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61" w:rsidRDefault="00946061" w:rsidP="00946061">
      <w:pPr>
        <w:pStyle w:val="a3"/>
        <w:jc w:val="right"/>
        <w:rPr>
          <w:rtl/>
        </w:rPr>
      </w:pPr>
    </w:p>
    <w:p w:rsidR="00946061" w:rsidRDefault="00946061" w:rsidP="00946061">
      <w:pPr>
        <w:pStyle w:val="a3"/>
        <w:rPr>
          <w:rtl/>
        </w:rPr>
      </w:pPr>
      <w:r>
        <w:rPr>
          <w:rtl/>
        </w:rPr>
        <w:t xml:space="preserve">הרב יאיר </w:t>
      </w:r>
      <w:proofErr w:type="spellStart"/>
      <w:r>
        <w:rPr>
          <w:rtl/>
        </w:rPr>
        <w:t>קאהן</w:t>
      </w:r>
      <w:proofErr w:type="spellEnd"/>
    </w:p>
    <w:p w:rsidR="00946061" w:rsidRDefault="00B24FF8" w:rsidP="00946061">
      <w:pPr>
        <w:pStyle w:val="a1"/>
        <w:rPr>
          <w:rtl/>
        </w:rPr>
      </w:pPr>
      <w:r>
        <w:rPr>
          <w:rtl/>
        </w:rPr>
        <w:t xml:space="preserve">גיטין כד.-כה. - </w:t>
      </w:r>
      <w:r w:rsidR="00946061">
        <w:rPr>
          <w:rtl/>
        </w:rPr>
        <w:t>ריח הגט</w:t>
      </w:r>
    </w:p>
    <w:p w:rsidR="00946061" w:rsidRDefault="00946061" w:rsidP="00946061">
      <w:pPr>
        <w:pStyle w:val="2"/>
        <w:rPr>
          <w:rtl/>
        </w:rPr>
      </w:pPr>
      <w:r>
        <w:rPr>
          <w:rtl/>
        </w:rPr>
        <w:t>מקורות</w:t>
      </w:r>
    </w:p>
    <w:p w:rsidR="00946061" w:rsidRDefault="00946061" w:rsidP="00946061">
      <w:pPr>
        <w:rPr>
          <w:rtl/>
        </w:rPr>
      </w:pPr>
      <w:r>
        <w:rPr>
          <w:rtl/>
        </w:rPr>
        <w:t>1. משנה דף כד. וגמרא עד דף כה. "</w:t>
      </w:r>
      <w:proofErr w:type="spellStart"/>
      <w:r>
        <w:rPr>
          <w:rtl/>
        </w:rPr>
        <w:t>ומחזירין</w:t>
      </w:r>
      <w:proofErr w:type="spellEnd"/>
      <w:r>
        <w:rPr>
          <w:rtl/>
        </w:rPr>
        <w:t xml:space="preserve"> זה לזה ביובל".</w:t>
      </w:r>
    </w:p>
    <w:p w:rsidR="00946061" w:rsidRDefault="00946061" w:rsidP="00946061">
      <w:pPr>
        <w:ind w:left="196" w:hanging="196"/>
        <w:rPr>
          <w:rtl/>
        </w:rPr>
      </w:pPr>
      <w:r>
        <w:rPr>
          <w:rtl/>
        </w:rPr>
        <w:t>2. יבמות דף נב. "</w:t>
      </w:r>
      <w:proofErr w:type="spellStart"/>
      <w:r>
        <w:rPr>
          <w:rtl/>
        </w:rPr>
        <w:t>בעא</w:t>
      </w:r>
      <w:proofErr w:type="spellEnd"/>
      <w:r>
        <w:rPr>
          <w:rtl/>
        </w:rPr>
        <w:t xml:space="preserve"> מיניה </w:t>
      </w:r>
      <w:proofErr w:type="spellStart"/>
      <w:r>
        <w:rPr>
          <w:rtl/>
        </w:rPr>
        <w:t>אביי</w:t>
      </w:r>
      <w:proofErr w:type="spellEnd"/>
      <w:r>
        <w:rPr>
          <w:rtl/>
        </w:rPr>
        <w:t xml:space="preserve"> מרבה... והיינו ריח הגט שפוסל בכהונה".</w:t>
      </w:r>
    </w:p>
    <w:p w:rsidR="00946061" w:rsidRDefault="00946061" w:rsidP="00EC2D70">
      <w:pPr>
        <w:ind w:left="196" w:hanging="196"/>
        <w:rPr>
          <w:rtl/>
        </w:rPr>
      </w:pPr>
      <w:r>
        <w:rPr>
          <w:rtl/>
        </w:rPr>
        <w:t>3.</w:t>
      </w:r>
      <w:r w:rsidR="00EC2D70">
        <w:rPr>
          <w:rtl/>
        </w:rPr>
        <w:t> </w:t>
      </w:r>
      <w:proofErr w:type="spellStart"/>
      <w:r>
        <w:rPr>
          <w:rtl/>
        </w:rPr>
        <w:t>גטין</w:t>
      </w:r>
      <w:proofErr w:type="spellEnd"/>
      <w:r>
        <w:rPr>
          <w:rtl/>
        </w:rPr>
        <w:t xml:space="preserve"> דף פו: "הלכה כרבי אלעזר... ריח הגט אין בו", המשנה דף פא.</w:t>
      </w:r>
    </w:p>
    <w:p w:rsidR="00946061" w:rsidRDefault="00946061" w:rsidP="00946061">
      <w:pPr>
        <w:pStyle w:val="2"/>
        <w:rPr>
          <w:rtl/>
        </w:rPr>
      </w:pPr>
      <w:r>
        <w:rPr>
          <w:rtl/>
        </w:rPr>
        <w:t>שאלות הכנה</w:t>
      </w:r>
    </w:p>
    <w:p w:rsidR="00946061" w:rsidRDefault="00946061" w:rsidP="00EC2D70">
      <w:pPr>
        <w:ind w:left="196" w:hanging="196"/>
        <w:rPr>
          <w:rtl/>
        </w:rPr>
      </w:pPr>
      <w:r>
        <w:rPr>
          <w:rtl/>
        </w:rPr>
        <w:t>1.</w:t>
      </w:r>
      <w:r w:rsidR="00EC2D70">
        <w:rPr>
          <w:rtl/>
        </w:rPr>
        <w:t> </w:t>
      </w:r>
      <w:r>
        <w:rPr>
          <w:rtl/>
        </w:rPr>
        <w:t>המשנה מביאה מקרים שונים הפסולים מדין אינו לשמה. האם יש הבדל בין מקרים אלו בנוגע לאופי הפסול?</w:t>
      </w:r>
    </w:p>
    <w:p w:rsidR="00946061" w:rsidRDefault="00946061" w:rsidP="00EC2D70">
      <w:pPr>
        <w:ind w:left="196" w:hanging="196"/>
        <w:rPr>
          <w:rtl/>
        </w:rPr>
      </w:pPr>
      <w:r>
        <w:rPr>
          <w:rtl/>
        </w:rPr>
        <w:t>2.</w:t>
      </w:r>
      <w:r w:rsidR="00EC2D70">
        <w:rPr>
          <w:rtl/>
        </w:rPr>
        <w:t> </w:t>
      </w:r>
      <w:r>
        <w:rPr>
          <w:rtl/>
        </w:rPr>
        <w:t>יש ארבע שיטות שונות באמוראים בנוגע לפסול כהונה במקרים של המשנה. מהי נקודת המחלוקת ביניהן?</w:t>
      </w:r>
    </w:p>
    <w:p w:rsidR="00946061" w:rsidRDefault="00946061" w:rsidP="00EC2D70">
      <w:pPr>
        <w:ind w:left="196" w:hanging="196"/>
        <w:rPr>
          <w:rtl/>
        </w:rPr>
      </w:pPr>
      <w:r>
        <w:rPr>
          <w:rtl/>
        </w:rPr>
        <w:t>3.</w:t>
      </w:r>
      <w:r w:rsidR="00EC2D70">
        <w:rPr>
          <w:rtl/>
        </w:rPr>
        <w:t> </w:t>
      </w:r>
      <w:r>
        <w:rPr>
          <w:rtl/>
        </w:rPr>
        <w:t>מתי גט פסול גורם לפסול לכהונה, ומתי אין גט הפסול פוסל?</w:t>
      </w:r>
    </w:p>
    <w:p w:rsidR="00946061" w:rsidRDefault="00946061" w:rsidP="00946061">
      <w:pPr>
        <w:pStyle w:val="2"/>
        <w:rPr>
          <w:rtl/>
        </w:rPr>
      </w:pPr>
      <w:r>
        <w:rPr>
          <w:rtl/>
        </w:rPr>
        <w:t>הקדמה</w:t>
      </w:r>
    </w:p>
    <w:p w:rsidR="00EE3381" w:rsidRDefault="00946061" w:rsidP="00946061">
      <w:pPr>
        <w:rPr>
          <w:rtl/>
        </w:rPr>
      </w:pPr>
      <w:r>
        <w:rPr>
          <w:rtl/>
        </w:rPr>
        <w:t xml:space="preserve">משנתנו מביאה כמה מקרים של כתיבת גט הפסולה משום שאין היא בגדר לשמה: </w:t>
      </w:r>
    </w:p>
    <w:p w:rsidR="00EE3381" w:rsidRDefault="00946061" w:rsidP="00EE3381">
      <w:pPr>
        <w:pStyle w:val="a0"/>
        <w:rPr>
          <w:rtl/>
        </w:rPr>
      </w:pPr>
      <w:r>
        <w:rPr>
          <w:rtl/>
        </w:rPr>
        <w:t xml:space="preserve">"כל גט שנכתב שלא לשום </w:t>
      </w:r>
      <w:proofErr w:type="spellStart"/>
      <w:r>
        <w:rPr>
          <w:rtl/>
        </w:rPr>
        <w:t>אשה</w:t>
      </w:r>
      <w:proofErr w:type="spellEnd"/>
      <w:r>
        <w:rPr>
          <w:rtl/>
        </w:rPr>
        <w:t xml:space="preserve"> פסול. כיצד? היה עובר בשוק ושמע קול סופרים מקרין 'איש פלוני מגרש את פלונית ממקום פלוני', ואמר 'זה שמי וזה שם אשתי' - פסול לגרש בו. יתר מיכן: כתב לגרש את אשתו ונמלך. מצאו בן עירו ואמר לו 'שמי כשמך ושם אשתי כשם אשתך' - פסול לגרש בה. יתר מיכן: היו לו שתי נשים ושמותיהן שוות, כתב לגרש את הגדולה - לא יגרש בו את הקטנה. יתר מיכן: אמר ללבלר 'כתוב, לאי</w:t>
      </w:r>
      <w:r w:rsidR="00EE3381">
        <w:rPr>
          <w:rtl/>
        </w:rPr>
        <w:t>זו שארצה אגרש' - פסול לגרש בו"</w:t>
      </w:r>
      <w:r w:rsidR="00EE3381">
        <w:rPr>
          <w:rtl/>
        </w:rPr>
        <w:tab/>
      </w:r>
      <w:r w:rsidR="00EE3381">
        <w:rPr>
          <w:rtl/>
        </w:rPr>
        <w:br/>
      </w:r>
      <w:r w:rsidR="00EE3381">
        <w:rPr>
          <w:rtl/>
        </w:rPr>
        <w:tab/>
        <w:t>(גיטין כד.-כד:).</w:t>
      </w:r>
    </w:p>
    <w:p w:rsidR="00EE3381" w:rsidRDefault="00946061" w:rsidP="00946061">
      <w:pPr>
        <w:rPr>
          <w:rtl/>
        </w:rPr>
      </w:pPr>
      <w:r>
        <w:rPr>
          <w:rtl/>
        </w:rPr>
        <w:t xml:space="preserve">מלשון המשנה "יתר מיכן" ברור שמשנתנו "לא זו אף זו" </w:t>
      </w:r>
      <w:proofErr w:type="spellStart"/>
      <w:r>
        <w:rPr>
          <w:rtl/>
        </w:rPr>
        <w:t>קתני</w:t>
      </w:r>
      <w:proofErr w:type="spellEnd"/>
      <w:r>
        <w:rPr>
          <w:rtl/>
        </w:rPr>
        <w:t>, כלומר שכל מקרה מחודש יותר מהקודם לו. הגמרא מסבירה את החידוש שבכל מקרה ומקרה:</w:t>
      </w:r>
    </w:p>
    <w:p w:rsidR="00946061" w:rsidRDefault="00946061" w:rsidP="00EE3381">
      <w:pPr>
        <w:pStyle w:val="a0"/>
        <w:rPr>
          <w:rtl/>
        </w:rPr>
      </w:pPr>
      <w:r>
        <w:rPr>
          <w:rtl/>
        </w:rPr>
        <w:t xml:space="preserve">"כתב לגרש את אשתו ונמלך וכו' - ואלא רישא במאי? אמר רב </w:t>
      </w:r>
      <w:proofErr w:type="spellStart"/>
      <w:r>
        <w:rPr>
          <w:rtl/>
        </w:rPr>
        <w:t>פפא</w:t>
      </w:r>
      <w:proofErr w:type="spellEnd"/>
      <w:r>
        <w:rPr>
          <w:rtl/>
        </w:rPr>
        <w:t xml:space="preserve">: </w:t>
      </w:r>
      <w:proofErr w:type="spellStart"/>
      <w:r>
        <w:rPr>
          <w:rtl/>
        </w:rPr>
        <w:t>בסופרין</w:t>
      </w:r>
      <w:proofErr w:type="spellEnd"/>
      <w:r>
        <w:rPr>
          <w:rtl/>
        </w:rPr>
        <w:t xml:space="preserve"> </w:t>
      </w:r>
      <w:proofErr w:type="spellStart"/>
      <w:r>
        <w:rPr>
          <w:rtl/>
        </w:rPr>
        <w:t>העשויין</w:t>
      </w:r>
      <w:proofErr w:type="spellEnd"/>
      <w:r>
        <w:rPr>
          <w:rtl/>
        </w:rPr>
        <w:t xml:space="preserve"> להתלמד עסקינן. אמר רב אשי: </w:t>
      </w:r>
      <w:proofErr w:type="spellStart"/>
      <w:r>
        <w:rPr>
          <w:rtl/>
        </w:rPr>
        <w:t>דיקא</w:t>
      </w:r>
      <w:proofErr w:type="spellEnd"/>
      <w:r>
        <w:rPr>
          <w:rtl/>
        </w:rPr>
        <w:t xml:space="preserve"> </w:t>
      </w:r>
      <w:proofErr w:type="spellStart"/>
      <w:r>
        <w:rPr>
          <w:rtl/>
        </w:rPr>
        <w:t>נמי</w:t>
      </w:r>
      <w:proofErr w:type="spellEnd"/>
      <w:r>
        <w:rPr>
          <w:rtl/>
        </w:rPr>
        <w:t xml:space="preserve"> </w:t>
      </w:r>
      <w:proofErr w:type="spellStart"/>
      <w:r>
        <w:rPr>
          <w:rtl/>
        </w:rPr>
        <w:t>דקתני</w:t>
      </w:r>
      <w:proofErr w:type="spellEnd"/>
      <w:r>
        <w:rPr>
          <w:rtl/>
        </w:rPr>
        <w:t xml:space="preserve"> '</w:t>
      </w:r>
      <w:proofErr w:type="spellStart"/>
      <w:r>
        <w:rPr>
          <w:rtl/>
        </w:rPr>
        <w:t>סופרין</w:t>
      </w:r>
      <w:proofErr w:type="spellEnd"/>
      <w:r>
        <w:rPr>
          <w:rtl/>
        </w:rPr>
        <w:t xml:space="preserve"> מקרין' ולא </w:t>
      </w:r>
      <w:proofErr w:type="spellStart"/>
      <w:r>
        <w:rPr>
          <w:rtl/>
        </w:rPr>
        <w:t>קתני</w:t>
      </w:r>
      <w:proofErr w:type="spellEnd"/>
      <w:r>
        <w:rPr>
          <w:rtl/>
        </w:rPr>
        <w:t xml:space="preserve"> '</w:t>
      </w:r>
      <w:proofErr w:type="spellStart"/>
      <w:r>
        <w:rPr>
          <w:rtl/>
        </w:rPr>
        <w:t>סופרין</w:t>
      </w:r>
      <w:proofErr w:type="spellEnd"/>
      <w:r>
        <w:rPr>
          <w:rtl/>
        </w:rPr>
        <w:t xml:space="preserve"> </w:t>
      </w:r>
      <w:proofErr w:type="spellStart"/>
      <w:r>
        <w:rPr>
          <w:rtl/>
        </w:rPr>
        <w:t>קוראין</w:t>
      </w:r>
      <w:proofErr w:type="spellEnd"/>
      <w:r>
        <w:rPr>
          <w:rtl/>
        </w:rPr>
        <w:t xml:space="preserve">', שמע מינה. מאי 'יתר מיכן'? תנא דבי רבי ישמעאל: לא זה שנכתב שלא לשום גירושין, אלא אף זה שנכתב לשום גירושין פסול; ולא זה שנכתב שלא לשום גירושין </w:t>
      </w:r>
      <w:proofErr w:type="spellStart"/>
      <w:r>
        <w:rPr>
          <w:rtl/>
        </w:rPr>
        <w:t>דידיה</w:t>
      </w:r>
      <w:proofErr w:type="spellEnd"/>
      <w:r>
        <w:rPr>
          <w:rtl/>
        </w:rPr>
        <w:t xml:space="preserve">, אלא אף זה שנכתב לשום גירושין </w:t>
      </w:r>
      <w:proofErr w:type="spellStart"/>
      <w:r>
        <w:rPr>
          <w:rtl/>
        </w:rPr>
        <w:t>דידיה</w:t>
      </w:r>
      <w:proofErr w:type="spellEnd"/>
      <w:r>
        <w:rPr>
          <w:rtl/>
        </w:rPr>
        <w:t xml:space="preserve"> פסול; ולא זה שלא נכתב לשום גירושין הא, אלא אף זה שנכתב לשום גירושין הא פסול".</w:t>
      </w:r>
    </w:p>
    <w:p w:rsidR="00EE3381" w:rsidRDefault="00946061" w:rsidP="00946061">
      <w:pPr>
        <w:rPr>
          <w:rtl/>
        </w:rPr>
      </w:pPr>
      <w:r>
        <w:rPr>
          <w:rtl/>
        </w:rPr>
        <w:t xml:space="preserve">סוגייתנו אף מביאה דרשות מיוחדות כדי ללמוד על היות כל אחד ואחד מהמקרים הנ"ל פסול מדין "שלא לשמה": </w:t>
      </w:r>
    </w:p>
    <w:p w:rsidR="00390837" w:rsidRDefault="00946061" w:rsidP="00390837">
      <w:pPr>
        <w:pStyle w:val="a0"/>
        <w:rPr>
          <w:rtl/>
        </w:rPr>
      </w:pPr>
      <w:r>
        <w:rPr>
          <w:rtl/>
        </w:rPr>
        <w:lastRenderedPageBreak/>
        <w:t xml:space="preserve">"מאי טעמא? אי כתב 'ונתן ספר כריתות בידה' </w:t>
      </w:r>
      <w:proofErr w:type="spellStart"/>
      <w:r>
        <w:rPr>
          <w:rtl/>
        </w:rPr>
        <w:t>הוה</w:t>
      </w:r>
      <w:proofErr w:type="spellEnd"/>
      <w:r>
        <w:rPr>
          <w:rtl/>
        </w:rPr>
        <w:t xml:space="preserve"> </w:t>
      </w:r>
      <w:proofErr w:type="spellStart"/>
      <w:r>
        <w:rPr>
          <w:rtl/>
        </w:rPr>
        <w:t>אמינא</w:t>
      </w:r>
      <w:proofErr w:type="spellEnd"/>
      <w:r>
        <w:rPr>
          <w:rtl/>
        </w:rPr>
        <w:t xml:space="preserve"> למעוטי </w:t>
      </w:r>
      <w:proofErr w:type="spellStart"/>
      <w:r>
        <w:rPr>
          <w:rtl/>
        </w:rPr>
        <w:t>האיך</w:t>
      </w:r>
      <w:proofErr w:type="spellEnd"/>
      <w:r>
        <w:rPr>
          <w:rtl/>
        </w:rPr>
        <w:t xml:space="preserve"> קמא דלא עביד לשום כריתות, אבל כתב לגרש את אשתו ונמלך, </w:t>
      </w:r>
      <w:proofErr w:type="spellStart"/>
      <w:r>
        <w:rPr>
          <w:rtl/>
        </w:rPr>
        <w:t>דעביד</w:t>
      </w:r>
      <w:proofErr w:type="spellEnd"/>
      <w:r>
        <w:rPr>
          <w:rtl/>
        </w:rPr>
        <w:t xml:space="preserve"> לשום כריתות, אימא כשר - כתב רחמנא 'וכתב'. אי כתב רחמנא 'וכתב', </w:t>
      </w:r>
      <w:proofErr w:type="spellStart"/>
      <w:r>
        <w:rPr>
          <w:rtl/>
        </w:rPr>
        <w:t>הוה</w:t>
      </w:r>
      <w:proofErr w:type="spellEnd"/>
      <w:r>
        <w:rPr>
          <w:rtl/>
        </w:rPr>
        <w:t xml:space="preserve"> </w:t>
      </w:r>
      <w:proofErr w:type="spellStart"/>
      <w:r>
        <w:rPr>
          <w:rtl/>
        </w:rPr>
        <w:t>אמינא</w:t>
      </w:r>
      <w:proofErr w:type="spellEnd"/>
      <w:r>
        <w:rPr>
          <w:rtl/>
        </w:rPr>
        <w:t xml:space="preserve"> למעוטי האי, דלא </w:t>
      </w:r>
      <w:proofErr w:type="spellStart"/>
      <w:r>
        <w:rPr>
          <w:rtl/>
        </w:rPr>
        <w:t>איהו</w:t>
      </w:r>
      <w:proofErr w:type="spellEnd"/>
      <w:r>
        <w:rPr>
          <w:rtl/>
        </w:rPr>
        <w:t xml:space="preserve"> </w:t>
      </w:r>
      <w:proofErr w:type="spellStart"/>
      <w:r>
        <w:rPr>
          <w:rtl/>
        </w:rPr>
        <w:t>קא</w:t>
      </w:r>
      <w:proofErr w:type="spellEnd"/>
      <w:r>
        <w:rPr>
          <w:rtl/>
        </w:rPr>
        <w:t xml:space="preserve"> כתיב לה, אבל יש לו שתי נשים, </w:t>
      </w:r>
      <w:proofErr w:type="spellStart"/>
      <w:r>
        <w:rPr>
          <w:rtl/>
        </w:rPr>
        <w:t>דאיהו</w:t>
      </w:r>
      <w:proofErr w:type="spellEnd"/>
      <w:r>
        <w:rPr>
          <w:rtl/>
        </w:rPr>
        <w:t xml:space="preserve"> </w:t>
      </w:r>
      <w:proofErr w:type="spellStart"/>
      <w:r>
        <w:rPr>
          <w:rtl/>
        </w:rPr>
        <w:t>קא</w:t>
      </w:r>
      <w:proofErr w:type="spellEnd"/>
      <w:r>
        <w:rPr>
          <w:rtl/>
        </w:rPr>
        <w:t xml:space="preserve"> כתיב לה, אימא כשר - כתב רחמנא 'לה' לשמה. וסיפא למה לי? הא </w:t>
      </w:r>
      <w:proofErr w:type="spellStart"/>
      <w:r>
        <w:rPr>
          <w:rtl/>
        </w:rPr>
        <w:t>קא</w:t>
      </w:r>
      <w:proofErr w:type="spellEnd"/>
      <w:r>
        <w:rPr>
          <w:rtl/>
        </w:rPr>
        <w:t xml:space="preserve"> משמע לן </w:t>
      </w:r>
      <w:proofErr w:type="spellStart"/>
      <w:r>
        <w:rPr>
          <w:rtl/>
        </w:rPr>
        <w:t>דאין</w:t>
      </w:r>
      <w:proofErr w:type="spellEnd"/>
      <w:r>
        <w:rPr>
          <w:rtl/>
        </w:rPr>
        <w:t xml:space="preserve"> ברירה".</w:t>
      </w:r>
    </w:p>
    <w:p w:rsidR="00946061" w:rsidRDefault="00946061" w:rsidP="00946061">
      <w:pPr>
        <w:rPr>
          <w:rtl/>
        </w:rPr>
      </w:pPr>
      <w:r>
        <w:rPr>
          <w:rtl/>
        </w:rPr>
        <w:t xml:space="preserve">אולם בסופו של דבר, אחרי כל הדרשות, אפשר לומר שבפסול אחד של </w:t>
      </w:r>
      <w:r w:rsidR="001C727F">
        <w:rPr>
          <w:rtl/>
        </w:rPr>
        <w:t>אינו לשמה עסקינן. לפי זה, למסקנה</w:t>
      </w:r>
      <w:r>
        <w:rPr>
          <w:rtl/>
        </w:rPr>
        <w:t xml:space="preserve"> לא יהיה שום הבדל בין גט שנכתב על ידי סופרים על מנת להתלמד לבין גט שנכתב על פי ציווי הבעל "לאיזו שארצה אגרש".</w:t>
      </w:r>
    </w:p>
    <w:p w:rsidR="001C727F" w:rsidRDefault="00946061" w:rsidP="00946061">
      <w:pPr>
        <w:rPr>
          <w:rtl/>
        </w:rPr>
      </w:pPr>
      <w:r>
        <w:rPr>
          <w:rtl/>
        </w:rPr>
        <w:t xml:space="preserve">אך עיין בהמשך הסוגיה: </w:t>
      </w:r>
    </w:p>
    <w:p w:rsidR="001C727F" w:rsidRDefault="00946061" w:rsidP="001C727F">
      <w:pPr>
        <w:pStyle w:val="a0"/>
        <w:rPr>
          <w:rtl/>
        </w:rPr>
      </w:pPr>
      <w:r>
        <w:rPr>
          <w:rtl/>
        </w:rPr>
        <w:t xml:space="preserve">"אמר רב: כולן </w:t>
      </w:r>
      <w:proofErr w:type="spellStart"/>
      <w:r>
        <w:rPr>
          <w:rtl/>
        </w:rPr>
        <w:t>פוסלין</w:t>
      </w:r>
      <w:proofErr w:type="spellEnd"/>
      <w:r>
        <w:rPr>
          <w:rtl/>
        </w:rPr>
        <w:t xml:space="preserve"> בכהונה חוץ מן הראשון. ושמואל אמר: אף ראשון </w:t>
      </w:r>
      <w:proofErr w:type="spellStart"/>
      <w:r>
        <w:rPr>
          <w:rtl/>
        </w:rPr>
        <w:t>נמי</w:t>
      </w:r>
      <w:proofErr w:type="spellEnd"/>
      <w:r>
        <w:rPr>
          <w:rtl/>
        </w:rPr>
        <w:t xml:space="preserve"> פוסל. </w:t>
      </w:r>
      <w:proofErr w:type="spellStart"/>
      <w:r>
        <w:rPr>
          <w:rtl/>
        </w:rPr>
        <w:t>ואזדא</w:t>
      </w:r>
      <w:proofErr w:type="spellEnd"/>
      <w:r>
        <w:rPr>
          <w:rtl/>
        </w:rPr>
        <w:t xml:space="preserve"> שמואל לטעמיה, </w:t>
      </w:r>
      <w:proofErr w:type="spellStart"/>
      <w:r>
        <w:rPr>
          <w:rtl/>
        </w:rPr>
        <w:t>דאמר</w:t>
      </w:r>
      <w:proofErr w:type="spellEnd"/>
      <w:r>
        <w:rPr>
          <w:rtl/>
        </w:rPr>
        <w:t xml:space="preserve"> שמואל: כל מקום ששנו חכמים גט פסול - פסול ופוסל... </w:t>
      </w:r>
      <w:proofErr w:type="spellStart"/>
      <w:r>
        <w:rPr>
          <w:rtl/>
        </w:rPr>
        <w:t>זעירי</w:t>
      </w:r>
      <w:proofErr w:type="spellEnd"/>
      <w:r>
        <w:rPr>
          <w:rtl/>
        </w:rPr>
        <w:t xml:space="preserve"> אמר: כולן אין </w:t>
      </w:r>
      <w:proofErr w:type="spellStart"/>
      <w:r>
        <w:rPr>
          <w:rtl/>
        </w:rPr>
        <w:t>פוסלין</w:t>
      </w:r>
      <w:proofErr w:type="spellEnd"/>
      <w:r>
        <w:rPr>
          <w:rtl/>
        </w:rPr>
        <w:t xml:space="preserve"> חוץ מן האחרון. וכן אמר רבי אסי: כולן אין </w:t>
      </w:r>
      <w:proofErr w:type="spellStart"/>
      <w:r>
        <w:rPr>
          <w:rtl/>
        </w:rPr>
        <w:t>פוסלין</w:t>
      </w:r>
      <w:proofErr w:type="spellEnd"/>
      <w:r>
        <w:rPr>
          <w:rtl/>
        </w:rPr>
        <w:t xml:space="preserve"> חוץ מן האחרון. ורבי יוחנן אמר: אף אחרון </w:t>
      </w:r>
      <w:proofErr w:type="spellStart"/>
      <w:r>
        <w:rPr>
          <w:rtl/>
        </w:rPr>
        <w:t>נמי</w:t>
      </w:r>
      <w:proofErr w:type="spellEnd"/>
      <w:r>
        <w:rPr>
          <w:rtl/>
        </w:rPr>
        <w:t xml:space="preserve"> אינו פוסל. </w:t>
      </w:r>
      <w:proofErr w:type="spellStart"/>
      <w:r>
        <w:rPr>
          <w:rtl/>
        </w:rPr>
        <w:t>ואזדא</w:t>
      </w:r>
      <w:proofErr w:type="spellEnd"/>
      <w:r>
        <w:rPr>
          <w:rtl/>
        </w:rPr>
        <w:t xml:space="preserve"> רבי יוחנן לטעמיה, </w:t>
      </w:r>
      <w:proofErr w:type="spellStart"/>
      <w:r>
        <w:rPr>
          <w:rtl/>
        </w:rPr>
        <w:t>דאמר</w:t>
      </w:r>
      <w:proofErr w:type="spellEnd"/>
      <w:r>
        <w:rPr>
          <w:rtl/>
        </w:rPr>
        <w:t xml:space="preserve"> רבי אסי אמר רבי יוחנן: </w:t>
      </w:r>
      <w:proofErr w:type="spellStart"/>
      <w:r>
        <w:rPr>
          <w:rtl/>
        </w:rPr>
        <w:t>האחין</w:t>
      </w:r>
      <w:proofErr w:type="spellEnd"/>
      <w:r>
        <w:rPr>
          <w:rtl/>
        </w:rPr>
        <w:t xml:space="preserve"> שחלקו לקוחות הן </w:t>
      </w:r>
      <w:proofErr w:type="spellStart"/>
      <w:r>
        <w:rPr>
          <w:rtl/>
        </w:rPr>
        <w:t>ומחזירין</w:t>
      </w:r>
      <w:proofErr w:type="spellEnd"/>
      <w:r>
        <w:rPr>
          <w:rtl/>
        </w:rPr>
        <w:t xml:space="preserve"> זה לזה ביובל". </w:t>
      </w:r>
    </w:p>
    <w:p w:rsidR="00946061" w:rsidRDefault="00946061" w:rsidP="00946061">
      <w:pPr>
        <w:rPr>
          <w:rtl/>
        </w:rPr>
      </w:pPr>
      <w:r>
        <w:rPr>
          <w:rtl/>
        </w:rPr>
        <w:t xml:space="preserve">רב </w:t>
      </w:r>
      <w:proofErr w:type="spellStart"/>
      <w:r>
        <w:rPr>
          <w:rtl/>
        </w:rPr>
        <w:t>וזעירי</w:t>
      </w:r>
      <w:proofErr w:type="spellEnd"/>
      <w:r>
        <w:rPr>
          <w:rtl/>
        </w:rPr>
        <w:t xml:space="preserve"> מחלקים בין מקרי המשנה בנוגע לדין ריח הגט הפוסל מן הכהונה. מדבריהם יש לדייק שהמקרים שבמשנה אינם מעור אחד, ולא ראי גט שכתוב להתלמד כראי גט הכתוב "למי שארצה". לכן המקבלת גט הכתוב להתלמד כשרה לכוהן, ואילו המקבלת גט הכתוב "לאיזו שארצה" - פסולה. ברם, חילוק זה אומר דרשני. הרי שני </w:t>
      </w:r>
      <w:proofErr w:type="spellStart"/>
      <w:r>
        <w:rPr>
          <w:rtl/>
        </w:rPr>
        <w:t>הגטין</w:t>
      </w:r>
      <w:proofErr w:type="spellEnd"/>
      <w:r>
        <w:rPr>
          <w:rtl/>
        </w:rPr>
        <w:t xml:space="preserve"> פסולים מדין אינו לשמה, ומדוע גט מסוים שאינו לשמה פוסל לכהונה בעוד שגט אחר, הפסול מאותו דין, אינו פוסל לכהונה? ועוד יש להבין, במה נחלקו האמוראים בעניין זה.</w:t>
      </w:r>
    </w:p>
    <w:p w:rsidR="00946061" w:rsidRDefault="00946061" w:rsidP="00946061">
      <w:pPr>
        <w:pStyle w:val="2"/>
        <w:rPr>
          <w:rtl/>
        </w:rPr>
      </w:pPr>
      <w:r>
        <w:rPr>
          <w:rtl/>
        </w:rPr>
        <w:t>הגדרת ריח הגט</w:t>
      </w:r>
    </w:p>
    <w:p w:rsidR="001C727F" w:rsidRDefault="00946061" w:rsidP="000B5981">
      <w:pPr>
        <w:rPr>
          <w:rtl/>
        </w:rPr>
      </w:pPr>
      <w:r>
        <w:rPr>
          <w:rtl/>
        </w:rPr>
        <w:t xml:space="preserve">והנה </w:t>
      </w:r>
      <w:proofErr w:type="spellStart"/>
      <w:r>
        <w:rPr>
          <w:rtl/>
        </w:rPr>
        <w:t>גרסינן</w:t>
      </w:r>
      <w:proofErr w:type="spellEnd"/>
      <w:r>
        <w:rPr>
          <w:rtl/>
        </w:rPr>
        <w:t xml:space="preserve"> ביבמות: </w:t>
      </w:r>
    </w:p>
    <w:p w:rsidR="000B5981" w:rsidRDefault="00946061" w:rsidP="000B5981">
      <w:pPr>
        <w:pStyle w:val="a0"/>
        <w:rPr>
          <w:rtl/>
        </w:rPr>
      </w:pPr>
      <w:r>
        <w:rPr>
          <w:rtl/>
        </w:rPr>
        <w:t>"</w:t>
      </w:r>
      <w:proofErr w:type="spellStart"/>
      <w:r>
        <w:rPr>
          <w:rtl/>
        </w:rPr>
        <w:t>בעא</w:t>
      </w:r>
      <w:proofErr w:type="spellEnd"/>
      <w:r>
        <w:rPr>
          <w:rtl/>
        </w:rPr>
        <w:t xml:space="preserve"> מיניה </w:t>
      </w:r>
      <w:proofErr w:type="spellStart"/>
      <w:r>
        <w:rPr>
          <w:rtl/>
        </w:rPr>
        <w:t>אביי</w:t>
      </w:r>
      <w:proofErr w:type="spellEnd"/>
      <w:r>
        <w:rPr>
          <w:rtl/>
        </w:rPr>
        <w:t xml:space="preserve"> מרבה: נתן לה (ליבמתו) גט ואמר 'הרי את מגורשת הימני, ואי את מותרת לכל אדם' מהו? גט יבמה דרבנן הוא: גט </w:t>
      </w:r>
      <w:proofErr w:type="spellStart"/>
      <w:r>
        <w:rPr>
          <w:rtl/>
        </w:rPr>
        <w:t>דמהני</w:t>
      </w:r>
      <w:proofErr w:type="spellEnd"/>
      <w:r>
        <w:rPr>
          <w:rtl/>
        </w:rPr>
        <w:t xml:space="preserve"> באשת איש מהני ביבמה, גט דלא מהני באשת איש לא מהני ביבמה, או </w:t>
      </w:r>
      <w:proofErr w:type="spellStart"/>
      <w:r>
        <w:rPr>
          <w:rtl/>
        </w:rPr>
        <w:t>דלמא</w:t>
      </w:r>
      <w:proofErr w:type="spellEnd"/>
      <w:r>
        <w:rPr>
          <w:rtl/>
        </w:rPr>
        <w:t xml:space="preserve"> אתי </w:t>
      </w:r>
      <w:proofErr w:type="spellStart"/>
      <w:r>
        <w:rPr>
          <w:rtl/>
        </w:rPr>
        <w:t>לאחלופי</w:t>
      </w:r>
      <w:proofErr w:type="spellEnd"/>
      <w:r>
        <w:rPr>
          <w:rtl/>
        </w:rPr>
        <w:t xml:space="preserve"> </w:t>
      </w:r>
      <w:proofErr w:type="spellStart"/>
      <w:r>
        <w:rPr>
          <w:rtl/>
        </w:rPr>
        <w:t>בגיטא</w:t>
      </w:r>
      <w:proofErr w:type="spellEnd"/>
      <w:r w:rsidR="001C727F">
        <w:rPr>
          <w:rtl/>
        </w:rPr>
        <w:t>?</w:t>
      </w:r>
      <w:r>
        <w:rPr>
          <w:rtl/>
        </w:rPr>
        <w:t xml:space="preserve"> (</w:t>
      </w:r>
      <w:r w:rsidR="001C727F">
        <w:rPr>
          <w:rtl/>
        </w:rPr>
        <w:t>=</w:t>
      </w:r>
      <w:r>
        <w:rPr>
          <w:rtl/>
        </w:rPr>
        <w:t>כלומר אם גט פסול זה אינו פוסל את היבמה לו ולאחיו, יטעו ויחשבו שגם גט כשר אינו פוסל</w:t>
      </w:r>
      <w:r w:rsidR="001C727F">
        <w:rPr>
          <w:rtl/>
        </w:rPr>
        <w:t>?</w:t>
      </w:r>
      <w:r>
        <w:rPr>
          <w:rtl/>
        </w:rPr>
        <w:t>)</w:t>
      </w:r>
      <w:r w:rsidR="000B5981">
        <w:rPr>
          <w:rtl/>
        </w:rPr>
        <w:t xml:space="preserve"> </w:t>
      </w:r>
      <w:r>
        <w:rPr>
          <w:rtl/>
        </w:rPr>
        <w:t xml:space="preserve">[אמר ליה </w:t>
      </w:r>
      <w:proofErr w:type="spellStart"/>
      <w:r>
        <w:rPr>
          <w:rtl/>
        </w:rPr>
        <w:t>חיישינן</w:t>
      </w:r>
      <w:proofErr w:type="spellEnd"/>
      <w:r>
        <w:rPr>
          <w:rtl/>
        </w:rPr>
        <w:t xml:space="preserve"> </w:t>
      </w:r>
      <w:proofErr w:type="spellStart"/>
      <w:r>
        <w:rPr>
          <w:rtl/>
        </w:rPr>
        <w:t>דלמא</w:t>
      </w:r>
      <w:proofErr w:type="spellEnd"/>
      <w:r>
        <w:rPr>
          <w:rtl/>
        </w:rPr>
        <w:t xml:space="preserve"> אתי </w:t>
      </w:r>
      <w:proofErr w:type="spellStart"/>
      <w:r>
        <w:rPr>
          <w:rtl/>
        </w:rPr>
        <w:t>לאחלופי</w:t>
      </w:r>
      <w:proofErr w:type="spellEnd"/>
      <w:r>
        <w:rPr>
          <w:rtl/>
        </w:rPr>
        <w:t xml:space="preserve"> </w:t>
      </w:r>
      <w:proofErr w:type="spellStart"/>
      <w:r>
        <w:rPr>
          <w:rtl/>
        </w:rPr>
        <w:t>בגיטא</w:t>
      </w:r>
      <w:proofErr w:type="spellEnd"/>
      <w:r>
        <w:rPr>
          <w:rtl/>
        </w:rPr>
        <w:t xml:space="preserve">]. מתקיף לה רבה בר חנן: אלא מעתה, </w:t>
      </w:r>
      <w:proofErr w:type="spellStart"/>
      <w:r>
        <w:rPr>
          <w:rtl/>
        </w:rPr>
        <w:t>יהיב</w:t>
      </w:r>
      <w:proofErr w:type="spellEnd"/>
      <w:r>
        <w:rPr>
          <w:rtl/>
        </w:rPr>
        <w:t xml:space="preserve"> לה </w:t>
      </w:r>
      <w:proofErr w:type="spellStart"/>
      <w:r>
        <w:rPr>
          <w:rtl/>
        </w:rPr>
        <w:t>ניירא</w:t>
      </w:r>
      <w:proofErr w:type="spellEnd"/>
      <w:r>
        <w:rPr>
          <w:rtl/>
        </w:rPr>
        <w:t xml:space="preserve"> בעלמא הכי </w:t>
      </w:r>
      <w:proofErr w:type="spellStart"/>
      <w:r>
        <w:rPr>
          <w:rtl/>
        </w:rPr>
        <w:t>נמי</w:t>
      </w:r>
      <w:proofErr w:type="spellEnd"/>
      <w:r>
        <w:rPr>
          <w:rtl/>
        </w:rPr>
        <w:t xml:space="preserve"> </w:t>
      </w:r>
      <w:proofErr w:type="spellStart"/>
      <w:r>
        <w:rPr>
          <w:rtl/>
        </w:rPr>
        <w:t>דפסלה</w:t>
      </w:r>
      <w:proofErr w:type="spellEnd"/>
      <w:r>
        <w:rPr>
          <w:rtl/>
        </w:rPr>
        <w:t xml:space="preserve">? אמר ליה: התם לא </w:t>
      </w:r>
      <w:proofErr w:type="spellStart"/>
      <w:r>
        <w:rPr>
          <w:rtl/>
        </w:rPr>
        <w:t>פסיל</w:t>
      </w:r>
      <w:proofErr w:type="spellEnd"/>
      <w:r>
        <w:rPr>
          <w:rtl/>
        </w:rPr>
        <w:t xml:space="preserve"> בכהונה, הכא </w:t>
      </w:r>
      <w:proofErr w:type="spellStart"/>
      <w:r>
        <w:rPr>
          <w:rtl/>
        </w:rPr>
        <w:t>קפסיל</w:t>
      </w:r>
      <w:proofErr w:type="spellEnd"/>
      <w:r>
        <w:rPr>
          <w:rtl/>
        </w:rPr>
        <w:t xml:space="preserve"> בכהונה. </w:t>
      </w:r>
      <w:proofErr w:type="spellStart"/>
      <w:r>
        <w:rPr>
          <w:rtl/>
        </w:rPr>
        <w:t>דתניא</w:t>
      </w:r>
      <w:proofErr w:type="spellEnd"/>
      <w:r>
        <w:rPr>
          <w:rtl/>
        </w:rPr>
        <w:t xml:space="preserve">: 'ואשה גרושה מאישה לא </w:t>
      </w:r>
      <w:proofErr w:type="spellStart"/>
      <w:r>
        <w:rPr>
          <w:rtl/>
        </w:rPr>
        <w:t>יקחו</w:t>
      </w:r>
      <w:proofErr w:type="spellEnd"/>
      <w:r>
        <w:rPr>
          <w:rtl/>
        </w:rPr>
        <w:t xml:space="preserve">' - אפילו לא </w:t>
      </w:r>
      <w:proofErr w:type="spellStart"/>
      <w:r>
        <w:rPr>
          <w:rtl/>
        </w:rPr>
        <w:t>נתגרשה</w:t>
      </w:r>
      <w:proofErr w:type="spellEnd"/>
      <w:r>
        <w:rPr>
          <w:rtl/>
        </w:rPr>
        <w:t xml:space="preserve"> אלא מאישה לא </w:t>
      </w:r>
      <w:proofErr w:type="spellStart"/>
      <w:r>
        <w:rPr>
          <w:rtl/>
        </w:rPr>
        <w:t>יקחו</w:t>
      </w:r>
      <w:proofErr w:type="spellEnd"/>
      <w:r>
        <w:rPr>
          <w:rtl/>
        </w:rPr>
        <w:t>. והיינו ריח הגט שפוסל בכהונה"</w:t>
      </w:r>
      <w:r w:rsidR="000B5981">
        <w:rPr>
          <w:rtl/>
        </w:rPr>
        <w:tab/>
        <w:t>(דף נב.)</w:t>
      </w:r>
      <w:r>
        <w:rPr>
          <w:rtl/>
        </w:rPr>
        <w:t>.</w:t>
      </w:r>
    </w:p>
    <w:p w:rsidR="00946061" w:rsidRDefault="000B5981" w:rsidP="000B5981">
      <w:pPr>
        <w:rPr>
          <w:rtl/>
        </w:rPr>
      </w:pPr>
      <w:r>
        <w:rPr>
          <w:rtl/>
        </w:rPr>
        <w:lastRenderedPageBreak/>
        <w:t xml:space="preserve">עולה </w:t>
      </w:r>
      <w:r w:rsidR="00946061">
        <w:rPr>
          <w:rtl/>
        </w:rPr>
        <w:t>מסוגי</w:t>
      </w:r>
      <w:r>
        <w:rPr>
          <w:rtl/>
        </w:rPr>
        <w:t>ה</w:t>
      </w:r>
      <w:r w:rsidR="00946061">
        <w:rPr>
          <w:rtl/>
        </w:rPr>
        <w:t xml:space="preserve"> זו </w:t>
      </w:r>
      <w:r>
        <w:rPr>
          <w:rtl/>
        </w:rPr>
        <w:t xml:space="preserve">כי </w:t>
      </w:r>
      <w:r w:rsidR="00946061">
        <w:rPr>
          <w:rtl/>
        </w:rPr>
        <w:t>הנותן לאשתו גט שכתוב בו "הרי את מגורשת ממני ואי את מותרת לכל אדם" פסלה מן הכהונה, אף על פי שהגט פסול. אבל אם מסר לה נייר חלק ואמר לה "הרי את מגורשת" לא פסלה. ויש להבין מאי שנא.</w:t>
      </w:r>
    </w:p>
    <w:p w:rsidR="00946061" w:rsidRDefault="00946061" w:rsidP="00946061">
      <w:pPr>
        <w:rPr>
          <w:rtl/>
        </w:rPr>
      </w:pPr>
      <w:r>
        <w:rPr>
          <w:rtl/>
        </w:rPr>
        <w:t xml:space="preserve">ושמעתי בשם מו"ר </w:t>
      </w:r>
      <w:proofErr w:type="spellStart"/>
      <w:r>
        <w:rPr>
          <w:rtl/>
        </w:rPr>
        <w:t>הגרי"ד</w:t>
      </w:r>
      <w:proofErr w:type="spellEnd"/>
      <w:r>
        <w:rPr>
          <w:rtl/>
        </w:rPr>
        <w:t xml:space="preserve"> </w:t>
      </w:r>
      <w:proofErr w:type="spellStart"/>
      <w:r>
        <w:rPr>
          <w:rtl/>
        </w:rPr>
        <w:t>סולובייצ'יק</w:t>
      </w:r>
      <w:proofErr w:type="spellEnd"/>
      <w:r>
        <w:rPr>
          <w:rtl/>
        </w:rPr>
        <w:t xml:space="preserve"> זצ"ל, שריח הגט הפוסל מן הכהונה אינו אלא כשיש מעשה גירושין בלי חלות גירושין. אבל אם אין מעשה גירושין כלל, אזי אין שום ריח הגט, ואין האישה פסולה מן הכהונה. לכן ברור שאין שום ריח הגט כשנותן לאשתו נייר בעלמא, שהרי לא מסר לאשתו </w:t>
      </w:r>
      <w:proofErr w:type="spellStart"/>
      <w:r>
        <w:rPr>
          <w:rtl/>
        </w:rPr>
        <w:t>חפצא</w:t>
      </w:r>
      <w:proofErr w:type="spellEnd"/>
      <w:r>
        <w:rPr>
          <w:rtl/>
        </w:rPr>
        <w:t xml:space="preserve"> של גט, ולכן אין כאן מעשה גירושין כלל. אבל בכתב "הרי את מגורשת ואי את מותרת לכל אדם", הרי מסר לאשתו </w:t>
      </w:r>
      <w:proofErr w:type="spellStart"/>
      <w:r>
        <w:rPr>
          <w:rtl/>
        </w:rPr>
        <w:t>חפצא</w:t>
      </w:r>
      <w:proofErr w:type="spellEnd"/>
      <w:r>
        <w:rPr>
          <w:rtl/>
        </w:rPr>
        <w:t xml:space="preserve"> של גט. ואף על פי שאין חלות גירושין משום שהגט פסול, מכל מקום ריח הגט הפוסל מן הכהונה ישנו.</w:t>
      </w:r>
    </w:p>
    <w:p w:rsidR="006F4884" w:rsidRDefault="00946061" w:rsidP="00946061">
      <w:pPr>
        <w:rPr>
          <w:rtl/>
        </w:rPr>
      </w:pPr>
      <w:r>
        <w:rPr>
          <w:rtl/>
        </w:rPr>
        <w:t>ועיין לקמן (</w:t>
      </w:r>
      <w:proofErr w:type="spellStart"/>
      <w:r>
        <w:rPr>
          <w:rtl/>
        </w:rPr>
        <w:t>גטין</w:t>
      </w:r>
      <w:proofErr w:type="spellEnd"/>
      <w:r>
        <w:rPr>
          <w:rtl/>
        </w:rPr>
        <w:t xml:space="preserve"> דף פו:): "הלכה כרבי אלעזר </w:t>
      </w:r>
      <w:proofErr w:type="spellStart"/>
      <w:r>
        <w:rPr>
          <w:rtl/>
        </w:rPr>
        <w:t>בגיטין</w:t>
      </w:r>
      <w:proofErr w:type="spellEnd"/>
      <w:r>
        <w:rPr>
          <w:rtl/>
        </w:rPr>
        <w:t xml:space="preserve">. ורבי ינאי אמר: אפילו ריח הגט אין בו". ולפי הנ"ל יש לומר שלדעת רבי מאיר, הסובר עדי חתימה כרתי, אם עדים לא חתמו על הגט אין כאן </w:t>
      </w:r>
      <w:proofErr w:type="spellStart"/>
      <w:r>
        <w:rPr>
          <w:rtl/>
        </w:rPr>
        <w:t>חפצא</w:t>
      </w:r>
      <w:proofErr w:type="spellEnd"/>
      <w:r>
        <w:rPr>
          <w:rtl/>
        </w:rPr>
        <w:t xml:space="preserve"> של גט כלל. ושנינו בדף פא. "כתב לגרש את אשתו ונמלך - בית שמאי אומרים: פסלה מן הכהונה. ובית הלל אומרים: אף על פי שנתנו לה על תנאי ולא נעשה התנאי לא פסלה מן הכהונה". </w:t>
      </w:r>
    </w:p>
    <w:p w:rsidR="00946061" w:rsidRDefault="00946061" w:rsidP="00055823">
      <w:pPr>
        <w:rPr>
          <w:rtl/>
        </w:rPr>
      </w:pPr>
      <w:r>
        <w:rPr>
          <w:rtl/>
        </w:rPr>
        <w:t>במבט ראשון שיטת בית שמאי תמוהה: למה תיפסל האישה רק משום שנכתב הגט? אמנם דבריהם מתבארים לפי מה שביארנו בשם מו"ר זצ"ל בהזדמנות אחרת</w:t>
      </w:r>
      <w:r w:rsidR="004B2E92">
        <w:rPr>
          <w:rStyle w:val="FootnoteReference"/>
          <w:rtl/>
        </w:rPr>
        <w:footnoteReference w:id="1"/>
      </w:r>
      <w:r w:rsidRPr="004B2E92">
        <w:rPr>
          <w:sz w:val="22"/>
          <w:rtl/>
        </w:rPr>
        <w:t>,</w:t>
      </w:r>
      <w:r>
        <w:rPr>
          <w:rtl/>
        </w:rPr>
        <w:t xml:space="preserve"> שכתיבת הגט היא תחילת מעשה הגירושין, ולא רק הכשר לנתינת הגט. אם כן יש מקום לשיטת בית שמאי, שכתיבת הגט גורמת לריח הגט. אמנם בית הלל חולקים עליהם וסוברים שכתיבת הגט אינה אלא תחילת מעשה הגירושין, וכל עוד הגט לא ניתן, ולא נגמר מעשה הגירושין, לא שייך ריח הגט.</w:t>
      </w:r>
    </w:p>
    <w:p w:rsidR="00946061" w:rsidRDefault="00946061" w:rsidP="00946061">
      <w:pPr>
        <w:pStyle w:val="2"/>
        <w:rPr>
          <w:rtl/>
        </w:rPr>
      </w:pPr>
      <w:r>
        <w:rPr>
          <w:rtl/>
        </w:rPr>
        <w:t>מחלוקת רב ושמואל</w:t>
      </w:r>
    </w:p>
    <w:p w:rsidR="00946061" w:rsidRDefault="00946061" w:rsidP="006F4884">
      <w:pPr>
        <w:rPr>
          <w:rtl/>
        </w:rPr>
      </w:pPr>
      <w:r>
        <w:rPr>
          <w:rtl/>
        </w:rPr>
        <w:t>לאור הנ"ל יש לשוב ולעיין בשיטות השונות המובאות בסוגייתנו. נתחיל בשיט</w:t>
      </w:r>
      <w:r w:rsidR="006F4884">
        <w:rPr>
          <w:rtl/>
        </w:rPr>
        <w:t>תו</w:t>
      </w:r>
      <w:r>
        <w:rPr>
          <w:rtl/>
        </w:rPr>
        <w:t xml:space="preserve"> המחמירה של שמואל, הפוסל את כל המקרים שבמשנתנו מן הכהונה. בהסבר שיטתו אמנם אפשר לומר שלמסקנה אין שום הבדל בין המקרים השונים. בכולם יש </w:t>
      </w:r>
      <w:proofErr w:type="spellStart"/>
      <w:r>
        <w:rPr>
          <w:rtl/>
        </w:rPr>
        <w:t>חפצא</w:t>
      </w:r>
      <w:proofErr w:type="spellEnd"/>
      <w:r>
        <w:rPr>
          <w:rtl/>
        </w:rPr>
        <w:t xml:space="preserve"> של גט, הפסול משום שאינו לשמה. וכך גם מסתבר, שהרי התוכן של כולם הוא אותה "ספירת דברים" המבטאת את הכריתות בין הבעל לאשתו, וכולם לא נפסלו אלא משום שנכתבו שלא לשמה. לכן בכולם יש להגדיר את הנתינה כמעשה גירושין. ואף על פי </w:t>
      </w:r>
      <w:proofErr w:type="spellStart"/>
      <w:r>
        <w:rPr>
          <w:rtl/>
        </w:rPr>
        <w:t>שגטין</w:t>
      </w:r>
      <w:proofErr w:type="spellEnd"/>
      <w:r>
        <w:rPr>
          <w:rtl/>
        </w:rPr>
        <w:t xml:space="preserve"> אלו כולם פסולים, ואינם גורמים לחלות גירושין, מכל מקום מעשה הגירושין עצמו גורם לריח הגט הפוסל לכהונה.</w:t>
      </w:r>
    </w:p>
    <w:p w:rsidR="00551E15" w:rsidRDefault="00946061" w:rsidP="006F4884">
      <w:pPr>
        <w:rPr>
          <w:rtl/>
        </w:rPr>
      </w:pPr>
      <w:r>
        <w:rPr>
          <w:rtl/>
        </w:rPr>
        <w:t>רב, לעומתו, סובר שכולם פסולים לכהונה חוץ מן הראשון. שיטתו מתפרשת לאור החילוק שבראשית הסוגי</w:t>
      </w:r>
      <w:r w:rsidR="006F4884">
        <w:rPr>
          <w:rtl/>
        </w:rPr>
        <w:t>ה</w:t>
      </w:r>
      <w:r>
        <w:rPr>
          <w:rtl/>
        </w:rPr>
        <w:t xml:space="preserve">: </w:t>
      </w:r>
    </w:p>
    <w:p w:rsidR="00551E15" w:rsidRDefault="00946061" w:rsidP="00551E15">
      <w:pPr>
        <w:pStyle w:val="a0"/>
        <w:rPr>
          <w:rtl/>
        </w:rPr>
      </w:pPr>
      <w:r>
        <w:rPr>
          <w:rtl/>
        </w:rPr>
        <w:lastRenderedPageBreak/>
        <w:t xml:space="preserve">"'ונתן ספר כריתות בידה' - </w:t>
      </w:r>
      <w:proofErr w:type="spellStart"/>
      <w:r>
        <w:rPr>
          <w:rtl/>
        </w:rPr>
        <w:t>הוה</w:t>
      </w:r>
      <w:proofErr w:type="spellEnd"/>
      <w:r>
        <w:rPr>
          <w:rtl/>
        </w:rPr>
        <w:t xml:space="preserve"> </w:t>
      </w:r>
      <w:proofErr w:type="spellStart"/>
      <w:r>
        <w:rPr>
          <w:rtl/>
        </w:rPr>
        <w:t>אמינא</w:t>
      </w:r>
      <w:proofErr w:type="spellEnd"/>
      <w:r>
        <w:rPr>
          <w:rtl/>
        </w:rPr>
        <w:t xml:space="preserve"> למעוטי </w:t>
      </w:r>
      <w:proofErr w:type="spellStart"/>
      <w:r>
        <w:rPr>
          <w:rtl/>
        </w:rPr>
        <w:t>האיך</w:t>
      </w:r>
      <w:proofErr w:type="spellEnd"/>
      <w:r>
        <w:rPr>
          <w:rtl/>
        </w:rPr>
        <w:t xml:space="preserve"> קמא דלא עביד לשום כריתות, אבל כתב לגרש את אשתו ונמלך, </w:t>
      </w:r>
      <w:proofErr w:type="spellStart"/>
      <w:r>
        <w:rPr>
          <w:rtl/>
        </w:rPr>
        <w:t>דעביד</w:t>
      </w:r>
      <w:proofErr w:type="spellEnd"/>
      <w:r>
        <w:rPr>
          <w:rtl/>
        </w:rPr>
        <w:t xml:space="preserve"> לשום כריתות, אימא כשר". </w:t>
      </w:r>
    </w:p>
    <w:p w:rsidR="00551E15" w:rsidRDefault="00946061" w:rsidP="00551E15">
      <w:pPr>
        <w:rPr>
          <w:rtl/>
        </w:rPr>
      </w:pPr>
      <w:r>
        <w:rPr>
          <w:rtl/>
        </w:rPr>
        <w:t>כלומר</w:t>
      </w:r>
      <w:r w:rsidR="00551E15">
        <w:rPr>
          <w:rtl/>
        </w:rPr>
        <w:t>,</w:t>
      </w:r>
      <w:r>
        <w:rPr>
          <w:rtl/>
        </w:rPr>
        <w:t xml:space="preserve"> במקרה הראשון הסופר כתב את הגט רק כדי ללמוד את מלאכתו, אבל לא כתב לשם גט בכלל. לא בחסרון לשם אישות מסוימת עסקינן, כי אם במסמך שנכתבו עליו מילים בעלמא, בלי שום כוונה ליצור גט. חילוק דומה מצאנו בעניין מגילת סוטה, למאן </w:t>
      </w:r>
      <w:proofErr w:type="spellStart"/>
      <w:r>
        <w:rPr>
          <w:rtl/>
        </w:rPr>
        <w:t>דאמר</w:t>
      </w:r>
      <w:proofErr w:type="spellEnd"/>
      <w:r>
        <w:rPr>
          <w:rtl/>
        </w:rPr>
        <w:t xml:space="preserve"> שאין מוחקים לה מן התורה (כלומר מספר תורה, אלא רק ממגילה נפרדת שבה כתובה פרשת סוטה לבדה - עירובין דף </w:t>
      </w:r>
      <w:proofErr w:type="spellStart"/>
      <w:r>
        <w:rPr>
          <w:rtl/>
        </w:rPr>
        <w:t>יג</w:t>
      </w:r>
      <w:proofErr w:type="spellEnd"/>
      <w:r>
        <w:rPr>
          <w:rtl/>
        </w:rPr>
        <w:t xml:space="preserve">.): </w:t>
      </w:r>
    </w:p>
    <w:p w:rsidR="00946061" w:rsidRDefault="00946061" w:rsidP="00551E15">
      <w:pPr>
        <w:pStyle w:val="a0"/>
        <w:rPr>
          <w:rtl/>
        </w:rPr>
      </w:pPr>
      <w:r>
        <w:rPr>
          <w:rtl/>
        </w:rPr>
        <w:t xml:space="preserve">"אמר רב נחמן בר יצחק: דילמא לא היא. עד כאן לא </w:t>
      </w:r>
      <w:proofErr w:type="spellStart"/>
      <w:r>
        <w:rPr>
          <w:rtl/>
        </w:rPr>
        <w:t>קאמר</w:t>
      </w:r>
      <w:proofErr w:type="spellEnd"/>
      <w:r>
        <w:rPr>
          <w:rtl/>
        </w:rPr>
        <w:t xml:space="preserve"> רבי אחי בר יאשיה התם (שמגילת סוטה שנכתבה עבור סוטה אחת כשרה לחברתה) אלא </w:t>
      </w:r>
      <w:proofErr w:type="spellStart"/>
      <w:r>
        <w:rPr>
          <w:rtl/>
        </w:rPr>
        <w:t>דאיכתיב</w:t>
      </w:r>
      <w:proofErr w:type="spellEnd"/>
      <w:r>
        <w:rPr>
          <w:rtl/>
        </w:rPr>
        <w:t xml:space="preserve"> </w:t>
      </w:r>
      <w:proofErr w:type="spellStart"/>
      <w:r>
        <w:rPr>
          <w:rtl/>
        </w:rPr>
        <w:t>מיהת</w:t>
      </w:r>
      <w:proofErr w:type="spellEnd"/>
      <w:r>
        <w:rPr>
          <w:rtl/>
        </w:rPr>
        <w:t xml:space="preserve"> לשום סוטה בעולם, אבל גבי תורה, </w:t>
      </w:r>
      <w:proofErr w:type="spellStart"/>
      <w:r>
        <w:rPr>
          <w:rtl/>
        </w:rPr>
        <w:t>דלהתלמד</w:t>
      </w:r>
      <w:proofErr w:type="spellEnd"/>
      <w:r>
        <w:rPr>
          <w:rtl/>
        </w:rPr>
        <w:t xml:space="preserve"> </w:t>
      </w:r>
      <w:proofErr w:type="spellStart"/>
      <w:r>
        <w:rPr>
          <w:rtl/>
        </w:rPr>
        <w:t>כתיבא</w:t>
      </w:r>
      <w:proofErr w:type="spellEnd"/>
      <w:r>
        <w:rPr>
          <w:rtl/>
        </w:rPr>
        <w:t xml:space="preserve">, הכי </w:t>
      </w:r>
      <w:proofErr w:type="spellStart"/>
      <w:r>
        <w:rPr>
          <w:rtl/>
        </w:rPr>
        <w:t>נמי</w:t>
      </w:r>
      <w:proofErr w:type="spellEnd"/>
      <w:r>
        <w:rPr>
          <w:rtl/>
        </w:rPr>
        <w:t xml:space="preserve"> דלא".</w:t>
      </w:r>
    </w:p>
    <w:p w:rsidR="00946061" w:rsidRDefault="00946061" w:rsidP="00946061">
      <w:pPr>
        <w:rPr>
          <w:rtl/>
        </w:rPr>
      </w:pPr>
      <w:r>
        <w:rPr>
          <w:rtl/>
        </w:rPr>
        <w:t xml:space="preserve">ונראים הדברים שלדעת רב חילוק זה אינו מבטא רק חידוש גדול יותר, אלא הוא משקף הבדל הלכתי בגדר שני המקרים. כלומר: אם לא התכוון לכתיבת גט כלל ועיקר, אין מדובר בפסול צדדי של חסרון דין לשמה בגט זה, אלא שם גט חסר לגמרי, כי הכותב לא התכוון כלל לכתיבת גט, ורק כתב אותן מילים לשם מטרה אחרת. אם כן, לא בגט פסול עסקינן, כי אם במסמך שלא חל עליו שם גט כלל ועיקר. ממילא אין נתינת מסמך זה לאישה בגדר מעשה גירושין, שאין זה אלא כמסירת נייר בעלמא. לכן קבע רב שלא שייך בזה ריח הגט הפוסל לכהונה. אולם אם כתב את המילים לשם גט, אף על פי שלא נכתב לשמה, אז רב ושמואל תמימי דעים שפסלה מן הכהונה. והיינו משום שיש כאן </w:t>
      </w:r>
      <w:proofErr w:type="spellStart"/>
      <w:r>
        <w:rPr>
          <w:rtl/>
        </w:rPr>
        <w:t>חפצא</w:t>
      </w:r>
      <w:proofErr w:type="spellEnd"/>
      <w:r>
        <w:rPr>
          <w:rtl/>
        </w:rPr>
        <w:t xml:space="preserve"> של גט פסול, ויש במסירתו גדר של מעשה גירושין הגורם לריח הגט.</w:t>
      </w:r>
    </w:p>
    <w:p w:rsidR="00946061" w:rsidRDefault="00946061" w:rsidP="00946061">
      <w:pPr>
        <w:pStyle w:val="2"/>
        <w:rPr>
          <w:rtl/>
        </w:rPr>
      </w:pPr>
      <w:r>
        <w:rPr>
          <w:rtl/>
        </w:rPr>
        <w:t xml:space="preserve">שיטת רבי יוחנן </w:t>
      </w:r>
      <w:proofErr w:type="spellStart"/>
      <w:r>
        <w:rPr>
          <w:rtl/>
        </w:rPr>
        <w:t>וזעירי</w:t>
      </w:r>
      <w:proofErr w:type="spellEnd"/>
    </w:p>
    <w:p w:rsidR="00551E15" w:rsidRDefault="00946061" w:rsidP="00551E15">
      <w:pPr>
        <w:rPr>
          <w:rtl/>
        </w:rPr>
      </w:pPr>
      <w:r>
        <w:rPr>
          <w:rtl/>
        </w:rPr>
        <w:t xml:space="preserve">אבל </w:t>
      </w:r>
      <w:proofErr w:type="spellStart"/>
      <w:r>
        <w:rPr>
          <w:rtl/>
        </w:rPr>
        <w:t>זעירי</w:t>
      </w:r>
      <w:proofErr w:type="spellEnd"/>
      <w:r>
        <w:rPr>
          <w:rtl/>
        </w:rPr>
        <w:t xml:space="preserve"> ורבי יוחנן חולקים על זה וסוברים שגם גט שנכתב לשם אישה אחרת אינו פוסל לכהונה, </w:t>
      </w:r>
      <w:r w:rsidR="00551E15">
        <w:rPr>
          <w:rtl/>
        </w:rPr>
        <w:t xml:space="preserve">למרות </w:t>
      </w:r>
      <w:r>
        <w:rPr>
          <w:rtl/>
        </w:rPr>
        <w:t xml:space="preserve">שהסופר כתבו לשם גט. ודבריהם צריכים ביאור. ונראה לפרש את שיטתם על פי דברי התוספות לעיל, </w:t>
      </w:r>
      <w:r w:rsidR="00551E15">
        <w:rPr>
          <w:rtl/>
        </w:rPr>
        <w:t>שכתבו</w:t>
      </w:r>
      <w:r>
        <w:rPr>
          <w:rtl/>
        </w:rPr>
        <w:t xml:space="preserve">: </w:t>
      </w:r>
    </w:p>
    <w:p w:rsidR="00551E15" w:rsidRDefault="00946061" w:rsidP="00551E15">
      <w:pPr>
        <w:pStyle w:val="a0"/>
        <w:rPr>
          <w:rtl/>
        </w:rPr>
      </w:pPr>
      <w:r>
        <w:rPr>
          <w:rtl/>
        </w:rPr>
        <w:t xml:space="preserve">"ויש לומר דלא בעינן שליחות בכתיבה, </w:t>
      </w:r>
      <w:proofErr w:type="spellStart"/>
      <w:r>
        <w:rPr>
          <w:rtl/>
        </w:rPr>
        <w:t>ד'וכתב</w:t>
      </w:r>
      <w:proofErr w:type="spellEnd"/>
      <w:r>
        <w:rPr>
          <w:rtl/>
        </w:rPr>
        <w:t xml:space="preserve">' לאו אבעל </w:t>
      </w:r>
      <w:proofErr w:type="spellStart"/>
      <w:r>
        <w:rPr>
          <w:rtl/>
        </w:rPr>
        <w:t>קאי</w:t>
      </w:r>
      <w:proofErr w:type="spellEnd"/>
      <w:r>
        <w:rPr>
          <w:rtl/>
        </w:rPr>
        <w:t xml:space="preserve"> אלא </w:t>
      </w:r>
      <w:proofErr w:type="spellStart"/>
      <w:r>
        <w:rPr>
          <w:rtl/>
        </w:rPr>
        <w:t>אסופר</w:t>
      </w:r>
      <w:proofErr w:type="spellEnd"/>
      <w:r>
        <w:rPr>
          <w:rtl/>
        </w:rPr>
        <w:t xml:space="preserve">. והא </w:t>
      </w:r>
      <w:proofErr w:type="spellStart"/>
      <w:r>
        <w:rPr>
          <w:rtl/>
        </w:rPr>
        <w:t>דאמרינן</w:t>
      </w:r>
      <w:proofErr w:type="spellEnd"/>
      <w:r>
        <w:rPr>
          <w:rtl/>
        </w:rPr>
        <w:t xml:space="preserve"> לקמן (דף </w:t>
      </w:r>
      <w:proofErr w:type="spellStart"/>
      <w:r>
        <w:rPr>
          <w:rtl/>
        </w:rPr>
        <w:t>עא</w:t>
      </w:r>
      <w:proofErr w:type="spellEnd"/>
      <w:r>
        <w:rPr>
          <w:rtl/>
        </w:rPr>
        <w:t xml:space="preserve">:) 'צריך שיאמר לסופר כתוב ולעדים </w:t>
      </w:r>
      <w:proofErr w:type="spellStart"/>
      <w:r>
        <w:rPr>
          <w:rtl/>
        </w:rPr>
        <w:t>חתומו</w:t>
      </w:r>
      <w:proofErr w:type="spellEnd"/>
      <w:r>
        <w:rPr>
          <w:rtl/>
        </w:rPr>
        <w:t xml:space="preserve">' לאו משום שליחות, אלא משום </w:t>
      </w:r>
      <w:proofErr w:type="spellStart"/>
      <w:r>
        <w:rPr>
          <w:rtl/>
        </w:rPr>
        <w:t>דכשלא</w:t>
      </w:r>
      <w:proofErr w:type="spellEnd"/>
      <w:r>
        <w:rPr>
          <w:rtl/>
        </w:rPr>
        <w:t xml:space="preserve"> </w:t>
      </w:r>
      <w:proofErr w:type="spellStart"/>
      <w:r>
        <w:rPr>
          <w:rtl/>
        </w:rPr>
        <w:t>צוה</w:t>
      </w:r>
      <w:proofErr w:type="spellEnd"/>
      <w:r>
        <w:rPr>
          <w:rtl/>
        </w:rPr>
        <w:t xml:space="preserve"> הבעל לא </w:t>
      </w:r>
      <w:proofErr w:type="spellStart"/>
      <w:r>
        <w:rPr>
          <w:rtl/>
        </w:rPr>
        <w:t>חשיב</w:t>
      </w:r>
      <w:proofErr w:type="spellEnd"/>
      <w:r>
        <w:rPr>
          <w:rtl/>
        </w:rPr>
        <w:t xml:space="preserve"> לשמה"</w:t>
      </w:r>
      <w:r w:rsidR="00551E15">
        <w:rPr>
          <w:rtl/>
        </w:rPr>
        <w:tab/>
        <w:t xml:space="preserve">(דף </w:t>
      </w:r>
      <w:proofErr w:type="spellStart"/>
      <w:r w:rsidR="00551E15">
        <w:rPr>
          <w:rtl/>
        </w:rPr>
        <w:t>כב</w:t>
      </w:r>
      <w:proofErr w:type="spellEnd"/>
      <w:r w:rsidR="00551E15">
        <w:rPr>
          <w:rtl/>
        </w:rPr>
        <w:t>:)</w:t>
      </w:r>
      <w:r>
        <w:rPr>
          <w:rtl/>
        </w:rPr>
        <w:t xml:space="preserve">. </w:t>
      </w:r>
    </w:p>
    <w:p w:rsidR="00946061" w:rsidRDefault="00946061" w:rsidP="00551E15">
      <w:pPr>
        <w:rPr>
          <w:rtl/>
        </w:rPr>
      </w:pPr>
      <w:r>
        <w:rPr>
          <w:rtl/>
        </w:rPr>
        <w:t>כלומר</w:t>
      </w:r>
      <w:r w:rsidR="00551E15">
        <w:rPr>
          <w:rtl/>
        </w:rPr>
        <w:t>,</w:t>
      </w:r>
      <w:r>
        <w:rPr>
          <w:rtl/>
        </w:rPr>
        <w:t xml:space="preserve"> לשמה בגט אינו תלוי רק בכותב הגט ובכוונתו. כדי שהגט יהיה בגדר לשמה בעינן שהסופר יכתוב על פי ציווי הבעל. אולם דין זה אומר דרשני. למה כוונת הסופר תלויה בציווי הבעל? וכי הסופר אינו מסוגל לכוון לכתוב גט לשם האישה בלי שהבעל </w:t>
      </w:r>
      <w:proofErr w:type="spellStart"/>
      <w:r>
        <w:rPr>
          <w:rtl/>
        </w:rPr>
        <w:t>יצווהו</w:t>
      </w:r>
      <w:proofErr w:type="spellEnd"/>
      <w:r>
        <w:rPr>
          <w:rtl/>
        </w:rPr>
        <w:t xml:space="preserve"> על כך?</w:t>
      </w:r>
    </w:p>
    <w:p w:rsidR="00946061" w:rsidRDefault="00946061" w:rsidP="00551E15">
      <w:pPr>
        <w:rPr>
          <w:rtl/>
        </w:rPr>
      </w:pPr>
      <w:r>
        <w:rPr>
          <w:rtl/>
        </w:rPr>
        <w:t xml:space="preserve">בהסבר העניין יש לומר שלשמה אינו דין צדדי המחייב כוונות מסוימות בשעת כתיבה. כתיבת הגט לשמה קשורה להגדרה הבסיסית של גט, שלפיה גט הוא ביטוי לדעת המגרש. לכן התוכן של הגט חייב לבטא את ניתוק הקשר </w:t>
      </w:r>
      <w:r>
        <w:rPr>
          <w:rtl/>
        </w:rPr>
        <w:lastRenderedPageBreak/>
        <w:t>בין הבעל לבין אשתו המסוימת. הגט הוא שטר המתייחס לביטול הקשר האישי והאינטימי בין הבעל לאשתו, וכל עוד אין הגט מכוון כלפי אישה זו, הוא אינו מתייחס לשום אישות מסוימת, ואינו בגדר ספר כריתות</w:t>
      </w:r>
      <w:r w:rsidR="00551E15">
        <w:rPr>
          <w:rtl/>
        </w:rPr>
        <w:t>.</w:t>
      </w:r>
      <w:r w:rsidR="00551E15">
        <w:rPr>
          <w:rStyle w:val="FootnoteReference"/>
          <w:rtl/>
        </w:rPr>
        <w:footnoteReference w:id="2"/>
      </w:r>
      <w:r>
        <w:rPr>
          <w:rtl/>
        </w:rPr>
        <w:t xml:space="preserve"> לפי הבנה זו דין "לשם האישה" אינו תנאי צדדי בחלות הגירושין, אלא דין מהותי בהגדרת הגט. לכן בלי ציווי הבעל אין הגט אלא מילים בעלמא. אם אין הבעל עומד מאחורי מילים אלו ומביע בהן את רצונו לגרש את אשתו, הרי המילים הן ריקות מתוכן. לכן קבעו </w:t>
      </w:r>
      <w:proofErr w:type="spellStart"/>
      <w:r>
        <w:rPr>
          <w:rtl/>
        </w:rPr>
        <w:t>זעירי</w:t>
      </w:r>
      <w:proofErr w:type="spellEnd"/>
      <w:r>
        <w:rPr>
          <w:rtl/>
        </w:rPr>
        <w:t xml:space="preserve"> ורבי יוחנן שגט שלא נכתב "לה - לשמה" אינו רק בגדר גט פסול, אלא אינו נחשב כלל </w:t>
      </w:r>
      <w:proofErr w:type="spellStart"/>
      <w:r>
        <w:rPr>
          <w:rtl/>
        </w:rPr>
        <w:t>לחפצא</w:t>
      </w:r>
      <w:proofErr w:type="spellEnd"/>
      <w:r>
        <w:rPr>
          <w:rtl/>
        </w:rPr>
        <w:t xml:space="preserve"> של ספר כריתות. וממילא מסירת מסמך זה אינה נחשבת למעשה גירושין, ואפילו ריח הגט אין כאן.</w:t>
      </w:r>
    </w:p>
    <w:p w:rsidR="00946061" w:rsidRDefault="00946061" w:rsidP="00946061">
      <w:pPr>
        <w:rPr>
          <w:rtl/>
        </w:rPr>
      </w:pPr>
      <w:r>
        <w:rPr>
          <w:rtl/>
        </w:rPr>
        <w:t xml:space="preserve">לפי הנ"ל, האמוראים חלוקים ביסוד דין לשמה. רב ושמואל הבינו שאמנם הכשר הגט תלוי בכתיבת הגט לשם האישה, וגט שנכתב שלא לשמה פסול, אך מכל מקום </w:t>
      </w:r>
      <w:proofErr w:type="spellStart"/>
      <w:r>
        <w:rPr>
          <w:rtl/>
        </w:rPr>
        <w:t>חפצא</w:t>
      </w:r>
      <w:proofErr w:type="spellEnd"/>
      <w:r>
        <w:rPr>
          <w:rtl/>
        </w:rPr>
        <w:t xml:space="preserve"> של גט יש כאן. רבי יוחנן </w:t>
      </w:r>
      <w:proofErr w:type="spellStart"/>
      <w:r>
        <w:rPr>
          <w:rtl/>
        </w:rPr>
        <w:t>וזעירי</w:t>
      </w:r>
      <w:proofErr w:type="spellEnd"/>
      <w:r>
        <w:rPr>
          <w:rtl/>
        </w:rPr>
        <w:t xml:space="preserve"> חולקים עליהם וסוברים שכתיבה לשם כריתות היא המגדירה את הגט. לדעתם, גם אם הגט כולו נכתב למהדרין לשם גט ועל פי ציווי הבעל, כל עוד אין הוא מתייחס לאישה זו לא </w:t>
      </w:r>
      <w:proofErr w:type="spellStart"/>
      <w:r>
        <w:rPr>
          <w:rtl/>
        </w:rPr>
        <w:t>קרינא</w:t>
      </w:r>
      <w:proofErr w:type="spellEnd"/>
      <w:r>
        <w:rPr>
          <w:rtl/>
        </w:rPr>
        <w:t xml:space="preserve"> ביה "ספר כריתות".</w:t>
      </w:r>
    </w:p>
    <w:p w:rsidR="00946061" w:rsidRDefault="00946061" w:rsidP="00946061">
      <w:pPr>
        <w:pStyle w:val="2"/>
        <w:rPr>
          <w:rtl/>
        </w:rPr>
      </w:pPr>
      <w:r>
        <w:rPr>
          <w:rtl/>
        </w:rPr>
        <w:t xml:space="preserve">מחלוקת רבי יוחנן </w:t>
      </w:r>
      <w:proofErr w:type="spellStart"/>
      <w:r>
        <w:rPr>
          <w:rtl/>
        </w:rPr>
        <w:t>וזעירי</w:t>
      </w:r>
      <w:proofErr w:type="spellEnd"/>
    </w:p>
    <w:p w:rsidR="00946061" w:rsidRDefault="00946061" w:rsidP="00946061">
      <w:pPr>
        <w:rPr>
          <w:rtl/>
        </w:rPr>
      </w:pPr>
      <w:r>
        <w:rPr>
          <w:rtl/>
        </w:rPr>
        <w:t xml:space="preserve">אולם רבי יוחנן </w:t>
      </w:r>
      <w:proofErr w:type="spellStart"/>
      <w:r>
        <w:rPr>
          <w:rtl/>
        </w:rPr>
        <w:t>וזעירי</w:t>
      </w:r>
      <w:proofErr w:type="spellEnd"/>
      <w:r>
        <w:rPr>
          <w:rtl/>
        </w:rPr>
        <w:t xml:space="preserve"> חולקים בנוגע למקרה האחרון, "לאיזה שארצה אגרש". הגמרא תולה את שיטת רבי יוחנן בכך שהוא סובר אין בררה: "ורבי יוחנן אמר: אף אחרון </w:t>
      </w:r>
      <w:proofErr w:type="spellStart"/>
      <w:r>
        <w:rPr>
          <w:rtl/>
        </w:rPr>
        <w:t>נמי</w:t>
      </w:r>
      <w:proofErr w:type="spellEnd"/>
      <w:r>
        <w:rPr>
          <w:rtl/>
        </w:rPr>
        <w:t xml:space="preserve"> אינו פוסל. </w:t>
      </w:r>
      <w:proofErr w:type="spellStart"/>
      <w:r>
        <w:rPr>
          <w:rtl/>
        </w:rPr>
        <w:t>ואזדא</w:t>
      </w:r>
      <w:proofErr w:type="spellEnd"/>
      <w:r>
        <w:rPr>
          <w:rtl/>
        </w:rPr>
        <w:t xml:space="preserve"> רבי יוחנן לטעמיה, </w:t>
      </w:r>
      <w:proofErr w:type="spellStart"/>
      <w:r>
        <w:rPr>
          <w:rtl/>
        </w:rPr>
        <w:t>דאמר</w:t>
      </w:r>
      <w:proofErr w:type="spellEnd"/>
      <w:r>
        <w:rPr>
          <w:rtl/>
        </w:rPr>
        <w:t xml:space="preserve"> רבי אסי אמר רבי יוחנן: </w:t>
      </w:r>
      <w:proofErr w:type="spellStart"/>
      <w:r>
        <w:rPr>
          <w:rtl/>
        </w:rPr>
        <w:t>האחין</w:t>
      </w:r>
      <w:proofErr w:type="spellEnd"/>
      <w:r>
        <w:rPr>
          <w:rtl/>
        </w:rPr>
        <w:t xml:space="preserve"> שחלקו לקוחות הן </w:t>
      </w:r>
      <w:proofErr w:type="spellStart"/>
      <w:r>
        <w:rPr>
          <w:rtl/>
        </w:rPr>
        <w:t>ומחזירין</w:t>
      </w:r>
      <w:proofErr w:type="spellEnd"/>
      <w:r>
        <w:rPr>
          <w:rtl/>
        </w:rPr>
        <w:t xml:space="preserve"> זה לזה ביובל". סוגיית בררה היא אחת הסוגיות הקשות והמסובכות בש"ס, והיא מחייבת התייחסות נפרדת. לכן נדחה את עיקר הדיון בסוגיה זו לשבועות הקרובים. מכל מקום, פטור בלא כלום אי אפשר, ולכן נייחד כמה שורות עוד השבוע לביאור מחלוקת </w:t>
      </w:r>
      <w:proofErr w:type="spellStart"/>
      <w:r>
        <w:rPr>
          <w:rtl/>
        </w:rPr>
        <w:t>זעירי</w:t>
      </w:r>
      <w:proofErr w:type="spellEnd"/>
      <w:r>
        <w:rPr>
          <w:rtl/>
        </w:rPr>
        <w:t xml:space="preserve"> ורבי יוחנן.</w:t>
      </w:r>
    </w:p>
    <w:p w:rsidR="00946061" w:rsidRDefault="00946061" w:rsidP="00946061">
      <w:pPr>
        <w:rPr>
          <w:rtl/>
        </w:rPr>
      </w:pPr>
      <w:r>
        <w:rPr>
          <w:rtl/>
        </w:rPr>
        <w:t>ההלכה של בררה קובעת שיש משמעות למ</w:t>
      </w:r>
      <w:r w:rsidR="00B85DE6">
        <w:rPr>
          <w:rtl/>
        </w:rPr>
        <w:t>עשה שנעשה בהוו</w:t>
      </w:r>
      <w:r>
        <w:rPr>
          <w:rtl/>
        </w:rPr>
        <w:t xml:space="preserve">ה על פי מה שיתברר רק בעתיד. באופן יותר ממוקד, כתיבת הגט בסוגייתנו "לאיזו אישה שארצה" נחשבת למעשה כתיבת גט לאישה מסוימת, דהיינו לאותה אישה שארצה לגרש בעתיד. אמנם זהות האישה תתברר רק ברגע שארצה, אך מכל מקום האישה הזאת קיימת גם עכשיו, ואין לנו אלא חוסר ידיעה בקשר לזהותה, דבר שיתברר לנו בעתיד. לפי שיטה זו, אין הבדל בין בירור על בסיס מה שהיה בעבר לבין בירור על פי מה שעומד להתרחש. לכן "לאיזו שארצה אגרש" דומה לאדם שיש לו שתי נשים ואחת מהן גנבה ממנו. אם הוא יכתוב גט לשם האישה שגנבה ממנו, הגט נחשב </w:t>
      </w:r>
      <w:proofErr w:type="spellStart"/>
      <w:r>
        <w:rPr>
          <w:rtl/>
        </w:rPr>
        <w:t>לחפצא</w:t>
      </w:r>
      <w:proofErr w:type="spellEnd"/>
      <w:r>
        <w:rPr>
          <w:rtl/>
        </w:rPr>
        <w:t xml:space="preserve"> של ספר כריתות לכולי עלמא (גם למי שסובר אין בררה): הגט הלוא נכתב לשם אישה מסוימת, שהרי יש רק אישה אחת שגנבה ממנו. ואף על פי שזהותה אינה ברורה לנו כעת, אין זה אלא חוסר ידיעה מצדנו.</w:t>
      </w:r>
    </w:p>
    <w:p w:rsidR="00946061" w:rsidRDefault="00946061" w:rsidP="00946061">
      <w:pPr>
        <w:rPr>
          <w:rtl/>
        </w:rPr>
      </w:pPr>
      <w:r>
        <w:rPr>
          <w:rtl/>
        </w:rPr>
        <w:lastRenderedPageBreak/>
        <w:t xml:space="preserve">מאידך, למאן </w:t>
      </w:r>
      <w:proofErr w:type="spellStart"/>
      <w:r>
        <w:rPr>
          <w:rtl/>
        </w:rPr>
        <w:t>דאמר</w:t>
      </w:r>
      <w:proofErr w:type="spellEnd"/>
      <w:r>
        <w:rPr>
          <w:rtl/>
        </w:rPr>
        <w:t xml:space="preserve"> אין בררה, אין ההווה מתפרש על פי העתיד. ואפילו אם נאמר שחוסר ידיעה על בסיס מה שעבר אינו חיסרון בדין לשמה, תלייה בעתיד שונה לגמרי: אם בעל יכתוב גט לאישה שירצה לגרש בעתיד, אם כן בשעת הכתיבה לא ציין שום אישה מסוימת, שהרי "העתיד עדיין", וכעת אין שום אישה מסוימת שירצה לגרש בעתיד. כלומר: לא בחוסר ידיעה גרידא עסקינן, כי אם בהעדר מוחלט. כרגע אין אישה ש</w:t>
      </w:r>
      <w:r w:rsidR="00B85DE6">
        <w:rPr>
          <w:rtl/>
        </w:rPr>
        <w:t>'</w:t>
      </w:r>
      <w:r>
        <w:rPr>
          <w:rtl/>
        </w:rPr>
        <w:t>ארצה לגרש בעתיד</w:t>
      </w:r>
      <w:r w:rsidR="00B85DE6">
        <w:rPr>
          <w:rtl/>
        </w:rPr>
        <w:t>'</w:t>
      </w:r>
      <w:r>
        <w:rPr>
          <w:rtl/>
        </w:rPr>
        <w:t xml:space="preserve">. אם כן, לדעת רבי יוחנן הסובר שאין בררה, בשעת כתיבת הגט חסרה התייחסות לשם אישה ספציפית. </w:t>
      </w:r>
      <w:proofErr w:type="spellStart"/>
      <w:r>
        <w:rPr>
          <w:rtl/>
        </w:rPr>
        <w:t>הילכך</w:t>
      </w:r>
      <w:proofErr w:type="spellEnd"/>
      <w:r>
        <w:rPr>
          <w:rtl/>
        </w:rPr>
        <w:t xml:space="preserve"> אין גט זה נחשב לספר כריתות כלל, ואין בנתינתו אפילו ריח הגט. ממילא קבע רבי יוחנן שאף האחרון אינו פוסל לכהונה.</w:t>
      </w:r>
    </w:p>
    <w:p w:rsidR="00946061" w:rsidRDefault="00946061" w:rsidP="00B85DE6">
      <w:pPr>
        <w:rPr>
          <w:rtl/>
        </w:rPr>
      </w:pPr>
      <w:proofErr w:type="spellStart"/>
      <w:r>
        <w:rPr>
          <w:rtl/>
        </w:rPr>
        <w:t>זעירי</w:t>
      </w:r>
      <w:proofErr w:type="spellEnd"/>
      <w:r>
        <w:rPr>
          <w:rtl/>
        </w:rPr>
        <w:t>, לעומתו, הסובר שיש בררה, טוען ש</w:t>
      </w:r>
      <w:r w:rsidR="00B85DE6">
        <w:rPr>
          <w:rtl/>
        </w:rPr>
        <w:t>ב</w:t>
      </w:r>
      <w:r>
        <w:rPr>
          <w:rtl/>
        </w:rPr>
        <w:t>עתיד יתברר שגט זה נכתב לשם אישה מסוימת. ו</w:t>
      </w:r>
      <w:r w:rsidR="00B85DE6">
        <w:rPr>
          <w:rtl/>
        </w:rPr>
        <w:t xml:space="preserve">למרות </w:t>
      </w:r>
      <w:r>
        <w:rPr>
          <w:rtl/>
        </w:rPr>
        <w:t xml:space="preserve">שהגט פסול משום שבעינן "לה - לשמה", כלומר כוונה מבוררת בשעת הכתיבה, אין זה אלא פסול בעלמא. </w:t>
      </w:r>
      <w:proofErr w:type="spellStart"/>
      <w:r>
        <w:rPr>
          <w:rtl/>
        </w:rPr>
        <w:t>הילכך</w:t>
      </w:r>
      <w:proofErr w:type="spellEnd"/>
      <w:r>
        <w:rPr>
          <w:rtl/>
        </w:rPr>
        <w:t xml:space="preserve"> חל שם גט בשעת הכתיבה, ונתינתו מוגדרת כמעשה גירושין. לכן </w:t>
      </w:r>
      <w:proofErr w:type="spellStart"/>
      <w:r>
        <w:rPr>
          <w:rtl/>
        </w:rPr>
        <w:t>זעירי</w:t>
      </w:r>
      <w:proofErr w:type="spellEnd"/>
      <w:r>
        <w:rPr>
          <w:rtl/>
        </w:rPr>
        <w:t xml:space="preserve"> הסיק שיש בזה ריח הגט הפוסל מן הכהונה.</w:t>
      </w:r>
    </w:p>
    <w:p w:rsidR="00FB13FF" w:rsidRDefault="00FB13FF" w:rsidP="00FB13FF">
      <w:pPr>
        <w:widowControl w:val="0"/>
        <w:rPr>
          <w:rtl/>
        </w:rPr>
      </w:pPr>
    </w:p>
    <w:p w:rsidR="009C7CEC" w:rsidRDefault="00FB13FF" w:rsidP="00FB13FF">
      <w:pPr>
        <w:widowControl w:val="0"/>
        <w:spacing w:after="0" w:line="240" w:lineRule="auto"/>
        <w:rPr>
          <w:rtl/>
        </w:rPr>
      </w:pPr>
      <w:r>
        <w:rPr>
          <w:rtl/>
        </w:rPr>
        <w:t>לשיעור הבא:</w:t>
      </w:r>
    </w:p>
    <w:p w:rsidR="00FB13FF" w:rsidRPr="00FB13FF" w:rsidRDefault="00FB13FF" w:rsidP="00FB13FF">
      <w:pPr>
        <w:pStyle w:val="a3"/>
        <w:keepNext w:val="0"/>
        <w:widowControl w:val="0"/>
        <w:rPr>
          <w:rFonts w:cs="Narkisim"/>
          <w:b w:val="0"/>
          <w:bCs w:val="0"/>
          <w:sz w:val="22"/>
          <w:szCs w:val="22"/>
          <w:rtl/>
        </w:rPr>
      </w:pPr>
      <w:r w:rsidRPr="00FB13FF">
        <w:rPr>
          <w:rFonts w:cs="Narkisim"/>
          <w:b w:val="0"/>
          <w:bCs w:val="0"/>
          <w:sz w:val="22"/>
          <w:szCs w:val="22"/>
          <w:rtl/>
        </w:rPr>
        <w:t xml:space="preserve">הרב יאיר </w:t>
      </w:r>
      <w:proofErr w:type="spellStart"/>
      <w:r w:rsidRPr="00FB13FF">
        <w:rPr>
          <w:rFonts w:cs="Narkisim"/>
          <w:b w:val="0"/>
          <w:bCs w:val="0"/>
          <w:sz w:val="22"/>
          <w:szCs w:val="22"/>
          <w:rtl/>
        </w:rPr>
        <w:t>קאהן</w:t>
      </w:r>
      <w:proofErr w:type="spellEnd"/>
    </w:p>
    <w:p w:rsidR="00FB13FF" w:rsidRDefault="00FB13FF" w:rsidP="00FB13FF">
      <w:pPr>
        <w:pStyle w:val="a1"/>
        <w:keepNext w:val="0"/>
        <w:widowControl w:val="0"/>
        <w:spacing w:before="0" w:after="0"/>
        <w:jc w:val="both"/>
        <w:rPr>
          <w:rFonts w:cs="Narkisim"/>
          <w:b w:val="0"/>
          <w:bCs w:val="0"/>
          <w:sz w:val="22"/>
          <w:szCs w:val="22"/>
          <w:rtl/>
        </w:rPr>
      </w:pPr>
      <w:r w:rsidRPr="00FB13FF">
        <w:rPr>
          <w:rFonts w:cs="Narkisim"/>
          <w:b w:val="0"/>
          <w:bCs w:val="0"/>
          <w:sz w:val="22"/>
          <w:szCs w:val="22"/>
          <w:rtl/>
        </w:rPr>
        <w:t>גיטין כה.-</w:t>
      </w:r>
      <w:proofErr w:type="spellStart"/>
      <w:r w:rsidRPr="00FB13FF">
        <w:rPr>
          <w:rFonts w:cs="Narkisim"/>
          <w:b w:val="0"/>
          <w:bCs w:val="0"/>
          <w:sz w:val="22"/>
          <w:szCs w:val="22"/>
          <w:rtl/>
        </w:rPr>
        <w:t>כו</w:t>
      </w:r>
      <w:proofErr w:type="spellEnd"/>
      <w:r w:rsidRPr="00FB13FF">
        <w:rPr>
          <w:rFonts w:cs="Narkisim"/>
          <w:b w:val="0"/>
          <w:bCs w:val="0"/>
          <w:sz w:val="22"/>
          <w:szCs w:val="22"/>
          <w:rtl/>
        </w:rPr>
        <w:t>. - דין ברירה</w:t>
      </w:r>
    </w:p>
    <w:p w:rsidR="00FB13FF" w:rsidRPr="00FB13FF" w:rsidRDefault="00FB13FF" w:rsidP="00FB13FF">
      <w:pPr>
        <w:pStyle w:val="a1"/>
        <w:keepNext w:val="0"/>
        <w:widowControl w:val="0"/>
        <w:spacing w:before="0" w:after="0"/>
        <w:jc w:val="both"/>
        <w:rPr>
          <w:rFonts w:cs="Narkisim"/>
          <w:b w:val="0"/>
          <w:bCs w:val="0"/>
          <w:sz w:val="22"/>
          <w:szCs w:val="22"/>
          <w:rtl/>
        </w:rPr>
      </w:pPr>
    </w:p>
    <w:p w:rsidR="00FB13FF" w:rsidRPr="00FB13FF" w:rsidRDefault="00FB13FF" w:rsidP="00FB13FF">
      <w:pPr>
        <w:pStyle w:val="2"/>
        <w:keepNext w:val="0"/>
        <w:widowControl w:val="0"/>
        <w:spacing w:before="0" w:after="0"/>
        <w:jc w:val="both"/>
        <w:rPr>
          <w:rFonts w:cs="Narkisim"/>
          <w:sz w:val="22"/>
          <w:szCs w:val="22"/>
          <w:rtl/>
        </w:rPr>
      </w:pPr>
      <w:r w:rsidRPr="00FB13FF">
        <w:rPr>
          <w:rFonts w:cs="Narkisim"/>
          <w:sz w:val="22"/>
          <w:szCs w:val="22"/>
          <w:rtl/>
        </w:rPr>
        <w:t>מקורות</w:t>
      </w:r>
    </w:p>
    <w:p w:rsidR="00FB13FF" w:rsidRPr="00FB13FF" w:rsidRDefault="00FB13FF" w:rsidP="00FB13FF">
      <w:pPr>
        <w:widowControl w:val="0"/>
        <w:ind w:left="210" w:hanging="210"/>
        <w:rPr>
          <w:sz w:val="22"/>
          <w:rtl/>
        </w:rPr>
      </w:pPr>
      <w:r w:rsidRPr="00FB13FF">
        <w:rPr>
          <w:sz w:val="22"/>
          <w:rtl/>
        </w:rPr>
        <w:t xml:space="preserve">1. ללמוד את כל הסוגיה מדף כה. "ור' יוחנן אמר... " עד המשנה בדף </w:t>
      </w:r>
      <w:proofErr w:type="spellStart"/>
      <w:r w:rsidRPr="00FB13FF">
        <w:rPr>
          <w:sz w:val="22"/>
          <w:rtl/>
        </w:rPr>
        <w:t>כו</w:t>
      </w:r>
      <w:proofErr w:type="spellEnd"/>
      <w:r w:rsidRPr="00FB13FF">
        <w:rPr>
          <w:sz w:val="22"/>
          <w:rtl/>
        </w:rPr>
        <w:t>. עם פירוש רש"י.</w:t>
      </w:r>
    </w:p>
    <w:p w:rsidR="00FB13FF" w:rsidRPr="00FB13FF" w:rsidRDefault="00FB13FF" w:rsidP="00FB13FF">
      <w:pPr>
        <w:widowControl w:val="0"/>
        <w:ind w:left="210" w:hanging="210"/>
        <w:rPr>
          <w:sz w:val="22"/>
          <w:rtl/>
        </w:rPr>
      </w:pPr>
      <w:r w:rsidRPr="00FB13FF">
        <w:rPr>
          <w:sz w:val="22"/>
          <w:rtl/>
        </w:rPr>
        <w:t xml:space="preserve">2. עירובין דף </w:t>
      </w:r>
      <w:proofErr w:type="spellStart"/>
      <w:r w:rsidRPr="00FB13FF">
        <w:rPr>
          <w:sz w:val="22"/>
          <w:rtl/>
        </w:rPr>
        <w:t>לז</w:t>
      </w:r>
      <w:proofErr w:type="spellEnd"/>
      <w:r w:rsidRPr="00FB13FF">
        <w:rPr>
          <w:sz w:val="22"/>
          <w:rtl/>
        </w:rPr>
        <w:t>: "תנאי היא... לכשיבקע", תוספות ד"ה אלא מעתה.</w:t>
      </w:r>
    </w:p>
    <w:p w:rsidR="00FB13FF" w:rsidRPr="00FB13FF" w:rsidRDefault="00FB13FF" w:rsidP="00FB13FF">
      <w:pPr>
        <w:widowControl w:val="0"/>
        <w:ind w:left="210" w:hanging="210"/>
        <w:rPr>
          <w:sz w:val="22"/>
          <w:rtl/>
        </w:rPr>
      </w:pPr>
      <w:r w:rsidRPr="00FB13FF">
        <w:rPr>
          <w:sz w:val="22"/>
          <w:rtl/>
        </w:rPr>
        <w:t>3. רמב"ן דף כה:, "וזה הכלל שאני אומר בברירה" עד "והוא שיתלה במעשה".</w:t>
      </w:r>
    </w:p>
    <w:p w:rsidR="00FB13FF" w:rsidRPr="00FB13FF" w:rsidRDefault="00FB13FF" w:rsidP="00FB13FF">
      <w:pPr>
        <w:pStyle w:val="2"/>
        <w:keepNext w:val="0"/>
        <w:widowControl w:val="0"/>
        <w:jc w:val="both"/>
        <w:rPr>
          <w:sz w:val="22"/>
          <w:szCs w:val="22"/>
          <w:rtl/>
        </w:rPr>
      </w:pPr>
      <w:r w:rsidRPr="00FB13FF">
        <w:rPr>
          <w:sz w:val="22"/>
          <w:szCs w:val="22"/>
          <w:rtl/>
        </w:rPr>
        <w:t>שאלות הכנה</w:t>
      </w:r>
    </w:p>
    <w:p w:rsidR="00FB13FF" w:rsidRPr="00FB13FF" w:rsidRDefault="00FB13FF" w:rsidP="00FB13FF">
      <w:pPr>
        <w:widowControl w:val="0"/>
        <w:rPr>
          <w:sz w:val="22"/>
          <w:rtl/>
        </w:rPr>
      </w:pPr>
      <w:r w:rsidRPr="00FB13FF">
        <w:rPr>
          <w:sz w:val="22"/>
          <w:rtl/>
        </w:rPr>
        <w:t>1. מה ההבדל בין ברירה לתנאי?</w:t>
      </w:r>
    </w:p>
    <w:p w:rsidR="00FB13FF" w:rsidRPr="00FB13FF" w:rsidRDefault="00FB13FF" w:rsidP="00FB13FF">
      <w:pPr>
        <w:widowControl w:val="0"/>
        <w:ind w:left="210" w:hanging="210"/>
        <w:rPr>
          <w:sz w:val="22"/>
          <w:rtl/>
        </w:rPr>
      </w:pPr>
      <w:r w:rsidRPr="00FB13FF">
        <w:rPr>
          <w:sz w:val="22"/>
          <w:rtl/>
        </w:rPr>
        <w:t>2. מהי סברת ההבחנה בין תולה בדעת עצמו לבין תולה בדעת אחרים בנוגע לדין ברירה?</w:t>
      </w:r>
    </w:p>
    <w:p w:rsidR="00FB13FF" w:rsidRPr="00FB13FF" w:rsidRDefault="00FB13FF" w:rsidP="00FB13FF">
      <w:pPr>
        <w:widowControl w:val="0"/>
        <w:ind w:left="210" w:hanging="210"/>
        <w:rPr>
          <w:sz w:val="22"/>
          <w:rtl/>
        </w:rPr>
      </w:pPr>
      <w:r w:rsidRPr="00FB13FF">
        <w:rPr>
          <w:sz w:val="22"/>
          <w:rtl/>
        </w:rPr>
        <w:t xml:space="preserve">3. איך הבין </w:t>
      </w:r>
      <w:proofErr w:type="spellStart"/>
      <w:r w:rsidRPr="00FB13FF">
        <w:rPr>
          <w:sz w:val="22"/>
          <w:rtl/>
        </w:rPr>
        <w:t>הר"י</w:t>
      </w:r>
      <w:proofErr w:type="spellEnd"/>
      <w:r w:rsidRPr="00FB13FF">
        <w:rPr>
          <w:sz w:val="22"/>
          <w:rtl/>
        </w:rPr>
        <w:t xml:space="preserve"> (תוספות בעירובין) את השיטה שאין ברירה?</w:t>
      </w:r>
    </w:p>
    <w:p w:rsidR="00FB13FF" w:rsidRPr="00FB13FF" w:rsidRDefault="00FB13FF" w:rsidP="00582524">
      <w:pPr>
        <w:rPr>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c>
          <w:tcPr>
            <w:tcW w:w="283" w:type="dxa"/>
            <w:tcBorders>
              <w:top w:val="nil"/>
              <w:left w:val="nil"/>
              <w:bottom w:val="nil"/>
              <w:right w:val="nil"/>
            </w:tcBorders>
          </w:tcPr>
          <w:p w:rsidR="00CA4E9E" w:rsidRDefault="00CA4E9E" w:rsidP="00F734D6">
            <w:pPr>
              <w:pStyle w:val="a2"/>
              <w:rPr>
                <w:noProof w:val="0"/>
              </w:rPr>
            </w:pPr>
            <w:r>
              <w:rPr>
                <w:noProof w:val="0"/>
                <w:rtl/>
              </w:rPr>
              <w:t>*</w:t>
            </w:r>
          </w:p>
        </w:tc>
        <w:tc>
          <w:tcPr>
            <w:tcW w:w="4111" w:type="dxa"/>
            <w:tcBorders>
              <w:top w:val="nil"/>
              <w:left w:val="nil"/>
              <w:bottom w:val="nil"/>
              <w:right w:val="nil"/>
            </w:tcBorders>
          </w:tcPr>
          <w:p w:rsidR="00CA4E9E" w:rsidRDefault="00CA4E9E" w:rsidP="00F734D6">
            <w:pPr>
              <w:pStyle w:val="a2"/>
              <w:rPr>
                <w:noProof w:val="0"/>
              </w:rPr>
            </w:pPr>
            <w:r>
              <w:rPr>
                <w:noProof w:val="0"/>
                <w:rtl/>
              </w:rPr>
              <w:t>**********************************************************</w:t>
            </w:r>
          </w:p>
        </w:tc>
        <w:tc>
          <w:tcPr>
            <w:tcW w:w="284" w:type="dxa"/>
            <w:tcBorders>
              <w:top w:val="nil"/>
              <w:left w:val="nil"/>
              <w:bottom w:val="nil"/>
              <w:right w:val="nil"/>
            </w:tcBorders>
          </w:tcPr>
          <w:p w:rsidR="00CA4E9E" w:rsidRDefault="00CA4E9E" w:rsidP="00F734D6">
            <w:pPr>
              <w:pStyle w:val="a2"/>
              <w:rPr>
                <w:noProof w:val="0"/>
              </w:rPr>
            </w:pPr>
            <w:r>
              <w:rPr>
                <w:noProof w:val="0"/>
                <w:rtl/>
              </w:rPr>
              <w:t>*</w:t>
            </w:r>
          </w:p>
        </w:tc>
      </w:tr>
      <w:tr w:rsidR="00CA4E9E">
        <w:tc>
          <w:tcPr>
            <w:tcW w:w="283" w:type="dxa"/>
            <w:tcBorders>
              <w:top w:val="nil"/>
              <w:left w:val="nil"/>
              <w:bottom w:val="nil"/>
              <w:right w:val="nil"/>
            </w:tcBorders>
          </w:tcPr>
          <w:p w:rsidR="00CA4E9E" w:rsidRDefault="00CA4E9E" w:rsidP="00F734D6">
            <w:pPr>
              <w:pStyle w:val="a2"/>
              <w:rPr>
                <w:noProof w:val="0"/>
              </w:rPr>
            </w:pPr>
            <w:r>
              <w:rPr>
                <w:noProof w:val="0"/>
                <w:rtl/>
              </w:rPr>
              <w:t>* * * * * * * * * *</w:t>
            </w:r>
          </w:p>
        </w:tc>
        <w:tc>
          <w:tcPr>
            <w:tcW w:w="4111" w:type="dxa"/>
            <w:tcBorders>
              <w:top w:val="nil"/>
              <w:left w:val="nil"/>
              <w:bottom w:val="nil"/>
              <w:right w:val="nil"/>
            </w:tcBorders>
          </w:tcPr>
          <w:p w:rsidR="00CA4E9E" w:rsidRDefault="007675FA" w:rsidP="00F734D6">
            <w:pPr>
              <w:pStyle w:val="a2"/>
              <w:rPr>
                <w:noProof w:val="0"/>
                <w:rtl/>
              </w:rPr>
            </w:pPr>
            <w:r>
              <w:rPr>
                <w:noProof w:val="0"/>
                <w:rtl/>
              </w:rPr>
              <w:t>כל הזכויות שמורות לישיבת הר עציון</w:t>
            </w:r>
            <w:r w:rsidR="00CA4E9E">
              <w:rPr>
                <w:noProof w:val="0"/>
                <w:rtl/>
              </w:rPr>
              <w:t>, תשס"ו</w:t>
            </w:r>
          </w:p>
          <w:p w:rsidR="00CA4E9E" w:rsidRDefault="00CA4E9E" w:rsidP="00F734D6">
            <w:pPr>
              <w:pStyle w:val="a2"/>
              <w:rPr>
                <w:noProof w:val="0"/>
                <w:rtl/>
              </w:rPr>
            </w:pPr>
            <w:r>
              <w:rPr>
                <w:noProof w:val="0"/>
                <w:rtl/>
              </w:rPr>
              <w:t xml:space="preserve">עורך: </w:t>
            </w:r>
            <w:r w:rsidR="00332489">
              <w:rPr>
                <w:noProof w:val="0"/>
                <w:rtl/>
              </w:rPr>
              <w:t>יהונתן סלע</w:t>
            </w:r>
          </w:p>
          <w:p w:rsidR="00CA4E9E" w:rsidRDefault="00CA4E9E" w:rsidP="00F734D6">
            <w:pPr>
              <w:pStyle w:val="a2"/>
              <w:rPr>
                <w:noProof w:val="0"/>
                <w:rtl/>
              </w:rPr>
            </w:pPr>
            <w:r>
              <w:rPr>
                <w:noProof w:val="0"/>
                <w:rtl/>
              </w:rPr>
              <w:t>*******************************************************</w:t>
            </w:r>
          </w:p>
          <w:p w:rsidR="00CA4E9E" w:rsidRDefault="00CA4E9E" w:rsidP="00F734D6">
            <w:pPr>
              <w:pStyle w:val="a2"/>
              <w:rPr>
                <w:noProof w:val="0"/>
                <w:rtl/>
              </w:rPr>
            </w:pPr>
          </w:p>
          <w:p w:rsidR="00CA4E9E" w:rsidRDefault="00CA4E9E" w:rsidP="00F734D6">
            <w:pPr>
              <w:pStyle w:val="a2"/>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rsidP="00F734D6">
            <w:pPr>
              <w:pStyle w:val="a2"/>
              <w:rPr>
                <w:noProof w:val="0"/>
                <w:rtl/>
              </w:rPr>
            </w:pPr>
            <w:r>
              <w:rPr>
                <w:noProof w:val="0"/>
                <w:rtl/>
              </w:rPr>
              <w:t>האתר בעברית:</w:t>
            </w:r>
            <w:r>
              <w:rPr>
                <w:noProof w:val="0"/>
                <w:rtl/>
              </w:rPr>
              <w:tab/>
            </w:r>
            <w:hyperlink r:id="rId9" w:history="1">
              <w:r w:rsidR="00FB13FF">
                <w:rPr>
                  <w:rStyle w:val="Hyperlink"/>
                </w:rPr>
                <w:t>http://www.etzion.org.il</w:t>
              </w:r>
            </w:hyperlink>
          </w:p>
          <w:p w:rsidR="00CA4E9E" w:rsidRDefault="00CA4E9E" w:rsidP="00F734D6">
            <w:pPr>
              <w:pStyle w:val="a2"/>
              <w:rPr>
                <w:noProof w:val="0"/>
                <w:rtl/>
              </w:rPr>
            </w:pPr>
            <w:r>
              <w:rPr>
                <w:noProof w:val="0"/>
                <w:rtl/>
              </w:rPr>
              <w:t>האתר באנגלית:</w:t>
            </w:r>
            <w:r>
              <w:rPr>
                <w:noProof w:val="0"/>
                <w:rtl/>
              </w:rPr>
              <w:tab/>
            </w:r>
            <w:hyperlink r:id="rId10" w:history="1">
              <w:r w:rsidRPr="007675FA">
                <w:rPr>
                  <w:rStyle w:val="Hyperlink"/>
                </w:rPr>
                <w:t>http://www.vbm-torah.org</w:t>
              </w:r>
            </w:hyperlink>
          </w:p>
          <w:p w:rsidR="00CA4E9E" w:rsidRDefault="00CA4E9E" w:rsidP="00F734D6">
            <w:pPr>
              <w:pStyle w:val="a2"/>
              <w:rPr>
                <w:noProof w:val="0"/>
                <w:rtl/>
              </w:rPr>
            </w:pPr>
          </w:p>
          <w:p w:rsidR="00CA4E9E" w:rsidRDefault="00CA4E9E" w:rsidP="00F734D6">
            <w:pPr>
              <w:pStyle w:val="a2"/>
              <w:rPr>
                <w:noProof w:val="0"/>
                <w:rtl/>
              </w:rPr>
            </w:pPr>
            <w:r>
              <w:rPr>
                <w:noProof w:val="0"/>
                <w:rtl/>
              </w:rPr>
              <w:t xml:space="preserve">משרדי בית המדרש </w:t>
            </w:r>
            <w:proofErr w:type="spellStart"/>
            <w:r>
              <w:rPr>
                <w:noProof w:val="0"/>
                <w:rtl/>
              </w:rPr>
              <w:t>הוירטואלי</w:t>
            </w:r>
            <w:proofErr w:type="spellEnd"/>
            <w:r>
              <w:rPr>
                <w:noProof w:val="0"/>
                <w:rtl/>
              </w:rPr>
              <w:t>: 02-993</w:t>
            </w:r>
            <w:r w:rsidR="00BF4FF3">
              <w:rPr>
                <w:noProof w:val="0"/>
                <w:rtl/>
              </w:rPr>
              <w:t>7300</w:t>
            </w:r>
            <w:r>
              <w:rPr>
                <w:noProof w:val="0"/>
                <w:rtl/>
              </w:rPr>
              <w:t xml:space="preserve"> שלוחה 5 </w:t>
            </w:r>
          </w:p>
          <w:p w:rsidR="00CA4E9E" w:rsidRDefault="00CA4E9E" w:rsidP="00F734D6">
            <w:pPr>
              <w:pStyle w:val="a2"/>
              <w:rPr>
                <w:noProof w:val="0"/>
              </w:rPr>
            </w:pPr>
            <w:r>
              <w:rPr>
                <w:noProof w:val="0"/>
                <w:rtl/>
              </w:rPr>
              <w:t xml:space="preserve">דואל: </w:t>
            </w:r>
            <w:hyperlink r:id="rId11" w:history="1">
              <w:r>
                <w:rPr>
                  <w:rStyle w:val="Hyperlink"/>
                </w:rPr>
                <w:t>office@etzion.org.il</w:t>
              </w:r>
            </w:hyperlink>
          </w:p>
        </w:tc>
        <w:tc>
          <w:tcPr>
            <w:tcW w:w="284" w:type="dxa"/>
            <w:tcBorders>
              <w:top w:val="nil"/>
              <w:left w:val="nil"/>
              <w:bottom w:val="nil"/>
              <w:right w:val="nil"/>
            </w:tcBorders>
          </w:tcPr>
          <w:p w:rsidR="00CA4E9E" w:rsidRDefault="00CA4E9E" w:rsidP="00F734D6">
            <w:pPr>
              <w:pStyle w:val="a2"/>
              <w:rPr>
                <w:noProof w:val="0"/>
              </w:rPr>
            </w:pPr>
            <w:r>
              <w:rPr>
                <w:noProof w:val="0"/>
                <w:rtl/>
              </w:rPr>
              <w:t xml:space="preserve">* * * * * * * * * * </w:t>
            </w:r>
          </w:p>
        </w:tc>
      </w:tr>
      <w:tr w:rsidR="00CA4E9E">
        <w:tc>
          <w:tcPr>
            <w:tcW w:w="283" w:type="dxa"/>
            <w:tcBorders>
              <w:top w:val="nil"/>
              <w:left w:val="nil"/>
              <w:bottom w:val="nil"/>
              <w:right w:val="nil"/>
            </w:tcBorders>
          </w:tcPr>
          <w:p w:rsidR="00CA4E9E" w:rsidRDefault="00CA4E9E" w:rsidP="00F734D6">
            <w:pPr>
              <w:pStyle w:val="a2"/>
              <w:rPr>
                <w:noProof w:val="0"/>
              </w:rPr>
            </w:pPr>
            <w:r>
              <w:rPr>
                <w:noProof w:val="0"/>
                <w:rtl/>
              </w:rPr>
              <w:t>*</w:t>
            </w:r>
          </w:p>
        </w:tc>
        <w:tc>
          <w:tcPr>
            <w:tcW w:w="4111" w:type="dxa"/>
            <w:tcBorders>
              <w:top w:val="nil"/>
              <w:left w:val="nil"/>
              <w:bottom w:val="nil"/>
              <w:right w:val="nil"/>
            </w:tcBorders>
          </w:tcPr>
          <w:p w:rsidR="00CA4E9E" w:rsidRDefault="00CA4E9E" w:rsidP="00F734D6">
            <w:pPr>
              <w:pStyle w:val="a2"/>
              <w:rPr>
                <w:noProof w:val="0"/>
              </w:rPr>
            </w:pPr>
            <w:r>
              <w:rPr>
                <w:noProof w:val="0"/>
                <w:rtl/>
              </w:rPr>
              <w:t>**********************************************************</w:t>
            </w:r>
          </w:p>
        </w:tc>
        <w:tc>
          <w:tcPr>
            <w:tcW w:w="284" w:type="dxa"/>
            <w:tcBorders>
              <w:top w:val="nil"/>
              <w:left w:val="nil"/>
              <w:bottom w:val="nil"/>
              <w:right w:val="nil"/>
            </w:tcBorders>
          </w:tcPr>
          <w:p w:rsidR="00CA4E9E" w:rsidRDefault="00CA4E9E" w:rsidP="00F734D6">
            <w:pPr>
              <w:pStyle w:val="a2"/>
              <w:rPr>
                <w:noProof w:val="0"/>
              </w:rPr>
            </w:pPr>
            <w:r>
              <w:rPr>
                <w:noProof w:val="0"/>
                <w:rtl/>
              </w:rPr>
              <w:t>*</w:t>
            </w:r>
          </w:p>
        </w:tc>
      </w:tr>
    </w:tbl>
    <w:p w:rsidR="00D246FA" w:rsidRDefault="00D246FA" w:rsidP="004149AB">
      <w:pPr>
        <w:rPr>
          <w:rtl/>
        </w:rPr>
      </w:pPr>
    </w:p>
    <w:sectPr w:rsidR="00D246FA">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4F" w:rsidRDefault="002F1F4F">
      <w:r>
        <w:separator/>
      </w:r>
    </w:p>
  </w:endnote>
  <w:endnote w:type="continuationSeparator" w:id="0">
    <w:p w:rsidR="002F1F4F" w:rsidRDefault="002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4F" w:rsidRDefault="002F1F4F">
      <w:r>
        <w:separator/>
      </w:r>
    </w:p>
  </w:footnote>
  <w:footnote w:type="continuationSeparator" w:id="0">
    <w:p w:rsidR="002F1F4F" w:rsidRDefault="002F1F4F">
      <w:r>
        <w:continuationSeparator/>
      </w:r>
    </w:p>
  </w:footnote>
  <w:footnote w:id="1">
    <w:p w:rsidR="004B2E92" w:rsidRPr="004B2E92" w:rsidRDefault="004B2E92" w:rsidP="004F3BC6">
      <w:pPr>
        <w:pStyle w:val="FootnoteText"/>
        <w:rPr>
          <w:sz w:val="16"/>
        </w:rPr>
      </w:pPr>
      <w:r w:rsidRPr="004B2E92">
        <w:rPr>
          <w:rStyle w:val="FootnoteReference"/>
        </w:rPr>
        <w:footnoteRef/>
      </w:r>
      <w:r w:rsidRPr="004B2E92">
        <w:rPr>
          <w:sz w:val="16"/>
          <w:rtl/>
        </w:rPr>
        <w:t xml:space="preserve"> עיין </w:t>
      </w:r>
      <w:r w:rsidRPr="004B2E92">
        <w:rPr>
          <w:rFonts w:hint="cs"/>
          <w:sz w:val="16"/>
          <w:rtl/>
        </w:rPr>
        <w:t xml:space="preserve">בשיעור </w:t>
      </w:r>
      <w:hyperlink r:id="rId1" w:history="1">
        <w:r w:rsidR="004F3BC6" w:rsidRPr="004F3BC6">
          <w:rPr>
            <w:rStyle w:val="Hyperlink"/>
            <w:rtl/>
          </w:rPr>
          <w:t xml:space="preserve">מאימתי </w:t>
        </w:r>
        <w:proofErr w:type="spellStart"/>
        <w:r w:rsidR="004F3BC6" w:rsidRPr="004F3BC6">
          <w:rPr>
            <w:rStyle w:val="Hyperlink"/>
            <w:rtl/>
          </w:rPr>
          <w:t>מוציאין</w:t>
        </w:r>
        <w:proofErr w:type="spellEnd"/>
        <w:r w:rsidR="004F3BC6" w:rsidRPr="004F3BC6">
          <w:rPr>
            <w:rStyle w:val="Hyperlink"/>
            <w:rtl/>
          </w:rPr>
          <w:t xml:space="preserve"> לפירות</w:t>
        </w:r>
      </w:hyperlink>
      <w:bookmarkStart w:id="0" w:name="_GoBack"/>
      <w:bookmarkEnd w:id="0"/>
    </w:p>
  </w:footnote>
  <w:footnote w:id="2">
    <w:p w:rsidR="004E4A4F" w:rsidRPr="004B2E92" w:rsidRDefault="00551E15" w:rsidP="00A461DC">
      <w:pPr>
        <w:pStyle w:val="FootnoteText"/>
        <w:rPr>
          <w:sz w:val="16"/>
        </w:rPr>
      </w:pPr>
      <w:r w:rsidRPr="004B2E92">
        <w:rPr>
          <w:rStyle w:val="FootnoteReference"/>
        </w:rPr>
        <w:footnoteRef/>
      </w:r>
      <w:r w:rsidRPr="004B2E92">
        <w:rPr>
          <w:sz w:val="16"/>
          <w:rtl/>
        </w:rPr>
        <w:t xml:space="preserve"> </w:t>
      </w:r>
      <w:r w:rsidRPr="004B2E92">
        <w:rPr>
          <w:sz w:val="16"/>
          <w:rtl/>
        </w:rPr>
        <w:tab/>
      </w:r>
      <w:r w:rsidRPr="004B2E92">
        <w:rPr>
          <w:sz w:val="16"/>
          <w:rtl/>
        </w:rPr>
        <w:t xml:space="preserve">עיין </w:t>
      </w:r>
      <w:r w:rsidR="00B1388F">
        <w:rPr>
          <w:rFonts w:hint="cs"/>
          <w:sz w:val="16"/>
          <w:rtl/>
        </w:rPr>
        <w:t>ב</w:t>
      </w:r>
      <w:r w:rsidRPr="004B2E92">
        <w:rPr>
          <w:sz w:val="16"/>
          <w:rtl/>
        </w:rPr>
        <w:t>שיעורים</w:t>
      </w:r>
      <w:r w:rsidR="00A461DC" w:rsidRPr="004B2E92">
        <w:rPr>
          <w:rFonts w:hint="cs"/>
          <w:sz w:val="16"/>
          <w:rtl/>
        </w:rPr>
        <w:t xml:space="preserve">: </w:t>
      </w:r>
      <w:hyperlink r:id="rId2" w:history="1">
        <w:r w:rsidR="00A461DC" w:rsidRPr="004B2E92">
          <w:rPr>
            <w:rStyle w:val="Hyperlink"/>
            <w:rFonts w:hint="cs"/>
            <w:sz w:val="16"/>
            <w:rtl/>
          </w:rPr>
          <w:t>לשמה בגט ובמגילת סוטה</w:t>
        </w:r>
      </w:hyperlink>
      <w:r w:rsidR="00A461DC" w:rsidRPr="004B2E92">
        <w:rPr>
          <w:rFonts w:hint="cs"/>
          <w:sz w:val="16"/>
          <w:rtl/>
        </w:rPr>
        <w:t xml:space="preserve">, </w:t>
      </w:r>
      <w:hyperlink r:id="rId3" w:history="1">
        <w:r w:rsidR="00A461DC" w:rsidRPr="004B2E92">
          <w:rPr>
            <w:rStyle w:val="Hyperlink"/>
            <w:sz w:val="16"/>
            <w:rtl/>
          </w:rPr>
          <w:t>היו מוחזקים בטבלה שהיא שלה</w:t>
        </w:r>
      </w:hyperlink>
      <w:r w:rsidRPr="004B2E92">
        <w:rPr>
          <w:sz w:val="1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F3BC6">
      <w:rPr>
        <w:b/>
        <w:bCs/>
        <w:noProof/>
        <w:sz w:val="21"/>
        <w:rtl/>
      </w:rPr>
      <w:t>2</w:t>
    </w:r>
    <w:r>
      <w:rPr>
        <w:b/>
        <w:bCs/>
        <w:sz w:val="21"/>
        <w:rtl/>
      </w:rPr>
      <w:fldChar w:fldCharType="end"/>
    </w:r>
    <w:r>
      <w:rPr>
        <w:b/>
        <w:bCs/>
        <w:sz w:val="21"/>
        <w:rtl/>
      </w:rPr>
      <w:t xml:space="preserve"> -</w:t>
    </w:r>
  </w:p>
  <w:p w:rsidR="006F121B" w:rsidRDefault="006F121B"/>
  <w:p w:rsidR="002F33B1" w:rsidRDefault="002F3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c>
        <w:tcPr>
          <w:tcW w:w="4927" w:type="dxa"/>
          <w:tcBorders>
            <w:top w:val="nil"/>
            <w:left w:val="nil"/>
            <w:bottom w:val="double" w:sz="4" w:space="0" w:color="auto"/>
            <w:right w:val="nil"/>
          </w:tcBorders>
        </w:tcPr>
        <w:p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Default="00332489">
          <w:pPr>
            <w:pStyle w:val="Header"/>
            <w:tabs>
              <w:tab w:val="clear" w:pos="4153"/>
              <w:tab w:val="clear" w:pos="8306"/>
              <w:tab w:val="center" w:pos="4818"/>
              <w:tab w:val="right" w:pos="8220"/>
            </w:tabs>
            <w:spacing w:after="0"/>
            <w:rPr>
              <w:sz w:val="21"/>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rsidR="00CA4E9E" w:rsidRDefault="00CA4E9E" w:rsidP="00B24FF8">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CA4E9E" w:rsidRDefault="00CA4E9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817"/>
    <w:multiLevelType w:val="hybridMultilevel"/>
    <w:tmpl w:val="B5AC06C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2">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nsid w:val="07987937"/>
    <w:multiLevelType w:val="hybridMultilevel"/>
    <w:tmpl w:val="54301C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681CC0"/>
    <w:multiLevelType w:val="hybridMultilevel"/>
    <w:tmpl w:val="CDB40BAC"/>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6">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7">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8">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9">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1">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2">
    <w:nsid w:val="26875073"/>
    <w:multiLevelType w:val="hybridMultilevel"/>
    <w:tmpl w:val="0F0483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4">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5">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nsid w:val="3A60430B"/>
    <w:multiLevelType w:val="singleLevel"/>
    <w:tmpl w:val="040D000F"/>
    <w:lvl w:ilvl="0">
      <w:start w:val="1"/>
      <w:numFmt w:val="decimal"/>
      <w:lvlText w:val="%1."/>
      <w:lvlJc w:val="center"/>
      <w:pPr>
        <w:tabs>
          <w:tab w:val="num" w:pos="648"/>
        </w:tabs>
        <w:ind w:hanging="72"/>
      </w:pPr>
      <w:rPr>
        <w:rFonts w:cs="Miriam"/>
      </w:rPr>
    </w:lvl>
  </w:abstractNum>
  <w:abstractNum w:abstractNumId="18">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nsid w:val="3C467BCF"/>
    <w:multiLevelType w:val="singleLevel"/>
    <w:tmpl w:val="040D000F"/>
    <w:lvl w:ilvl="0">
      <w:start w:val="1"/>
      <w:numFmt w:val="decimal"/>
      <w:lvlText w:val="%1."/>
      <w:lvlJc w:val="center"/>
      <w:pPr>
        <w:tabs>
          <w:tab w:val="num" w:pos="648"/>
        </w:tabs>
        <w:ind w:hanging="72"/>
      </w:pPr>
      <w:rPr>
        <w:rFonts w:cs="Miriam"/>
      </w:rPr>
    </w:lvl>
  </w:abstractNum>
  <w:abstractNum w:abstractNumId="2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1">
    <w:nsid w:val="40217101"/>
    <w:multiLevelType w:val="hybridMultilevel"/>
    <w:tmpl w:val="7FB4ACA8"/>
    <w:lvl w:ilvl="0" w:tplc="A920ADF8">
      <w:start w:val="1"/>
      <w:numFmt w:val="decimal"/>
      <w:lvlText w:val="(%1)"/>
      <w:lvlJc w:val="left"/>
      <w:pPr>
        <w:tabs>
          <w:tab w:val="num" w:pos="720"/>
        </w:tabs>
        <w:ind w:left="720" w:hanging="360"/>
      </w:pPr>
      <w:rPr>
        <w:rFonts w:cs="David"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1EF2D46"/>
    <w:multiLevelType w:val="hybridMultilevel"/>
    <w:tmpl w:val="282EEE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4">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5">
    <w:nsid w:val="47D73A76"/>
    <w:multiLevelType w:val="hybridMultilevel"/>
    <w:tmpl w:val="2AB00D62"/>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7">
    <w:nsid w:val="562D425B"/>
    <w:multiLevelType w:val="hybridMultilevel"/>
    <w:tmpl w:val="B4E085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97F2C1D"/>
    <w:multiLevelType w:val="hybridMultilevel"/>
    <w:tmpl w:val="C2248D78"/>
    <w:lvl w:ilvl="0" w:tplc="EA9879F8">
      <w:start w:val="1"/>
      <w:numFmt w:val="hebrew1"/>
      <w:lvlText w:val="%1."/>
      <w:lvlJc w:val="left"/>
      <w:pPr>
        <w:tabs>
          <w:tab w:val="num" w:pos="720"/>
        </w:tabs>
        <w:ind w:left="72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1">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2">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3">
    <w:nsid w:val="5F202647"/>
    <w:multiLevelType w:val="hybridMultilevel"/>
    <w:tmpl w:val="4D2050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7">
    <w:nsid w:val="637F5B00"/>
    <w:multiLevelType w:val="hybridMultilevel"/>
    <w:tmpl w:val="8ED61D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9">
    <w:nsid w:val="695705C6"/>
    <w:multiLevelType w:val="hybridMultilevel"/>
    <w:tmpl w:val="CF5231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972175B"/>
    <w:multiLevelType w:val="hybridMultilevel"/>
    <w:tmpl w:val="588C654E"/>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2">
    <w:nsid w:val="728517AA"/>
    <w:multiLevelType w:val="hybridMultilevel"/>
    <w:tmpl w:val="04BE58A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4">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5">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6">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41"/>
  </w:num>
  <w:num w:numId="2">
    <w:abstractNumId w:val="32"/>
  </w:num>
  <w:num w:numId="3">
    <w:abstractNumId w:val="46"/>
  </w:num>
  <w:num w:numId="4">
    <w:abstractNumId w:val="20"/>
  </w:num>
  <w:num w:numId="5">
    <w:abstractNumId w:val="7"/>
  </w:num>
  <w:num w:numId="6">
    <w:abstractNumId w:val="36"/>
  </w:num>
  <w:num w:numId="7">
    <w:abstractNumId w:val="16"/>
  </w:num>
  <w:num w:numId="8">
    <w:abstractNumId w:val="45"/>
  </w:num>
  <w:num w:numId="9">
    <w:abstractNumId w:val="1"/>
  </w:num>
  <w:num w:numId="10">
    <w:abstractNumId w:val="9"/>
  </w:num>
  <w:num w:numId="11">
    <w:abstractNumId w:val="38"/>
  </w:num>
  <w:num w:numId="12">
    <w:abstractNumId w:val="11"/>
  </w:num>
  <w:num w:numId="13">
    <w:abstractNumId w:val="29"/>
  </w:num>
  <w:num w:numId="14">
    <w:abstractNumId w:val="23"/>
  </w:num>
  <w:num w:numId="15">
    <w:abstractNumId w:val="31"/>
  </w:num>
  <w:num w:numId="16">
    <w:abstractNumId w:val="10"/>
  </w:num>
  <w:num w:numId="17">
    <w:abstractNumId w:val="15"/>
  </w:num>
  <w:num w:numId="18">
    <w:abstractNumId w:val="18"/>
  </w:num>
  <w:num w:numId="19">
    <w:abstractNumId w:val="35"/>
  </w:num>
  <w:num w:numId="20">
    <w:abstractNumId w:val="6"/>
  </w:num>
  <w:num w:numId="21">
    <w:abstractNumId w:val="34"/>
  </w:num>
  <w:num w:numId="22">
    <w:abstractNumId w:val="8"/>
  </w:num>
  <w:num w:numId="23">
    <w:abstractNumId w:val="13"/>
  </w:num>
  <w:num w:numId="24">
    <w:abstractNumId w:val="5"/>
  </w:num>
  <w:num w:numId="25">
    <w:abstractNumId w:val="24"/>
  </w:num>
  <w:num w:numId="26">
    <w:abstractNumId w:val="44"/>
  </w:num>
  <w:num w:numId="27">
    <w:abstractNumId w:val="2"/>
  </w:num>
  <w:num w:numId="28">
    <w:abstractNumId w:val="43"/>
  </w:num>
  <w:num w:numId="29">
    <w:abstractNumId w:val="14"/>
  </w:num>
  <w:num w:numId="30">
    <w:abstractNumId w:val="30"/>
  </w:num>
  <w:num w:numId="31">
    <w:abstractNumId w:val="26"/>
  </w:num>
  <w:num w:numId="32">
    <w:abstractNumId w:val="22"/>
  </w:num>
  <w:num w:numId="33">
    <w:abstractNumId w:val="25"/>
  </w:num>
  <w:num w:numId="34">
    <w:abstractNumId w:val="40"/>
  </w:num>
  <w:num w:numId="35">
    <w:abstractNumId w:val="39"/>
  </w:num>
  <w:num w:numId="36">
    <w:abstractNumId w:val="27"/>
  </w:num>
  <w:num w:numId="37">
    <w:abstractNumId w:val="4"/>
  </w:num>
  <w:num w:numId="38">
    <w:abstractNumId w:val="17"/>
  </w:num>
  <w:num w:numId="39">
    <w:abstractNumId w:val="19"/>
  </w:num>
  <w:num w:numId="40">
    <w:abstractNumId w:val="21"/>
  </w:num>
  <w:num w:numId="41">
    <w:abstractNumId w:val="37"/>
  </w:num>
  <w:num w:numId="42">
    <w:abstractNumId w:val="33"/>
  </w:num>
  <w:num w:numId="43">
    <w:abstractNumId w:val="28"/>
  </w:num>
  <w:num w:numId="44">
    <w:abstractNumId w:val="0"/>
  </w:num>
  <w:num w:numId="45">
    <w:abstractNumId w:val="3"/>
  </w:num>
  <w:num w:numId="46">
    <w:abstractNumId w:val="1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1AD6"/>
    <w:rsid w:val="00033D21"/>
    <w:rsid w:val="000407D3"/>
    <w:rsid w:val="0005121A"/>
    <w:rsid w:val="00055823"/>
    <w:rsid w:val="00061F9D"/>
    <w:rsid w:val="00065200"/>
    <w:rsid w:val="00090B74"/>
    <w:rsid w:val="0009220A"/>
    <w:rsid w:val="000A7A9B"/>
    <w:rsid w:val="000B2015"/>
    <w:rsid w:val="000B5981"/>
    <w:rsid w:val="000B6138"/>
    <w:rsid w:val="000C3095"/>
    <w:rsid w:val="000E6912"/>
    <w:rsid w:val="000F0293"/>
    <w:rsid w:val="00105126"/>
    <w:rsid w:val="001225F6"/>
    <w:rsid w:val="001231AC"/>
    <w:rsid w:val="0012482F"/>
    <w:rsid w:val="00141826"/>
    <w:rsid w:val="001472B1"/>
    <w:rsid w:val="00147F88"/>
    <w:rsid w:val="001568DB"/>
    <w:rsid w:val="001570A0"/>
    <w:rsid w:val="0016009A"/>
    <w:rsid w:val="00184BF6"/>
    <w:rsid w:val="00195031"/>
    <w:rsid w:val="00196895"/>
    <w:rsid w:val="001A7A33"/>
    <w:rsid w:val="001C043B"/>
    <w:rsid w:val="001C1C7E"/>
    <w:rsid w:val="001C5BB8"/>
    <w:rsid w:val="001C6A76"/>
    <w:rsid w:val="001C727F"/>
    <w:rsid w:val="001C744D"/>
    <w:rsid w:val="001D7FBF"/>
    <w:rsid w:val="001F6A81"/>
    <w:rsid w:val="0020679D"/>
    <w:rsid w:val="00207380"/>
    <w:rsid w:val="00212325"/>
    <w:rsid w:val="00223193"/>
    <w:rsid w:val="002232F7"/>
    <w:rsid w:val="002237D8"/>
    <w:rsid w:val="00233098"/>
    <w:rsid w:val="00242FDB"/>
    <w:rsid w:val="002523B4"/>
    <w:rsid w:val="002564F5"/>
    <w:rsid w:val="00256B1A"/>
    <w:rsid w:val="002804B3"/>
    <w:rsid w:val="002A15EE"/>
    <w:rsid w:val="002B3F3B"/>
    <w:rsid w:val="002B6FFE"/>
    <w:rsid w:val="002D5136"/>
    <w:rsid w:val="002E5538"/>
    <w:rsid w:val="002E7501"/>
    <w:rsid w:val="002F1F4F"/>
    <w:rsid w:val="002F33B1"/>
    <w:rsid w:val="003162C5"/>
    <w:rsid w:val="003237F5"/>
    <w:rsid w:val="0032598B"/>
    <w:rsid w:val="00330853"/>
    <w:rsid w:val="00331BCB"/>
    <w:rsid w:val="00332489"/>
    <w:rsid w:val="003324BD"/>
    <w:rsid w:val="003412D1"/>
    <w:rsid w:val="0035650D"/>
    <w:rsid w:val="00360C62"/>
    <w:rsid w:val="00361BED"/>
    <w:rsid w:val="003907DB"/>
    <w:rsid w:val="00390837"/>
    <w:rsid w:val="00396005"/>
    <w:rsid w:val="003A5E55"/>
    <w:rsid w:val="003B4C5E"/>
    <w:rsid w:val="003C25AA"/>
    <w:rsid w:val="003E203D"/>
    <w:rsid w:val="00413328"/>
    <w:rsid w:val="004149AB"/>
    <w:rsid w:val="00414FD9"/>
    <w:rsid w:val="00422DBE"/>
    <w:rsid w:val="00425CC9"/>
    <w:rsid w:val="00436D76"/>
    <w:rsid w:val="004425DD"/>
    <w:rsid w:val="00445940"/>
    <w:rsid w:val="00462593"/>
    <w:rsid w:val="00463CBE"/>
    <w:rsid w:val="00476C67"/>
    <w:rsid w:val="004808FA"/>
    <w:rsid w:val="004A4CF1"/>
    <w:rsid w:val="004B2E92"/>
    <w:rsid w:val="004C627F"/>
    <w:rsid w:val="004D1E6C"/>
    <w:rsid w:val="004E4A4F"/>
    <w:rsid w:val="004E731F"/>
    <w:rsid w:val="004F3BC6"/>
    <w:rsid w:val="0050032D"/>
    <w:rsid w:val="0051404B"/>
    <w:rsid w:val="00515146"/>
    <w:rsid w:val="0051518D"/>
    <w:rsid w:val="0051555A"/>
    <w:rsid w:val="00522EEC"/>
    <w:rsid w:val="005441B6"/>
    <w:rsid w:val="00551E15"/>
    <w:rsid w:val="00570D01"/>
    <w:rsid w:val="00582524"/>
    <w:rsid w:val="00584F1F"/>
    <w:rsid w:val="005A46F8"/>
    <w:rsid w:val="005A507F"/>
    <w:rsid w:val="005A798E"/>
    <w:rsid w:val="005B3283"/>
    <w:rsid w:val="005D7A3C"/>
    <w:rsid w:val="005E7C9D"/>
    <w:rsid w:val="005F31C0"/>
    <w:rsid w:val="005F433D"/>
    <w:rsid w:val="00601F39"/>
    <w:rsid w:val="00616A25"/>
    <w:rsid w:val="00622BE0"/>
    <w:rsid w:val="0062361A"/>
    <w:rsid w:val="00630648"/>
    <w:rsid w:val="006309ED"/>
    <w:rsid w:val="00632129"/>
    <w:rsid w:val="006336F8"/>
    <w:rsid w:val="0064200B"/>
    <w:rsid w:val="00661F82"/>
    <w:rsid w:val="00667D01"/>
    <w:rsid w:val="00694A9A"/>
    <w:rsid w:val="006A2D30"/>
    <w:rsid w:val="006B43F4"/>
    <w:rsid w:val="006B684E"/>
    <w:rsid w:val="006B6EEA"/>
    <w:rsid w:val="006C774A"/>
    <w:rsid w:val="006D56AD"/>
    <w:rsid w:val="006D5C52"/>
    <w:rsid w:val="006E3229"/>
    <w:rsid w:val="006F121B"/>
    <w:rsid w:val="006F38D9"/>
    <w:rsid w:val="006F4884"/>
    <w:rsid w:val="006F6533"/>
    <w:rsid w:val="006F6A8D"/>
    <w:rsid w:val="00705898"/>
    <w:rsid w:val="007070EC"/>
    <w:rsid w:val="007157E1"/>
    <w:rsid w:val="00741FA3"/>
    <w:rsid w:val="0076358B"/>
    <w:rsid w:val="00763CDF"/>
    <w:rsid w:val="00765B5E"/>
    <w:rsid w:val="007675FA"/>
    <w:rsid w:val="00771C4B"/>
    <w:rsid w:val="00774798"/>
    <w:rsid w:val="00783F30"/>
    <w:rsid w:val="00785B62"/>
    <w:rsid w:val="0079480D"/>
    <w:rsid w:val="007B242A"/>
    <w:rsid w:val="007E3FB0"/>
    <w:rsid w:val="007E5688"/>
    <w:rsid w:val="007F249F"/>
    <w:rsid w:val="007F381C"/>
    <w:rsid w:val="00812F14"/>
    <w:rsid w:val="00814AFB"/>
    <w:rsid w:val="00857848"/>
    <w:rsid w:val="008816E7"/>
    <w:rsid w:val="00883332"/>
    <w:rsid w:val="008A6B36"/>
    <w:rsid w:val="008B2946"/>
    <w:rsid w:val="008C4A9D"/>
    <w:rsid w:val="008C6D8D"/>
    <w:rsid w:val="008E0111"/>
    <w:rsid w:val="008E0AF3"/>
    <w:rsid w:val="008F18B8"/>
    <w:rsid w:val="008F3595"/>
    <w:rsid w:val="008F57D8"/>
    <w:rsid w:val="008F6C19"/>
    <w:rsid w:val="0090318D"/>
    <w:rsid w:val="00904AD0"/>
    <w:rsid w:val="00916B5B"/>
    <w:rsid w:val="00925B52"/>
    <w:rsid w:val="0093078F"/>
    <w:rsid w:val="00946061"/>
    <w:rsid w:val="0097110F"/>
    <w:rsid w:val="00976B14"/>
    <w:rsid w:val="00977FFC"/>
    <w:rsid w:val="009831CD"/>
    <w:rsid w:val="0098591D"/>
    <w:rsid w:val="009A12D6"/>
    <w:rsid w:val="009A3B55"/>
    <w:rsid w:val="009A6999"/>
    <w:rsid w:val="009B12A5"/>
    <w:rsid w:val="009B1ED1"/>
    <w:rsid w:val="009B3191"/>
    <w:rsid w:val="009C682B"/>
    <w:rsid w:val="009C7457"/>
    <w:rsid w:val="009C7CEC"/>
    <w:rsid w:val="009E219E"/>
    <w:rsid w:val="009E5C6D"/>
    <w:rsid w:val="009F5229"/>
    <w:rsid w:val="009F799E"/>
    <w:rsid w:val="00A01250"/>
    <w:rsid w:val="00A06458"/>
    <w:rsid w:val="00A10BCC"/>
    <w:rsid w:val="00A31881"/>
    <w:rsid w:val="00A3496A"/>
    <w:rsid w:val="00A36B61"/>
    <w:rsid w:val="00A461DC"/>
    <w:rsid w:val="00A73EFE"/>
    <w:rsid w:val="00A8182D"/>
    <w:rsid w:val="00A86A01"/>
    <w:rsid w:val="00AA036F"/>
    <w:rsid w:val="00AA5848"/>
    <w:rsid w:val="00AB6BE2"/>
    <w:rsid w:val="00AB6CB7"/>
    <w:rsid w:val="00AC0122"/>
    <w:rsid w:val="00AC4198"/>
    <w:rsid w:val="00AC5F48"/>
    <w:rsid w:val="00AC6175"/>
    <w:rsid w:val="00AF0DDB"/>
    <w:rsid w:val="00AF63E2"/>
    <w:rsid w:val="00B05085"/>
    <w:rsid w:val="00B10EEA"/>
    <w:rsid w:val="00B1388F"/>
    <w:rsid w:val="00B144C7"/>
    <w:rsid w:val="00B24FF8"/>
    <w:rsid w:val="00B27C2F"/>
    <w:rsid w:val="00B3602E"/>
    <w:rsid w:val="00B646AE"/>
    <w:rsid w:val="00B85DE6"/>
    <w:rsid w:val="00B9082F"/>
    <w:rsid w:val="00BA67E7"/>
    <w:rsid w:val="00BB497B"/>
    <w:rsid w:val="00BC3090"/>
    <w:rsid w:val="00BC3E32"/>
    <w:rsid w:val="00BC4C83"/>
    <w:rsid w:val="00BC5A42"/>
    <w:rsid w:val="00BC74DC"/>
    <w:rsid w:val="00BD13E6"/>
    <w:rsid w:val="00BD38E6"/>
    <w:rsid w:val="00BE1E43"/>
    <w:rsid w:val="00BF2212"/>
    <w:rsid w:val="00BF4FF3"/>
    <w:rsid w:val="00C05E39"/>
    <w:rsid w:val="00C4736F"/>
    <w:rsid w:val="00C74E38"/>
    <w:rsid w:val="00C86970"/>
    <w:rsid w:val="00CA0B8B"/>
    <w:rsid w:val="00CA13F6"/>
    <w:rsid w:val="00CA4E9E"/>
    <w:rsid w:val="00CC79CC"/>
    <w:rsid w:val="00CD401D"/>
    <w:rsid w:val="00CD4792"/>
    <w:rsid w:val="00CD4FF3"/>
    <w:rsid w:val="00CD6F1D"/>
    <w:rsid w:val="00CE49D1"/>
    <w:rsid w:val="00D060B5"/>
    <w:rsid w:val="00D20327"/>
    <w:rsid w:val="00D246FA"/>
    <w:rsid w:val="00D57A54"/>
    <w:rsid w:val="00D6226F"/>
    <w:rsid w:val="00D71AEE"/>
    <w:rsid w:val="00D75494"/>
    <w:rsid w:val="00D846AD"/>
    <w:rsid w:val="00D93529"/>
    <w:rsid w:val="00D941C6"/>
    <w:rsid w:val="00DB01B9"/>
    <w:rsid w:val="00DB0D53"/>
    <w:rsid w:val="00DB1B98"/>
    <w:rsid w:val="00DB4619"/>
    <w:rsid w:val="00DB4F1E"/>
    <w:rsid w:val="00DC6475"/>
    <w:rsid w:val="00DD628F"/>
    <w:rsid w:val="00DD779C"/>
    <w:rsid w:val="00DF08EE"/>
    <w:rsid w:val="00DF39FE"/>
    <w:rsid w:val="00DF497F"/>
    <w:rsid w:val="00E00BAC"/>
    <w:rsid w:val="00E35070"/>
    <w:rsid w:val="00E37312"/>
    <w:rsid w:val="00E44AC6"/>
    <w:rsid w:val="00E7637B"/>
    <w:rsid w:val="00E8498E"/>
    <w:rsid w:val="00E90E75"/>
    <w:rsid w:val="00EA021D"/>
    <w:rsid w:val="00EA13B9"/>
    <w:rsid w:val="00EB2165"/>
    <w:rsid w:val="00EB301D"/>
    <w:rsid w:val="00EC2D70"/>
    <w:rsid w:val="00EC3EA1"/>
    <w:rsid w:val="00ED26CB"/>
    <w:rsid w:val="00ED3C6A"/>
    <w:rsid w:val="00ED4507"/>
    <w:rsid w:val="00EE0405"/>
    <w:rsid w:val="00EE3381"/>
    <w:rsid w:val="00EE4964"/>
    <w:rsid w:val="00EF0DDD"/>
    <w:rsid w:val="00EF5691"/>
    <w:rsid w:val="00F03A38"/>
    <w:rsid w:val="00F36C01"/>
    <w:rsid w:val="00F44AFE"/>
    <w:rsid w:val="00F45E12"/>
    <w:rsid w:val="00F47A5A"/>
    <w:rsid w:val="00F61A71"/>
    <w:rsid w:val="00F66DD4"/>
    <w:rsid w:val="00F70934"/>
    <w:rsid w:val="00F734D6"/>
    <w:rsid w:val="00F739CE"/>
    <w:rsid w:val="00F91E5E"/>
    <w:rsid w:val="00FA2F32"/>
    <w:rsid w:val="00FB13FF"/>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alloonText">
    <w:name w:val="Balloon Text"/>
    <w:basedOn w:val="Normal"/>
    <w:link w:val="BalloonTextChar"/>
    <w:uiPriority w:val="99"/>
    <w:semiHidden/>
    <w:unhideWhenUsed/>
    <w:rsid w:val="004B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uiPriority w:val="99"/>
    <w:rsid w:val="00CA4E9E"/>
    <w:pPr>
      <w:tabs>
        <w:tab w:val="right" w:pos="4620"/>
      </w:tabs>
      <w:ind w:left="567"/>
    </w:pPr>
  </w:style>
  <w:style w:type="paragraph" w:customStyle="1" w:styleId="a1">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1"/>
    <w:uiPriority w:val="99"/>
    <w:pPr>
      <w:spacing w:after="60"/>
    </w:pPr>
    <w:rPr>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3">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alloonText">
    <w:name w:val="Balloon Text"/>
    <w:basedOn w:val="Normal"/>
    <w:link w:val="BalloonTextChar"/>
    <w:uiPriority w:val="99"/>
    <w:semiHidden/>
    <w:unhideWhenUsed/>
    <w:rsid w:val="004B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D7%9B-%D7%94%D7%99%D7%95-%D7%9E%D7%95%D7%97%D7%96%D7%A7%D7%99%D7%9D-%D7%91%D7%98%D7%91%D7%9C%D7%94-%D7%A9%D7%94%D7%99%D7%90-%D7%A9%D7%9C%D7%94" TargetMode="External"/><Relationship Id="rId2" Type="http://schemas.openxmlformats.org/officeDocument/2006/relationships/hyperlink" Target="https://www.etzion.org.il/he/%D7%9B-%D7%9C%D7%A9%D7%9E%D7%94-%D7%91%D7%92%D7%98-%D7%95%D7%91%D7%9E%D7%92%D7%99%D7%9C%D7%AA-%D7%A1%D7%95%D7%98%D7%94" TargetMode="External"/><Relationship Id="rId1" Type="http://schemas.openxmlformats.org/officeDocument/2006/relationships/hyperlink" Target="https://www.etzion.org.il/he/%D7%99%D7%96-%D7%9E%D7%90%D7%99%D7%9E%D7%AA%D7%99-%D7%9E%D7%95%D7%A6%D7%99%D7%90%D7%99%D7%9F-%D7%9C%D7%A4%D7%99%D7%A8%D7%95%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9301-615F-4BF0-864F-06B06518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2247</Words>
  <Characters>9643</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10</cp:revision>
  <cp:lastPrinted>2005-12-27T03:53:00Z</cp:lastPrinted>
  <dcterms:created xsi:type="dcterms:W3CDTF">2019-03-24T09:35:00Z</dcterms:created>
  <dcterms:modified xsi:type="dcterms:W3CDTF">2019-03-27T10:53:00Z</dcterms:modified>
</cp:coreProperties>
</file>