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C50" w:rsidRDefault="00834C50" w:rsidP="00281CFF">
      <w:pPr>
        <w:pStyle w:val="CC"/>
        <w:spacing w:after="0"/>
        <w:jc w:val="center"/>
        <w:rPr>
          <w:rFonts w:ascii="Arial" w:hAnsi="Arial" w:cs="Arial"/>
          <w:szCs w:val="24"/>
          <w:lang w:val="de-DE"/>
        </w:rPr>
      </w:pPr>
      <w:bookmarkStart w:id="0" w:name="_GoBack"/>
      <w:bookmarkEnd w:id="0"/>
      <w:r w:rsidRPr="00AB7812">
        <w:rPr>
          <w:rFonts w:ascii="Arial" w:hAnsi="Arial" w:cs="Arial"/>
          <w:szCs w:val="24"/>
          <w:lang w:val="de-DE"/>
        </w:rPr>
        <w:t>YESHIVAT HAR ETZION</w:t>
      </w:r>
      <w:r>
        <w:rPr>
          <w:rFonts w:ascii="Arial" w:hAnsi="Arial" w:cs="Arial"/>
          <w:szCs w:val="24"/>
          <w:lang w:val="de-DE"/>
        </w:rPr>
        <w:t xml:space="preserve"> </w:t>
      </w:r>
    </w:p>
    <w:p w:rsidR="00834C50" w:rsidRDefault="00834C50" w:rsidP="00281CFF">
      <w:pPr>
        <w:pStyle w:val="CC"/>
        <w:spacing w:after="0"/>
        <w:jc w:val="center"/>
        <w:rPr>
          <w:rFonts w:ascii="Arial" w:hAnsi="Arial" w:cs="Arial"/>
          <w:szCs w:val="24"/>
          <w:lang w:val="de-DE"/>
        </w:rPr>
      </w:pPr>
      <w:r w:rsidRPr="00AB7812">
        <w:rPr>
          <w:rFonts w:ascii="Arial" w:hAnsi="Arial" w:cs="Arial"/>
          <w:szCs w:val="24"/>
          <w:lang w:val="de-DE"/>
        </w:rPr>
        <w:t>ISRAEL KOSCHITZKY VIRTUAL BEIT MIDRASH (VBM)</w:t>
      </w:r>
    </w:p>
    <w:p w:rsidR="00834C50" w:rsidRDefault="00834C50" w:rsidP="00281CFF">
      <w:pPr>
        <w:pStyle w:val="CC"/>
        <w:spacing w:after="0"/>
        <w:jc w:val="center"/>
        <w:rPr>
          <w:rFonts w:ascii="Arial" w:hAnsi="Arial" w:cs="Arial"/>
          <w:szCs w:val="24"/>
          <w:lang w:val="en-GB"/>
        </w:rPr>
      </w:pPr>
      <w:r w:rsidRPr="00AB7812">
        <w:rPr>
          <w:rFonts w:ascii="Arial" w:hAnsi="Arial" w:cs="Arial"/>
          <w:szCs w:val="24"/>
          <w:lang w:val="en-GB"/>
        </w:rPr>
        <w:t>*********************************************************</w:t>
      </w:r>
    </w:p>
    <w:p w:rsidR="00281CFF" w:rsidRDefault="00281CFF" w:rsidP="00281CFF">
      <w:pPr>
        <w:jc w:val="center"/>
        <w:rPr>
          <w:rFonts w:ascii="Arial" w:hAnsi="Arial" w:cs="Arial"/>
          <w:b/>
          <w:bCs/>
          <w:lang w:bidi="he-IL"/>
        </w:rPr>
      </w:pPr>
    </w:p>
    <w:p w:rsidR="00834C50" w:rsidRDefault="00834C50" w:rsidP="00281CFF">
      <w:pPr>
        <w:jc w:val="center"/>
        <w:rPr>
          <w:rFonts w:ascii="Arial" w:hAnsi="Arial" w:cs="Arial"/>
          <w:b/>
          <w:bCs/>
          <w:lang w:bidi="he-IL"/>
        </w:rPr>
      </w:pPr>
      <w:r w:rsidRPr="00AB7812">
        <w:rPr>
          <w:rFonts w:ascii="Arial" w:hAnsi="Arial" w:cs="Arial"/>
          <w:b/>
          <w:bCs/>
          <w:lang w:bidi="he-IL"/>
        </w:rPr>
        <w:t>Commentaries on the Mishna</w:t>
      </w:r>
    </w:p>
    <w:p w:rsidR="00834C50" w:rsidRDefault="00834C50" w:rsidP="00281CFF">
      <w:pPr>
        <w:jc w:val="center"/>
        <w:rPr>
          <w:rFonts w:ascii="Arial" w:hAnsi="Arial" w:cs="Arial"/>
          <w:b/>
          <w:bCs/>
          <w:lang w:bidi="he-IL"/>
        </w:rPr>
      </w:pPr>
      <w:r w:rsidRPr="00AB7812">
        <w:rPr>
          <w:rFonts w:ascii="Arial" w:hAnsi="Arial" w:cs="Arial"/>
          <w:b/>
          <w:bCs/>
          <w:lang w:bidi="he-IL"/>
        </w:rPr>
        <w:t xml:space="preserve">By </w:t>
      </w:r>
      <w:smartTag w:uri="urn:schemas-microsoft-com:office:smarttags" w:element="PersonName">
        <w:smartTagPr>
          <w:attr w:name="ProductID" w:val="Rav Yosef Marcus"/>
        </w:smartTagPr>
        <w:r w:rsidRPr="00AB7812">
          <w:rPr>
            <w:rFonts w:ascii="Arial" w:hAnsi="Arial" w:cs="Arial"/>
            <w:b/>
            <w:bCs/>
            <w:lang w:bidi="he-IL"/>
          </w:rPr>
          <w:t>Rav Yosef Marcus</w:t>
        </w:r>
      </w:smartTag>
    </w:p>
    <w:p w:rsidR="004513C0" w:rsidRDefault="004513C0" w:rsidP="00281CFF">
      <w:pPr>
        <w:jc w:val="center"/>
        <w:rPr>
          <w:rFonts w:ascii="Arial" w:hAnsi="Arial" w:cs="Arial"/>
          <w:b/>
          <w:bCs/>
          <w:lang w:bidi="he-IL"/>
        </w:rPr>
      </w:pPr>
    </w:p>
    <w:p w:rsidR="00834C50" w:rsidRPr="004513C0" w:rsidRDefault="00834C50" w:rsidP="00281CFF">
      <w:pPr>
        <w:jc w:val="center"/>
        <w:rPr>
          <w:rFonts w:ascii="Arial" w:hAnsi="Arial" w:cs="Arial"/>
          <w:b/>
          <w:bCs/>
          <w:color w:val="000000"/>
          <w:lang w:bidi="he-IL"/>
        </w:rPr>
      </w:pPr>
      <w:r w:rsidRPr="004513C0">
        <w:rPr>
          <w:rFonts w:ascii="Arial" w:hAnsi="Arial" w:cs="Arial"/>
          <w:b/>
          <w:bCs/>
          <w:color w:val="000000"/>
          <w:lang w:bidi="he-IL"/>
        </w:rPr>
        <w:t>Shiur</w:t>
      </w:r>
      <w:r w:rsidRPr="004513C0">
        <w:rPr>
          <w:rFonts w:ascii="Arial" w:hAnsi="Arial" w:cs="Arial"/>
          <w:b/>
          <w:bCs/>
          <w:i/>
          <w:iCs/>
          <w:color w:val="000000"/>
          <w:lang w:bidi="he-IL"/>
        </w:rPr>
        <w:t xml:space="preserve"> </w:t>
      </w:r>
      <w:r w:rsidRPr="004513C0">
        <w:rPr>
          <w:rFonts w:ascii="Arial" w:hAnsi="Arial" w:cs="Arial"/>
          <w:b/>
          <w:bCs/>
          <w:color w:val="000000"/>
          <w:lang w:bidi="he-IL"/>
        </w:rPr>
        <w:t>#0</w:t>
      </w:r>
      <w:r w:rsidR="0047108E" w:rsidRPr="004513C0">
        <w:rPr>
          <w:rFonts w:ascii="Arial" w:hAnsi="Arial" w:cs="Arial"/>
          <w:b/>
          <w:bCs/>
          <w:color w:val="000000"/>
          <w:lang w:bidi="he-IL"/>
        </w:rPr>
        <w:t>6</w:t>
      </w:r>
      <w:r w:rsidRPr="004513C0">
        <w:rPr>
          <w:rFonts w:ascii="Arial" w:hAnsi="Arial" w:cs="Arial"/>
          <w:b/>
          <w:bCs/>
          <w:color w:val="000000"/>
          <w:lang w:bidi="he-IL"/>
        </w:rPr>
        <w:t xml:space="preserve">: The Commentary of the Rambam on the Mishna </w:t>
      </w:r>
      <w:r w:rsidR="0047108E" w:rsidRPr="004513C0">
        <w:rPr>
          <w:rFonts w:ascii="Arial" w:hAnsi="Arial" w:cs="Arial"/>
          <w:b/>
          <w:bCs/>
          <w:color w:val="000000"/>
          <w:lang w:bidi="he-IL"/>
        </w:rPr>
        <w:t>(Part 3</w:t>
      </w:r>
      <w:r w:rsidRPr="004513C0">
        <w:rPr>
          <w:rFonts w:ascii="Arial" w:hAnsi="Arial" w:cs="Arial"/>
          <w:b/>
          <w:bCs/>
          <w:color w:val="000000"/>
          <w:lang w:bidi="he-IL"/>
        </w:rPr>
        <w:t>)</w:t>
      </w:r>
    </w:p>
    <w:p w:rsidR="00834C50" w:rsidRDefault="00834C50" w:rsidP="00281CFF">
      <w:pPr>
        <w:jc w:val="both"/>
        <w:rPr>
          <w:rFonts w:ascii="Arial" w:hAnsi="Arial" w:cs="Arial"/>
          <w:color w:val="000000"/>
          <w:lang w:bidi="he-IL"/>
        </w:rPr>
      </w:pPr>
    </w:p>
    <w:p w:rsidR="004513C0" w:rsidRDefault="004513C0" w:rsidP="00281CFF">
      <w:pPr>
        <w:jc w:val="both"/>
        <w:rPr>
          <w:rFonts w:ascii="Arial" w:hAnsi="Arial" w:cs="Arial"/>
          <w:color w:val="000000"/>
          <w:lang w:bidi="he-IL"/>
        </w:rPr>
      </w:pPr>
    </w:p>
    <w:p w:rsidR="0047108E" w:rsidRPr="0047108E" w:rsidRDefault="0047108E" w:rsidP="00281CFF">
      <w:pPr>
        <w:ind w:firstLine="720"/>
        <w:jc w:val="both"/>
        <w:rPr>
          <w:rFonts w:ascii="Arial" w:hAnsi="Arial" w:cs="Arial"/>
          <w:color w:val="000000"/>
          <w:lang w:bidi="he-IL"/>
        </w:rPr>
      </w:pPr>
      <w:r>
        <w:rPr>
          <w:rFonts w:ascii="Arial" w:hAnsi="Arial" w:cs="Arial"/>
          <w:color w:val="000000"/>
          <w:lang w:bidi="he-IL"/>
        </w:rPr>
        <w:t xml:space="preserve">In the previous </w:t>
      </w:r>
      <w:r>
        <w:rPr>
          <w:rFonts w:ascii="Arial" w:hAnsi="Arial" w:cs="Arial"/>
          <w:i/>
          <w:iCs/>
          <w:color w:val="000000"/>
          <w:lang w:bidi="he-IL"/>
        </w:rPr>
        <w:t xml:space="preserve">shiur, </w:t>
      </w:r>
      <w:r>
        <w:rPr>
          <w:rFonts w:ascii="Arial" w:hAnsi="Arial" w:cs="Arial"/>
          <w:color w:val="000000"/>
          <w:lang w:bidi="he-IL"/>
        </w:rPr>
        <w:t xml:space="preserve">we began to discuss the halakhic </w:t>
      </w:r>
      <w:r w:rsidR="001E1629">
        <w:rPr>
          <w:rFonts w:ascii="Arial" w:hAnsi="Arial" w:cs="Arial"/>
          <w:color w:val="000000"/>
          <w:lang w:bidi="he-IL"/>
        </w:rPr>
        <w:t xml:space="preserve">component </w:t>
      </w:r>
      <w:r>
        <w:rPr>
          <w:rFonts w:ascii="Arial" w:hAnsi="Arial" w:cs="Arial"/>
          <w:color w:val="000000"/>
          <w:lang w:bidi="he-IL"/>
        </w:rPr>
        <w:t xml:space="preserve">of the Rambam’s Commentary on the Mishna, and </w:t>
      </w:r>
      <w:r w:rsidR="008C3D7E">
        <w:rPr>
          <w:rFonts w:ascii="Arial" w:hAnsi="Arial" w:cs="Arial"/>
          <w:color w:val="000000"/>
          <w:lang w:bidi="he-IL"/>
        </w:rPr>
        <w:t xml:space="preserve">we </w:t>
      </w:r>
      <w:r>
        <w:rPr>
          <w:rFonts w:ascii="Arial" w:hAnsi="Arial" w:cs="Arial"/>
          <w:color w:val="000000"/>
          <w:lang w:bidi="he-IL"/>
        </w:rPr>
        <w:t xml:space="preserve">noted that the Rambam perceived his work as a platform for rendering practical halakhic decisions. In this </w:t>
      </w:r>
      <w:r>
        <w:rPr>
          <w:rFonts w:ascii="Arial" w:hAnsi="Arial" w:cs="Arial"/>
          <w:i/>
          <w:iCs/>
          <w:color w:val="000000"/>
          <w:lang w:bidi="he-IL"/>
        </w:rPr>
        <w:t xml:space="preserve">shiur, </w:t>
      </w:r>
      <w:r>
        <w:rPr>
          <w:rFonts w:ascii="Arial" w:hAnsi="Arial" w:cs="Arial"/>
          <w:color w:val="000000"/>
          <w:lang w:bidi="he-IL"/>
        </w:rPr>
        <w:t xml:space="preserve">we will examine a number of examples illustrating this phenomenon. </w:t>
      </w:r>
    </w:p>
    <w:p w:rsidR="00834C50" w:rsidRDefault="00834C50" w:rsidP="00281CFF">
      <w:pPr>
        <w:pStyle w:val="ListParagraph"/>
        <w:jc w:val="both"/>
        <w:rPr>
          <w:rFonts w:asciiTheme="minorBidi" w:hAnsiTheme="minorBidi" w:cstheme="minorBidi"/>
          <w:b/>
          <w:bCs/>
        </w:rPr>
      </w:pPr>
    </w:p>
    <w:p w:rsidR="0047108E" w:rsidRDefault="0047108E" w:rsidP="00281CFF">
      <w:pPr>
        <w:pStyle w:val="ListParagraph"/>
        <w:numPr>
          <w:ilvl w:val="0"/>
          <w:numId w:val="1"/>
        </w:numPr>
        <w:jc w:val="both"/>
        <w:rPr>
          <w:rFonts w:asciiTheme="minorBidi" w:hAnsiTheme="minorBidi" w:cstheme="minorBidi"/>
          <w:b/>
          <w:bCs/>
        </w:rPr>
      </w:pPr>
      <w:r>
        <w:rPr>
          <w:rFonts w:asciiTheme="minorBidi" w:hAnsiTheme="minorBidi" w:cstheme="minorBidi"/>
          <w:b/>
          <w:bCs/>
        </w:rPr>
        <w:t xml:space="preserve">Who </w:t>
      </w:r>
      <w:r w:rsidR="008C3D7E">
        <w:rPr>
          <w:rFonts w:asciiTheme="minorBidi" w:hAnsiTheme="minorBidi" w:cstheme="minorBidi"/>
          <w:b/>
          <w:bCs/>
        </w:rPr>
        <w:t xml:space="preserve">Receives </w:t>
      </w:r>
      <w:r>
        <w:rPr>
          <w:rFonts w:asciiTheme="minorBidi" w:hAnsiTheme="minorBidi" w:cstheme="minorBidi"/>
          <w:b/>
          <w:bCs/>
        </w:rPr>
        <w:t xml:space="preserve">the </w:t>
      </w:r>
      <w:r w:rsidR="008C3D7E">
        <w:rPr>
          <w:rFonts w:asciiTheme="minorBidi" w:hAnsiTheme="minorBidi" w:cstheme="minorBidi"/>
          <w:b/>
          <w:bCs/>
        </w:rPr>
        <w:t xml:space="preserve">First </w:t>
      </w:r>
      <w:r w:rsidR="008C3D7E">
        <w:rPr>
          <w:rFonts w:asciiTheme="minorBidi" w:hAnsiTheme="minorBidi" w:cstheme="minorBidi"/>
          <w:b/>
          <w:bCs/>
          <w:i/>
          <w:iCs/>
        </w:rPr>
        <w:t xml:space="preserve">Aliya </w:t>
      </w:r>
      <w:r>
        <w:rPr>
          <w:rFonts w:asciiTheme="minorBidi" w:hAnsiTheme="minorBidi" w:cstheme="minorBidi"/>
          <w:b/>
          <w:bCs/>
        </w:rPr>
        <w:t xml:space="preserve">to the Torah? </w:t>
      </w:r>
    </w:p>
    <w:p w:rsidR="00281CFF" w:rsidRDefault="00281CFF" w:rsidP="00281CFF">
      <w:pPr>
        <w:jc w:val="both"/>
        <w:rPr>
          <w:rFonts w:asciiTheme="minorBidi" w:hAnsiTheme="minorBidi" w:cstheme="minorBidi"/>
        </w:rPr>
      </w:pPr>
    </w:p>
    <w:p w:rsidR="0047108E" w:rsidRDefault="0047108E" w:rsidP="009C0A29">
      <w:pPr>
        <w:jc w:val="both"/>
        <w:rPr>
          <w:rFonts w:asciiTheme="minorBidi" w:hAnsiTheme="minorBidi" w:cstheme="minorBidi"/>
          <w:lang w:bidi="he-IL"/>
        </w:rPr>
      </w:pPr>
      <w:r>
        <w:rPr>
          <w:rFonts w:asciiTheme="minorBidi" w:hAnsiTheme="minorBidi" w:cstheme="minorBidi"/>
        </w:rPr>
        <w:t>The Mishna (</w:t>
      </w:r>
      <w:r>
        <w:rPr>
          <w:rFonts w:asciiTheme="minorBidi" w:hAnsiTheme="minorBidi" w:cstheme="minorBidi"/>
          <w:i/>
          <w:iCs/>
        </w:rPr>
        <w:t xml:space="preserve">Gittin </w:t>
      </w:r>
      <w:r>
        <w:rPr>
          <w:rFonts w:asciiTheme="minorBidi" w:hAnsiTheme="minorBidi" w:cstheme="minorBidi"/>
        </w:rPr>
        <w:t>5:</w:t>
      </w:r>
      <w:r w:rsidR="001E1629">
        <w:rPr>
          <w:rFonts w:asciiTheme="minorBidi" w:hAnsiTheme="minorBidi" w:cstheme="minorBidi"/>
        </w:rPr>
        <w:t>8</w:t>
      </w:r>
      <w:r>
        <w:rPr>
          <w:rFonts w:asciiTheme="minorBidi" w:hAnsiTheme="minorBidi" w:cstheme="minorBidi"/>
        </w:rPr>
        <w:t xml:space="preserve">) enumerates a number of </w:t>
      </w:r>
      <w:r>
        <w:rPr>
          <w:rFonts w:asciiTheme="minorBidi" w:hAnsiTheme="minorBidi" w:cstheme="minorBidi"/>
          <w:i/>
          <w:iCs/>
        </w:rPr>
        <w:t xml:space="preserve">halakhot </w:t>
      </w:r>
      <w:r>
        <w:rPr>
          <w:rFonts w:asciiTheme="minorBidi" w:hAnsiTheme="minorBidi" w:cstheme="minorBidi"/>
        </w:rPr>
        <w:t xml:space="preserve">that were issued for purposes of </w:t>
      </w:r>
      <w:r>
        <w:rPr>
          <w:rFonts w:asciiTheme="minorBidi" w:hAnsiTheme="minorBidi" w:cstheme="minorBidi"/>
          <w:lang w:bidi="he-IL"/>
        </w:rPr>
        <w:t xml:space="preserve">promoting peace </w:t>
      </w:r>
      <w:r w:rsidR="002A73D9">
        <w:rPr>
          <w:rFonts w:asciiTheme="minorBidi" w:hAnsiTheme="minorBidi" w:cstheme="minorBidi"/>
          <w:lang w:bidi="he-IL"/>
        </w:rPr>
        <w:t>(</w:t>
      </w:r>
      <w:r w:rsidR="001E1629">
        <w:rPr>
          <w:rFonts w:asciiTheme="minorBidi" w:hAnsiTheme="minorBidi" w:cstheme="minorBidi"/>
          <w:i/>
          <w:iCs/>
          <w:lang w:bidi="he-IL"/>
        </w:rPr>
        <w:t>d</w:t>
      </w:r>
      <w:r w:rsidR="00DD57FC">
        <w:rPr>
          <w:rFonts w:asciiTheme="minorBidi" w:hAnsiTheme="minorBidi" w:cstheme="minorBidi"/>
          <w:i/>
          <w:iCs/>
          <w:lang w:bidi="he-IL"/>
        </w:rPr>
        <w:t>arkhei shalom</w:t>
      </w:r>
      <w:r w:rsidR="002A73D9">
        <w:rPr>
          <w:rFonts w:asciiTheme="minorBidi" w:hAnsiTheme="minorBidi" w:cstheme="minorBidi"/>
          <w:lang w:bidi="he-IL"/>
        </w:rPr>
        <w:t xml:space="preserve">). </w:t>
      </w:r>
      <w:r>
        <w:rPr>
          <w:rFonts w:asciiTheme="minorBidi" w:hAnsiTheme="minorBidi" w:cstheme="minorBidi"/>
          <w:lang w:bidi="he-IL"/>
        </w:rPr>
        <w:t xml:space="preserve">The first one mentioned is relevant to the reading of the Torah in the synagogue: “And these are the matters they said due to </w:t>
      </w:r>
      <w:r>
        <w:rPr>
          <w:rFonts w:asciiTheme="minorBidi" w:hAnsiTheme="minorBidi" w:cstheme="minorBidi"/>
          <w:i/>
          <w:iCs/>
          <w:lang w:bidi="he-IL"/>
        </w:rPr>
        <w:t>darkhei shalom</w:t>
      </w:r>
      <w:r w:rsidR="001E1629">
        <w:rPr>
          <w:rFonts w:asciiTheme="minorBidi" w:hAnsiTheme="minorBidi" w:cstheme="minorBidi"/>
          <w:lang w:bidi="he-IL"/>
        </w:rPr>
        <w:t>: A priest</w:t>
      </w:r>
      <w:r>
        <w:rPr>
          <w:rFonts w:asciiTheme="minorBidi" w:hAnsiTheme="minorBidi" w:cstheme="minorBidi"/>
          <w:lang w:bidi="he-IL"/>
        </w:rPr>
        <w:t xml:space="preserve"> reads first</w:t>
      </w:r>
      <w:r w:rsidR="00DD57FC">
        <w:rPr>
          <w:rFonts w:asciiTheme="minorBidi" w:hAnsiTheme="minorBidi" w:cstheme="minorBidi"/>
          <w:lang w:bidi="he-IL"/>
        </w:rPr>
        <w:t xml:space="preserve"> [from the Torah]</w:t>
      </w:r>
      <w:r>
        <w:rPr>
          <w:rFonts w:asciiTheme="minorBidi" w:hAnsiTheme="minorBidi" w:cstheme="minorBidi"/>
          <w:lang w:bidi="he-IL"/>
        </w:rPr>
        <w:t xml:space="preserve">, and then a Levite, and then an Israelite, due to </w:t>
      </w:r>
      <w:r>
        <w:rPr>
          <w:rFonts w:asciiTheme="minorBidi" w:hAnsiTheme="minorBidi" w:cstheme="minorBidi"/>
          <w:i/>
          <w:iCs/>
          <w:lang w:bidi="he-IL"/>
        </w:rPr>
        <w:t>darkhei shalom.</w:t>
      </w:r>
      <w:r>
        <w:rPr>
          <w:rFonts w:asciiTheme="minorBidi" w:hAnsiTheme="minorBidi" w:cstheme="minorBidi"/>
          <w:lang w:bidi="he-IL"/>
        </w:rPr>
        <w:t>” During the time of the Rambam,</w:t>
      </w:r>
      <w:r w:rsidR="001E1629">
        <w:rPr>
          <w:rFonts w:asciiTheme="minorBidi" w:hAnsiTheme="minorBidi" w:cstheme="minorBidi"/>
          <w:lang w:bidi="he-IL"/>
        </w:rPr>
        <w:t xml:space="preserve"> like today,</w:t>
      </w:r>
      <w:r>
        <w:rPr>
          <w:rFonts w:asciiTheme="minorBidi" w:hAnsiTheme="minorBidi" w:cstheme="minorBidi"/>
          <w:lang w:bidi="he-IL"/>
        </w:rPr>
        <w:t xml:space="preserve"> it was customary in many places for the </w:t>
      </w:r>
      <w:r w:rsidR="001E1629">
        <w:rPr>
          <w:rFonts w:asciiTheme="minorBidi" w:hAnsiTheme="minorBidi" w:cstheme="minorBidi"/>
          <w:lang w:bidi="he-IL"/>
        </w:rPr>
        <w:t xml:space="preserve">priest </w:t>
      </w:r>
      <w:r>
        <w:rPr>
          <w:rFonts w:asciiTheme="minorBidi" w:hAnsiTheme="minorBidi" w:cstheme="minorBidi"/>
          <w:lang w:bidi="he-IL"/>
        </w:rPr>
        <w:t xml:space="preserve">to </w:t>
      </w:r>
      <w:r w:rsidR="001E1629">
        <w:rPr>
          <w:rFonts w:asciiTheme="minorBidi" w:hAnsiTheme="minorBidi" w:cstheme="minorBidi"/>
          <w:lang w:bidi="he-IL"/>
        </w:rPr>
        <w:t>be called to the Torah first</w:t>
      </w:r>
      <w:r>
        <w:rPr>
          <w:rFonts w:asciiTheme="minorBidi" w:hAnsiTheme="minorBidi" w:cstheme="minorBidi"/>
          <w:lang w:bidi="he-IL"/>
        </w:rPr>
        <w:t xml:space="preserve">, even if he was an ignoramus and </w:t>
      </w:r>
      <w:r w:rsidR="00214022">
        <w:rPr>
          <w:rFonts w:asciiTheme="minorBidi" w:hAnsiTheme="minorBidi" w:cstheme="minorBidi"/>
          <w:lang w:bidi="he-IL"/>
        </w:rPr>
        <w:t xml:space="preserve">there were </w:t>
      </w:r>
      <w:r>
        <w:rPr>
          <w:rFonts w:asciiTheme="minorBidi" w:hAnsiTheme="minorBidi" w:cstheme="minorBidi"/>
          <w:lang w:bidi="he-IL"/>
        </w:rPr>
        <w:t xml:space="preserve">Torah scholars present. The Rambam strongly attacks this practice in his commentary: </w:t>
      </w:r>
    </w:p>
    <w:p w:rsidR="0047108E" w:rsidRDefault="0047108E" w:rsidP="00281CFF">
      <w:pPr>
        <w:jc w:val="both"/>
        <w:rPr>
          <w:rFonts w:asciiTheme="minorBidi" w:hAnsiTheme="minorBidi" w:cstheme="minorBidi"/>
          <w:lang w:bidi="he-IL"/>
        </w:rPr>
      </w:pPr>
    </w:p>
    <w:p w:rsidR="001E1629" w:rsidRDefault="0047108E" w:rsidP="00281CFF">
      <w:pPr>
        <w:ind w:left="720"/>
        <w:jc w:val="both"/>
        <w:rPr>
          <w:rFonts w:asciiTheme="minorBidi" w:hAnsiTheme="minorBidi" w:cstheme="minorBidi"/>
          <w:lang w:bidi="he-IL"/>
        </w:rPr>
      </w:pPr>
      <w:r>
        <w:rPr>
          <w:rFonts w:asciiTheme="minorBidi" w:hAnsiTheme="minorBidi" w:cstheme="minorBidi"/>
          <w:lang w:bidi="he-IL"/>
        </w:rPr>
        <w:t xml:space="preserve">Know that this </w:t>
      </w:r>
      <w:r w:rsidR="008C3D7E">
        <w:rPr>
          <w:rFonts w:asciiTheme="minorBidi" w:hAnsiTheme="minorBidi" w:cstheme="minorBidi"/>
          <w:lang w:bidi="he-IL"/>
        </w:rPr>
        <w:t xml:space="preserve">well-known </w:t>
      </w:r>
      <w:r>
        <w:rPr>
          <w:rFonts w:asciiTheme="minorBidi" w:hAnsiTheme="minorBidi" w:cstheme="minorBidi"/>
          <w:lang w:bidi="he-IL"/>
        </w:rPr>
        <w:t xml:space="preserve">matter that the priest should read first </w:t>
      </w:r>
      <w:r w:rsidR="001E1629">
        <w:rPr>
          <w:rFonts w:asciiTheme="minorBidi" w:hAnsiTheme="minorBidi" w:cstheme="minorBidi"/>
          <w:lang w:bidi="he-IL"/>
        </w:rPr>
        <w:t>in the synagogue, whether he is</w:t>
      </w:r>
      <w:r>
        <w:rPr>
          <w:rFonts w:asciiTheme="minorBidi" w:hAnsiTheme="minorBidi" w:cstheme="minorBidi"/>
          <w:lang w:bidi="he-IL"/>
        </w:rPr>
        <w:t xml:space="preserve"> a Torah scholar or an ignoramus, whether there was someone present with greater wisdom than he or not, is a matter that has no basis in the Torah whatsoever, and is not mentioned in the Talmud, and is not the intended idea of this halakha… rather</w:t>
      </w:r>
      <w:r w:rsidR="008C3D7E">
        <w:rPr>
          <w:rFonts w:asciiTheme="minorBidi" w:hAnsiTheme="minorBidi" w:cstheme="minorBidi"/>
          <w:lang w:bidi="he-IL"/>
        </w:rPr>
        <w:t>,</w:t>
      </w:r>
      <w:r>
        <w:rPr>
          <w:rFonts w:asciiTheme="minorBidi" w:hAnsiTheme="minorBidi" w:cstheme="minorBidi"/>
          <w:lang w:bidi="he-IL"/>
        </w:rPr>
        <w:t xml:space="preserve"> the idea, as it has been received through tradition, is as I will explain: The priest precedes the Levite, and the Levite precedes the Israelite, and</w:t>
      </w:r>
      <w:r w:rsidR="001E1629">
        <w:rPr>
          <w:rFonts w:asciiTheme="minorBidi" w:hAnsiTheme="minorBidi" w:cstheme="minorBidi"/>
          <w:lang w:bidi="he-IL"/>
        </w:rPr>
        <w:t xml:space="preserve"> [the reason is that]</w:t>
      </w:r>
      <w:r>
        <w:rPr>
          <w:rFonts w:asciiTheme="minorBidi" w:hAnsiTheme="minorBidi" w:cstheme="minorBidi"/>
          <w:lang w:bidi="he-IL"/>
        </w:rPr>
        <w:t xml:space="preserve"> God says: “And you shall sanctify him.”</w:t>
      </w:r>
      <w:r w:rsidR="00360501">
        <w:rPr>
          <w:rStyle w:val="FootnoteReference"/>
          <w:rFonts w:asciiTheme="minorBidi" w:hAnsiTheme="minorBidi" w:cstheme="minorBidi"/>
          <w:lang w:bidi="he-IL"/>
        </w:rPr>
        <w:footnoteReference w:id="1"/>
      </w:r>
      <w:r>
        <w:rPr>
          <w:rFonts w:asciiTheme="minorBidi" w:hAnsiTheme="minorBidi" w:cstheme="minorBidi"/>
          <w:lang w:bidi="he-IL"/>
        </w:rPr>
        <w:t xml:space="preserve"> And the tradition has been recorded: “For all matters of sanctity</w:t>
      </w:r>
      <w:r w:rsidR="001E1629">
        <w:rPr>
          <w:rFonts w:asciiTheme="minorBidi" w:hAnsiTheme="minorBidi" w:cstheme="minorBidi"/>
          <w:lang w:bidi="he-IL"/>
        </w:rPr>
        <w:t xml:space="preserve"> [the priest is first</w:t>
      </w:r>
      <w:r w:rsidR="00B127EB">
        <w:rPr>
          <w:rFonts w:asciiTheme="minorBidi" w:hAnsiTheme="minorBidi" w:cstheme="minorBidi"/>
          <w:lang w:bidi="he-IL"/>
        </w:rPr>
        <w:t xml:space="preserve">]: </w:t>
      </w:r>
      <w:r>
        <w:rPr>
          <w:rFonts w:asciiTheme="minorBidi" w:hAnsiTheme="minorBidi" w:cstheme="minorBidi"/>
          <w:lang w:bidi="he-IL"/>
        </w:rPr>
        <w:t xml:space="preserve">to </w:t>
      </w:r>
      <w:r w:rsidR="00214022">
        <w:rPr>
          <w:rFonts w:asciiTheme="minorBidi" w:hAnsiTheme="minorBidi" w:cstheme="minorBidi"/>
          <w:lang w:bidi="he-IL"/>
        </w:rPr>
        <w:t xml:space="preserve">speak </w:t>
      </w:r>
      <w:r>
        <w:rPr>
          <w:rFonts w:asciiTheme="minorBidi" w:hAnsiTheme="minorBidi" w:cstheme="minorBidi"/>
          <w:lang w:bidi="he-IL"/>
        </w:rPr>
        <w:t>first, to bless first</w:t>
      </w:r>
      <w:r w:rsidR="00B754F5">
        <w:rPr>
          <w:rFonts w:asciiTheme="minorBidi" w:hAnsiTheme="minorBidi" w:cstheme="minorBidi"/>
          <w:lang w:bidi="he-IL"/>
        </w:rPr>
        <w:t xml:space="preserve"> [at a meal]</w:t>
      </w:r>
      <w:r>
        <w:rPr>
          <w:rFonts w:asciiTheme="minorBidi" w:hAnsiTheme="minorBidi" w:cstheme="minorBidi"/>
          <w:lang w:bidi="he-IL"/>
        </w:rPr>
        <w:t xml:space="preserve">, to </w:t>
      </w:r>
      <w:r w:rsidR="00214022">
        <w:rPr>
          <w:rFonts w:asciiTheme="minorBidi" w:hAnsiTheme="minorBidi" w:cstheme="minorBidi"/>
          <w:lang w:bidi="he-IL"/>
        </w:rPr>
        <w:t xml:space="preserve">receive </w:t>
      </w:r>
      <w:r>
        <w:rPr>
          <w:rFonts w:asciiTheme="minorBidi" w:hAnsiTheme="minorBidi" w:cstheme="minorBidi"/>
          <w:lang w:bidi="he-IL"/>
        </w:rPr>
        <w:t>a fine portion</w:t>
      </w:r>
      <w:r w:rsidR="00B754F5">
        <w:rPr>
          <w:rFonts w:asciiTheme="minorBidi" w:hAnsiTheme="minorBidi" w:cstheme="minorBidi"/>
          <w:lang w:bidi="he-IL"/>
        </w:rPr>
        <w:t xml:space="preserve"> [of food]</w:t>
      </w:r>
      <w:r>
        <w:rPr>
          <w:rFonts w:asciiTheme="minorBidi" w:hAnsiTheme="minorBidi" w:cstheme="minorBidi"/>
          <w:lang w:bidi="he-IL"/>
        </w:rPr>
        <w:t xml:space="preserve"> first.”</w:t>
      </w:r>
      <w:r w:rsidR="00360501">
        <w:rPr>
          <w:rStyle w:val="FootnoteReference"/>
          <w:rFonts w:asciiTheme="minorBidi" w:hAnsiTheme="minorBidi" w:cstheme="minorBidi"/>
          <w:lang w:bidi="he-IL"/>
        </w:rPr>
        <w:footnoteReference w:id="2"/>
      </w:r>
      <w:r>
        <w:rPr>
          <w:rFonts w:asciiTheme="minorBidi" w:hAnsiTheme="minorBidi" w:cstheme="minorBidi"/>
          <w:lang w:bidi="he-IL"/>
        </w:rPr>
        <w:t xml:space="preserve"> This applies when there is no one greater than him in wisdom there, su</w:t>
      </w:r>
      <w:r w:rsidR="001E1629">
        <w:rPr>
          <w:rFonts w:asciiTheme="minorBidi" w:hAnsiTheme="minorBidi" w:cstheme="minorBidi"/>
          <w:lang w:bidi="he-IL"/>
        </w:rPr>
        <w:t>ch as where there are priests, L</w:t>
      </w:r>
      <w:r>
        <w:rPr>
          <w:rFonts w:asciiTheme="minorBidi" w:hAnsiTheme="minorBidi" w:cstheme="minorBidi"/>
          <w:lang w:bidi="he-IL"/>
        </w:rPr>
        <w:t>evites, and Israelites, and all are on equal levels of wisdom, and are not greater than one another</w:t>
      </w:r>
      <w:r w:rsidR="00B127EB">
        <w:rPr>
          <w:rFonts w:asciiTheme="minorBidi" w:hAnsiTheme="minorBidi" w:cstheme="minorBidi"/>
          <w:lang w:bidi="he-IL"/>
        </w:rPr>
        <w:t>.</w:t>
      </w:r>
      <w:r>
        <w:rPr>
          <w:rFonts w:asciiTheme="minorBidi" w:hAnsiTheme="minorBidi" w:cstheme="minorBidi"/>
          <w:lang w:bidi="he-IL"/>
        </w:rPr>
        <w:t xml:space="preserve"> </w:t>
      </w:r>
      <w:r w:rsidR="00B127EB">
        <w:rPr>
          <w:rFonts w:asciiTheme="minorBidi" w:hAnsiTheme="minorBidi" w:cstheme="minorBidi"/>
          <w:lang w:bidi="he-IL"/>
        </w:rPr>
        <w:t xml:space="preserve">In this case </w:t>
      </w:r>
      <w:r>
        <w:rPr>
          <w:rFonts w:asciiTheme="minorBidi" w:hAnsiTheme="minorBidi" w:cstheme="minorBidi"/>
          <w:lang w:bidi="he-IL"/>
        </w:rPr>
        <w:t xml:space="preserve">we follow the </w:t>
      </w:r>
      <w:r w:rsidR="001D3962">
        <w:rPr>
          <w:rFonts w:asciiTheme="minorBidi" w:hAnsiTheme="minorBidi" w:cstheme="minorBidi"/>
          <w:lang w:bidi="he-IL"/>
        </w:rPr>
        <w:t>precedent of lineage, and the</w:t>
      </w:r>
      <w:r w:rsidR="001E1629">
        <w:rPr>
          <w:rFonts w:asciiTheme="minorBidi" w:hAnsiTheme="minorBidi" w:cstheme="minorBidi"/>
          <w:lang w:bidi="he-IL"/>
        </w:rPr>
        <w:t xml:space="preserve"> priest is first, then the L</w:t>
      </w:r>
      <w:r w:rsidR="001D3962">
        <w:rPr>
          <w:rFonts w:asciiTheme="minorBidi" w:hAnsiTheme="minorBidi" w:cstheme="minorBidi"/>
          <w:lang w:bidi="he-IL"/>
        </w:rPr>
        <w:t xml:space="preserve">evite, and then the Israelite. </w:t>
      </w:r>
    </w:p>
    <w:p w:rsidR="0047108E" w:rsidRDefault="001E1629" w:rsidP="00281CFF">
      <w:pPr>
        <w:ind w:left="720"/>
        <w:jc w:val="both"/>
        <w:rPr>
          <w:rFonts w:asciiTheme="minorBidi" w:hAnsiTheme="minorBidi" w:cstheme="minorBidi"/>
          <w:lang w:bidi="he-IL"/>
        </w:rPr>
      </w:pPr>
      <w:r>
        <w:rPr>
          <w:rFonts w:asciiTheme="minorBidi" w:hAnsiTheme="minorBidi" w:cstheme="minorBidi"/>
          <w:lang w:bidi="he-IL"/>
        </w:rPr>
        <w:t>T</w:t>
      </w:r>
      <w:r w:rsidR="001D3962">
        <w:rPr>
          <w:rFonts w:asciiTheme="minorBidi" w:hAnsiTheme="minorBidi" w:cstheme="minorBidi"/>
          <w:lang w:bidi="he-IL"/>
        </w:rPr>
        <w:t xml:space="preserve">his is the language used at the end of [tractate] </w:t>
      </w:r>
      <w:r w:rsidR="001D3962">
        <w:rPr>
          <w:rFonts w:asciiTheme="minorBidi" w:hAnsiTheme="minorBidi" w:cstheme="minorBidi"/>
          <w:i/>
          <w:iCs/>
          <w:lang w:bidi="he-IL"/>
        </w:rPr>
        <w:t>Horayot</w:t>
      </w:r>
      <w:r>
        <w:rPr>
          <w:rFonts w:asciiTheme="minorBidi" w:hAnsiTheme="minorBidi" w:cstheme="minorBidi"/>
          <w:i/>
          <w:iCs/>
          <w:lang w:bidi="he-IL"/>
        </w:rPr>
        <w:t>,</w:t>
      </w:r>
      <w:r w:rsidR="001D3962">
        <w:rPr>
          <w:rFonts w:asciiTheme="minorBidi" w:hAnsiTheme="minorBidi" w:cstheme="minorBidi"/>
          <w:i/>
          <w:iCs/>
          <w:lang w:bidi="he-IL"/>
        </w:rPr>
        <w:t xml:space="preserve"> </w:t>
      </w:r>
      <w:r w:rsidR="001D3962">
        <w:rPr>
          <w:rFonts w:asciiTheme="minorBidi" w:hAnsiTheme="minorBidi" w:cstheme="minorBidi"/>
          <w:lang w:bidi="he-IL"/>
        </w:rPr>
        <w:t xml:space="preserve">where </w:t>
      </w:r>
      <w:r w:rsidR="00B127EB">
        <w:rPr>
          <w:rFonts w:asciiTheme="minorBidi" w:hAnsiTheme="minorBidi" w:cstheme="minorBidi"/>
          <w:lang w:bidi="he-IL"/>
        </w:rPr>
        <w:t>it says</w:t>
      </w:r>
      <w:r w:rsidR="001D3962">
        <w:rPr>
          <w:rFonts w:asciiTheme="minorBidi" w:hAnsiTheme="minorBidi" w:cstheme="minorBidi"/>
          <w:lang w:bidi="he-IL"/>
        </w:rPr>
        <w:t>: “When</w:t>
      </w:r>
      <w:r>
        <w:rPr>
          <w:rFonts w:asciiTheme="minorBidi" w:hAnsiTheme="minorBidi" w:cstheme="minorBidi"/>
          <w:lang w:bidi="he-IL"/>
        </w:rPr>
        <w:t xml:space="preserve"> [does a priest take precedence]</w:t>
      </w:r>
      <w:r w:rsidR="001D3962">
        <w:rPr>
          <w:rFonts w:asciiTheme="minorBidi" w:hAnsiTheme="minorBidi" w:cstheme="minorBidi"/>
          <w:lang w:bidi="he-IL"/>
        </w:rPr>
        <w:t xml:space="preserve">? When they are all equal, but if </w:t>
      </w:r>
      <w:r w:rsidR="001D3962">
        <w:rPr>
          <w:rFonts w:asciiTheme="minorBidi" w:hAnsiTheme="minorBidi" w:cstheme="minorBidi"/>
          <w:lang w:bidi="he-IL"/>
        </w:rPr>
        <w:lastRenderedPageBreak/>
        <w:t>th</w:t>
      </w:r>
      <w:r w:rsidR="001D3962" w:rsidRPr="001D3962">
        <w:rPr>
          <w:rFonts w:asciiTheme="minorBidi" w:hAnsiTheme="minorBidi" w:cstheme="minorBidi"/>
          <w:lang w:bidi="he-IL"/>
        </w:rPr>
        <w:t>ere was a son born from an incestuous or adulterous relationship</w:t>
      </w:r>
      <w:r>
        <w:rPr>
          <w:rFonts w:asciiTheme="minorBidi" w:hAnsiTheme="minorBidi" w:cstheme="minorBidi"/>
          <w:lang w:bidi="he-IL"/>
        </w:rPr>
        <w:t xml:space="preserve"> [</w:t>
      </w:r>
      <w:r>
        <w:rPr>
          <w:rFonts w:asciiTheme="minorBidi" w:hAnsiTheme="minorBidi" w:cstheme="minorBidi"/>
          <w:i/>
          <w:iCs/>
          <w:lang w:bidi="he-IL"/>
        </w:rPr>
        <w:t>mamzer</w:t>
      </w:r>
      <w:r>
        <w:rPr>
          <w:rFonts w:asciiTheme="minorBidi" w:hAnsiTheme="minorBidi" w:cstheme="minorBidi"/>
          <w:lang w:bidi="he-IL"/>
        </w:rPr>
        <w:t>]</w:t>
      </w:r>
      <w:r w:rsidR="001D3962">
        <w:rPr>
          <w:rFonts w:asciiTheme="minorBidi" w:hAnsiTheme="minorBidi" w:cstheme="minorBidi"/>
          <w:lang w:bidi="he-IL"/>
        </w:rPr>
        <w:t xml:space="preserve"> who was a Torah scholar, and a high priest who was an ignoramus, the Torah scholar take</w:t>
      </w:r>
      <w:r w:rsidR="008C3D7E">
        <w:rPr>
          <w:rFonts w:asciiTheme="minorBidi" w:hAnsiTheme="minorBidi" w:cstheme="minorBidi"/>
          <w:lang w:bidi="he-IL"/>
        </w:rPr>
        <w:t>s</w:t>
      </w:r>
      <w:r w:rsidR="001D3962">
        <w:rPr>
          <w:rFonts w:asciiTheme="minorBidi" w:hAnsiTheme="minorBidi" w:cstheme="minorBidi"/>
          <w:lang w:bidi="he-IL"/>
        </w:rPr>
        <w:t xml:space="preserve"> precedent for all matters…</w:t>
      </w:r>
      <w:r>
        <w:rPr>
          <w:rFonts w:asciiTheme="minorBidi" w:hAnsiTheme="minorBidi" w:cstheme="minorBidi"/>
          <w:lang w:bidi="he-IL"/>
        </w:rPr>
        <w:t xml:space="preserve">  (Commentary of the Rambam on the Mishna, </w:t>
      </w:r>
      <w:r w:rsidRPr="009C0A29">
        <w:rPr>
          <w:rFonts w:asciiTheme="minorBidi" w:hAnsiTheme="minorBidi" w:cstheme="minorBidi"/>
          <w:i/>
          <w:iCs/>
          <w:lang w:bidi="he-IL"/>
        </w:rPr>
        <w:t>Gittin</w:t>
      </w:r>
      <w:r>
        <w:rPr>
          <w:rFonts w:asciiTheme="minorBidi" w:hAnsiTheme="minorBidi" w:cstheme="minorBidi"/>
          <w:lang w:bidi="he-IL"/>
        </w:rPr>
        <w:t xml:space="preserve"> 5:8)</w:t>
      </w:r>
    </w:p>
    <w:p w:rsidR="001D3962" w:rsidRDefault="001D3962" w:rsidP="00281CFF">
      <w:pPr>
        <w:ind w:left="720"/>
        <w:jc w:val="both"/>
        <w:rPr>
          <w:rFonts w:asciiTheme="minorBidi" w:hAnsiTheme="minorBidi" w:cstheme="minorBidi"/>
          <w:lang w:bidi="he-IL"/>
        </w:rPr>
      </w:pPr>
    </w:p>
    <w:p w:rsidR="001D3962" w:rsidRDefault="001D3962" w:rsidP="00281CFF">
      <w:pPr>
        <w:jc w:val="both"/>
        <w:rPr>
          <w:rFonts w:asciiTheme="minorBidi" w:hAnsiTheme="minorBidi" w:cstheme="minorBidi"/>
          <w:lang w:bidi="he-IL"/>
        </w:rPr>
      </w:pPr>
      <w:r>
        <w:rPr>
          <w:rFonts w:asciiTheme="minorBidi" w:hAnsiTheme="minorBidi" w:cstheme="minorBidi"/>
          <w:lang w:bidi="he-IL"/>
        </w:rPr>
        <w:t xml:space="preserve">The Rambam </w:t>
      </w:r>
      <w:r w:rsidR="001E1629">
        <w:rPr>
          <w:rFonts w:asciiTheme="minorBidi" w:hAnsiTheme="minorBidi" w:cstheme="minorBidi"/>
          <w:lang w:bidi="he-IL"/>
        </w:rPr>
        <w:t xml:space="preserve">in this passage </w:t>
      </w:r>
      <w:r>
        <w:rPr>
          <w:rFonts w:asciiTheme="minorBidi" w:hAnsiTheme="minorBidi" w:cstheme="minorBidi"/>
          <w:lang w:bidi="he-IL"/>
        </w:rPr>
        <w:t xml:space="preserve">attests to the accepted custom, but attacks it, and </w:t>
      </w:r>
      <w:r w:rsidR="00B127EB">
        <w:rPr>
          <w:rFonts w:asciiTheme="minorBidi" w:hAnsiTheme="minorBidi" w:cstheme="minorBidi"/>
          <w:lang w:bidi="he-IL"/>
        </w:rPr>
        <w:t xml:space="preserve">presents </w:t>
      </w:r>
      <w:r>
        <w:rPr>
          <w:rFonts w:asciiTheme="minorBidi" w:hAnsiTheme="minorBidi" w:cstheme="minorBidi"/>
          <w:lang w:bidi="he-IL"/>
        </w:rPr>
        <w:t xml:space="preserve">it as a corruption of the appropriate scale of values. In his opinion, one must always honor a Torah scholar </w:t>
      </w:r>
      <w:r w:rsidR="00240B34">
        <w:rPr>
          <w:rFonts w:asciiTheme="minorBidi" w:hAnsiTheme="minorBidi" w:cstheme="minorBidi"/>
          <w:lang w:bidi="he-IL"/>
        </w:rPr>
        <w:t>before</w:t>
      </w:r>
      <w:r>
        <w:rPr>
          <w:rFonts w:asciiTheme="minorBidi" w:hAnsiTheme="minorBidi" w:cstheme="minorBidi"/>
          <w:lang w:bidi="he-IL"/>
        </w:rPr>
        <w:t xml:space="preserve"> a priest who is an ignoramus. He proves his </w:t>
      </w:r>
      <w:r w:rsidR="00B127EB">
        <w:rPr>
          <w:rFonts w:asciiTheme="minorBidi" w:hAnsiTheme="minorBidi" w:cstheme="minorBidi"/>
          <w:lang w:bidi="he-IL"/>
        </w:rPr>
        <w:t>argument</w:t>
      </w:r>
      <w:r>
        <w:rPr>
          <w:rFonts w:asciiTheme="minorBidi" w:hAnsiTheme="minorBidi" w:cstheme="minorBidi"/>
          <w:lang w:bidi="he-IL"/>
        </w:rPr>
        <w:t xml:space="preserve"> </w:t>
      </w:r>
      <w:r w:rsidR="001E1629">
        <w:rPr>
          <w:rFonts w:asciiTheme="minorBidi" w:hAnsiTheme="minorBidi" w:cstheme="minorBidi"/>
          <w:lang w:bidi="he-IL"/>
        </w:rPr>
        <w:t xml:space="preserve">by referencing </w:t>
      </w:r>
      <w:r>
        <w:rPr>
          <w:rFonts w:asciiTheme="minorBidi" w:hAnsiTheme="minorBidi" w:cstheme="minorBidi"/>
          <w:lang w:bidi="he-IL"/>
        </w:rPr>
        <w:t xml:space="preserve">the Mishna at the end of tractate </w:t>
      </w:r>
      <w:r>
        <w:rPr>
          <w:rFonts w:asciiTheme="minorBidi" w:hAnsiTheme="minorBidi" w:cstheme="minorBidi"/>
          <w:i/>
          <w:iCs/>
          <w:lang w:bidi="he-IL"/>
        </w:rPr>
        <w:t xml:space="preserve">Horayot, </w:t>
      </w:r>
      <w:r>
        <w:rPr>
          <w:rFonts w:asciiTheme="minorBidi" w:hAnsiTheme="minorBidi" w:cstheme="minorBidi"/>
          <w:lang w:bidi="he-IL"/>
        </w:rPr>
        <w:t xml:space="preserve">which establishes the proper order with regard to various matters of precedent: </w:t>
      </w:r>
    </w:p>
    <w:p w:rsidR="001D3962" w:rsidRDefault="001D3962" w:rsidP="00281CFF">
      <w:pPr>
        <w:jc w:val="both"/>
        <w:rPr>
          <w:rFonts w:asciiTheme="minorBidi" w:hAnsiTheme="minorBidi" w:cstheme="minorBidi"/>
          <w:lang w:bidi="he-IL"/>
        </w:rPr>
      </w:pPr>
    </w:p>
    <w:p w:rsidR="001D3962" w:rsidRDefault="001D3962" w:rsidP="00281CFF">
      <w:pPr>
        <w:ind w:left="720"/>
        <w:jc w:val="both"/>
        <w:rPr>
          <w:rFonts w:asciiTheme="minorBidi" w:hAnsiTheme="minorBidi" w:cstheme="minorBidi"/>
          <w:lang w:bidi="he-IL"/>
        </w:rPr>
      </w:pPr>
      <w:r>
        <w:rPr>
          <w:rFonts w:asciiTheme="minorBidi" w:hAnsiTheme="minorBidi" w:cstheme="minorBidi"/>
          <w:lang w:bidi="he-IL"/>
        </w:rPr>
        <w:t xml:space="preserve">A priest precedes a Levite, and a Levite an Israelite, an Israelite a </w:t>
      </w:r>
      <w:r w:rsidRPr="001E1629">
        <w:rPr>
          <w:rFonts w:asciiTheme="minorBidi" w:hAnsiTheme="minorBidi" w:cstheme="minorBidi"/>
          <w:i/>
          <w:iCs/>
          <w:lang w:bidi="he-IL"/>
        </w:rPr>
        <w:t>mamzer</w:t>
      </w:r>
      <w:r>
        <w:rPr>
          <w:rFonts w:asciiTheme="minorBidi" w:hAnsiTheme="minorBidi" w:cstheme="minorBidi"/>
          <w:lang w:bidi="he-IL"/>
        </w:rPr>
        <w:t xml:space="preserve">, </w:t>
      </w:r>
      <w:r w:rsidR="001E1629">
        <w:rPr>
          <w:rFonts w:asciiTheme="minorBidi" w:hAnsiTheme="minorBidi" w:cstheme="minorBidi"/>
          <w:lang w:bidi="he-IL"/>
        </w:rPr>
        <w:t>an</w:t>
      </w:r>
      <w:r>
        <w:rPr>
          <w:rFonts w:asciiTheme="minorBidi" w:hAnsiTheme="minorBidi" w:cstheme="minorBidi"/>
          <w:lang w:bidi="he-IL"/>
        </w:rPr>
        <w:t>d</w:t>
      </w:r>
      <w:r w:rsidR="001E1629">
        <w:rPr>
          <w:rFonts w:asciiTheme="minorBidi" w:hAnsiTheme="minorBidi" w:cstheme="minorBidi"/>
          <w:lang w:bidi="he-IL"/>
        </w:rPr>
        <w:t xml:space="preserve"> a</w:t>
      </w:r>
      <w:r>
        <w:rPr>
          <w:rFonts w:asciiTheme="minorBidi" w:hAnsiTheme="minorBidi" w:cstheme="minorBidi"/>
          <w:lang w:bidi="he-IL"/>
        </w:rPr>
        <w:t xml:space="preserve"> </w:t>
      </w:r>
      <w:r w:rsidRPr="001E1629">
        <w:rPr>
          <w:rFonts w:asciiTheme="minorBidi" w:hAnsiTheme="minorBidi" w:cstheme="minorBidi"/>
          <w:i/>
          <w:iCs/>
          <w:lang w:bidi="he-IL"/>
        </w:rPr>
        <w:t>mamzer</w:t>
      </w:r>
      <w:r>
        <w:rPr>
          <w:rFonts w:asciiTheme="minorBidi" w:hAnsiTheme="minorBidi" w:cstheme="minorBidi"/>
          <w:lang w:bidi="he-IL"/>
        </w:rPr>
        <w:t xml:space="preserve"> a Nathin, and a Nathin a convert, and a convert </w:t>
      </w:r>
      <w:r w:rsidR="001E1629">
        <w:rPr>
          <w:rFonts w:asciiTheme="minorBidi" w:hAnsiTheme="minorBidi" w:cstheme="minorBidi"/>
          <w:lang w:bidi="he-IL"/>
        </w:rPr>
        <w:t xml:space="preserve">[precedes] </w:t>
      </w:r>
      <w:r>
        <w:rPr>
          <w:rFonts w:asciiTheme="minorBidi" w:hAnsiTheme="minorBidi" w:cstheme="minorBidi"/>
          <w:lang w:bidi="he-IL"/>
        </w:rPr>
        <w:t>a freed slave. When</w:t>
      </w:r>
      <w:r w:rsidR="001E1629">
        <w:rPr>
          <w:rFonts w:asciiTheme="minorBidi" w:hAnsiTheme="minorBidi" w:cstheme="minorBidi"/>
          <w:lang w:bidi="he-IL"/>
        </w:rPr>
        <w:t xml:space="preserve"> [is this so]</w:t>
      </w:r>
      <w:r>
        <w:rPr>
          <w:rFonts w:asciiTheme="minorBidi" w:hAnsiTheme="minorBidi" w:cstheme="minorBidi"/>
          <w:lang w:bidi="he-IL"/>
        </w:rPr>
        <w:t xml:space="preserve">? When they are all equivalent, but if the mamzer was a Torah scholar, and the high priest was an ignoramus, the mamzer who was a Torah scholar takes precedence over the high priest who is an ignoramus. </w:t>
      </w:r>
      <w:r w:rsidR="00DD57FC">
        <w:rPr>
          <w:rFonts w:asciiTheme="minorBidi" w:hAnsiTheme="minorBidi" w:cstheme="minorBidi"/>
          <w:lang w:bidi="he-IL"/>
        </w:rPr>
        <w:t>(</w:t>
      </w:r>
      <w:r w:rsidR="00DD57FC" w:rsidRPr="00DD57FC">
        <w:rPr>
          <w:rFonts w:asciiTheme="minorBidi" w:hAnsiTheme="minorBidi" w:cstheme="minorBidi"/>
          <w:lang w:bidi="he-IL"/>
        </w:rPr>
        <w:t>Mishna</w:t>
      </w:r>
      <w:r w:rsidR="00DD57FC">
        <w:rPr>
          <w:rFonts w:asciiTheme="minorBidi" w:hAnsiTheme="minorBidi" w:cstheme="minorBidi"/>
          <w:i/>
          <w:iCs/>
          <w:lang w:bidi="he-IL"/>
        </w:rPr>
        <w:t xml:space="preserve"> Horayot </w:t>
      </w:r>
      <w:r w:rsidR="00DD57FC">
        <w:rPr>
          <w:rFonts w:asciiTheme="minorBidi" w:hAnsiTheme="minorBidi" w:cstheme="minorBidi"/>
          <w:lang w:bidi="he-IL"/>
        </w:rPr>
        <w:t>3:</w:t>
      </w:r>
      <w:r w:rsidR="001E1629">
        <w:rPr>
          <w:rFonts w:asciiTheme="minorBidi" w:hAnsiTheme="minorBidi" w:cstheme="minorBidi"/>
          <w:lang w:bidi="he-IL"/>
        </w:rPr>
        <w:t>8</w:t>
      </w:r>
      <w:r w:rsidR="00DD57FC">
        <w:rPr>
          <w:rFonts w:asciiTheme="minorBidi" w:hAnsiTheme="minorBidi" w:cstheme="minorBidi"/>
          <w:lang w:bidi="he-IL"/>
        </w:rPr>
        <w:t>)</w:t>
      </w:r>
    </w:p>
    <w:p w:rsidR="00AE244D" w:rsidRDefault="00AE244D" w:rsidP="00281CFF">
      <w:pPr>
        <w:jc w:val="both"/>
        <w:rPr>
          <w:rFonts w:asciiTheme="minorBidi" w:hAnsiTheme="minorBidi" w:cstheme="minorBidi"/>
          <w:lang w:bidi="he-IL"/>
        </w:rPr>
      </w:pPr>
    </w:p>
    <w:p w:rsidR="00A22D34" w:rsidRDefault="00AE244D" w:rsidP="00281CFF">
      <w:pPr>
        <w:jc w:val="both"/>
        <w:rPr>
          <w:rFonts w:asciiTheme="minorBidi" w:hAnsiTheme="minorBidi" w:cstheme="minorBidi"/>
          <w:lang w:bidi="he-IL"/>
        </w:rPr>
      </w:pPr>
      <w:r>
        <w:rPr>
          <w:rFonts w:asciiTheme="minorBidi" w:hAnsiTheme="minorBidi" w:cstheme="minorBidi"/>
          <w:lang w:bidi="he-IL"/>
        </w:rPr>
        <w:t xml:space="preserve">Rambam </w:t>
      </w:r>
      <w:r w:rsidR="00240B34">
        <w:rPr>
          <w:rFonts w:asciiTheme="minorBidi" w:hAnsiTheme="minorBidi" w:cstheme="minorBidi"/>
          <w:lang w:bidi="he-IL"/>
        </w:rPr>
        <w:t xml:space="preserve">subsequently </w:t>
      </w:r>
      <w:r w:rsidR="00A22D34">
        <w:rPr>
          <w:rFonts w:asciiTheme="minorBidi" w:hAnsiTheme="minorBidi" w:cstheme="minorBidi"/>
          <w:lang w:bidi="he-IL"/>
        </w:rPr>
        <w:t xml:space="preserve">supports his opinion </w:t>
      </w:r>
      <w:r w:rsidR="00240B34">
        <w:rPr>
          <w:rFonts w:asciiTheme="minorBidi" w:hAnsiTheme="minorBidi" w:cstheme="minorBidi"/>
          <w:lang w:bidi="he-IL"/>
        </w:rPr>
        <w:t xml:space="preserve">based on </w:t>
      </w:r>
      <w:r w:rsidR="00A22D34">
        <w:rPr>
          <w:rFonts w:asciiTheme="minorBidi" w:hAnsiTheme="minorBidi" w:cstheme="minorBidi"/>
          <w:lang w:bidi="he-IL"/>
        </w:rPr>
        <w:t>a number of other passages in the Gemara as well.</w:t>
      </w:r>
      <w:r w:rsidR="00360501">
        <w:rPr>
          <w:rStyle w:val="FootnoteReference"/>
          <w:rFonts w:asciiTheme="minorBidi" w:hAnsiTheme="minorBidi" w:cstheme="minorBidi"/>
          <w:lang w:bidi="he-IL"/>
        </w:rPr>
        <w:footnoteReference w:id="3"/>
      </w:r>
      <w:r w:rsidR="00A22D34">
        <w:rPr>
          <w:rFonts w:asciiTheme="minorBidi" w:hAnsiTheme="minorBidi" w:cstheme="minorBidi"/>
          <w:lang w:bidi="he-IL"/>
        </w:rPr>
        <w:t xml:space="preserve"> Rambam</w:t>
      </w:r>
      <w:r w:rsidR="00240B34">
        <w:rPr>
          <w:rFonts w:asciiTheme="minorBidi" w:hAnsiTheme="minorBidi" w:cstheme="minorBidi"/>
          <w:lang w:bidi="he-IL"/>
        </w:rPr>
        <w:t>’s position here</w:t>
      </w:r>
      <w:r w:rsidR="00A22D34">
        <w:rPr>
          <w:rFonts w:asciiTheme="minorBidi" w:hAnsiTheme="minorBidi" w:cstheme="minorBidi"/>
          <w:lang w:bidi="he-IL"/>
        </w:rPr>
        <w:t xml:space="preserve"> also appears in one of his responsa: </w:t>
      </w:r>
    </w:p>
    <w:p w:rsidR="00A22D34" w:rsidRDefault="00A22D34" w:rsidP="00281CFF">
      <w:pPr>
        <w:jc w:val="both"/>
        <w:rPr>
          <w:rFonts w:asciiTheme="minorBidi" w:hAnsiTheme="minorBidi" w:cstheme="minorBidi"/>
          <w:lang w:bidi="he-IL"/>
        </w:rPr>
      </w:pPr>
    </w:p>
    <w:p w:rsidR="00A22D34" w:rsidRDefault="00A22D34" w:rsidP="00281CFF">
      <w:pPr>
        <w:ind w:left="720"/>
        <w:jc w:val="both"/>
        <w:rPr>
          <w:rFonts w:asciiTheme="minorBidi" w:hAnsiTheme="minorBidi" w:cstheme="minorBidi"/>
          <w:lang w:bidi="he-IL"/>
        </w:rPr>
      </w:pPr>
      <w:r>
        <w:rPr>
          <w:rFonts w:asciiTheme="minorBidi" w:hAnsiTheme="minorBidi" w:cstheme="minorBidi"/>
          <w:lang w:bidi="he-IL"/>
        </w:rPr>
        <w:t>What is the meaning of the statement</w:t>
      </w:r>
      <w:r w:rsidR="001E1629">
        <w:rPr>
          <w:rFonts w:asciiTheme="minorBidi" w:hAnsiTheme="minorBidi" w:cstheme="minorBidi"/>
          <w:lang w:bidi="he-IL"/>
        </w:rPr>
        <w:t xml:space="preserve"> (</w:t>
      </w:r>
      <w:r w:rsidR="001E1629" w:rsidRPr="001E1629">
        <w:rPr>
          <w:rFonts w:asciiTheme="minorBidi" w:hAnsiTheme="minorBidi" w:cstheme="minorBidi"/>
          <w:i/>
          <w:iCs/>
          <w:lang w:bidi="he-IL"/>
        </w:rPr>
        <w:t>Nedarim</w:t>
      </w:r>
      <w:r w:rsidR="001E1629">
        <w:rPr>
          <w:rFonts w:asciiTheme="minorBidi" w:hAnsiTheme="minorBidi" w:cstheme="minorBidi"/>
          <w:lang w:bidi="he-IL"/>
        </w:rPr>
        <w:t xml:space="preserve"> 81a)</w:t>
      </w:r>
      <w:r>
        <w:rPr>
          <w:rFonts w:asciiTheme="minorBidi" w:hAnsiTheme="minorBidi" w:cstheme="minorBidi"/>
          <w:lang w:bidi="he-IL"/>
        </w:rPr>
        <w:t xml:space="preserve">: “Why do Torah scholars </w:t>
      </w:r>
      <w:r w:rsidR="00B127EB">
        <w:rPr>
          <w:rFonts w:asciiTheme="minorBidi" w:hAnsiTheme="minorBidi" w:cstheme="minorBidi"/>
          <w:lang w:bidi="he-IL"/>
        </w:rPr>
        <w:t xml:space="preserve">often </w:t>
      </w:r>
      <w:r>
        <w:rPr>
          <w:rFonts w:asciiTheme="minorBidi" w:hAnsiTheme="minorBidi" w:cstheme="minorBidi"/>
          <w:lang w:bidi="he-IL"/>
        </w:rPr>
        <w:t>not have Torah emerge from their children? Rav Yehuda said that Rav said: Because they do not recite the blessing on the Torah prior [to studying it].”</w:t>
      </w:r>
    </w:p>
    <w:p w:rsidR="00A22D34" w:rsidRDefault="00C47679" w:rsidP="00281CFF">
      <w:pPr>
        <w:ind w:left="720"/>
        <w:jc w:val="both"/>
        <w:rPr>
          <w:rFonts w:asciiTheme="minorBidi" w:hAnsiTheme="minorBidi" w:cstheme="minorBidi"/>
          <w:lang w:bidi="he-IL"/>
        </w:rPr>
      </w:pPr>
      <w:r>
        <w:rPr>
          <w:rFonts w:asciiTheme="minorBidi" w:hAnsiTheme="minorBidi" w:cstheme="minorBidi"/>
          <w:lang w:bidi="he-IL"/>
        </w:rPr>
        <w:t>We believe that t</w:t>
      </w:r>
      <w:r w:rsidR="00A22D34">
        <w:rPr>
          <w:rFonts w:asciiTheme="minorBidi" w:hAnsiTheme="minorBidi" w:cstheme="minorBidi"/>
          <w:lang w:bidi="he-IL"/>
        </w:rPr>
        <w:t xml:space="preserve">he answer… </w:t>
      </w:r>
      <w:r w:rsidR="00B127EB">
        <w:rPr>
          <w:rFonts w:asciiTheme="minorBidi" w:hAnsiTheme="minorBidi" w:cstheme="minorBidi"/>
          <w:lang w:bidi="he-IL"/>
        </w:rPr>
        <w:t>in this</w:t>
      </w:r>
      <w:r w:rsidR="00A22D34">
        <w:rPr>
          <w:rFonts w:asciiTheme="minorBidi" w:hAnsiTheme="minorBidi" w:cstheme="minorBidi"/>
          <w:lang w:bidi="he-IL"/>
        </w:rPr>
        <w:t xml:space="preserve"> </w:t>
      </w:r>
      <w:r>
        <w:rPr>
          <w:rFonts w:asciiTheme="minorBidi" w:hAnsiTheme="minorBidi" w:cstheme="minorBidi"/>
          <w:lang w:bidi="he-IL"/>
        </w:rPr>
        <w:t xml:space="preserve">particular </w:t>
      </w:r>
      <w:r w:rsidR="00A22D34">
        <w:rPr>
          <w:rFonts w:asciiTheme="minorBidi" w:hAnsiTheme="minorBidi" w:cstheme="minorBidi"/>
          <w:lang w:bidi="he-IL"/>
        </w:rPr>
        <w:t>matter is that a Torah scholar should be elevated in his status more than a priest who is an ignoramus, or one who is underneath him in wisdom, and he should read first. And because they decreased the honor given to the Torah, and do not call them</w:t>
      </w:r>
      <w:r w:rsidR="001E1629">
        <w:rPr>
          <w:rFonts w:asciiTheme="minorBidi" w:hAnsiTheme="minorBidi" w:cstheme="minorBidi"/>
          <w:lang w:bidi="he-IL"/>
        </w:rPr>
        <w:t xml:space="preserve"> [i.e., Torah scholars]</w:t>
      </w:r>
      <w:r w:rsidR="00A22D34">
        <w:rPr>
          <w:rFonts w:asciiTheme="minorBidi" w:hAnsiTheme="minorBidi" w:cstheme="minorBidi"/>
          <w:lang w:bidi="he-IL"/>
        </w:rPr>
        <w:t xml:space="preserve"> to the Torah</w:t>
      </w:r>
      <w:r w:rsidR="00B127EB" w:rsidRPr="00B127EB">
        <w:rPr>
          <w:rFonts w:asciiTheme="minorBidi" w:hAnsiTheme="minorBidi" w:cstheme="minorBidi"/>
          <w:lang w:bidi="he-IL"/>
        </w:rPr>
        <w:t xml:space="preserve"> </w:t>
      </w:r>
      <w:r w:rsidR="00B127EB">
        <w:rPr>
          <w:rFonts w:asciiTheme="minorBidi" w:hAnsiTheme="minorBidi" w:cstheme="minorBidi"/>
          <w:lang w:bidi="he-IL"/>
        </w:rPr>
        <w:t>first</w:t>
      </w:r>
      <w:r w:rsidR="00A22D34">
        <w:rPr>
          <w:rFonts w:asciiTheme="minorBidi" w:hAnsiTheme="minorBidi" w:cstheme="minorBidi"/>
          <w:lang w:bidi="he-IL"/>
        </w:rPr>
        <w:t xml:space="preserve">, but call </w:t>
      </w:r>
      <w:r w:rsidR="00240B34">
        <w:rPr>
          <w:rFonts w:asciiTheme="minorBidi" w:hAnsiTheme="minorBidi" w:cstheme="minorBidi"/>
          <w:lang w:bidi="he-IL"/>
        </w:rPr>
        <w:t xml:space="preserve">those </w:t>
      </w:r>
      <w:r w:rsidR="00A22D34">
        <w:rPr>
          <w:rFonts w:asciiTheme="minorBidi" w:hAnsiTheme="minorBidi" w:cstheme="minorBidi"/>
          <w:lang w:bidi="he-IL"/>
        </w:rPr>
        <w:t xml:space="preserve">who </w:t>
      </w:r>
      <w:r w:rsidR="00240B34">
        <w:rPr>
          <w:rFonts w:asciiTheme="minorBidi" w:hAnsiTheme="minorBidi" w:cstheme="minorBidi"/>
          <w:lang w:bidi="he-IL"/>
        </w:rPr>
        <w:t>are</w:t>
      </w:r>
      <w:r w:rsidR="00A22D34">
        <w:rPr>
          <w:rFonts w:asciiTheme="minorBidi" w:hAnsiTheme="minorBidi" w:cstheme="minorBidi"/>
          <w:lang w:bidi="he-IL"/>
        </w:rPr>
        <w:t xml:space="preserve"> less</w:t>
      </w:r>
      <w:r w:rsidR="001E1629">
        <w:rPr>
          <w:rFonts w:asciiTheme="minorBidi" w:hAnsiTheme="minorBidi" w:cstheme="minorBidi"/>
          <w:lang w:bidi="he-IL"/>
        </w:rPr>
        <w:t>er</w:t>
      </w:r>
      <w:r w:rsidR="00A22D34">
        <w:rPr>
          <w:rFonts w:asciiTheme="minorBidi" w:hAnsiTheme="minorBidi" w:cstheme="minorBidi"/>
          <w:lang w:bidi="he-IL"/>
        </w:rPr>
        <w:t xml:space="preserve"> than they, the majority of them are punished </w:t>
      </w:r>
      <w:r w:rsidR="00240B34">
        <w:rPr>
          <w:rFonts w:asciiTheme="minorBidi" w:hAnsiTheme="minorBidi" w:cstheme="minorBidi"/>
          <w:lang w:bidi="he-IL"/>
        </w:rPr>
        <w:t>by not having</w:t>
      </w:r>
      <w:r w:rsidR="00A22D34">
        <w:rPr>
          <w:rFonts w:asciiTheme="minorBidi" w:hAnsiTheme="minorBidi" w:cstheme="minorBidi"/>
          <w:lang w:bidi="he-IL"/>
        </w:rPr>
        <w:t xml:space="preserve"> Torah emerge from their children. Although we said: A priest reads first, this is only if they are of equal [stature].  (</w:t>
      </w:r>
      <w:r w:rsidR="00A22D34">
        <w:rPr>
          <w:rFonts w:asciiTheme="minorBidi" w:hAnsiTheme="minorBidi" w:cstheme="minorBidi"/>
          <w:i/>
          <w:iCs/>
          <w:lang w:bidi="he-IL"/>
        </w:rPr>
        <w:t xml:space="preserve">Igrot Ha-Rambam, </w:t>
      </w:r>
      <w:r w:rsidR="00A22D34">
        <w:rPr>
          <w:rFonts w:asciiTheme="minorBidi" w:hAnsiTheme="minorBidi" w:cstheme="minorBidi"/>
          <w:lang w:bidi="he-IL"/>
        </w:rPr>
        <w:t>Shilat edition pp.</w:t>
      </w:r>
      <w:r w:rsidR="00B15040">
        <w:rPr>
          <w:rFonts w:asciiTheme="minorBidi" w:hAnsiTheme="minorBidi" w:cstheme="minorBidi"/>
          <w:lang w:bidi="he-IL"/>
        </w:rPr>
        <w:t xml:space="preserve"> </w:t>
      </w:r>
      <w:r w:rsidR="00A22D34">
        <w:rPr>
          <w:rFonts w:asciiTheme="minorBidi" w:hAnsiTheme="minorBidi" w:cstheme="minorBidi"/>
          <w:lang w:bidi="he-IL"/>
        </w:rPr>
        <w:t xml:space="preserve">212-213)   </w:t>
      </w:r>
    </w:p>
    <w:p w:rsidR="004513C0" w:rsidRDefault="004513C0" w:rsidP="00281CFF">
      <w:pPr>
        <w:jc w:val="both"/>
        <w:rPr>
          <w:rFonts w:asciiTheme="minorBidi" w:hAnsiTheme="minorBidi" w:cstheme="minorBidi"/>
          <w:lang w:bidi="he-IL"/>
        </w:rPr>
      </w:pPr>
    </w:p>
    <w:p w:rsidR="00A22D34" w:rsidRDefault="00A22D34" w:rsidP="00281CFF">
      <w:pPr>
        <w:jc w:val="both"/>
        <w:rPr>
          <w:rFonts w:asciiTheme="minorBidi" w:hAnsiTheme="minorBidi" w:cstheme="minorBidi"/>
          <w:lang w:bidi="he-IL"/>
        </w:rPr>
      </w:pPr>
      <w:r>
        <w:rPr>
          <w:rFonts w:asciiTheme="minorBidi" w:hAnsiTheme="minorBidi" w:cstheme="minorBidi"/>
          <w:lang w:bidi="he-IL"/>
        </w:rPr>
        <w:t xml:space="preserve">However, as mentioned, the accepted custom, which even the </w:t>
      </w:r>
      <w:r w:rsidR="001E1629">
        <w:rPr>
          <w:rFonts w:asciiTheme="minorBidi" w:hAnsiTheme="minorBidi" w:cstheme="minorBidi"/>
          <w:lang w:bidi="he-IL"/>
        </w:rPr>
        <w:t>Rambam</w:t>
      </w:r>
      <w:r>
        <w:rPr>
          <w:rFonts w:asciiTheme="minorBidi" w:hAnsiTheme="minorBidi" w:cstheme="minorBidi"/>
          <w:lang w:bidi="he-IL"/>
        </w:rPr>
        <w:t xml:space="preserve"> recognized, was </w:t>
      </w:r>
      <w:r w:rsidR="001E1629">
        <w:rPr>
          <w:rFonts w:asciiTheme="minorBidi" w:hAnsiTheme="minorBidi" w:cstheme="minorBidi"/>
          <w:lang w:bidi="he-IL"/>
        </w:rPr>
        <w:t xml:space="preserve">that </w:t>
      </w:r>
      <w:r>
        <w:rPr>
          <w:rFonts w:asciiTheme="minorBidi" w:hAnsiTheme="minorBidi" w:cstheme="minorBidi"/>
          <w:lang w:bidi="he-IL"/>
        </w:rPr>
        <w:t xml:space="preserve">a priest </w:t>
      </w:r>
      <w:r w:rsidR="001E1629">
        <w:rPr>
          <w:rFonts w:asciiTheme="minorBidi" w:hAnsiTheme="minorBidi" w:cstheme="minorBidi"/>
          <w:lang w:bidi="he-IL"/>
        </w:rPr>
        <w:t xml:space="preserve">always </w:t>
      </w:r>
      <w:r>
        <w:rPr>
          <w:rFonts w:asciiTheme="minorBidi" w:hAnsiTheme="minorBidi" w:cstheme="minorBidi"/>
          <w:lang w:bidi="he-IL"/>
        </w:rPr>
        <w:t>ascend</w:t>
      </w:r>
      <w:r w:rsidR="001E1629">
        <w:rPr>
          <w:rFonts w:asciiTheme="minorBidi" w:hAnsiTheme="minorBidi" w:cstheme="minorBidi"/>
          <w:lang w:bidi="he-IL"/>
        </w:rPr>
        <w:t>s</w:t>
      </w:r>
      <w:r>
        <w:rPr>
          <w:rFonts w:asciiTheme="minorBidi" w:hAnsiTheme="minorBidi" w:cstheme="minorBidi"/>
          <w:lang w:bidi="he-IL"/>
        </w:rPr>
        <w:t xml:space="preserve"> to the Torah first, regardless of his level of Torah knowledge. </w:t>
      </w:r>
      <w:r w:rsidR="001E1629">
        <w:rPr>
          <w:rFonts w:asciiTheme="minorBidi" w:hAnsiTheme="minorBidi" w:cstheme="minorBidi"/>
          <w:lang w:bidi="he-IL"/>
        </w:rPr>
        <w:t xml:space="preserve">A </w:t>
      </w:r>
      <w:r>
        <w:rPr>
          <w:rFonts w:asciiTheme="minorBidi" w:hAnsiTheme="minorBidi" w:cstheme="minorBidi"/>
          <w:lang w:bidi="he-IL"/>
        </w:rPr>
        <w:t xml:space="preserve">number of </w:t>
      </w:r>
      <w:r w:rsidRPr="00A22D34">
        <w:rPr>
          <w:rFonts w:asciiTheme="minorBidi" w:hAnsiTheme="minorBidi" w:cstheme="minorBidi"/>
          <w:i/>
          <w:iCs/>
          <w:lang w:bidi="he-IL"/>
        </w:rPr>
        <w:t>Ge’onim</w:t>
      </w:r>
      <w:r>
        <w:rPr>
          <w:rFonts w:asciiTheme="minorBidi" w:hAnsiTheme="minorBidi" w:cstheme="minorBidi"/>
          <w:lang w:bidi="he-IL"/>
        </w:rPr>
        <w:t xml:space="preserve"> and </w:t>
      </w:r>
      <w:r>
        <w:rPr>
          <w:rFonts w:asciiTheme="minorBidi" w:hAnsiTheme="minorBidi" w:cstheme="minorBidi"/>
          <w:i/>
          <w:iCs/>
          <w:lang w:bidi="he-IL"/>
        </w:rPr>
        <w:t xml:space="preserve">Rishonim </w:t>
      </w:r>
      <w:r w:rsidR="001E1629">
        <w:rPr>
          <w:rFonts w:asciiTheme="minorBidi" w:hAnsiTheme="minorBidi" w:cstheme="minorBidi"/>
          <w:lang w:bidi="he-IL"/>
        </w:rPr>
        <w:t xml:space="preserve">do in fact support this practice, and apply </w:t>
      </w:r>
      <w:r>
        <w:rPr>
          <w:rFonts w:asciiTheme="minorBidi" w:hAnsiTheme="minorBidi" w:cstheme="minorBidi"/>
          <w:lang w:bidi="he-IL"/>
        </w:rPr>
        <w:t>the ruling of the Mishna even when the priest is an ignoramus and a Torah scholar is present.</w:t>
      </w:r>
      <w:r w:rsidR="00360501">
        <w:rPr>
          <w:rStyle w:val="FootnoteReference"/>
          <w:rFonts w:asciiTheme="minorBidi" w:hAnsiTheme="minorBidi" w:cstheme="minorBidi"/>
          <w:lang w:bidi="he-IL"/>
        </w:rPr>
        <w:footnoteReference w:id="4"/>
      </w:r>
      <w:r>
        <w:rPr>
          <w:rFonts w:asciiTheme="minorBidi" w:hAnsiTheme="minorBidi" w:cstheme="minorBidi"/>
          <w:lang w:bidi="he-IL"/>
        </w:rPr>
        <w:t xml:space="preserve"> Therefore, despite his harsh words in </w:t>
      </w:r>
      <w:r>
        <w:rPr>
          <w:rFonts w:asciiTheme="minorBidi" w:hAnsiTheme="minorBidi" w:cstheme="minorBidi"/>
          <w:lang w:bidi="he-IL"/>
        </w:rPr>
        <w:lastRenderedPageBreak/>
        <w:t xml:space="preserve">the commentary on the Mishna, the Rambam does not mention </w:t>
      </w:r>
      <w:r w:rsidR="00C47679">
        <w:rPr>
          <w:rFonts w:asciiTheme="minorBidi" w:hAnsiTheme="minorBidi" w:cstheme="minorBidi"/>
          <w:lang w:bidi="he-IL"/>
        </w:rPr>
        <w:t>t</w:t>
      </w:r>
      <w:r>
        <w:rPr>
          <w:rFonts w:asciiTheme="minorBidi" w:hAnsiTheme="minorBidi" w:cstheme="minorBidi"/>
          <w:lang w:bidi="he-IL"/>
        </w:rPr>
        <w:t xml:space="preserve">his opinion in the </w:t>
      </w:r>
      <w:r>
        <w:rPr>
          <w:rFonts w:asciiTheme="minorBidi" w:hAnsiTheme="minorBidi" w:cstheme="minorBidi"/>
          <w:i/>
          <w:iCs/>
          <w:lang w:bidi="he-IL"/>
        </w:rPr>
        <w:t>Mishneh Torah</w:t>
      </w:r>
      <w:r>
        <w:rPr>
          <w:rFonts w:asciiTheme="minorBidi" w:hAnsiTheme="minorBidi" w:cstheme="minorBidi"/>
          <w:lang w:bidi="he-IL"/>
        </w:rPr>
        <w:t xml:space="preserve">, and </w:t>
      </w:r>
      <w:r w:rsidR="001E1629">
        <w:rPr>
          <w:rFonts w:asciiTheme="minorBidi" w:hAnsiTheme="minorBidi" w:cstheme="minorBidi"/>
          <w:lang w:bidi="he-IL"/>
        </w:rPr>
        <w:t xml:space="preserve">he </w:t>
      </w:r>
      <w:r>
        <w:rPr>
          <w:rFonts w:asciiTheme="minorBidi" w:hAnsiTheme="minorBidi" w:cstheme="minorBidi"/>
          <w:lang w:bidi="he-IL"/>
        </w:rPr>
        <w:t xml:space="preserve">apparently accepted the prevalent custom: </w:t>
      </w:r>
    </w:p>
    <w:p w:rsidR="00A22D34" w:rsidRDefault="00A22D34" w:rsidP="00281CFF">
      <w:pPr>
        <w:jc w:val="both"/>
        <w:rPr>
          <w:rFonts w:asciiTheme="minorBidi" w:hAnsiTheme="minorBidi" w:cstheme="minorBidi"/>
          <w:lang w:bidi="he-IL"/>
        </w:rPr>
      </w:pPr>
    </w:p>
    <w:p w:rsidR="00A22D34" w:rsidRDefault="00A22D34" w:rsidP="00281CFF">
      <w:pPr>
        <w:ind w:left="720"/>
        <w:jc w:val="both"/>
        <w:rPr>
          <w:rFonts w:asciiTheme="minorBidi" w:hAnsiTheme="minorBidi" w:cstheme="minorBidi"/>
          <w:lang w:bidi="he-IL"/>
        </w:rPr>
      </w:pPr>
      <w:r>
        <w:rPr>
          <w:rFonts w:asciiTheme="minorBidi" w:hAnsiTheme="minorBidi" w:cstheme="minorBidi"/>
          <w:lang w:bidi="he-IL"/>
        </w:rPr>
        <w:t xml:space="preserve">For all of these readings, the priest reads first, and then the Levite, and then the Israelite. And the </w:t>
      </w:r>
      <w:r w:rsidR="001253EE">
        <w:rPr>
          <w:rFonts w:asciiTheme="minorBidi" w:hAnsiTheme="minorBidi" w:cstheme="minorBidi"/>
          <w:lang w:bidi="he-IL"/>
        </w:rPr>
        <w:t xml:space="preserve">clear custom today is that even a priest who is an ignoramus is called prior to a great sage. (Rambam, </w:t>
      </w:r>
      <w:r w:rsidR="001253EE">
        <w:rPr>
          <w:rFonts w:asciiTheme="minorBidi" w:hAnsiTheme="minorBidi" w:cstheme="minorBidi"/>
          <w:i/>
          <w:iCs/>
          <w:lang w:bidi="he-IL"/>
        </w:rPr>
        <w:t xml:space="preserve">Hilkhot Tefilla </w:t>
      </w:r>
      <w:r w:rsidR="001E1629">
        <w:rPr>
          <w:rFonts w:asciiTheme="minorBidi" w:hAnsiTheme="minorBidi" w:cstheme="minorBidi"/>
          <w:lang w:bidi="he-IL"/>
        </w:rPr>
        <w:t>12:18</w:t>
      </w:r>
      <w:r w:rsidR="001253EE">
        <w:rPr>
          <w:rFonts w:asciiTheme="minorBidi" w:hAnsiTheme="minorBidi" w:cstheme="minorBidi"/>
          <w:lang w:bidi="he-IL"/>
        </w:rPr>
        <w:t xml:space="preserve">) </w:t>
      </w:r>
      <w:r>
        <w:rPr>
          <w:rFonts w:asciiTheme="minorBidi" w:hAnsiTheme="minorBidi" w:cstheme="minorBidi"/>
          <w:lang w:bidi="he-IL"/>
        </w:rPr>
        <w:t xml:space="preserve"> </w:t>
      </w:r>
    </w:p>
    <w:p w:rsidR="001253EE" w:rsidRDefault="001253EE" w:rsidP="00281CFF">
      <w:pPr>
        <w:jc w:val="both"/>
        <w:rPr>
          <w:rFonts w:asciiTheme="minorBidi" w:hAnsiTheme="minorBidi" w:cstheme="minorBidi"/>
          <w:lang w:bidi="he-IL"/>
        </w:rPr>
      </w:pPr>
    </w:p>
    <w:p w:rsidR="001253EE" w:rsidRDefault="001253EE" w:rsidP="00281CFF">
      <w:pPr>
        <w:jc w:val="both"/>
        <w:rPr>
          <w:rFonts w:asciiTheme="minorBidi" w:hAnsiTheme="minorBidi" w:cstheme="minorBidi"/>
          <w:lang w:bidi="he-IL"/>
        </w:rPr>
      </w:pPr>
      <w:r>
        <w:rPr>
          <w:rFonts w:asciiTheme="minorBidi" w:hAnsiTheme="minorBidi" w:cstheme="minorBidi"/>
          <w:lang w:bidi="he-IL"/>
        </w:rPr>
        <w:t xml:space="preserve">Clearly, the Rambam accepted the custom, though it is possible that he stresses that it is the “custom today” to indicate that in his opinion, this may not truly be the proper halakha. In any </w:t>
      </w:r>
      <w:r w:rsidR="001E1629">
        <w:rPr>
          <w:rFonts w:asciiTheme="minorBidi" w:hAnsiTheme="minorBidi" w:cstheme="minorBidi"/>
          <w:lang w:bidi="he-IL"/>
        </w:rPr>
        <w:t>case</w:t>
      </w:r>
      <w:r>
        <w:rPr>
          <w:rFonts w:asciiTheme="minorBidi" w:hAnsiTheme="minorBidi" w:cstheme="minorBidi"/>
          <w:lang w:bidi="he-IL"/>
        </w:rPr>
        <w:t xml:space="preserve">, this example </w:t>
      </w:r>
      <w:r w:rsidR="001E1629">
        <w:rPr>
          <w:rFonts w:asciiTheme="minorBidi" w:hAnsiTheme="minorBidi" w:cstheme="minorBidi"/>
          <w:lang w:bidi="he-IL"/>
        </w:rPr>
        <w:t xml:space="preserve">certainly </w:t>
      </w:r>
      <w:r>
        <w:rPr>
          <w:rFonts w:asciiTheme="minorBidi" w:hAnsiTheme="minorBidi" w:cstheme="minorBidi"/>
          <w:lang w:bidi="he-IL"/>
        </w:rPr>
        <w:t>illustrates that the intention of the Rambam was to clarify the proper halakhic practice</w:t>
      </w:r>
      <w:r w:rsidR="001E1629">
        <w:rPr>
          <w:rFonts w:asciiTheme="minorBidi" w:hAnsiTheme="minorBidi" w:cstheme="minorBidi"/>
          <w:lang w:bidi="he-IL"/>
        </w:rPr>
        <w:t xml:space="preserve"> in his commentary</w:t>
      </w:r>
      <w:r>
        <w:rPr>
          <w:rFonts w:asciiTheme="minorBidi" w:hAnsiTheme="minorBidi" w:cstheme="minorBidi"/>
          <w:lang w:bidi="he-IL"/>
        </w:rPr>
        <w:t xml:space="preserve">, and not merely to </w:t>
      </w:r>
      <w:r w:rsidR="001E1629">
        <w:rPr>
          <w:rFonts w:asciiTheme="minorBidi" w:hAnsiTheme="minorBidi" w:cstheme="minorBidi"/>
          <w:lang w:bidi="he-IL"/>
        </w:rPr>
        <w:t>explain</w:t>
      </w:r>
      <w:r>
        <w:rPr>
          <w:rFonts w:asciiTheme="minorBidi" w:hAnsiTheme="minorBidi" w:cstheme="minorBidi"/>
          <w:lang w:bidi="he-IL"/>
        </w:rPr>
        <w:t xml:space="preserve"> the words of the Mishna. </w:t>
      </w:r>
    </w:p>
    <w:p w:rsidR="001253EE" w:rsidRPr="001253EE" w:rsidRDefault="001253EE" w:rsidP="00281CFF">
      <w:pPr>
        <w:jc w:val="both"/>
        <w:rPr>
          <w:rFonts w:asciiTheme="minorBidi" w:hAnsiTheme="minorBidi" w:cstheme="minorBidi"/>
          <w:b/>
          <w:bCs/>
          <w:lang w:bidi="he-IL"/>
        </w:rPr>
      </w:pPr>
    </w:p>
    <w:p w:rsidR="001253EE" w:rsidRPr="001253EE" w:rsidRDefault="001253EE" w:rsidP="00281CFF">
      <w:pPr>
        <w:pStyle w:val="ListParagraph"/>
        <w:numPr>
          <w:ilvl w:val="0"/>
          <w:numId w:val="1"/>
        </w:numPr>
        <w:jc w:val="both"/>
        <w:rPr>
          <w:rFonts w:asciiTheme="minorBidi" w:hAnsiTheme="minorBidi" w:cstheme="minorBidi"/>
          <w:lang w:bidi="he-IL"/>
        </w:rPr>
      </w:pPr>
      <w:r w:rsidRPr="001253EE">
        <w:rPr>
          <w:rFonts w:asciiTheme="minorBidi" w:hAnsiTheme="minorBidi" w:cstheme="minorBidi"/>
          <w:b/>
          <w:bCs/>
          <w:lang w:bidi="he-IL"/>
        </w:rPr>
        <w:t xml:space="preserve">The </w:t>
      </w:r>
      <w:r w:rsidR="008C3D7E">
        <w:rPr>
          <w:rFonts w:asciiTheme="minorBidi" w:hAnsiTheme="minorBidi" w:cstheme="minorBidi"/>
          <w:b/>
          <w:bCs/>
          <w:lang w:bidi="he-IL"/>
        </w:rPr>
        <w:t>S</w:t>
      </w:r>
      <w:r w:rsidR="008C3D7E" w:rsidRPr="001253EE">
        <w:rPr>
          <w:rFonts w:asciiTheme="minorBidi" w:hAnsiTheme="minorBidi" w:cstheme="minorBidi"/>
          <w:b/>
          <w:bCs/>
          <w:lang w:bidi="he-IL"/>
        </w:rPr>
        <w:t xml:space="preserve">tatus </w:t>
      </w:r>
      <w:r w:rsidRPr="001253EE">
        <w:rPr>
          <w:rFonts w:asciiTheme="minorBidi" w:hAnsiTheme="minorBidi" w:cstheme="minorBidi"/>
          <w:b/>
          <w:bCs/>
          <w:lang w:bidi="he-IL"/>
        </w:rPr>
        <w:t>of Christians</w:t>
      </w:r>
      <w:r w:rsidRPr="001253EE">
        <w:rPr>
          <w:rFonts w:asciiTheme="minorBidi" w:hAnsiTheme="minorBidi" w:cstheme="minorBidi"/>
          <w:lang w:bidi="he-IL"/>
        </w:rPr>
        <w:t xml:space="preserve"> </w:t>
      </w:r>
    </w:p>
    <w:p w:rsidR="00281CFF" w:rsidRDefault="00281CFF" w:rsidP="00281CFF">
      <w:pPr>
        <w:jc w:val="both"/>
        <w:rPr>
          <w:rFonts w:asciiTheme="minorBidi" w:hAnsiTheme="minorBidi" w:cstheme="minorBidi"/>
          <w:lang w:bidi="he-IL"/>
        </w:rPr>
      </w:pPr>
    </w:p>
    <w:p w:rsidR="001253EE" w:rsidRDefault="001253EE" w:rsidP="00281CFF">
      <w:pPr>
        <w:jc w:val="both"/>
        <w:rPr>
          <w:rFonts w:asciiTheme="minorBidi" w:hAnsiTheme="minorBidi" w:cstheme="minorBidi"/>
          <w:lang w:bidi="he-IL"/>
        </w:rPr>
      </w:pPr>
      <w:r>
        <w:rPr>
          <w:rFonts w:asciiTheme="minorBidi" w:hAnsiTheme="minorBidi" w:cstheme="minorBidi"/>
          <w:lang w:bidi="he-IL"/>
        </w:rPr>
        <w:t xml:space="preserve">The goal of issuing halakhic rulings in the Commentary on the Mishna is also strikingly evident from the Rambam’s commentary on tractate </w:t>
      </w:r>
      <w:r>
        <w:rPr>
          <w:rFonts w:asciiTheme="minorBidi" w:hAnsiTheme="minorBidi" w:cstheme="minorBidi"/>
          <w:i/>
          <w:iCs/>
          <w:lang w:bidi="he-IL"/>
        </w:rPr>
        <w:t>Avoda Zara</w:t>
      </w:r>
      <w:r w:rsidR="00C47679">
        <w:rPr>
          <w:rFonts w:asciiTheme="minorBidi" w:hAnsiTheme="minorBidi" w:cstheme="minorBidi"/>
          <w:lang w:bidi="he-IL"/>
        </w:rPr>
        <w:t xml:space="preserve"> where</w:t>
      </w:r>
      <w:r>
        <w:rPr>
          <w:rFonts w:asciiTheme="minorBidi" w:hAnsiTheme="minorBidi" w:cstheme="minorBidi"/>
          <w:lang w:bidi="he-IL"/>
        </w:rPr>
        <w:t xml:space="preserve"> there are a number of examples of this.</w:t>
      </w:r>
      <w:r w:rsidR="00360501">
        <w:rPr>
          <w:rStyle w:val="FootnoteReference"/>
          <w:rFonts w:asciiTheme="minorBidi" w:hAnsiTheme="minorBidi" w:cstheme="minorBidi"/>
          <w:lang w:bidi="he-IL"/>
        </w:rPr>
        <w:footnoteReference w:id="5"/>
      </w:r>
      <w:r>
        <w:rPr>
          <w:rFonts w:asciiTheme="minorBidi" w:hAnsiTheme="minorBidi" w:cstheme="minorBidi"/>
          <w:lang w:bidi="he-IL"/>
        </w:rPr>
        <w:t xml:space="preserve"> We will </w:t>
      </w:r>
      <w:r w:rsidR="00AD0018">
        <w:rPr>
          <w:rFonts w:asciiTheme="minorBidi" w:hAnsiTheme="minorBidi" w:cstheme="minorBidi"/>
          <w:lang w:bidi="he-IL"/>
        </w:rPr>
        <w:t xml:space="preserve">mention </w:t>
      </w:r>
      <w:r>
        <w:rPr>
          <w:rFonts w:asciiTheme="minorBidi" w:hAnsiTheme="minorBidi" w:cstheme="minorBidi"/>
          <w:lang w:bidi="he-IL"/>
        </w:rPr>
        <w:t xml:space="preserve">one of these examples here. The Mishna states: </w:t>
      </w:r>
    </w:p>
    <w:p w:rsidR="004513C0" w:rsidRDefault="004513C0" w:rsidP="00281CFF">
      <w:pPr>
        <w:ind w:left="720"/>
        <w:jc w:val="both"/>
        <w:rPr>
          <w:rFonts w:asciiTheme="minorBidi" w:hAnsiTheme="minorBidi" w:cstheme="minorBidi"/>
          <w:lang w:bidi="he-IL"/>
        </w:rPr>
      </w:pPr>
    </w:p>
    <w:p w:rsidR="00AE244D" w:rsidRPr="00DD57FC" w:rsidRDefault="001253EE" w:rsidP="00281CFF">
      <w:pPr>
        <w:ind w:left="720"/>
        <w:jc w:val="both"/>
        <w:rPr>
          <w:rFonts w:asciiTheme="minorBidi" w:hAnsiTheme="minorBidi" w:cstheme="minorBidi"/>
          <w:lang w:bidi="he-IL"/>
        </w:rPr>
      </w:pPr>
      <w:r>
        <w:rPr>
          <w:rFonts w:asciiTheme="minorBidi" w:hAnsiTheme="minorBidi" w:cstheme="minorBidi"/>
          <w:lang w:bidi="he-IL"/>
        </w:rPr>
        <w:t xml:space="preserve">A city that contains idolatry, it is permitted [to be] outside of it. If there was idolatry outside of it, it is permitted [to be] inside it. What is [the halakha with regard to] traveling there </w:t>
      </w:r>
      <w:r w:rsidR="00B75B12">
        <w:rPr>
          <w:rFonts w:asciiTheme="minorBidi" w:hAnsiTheme="minorBidi" w:cstheme="minorBidi"/>
          <w:lang w:bidi="he-IL"/>
        </w:rPr>
        <w:t xml:space="preserve">when </w:t>
      </w:r>
      <w:r>
        <w:rPr>
          <w:rFonts w:asciiTheme="minorBidi" w:hAnsiTheme="minorBidi" w:cstheme="minorBidi"/>
          <w:lang w:bidi="he-IL"/>
        </w:rPr>
        <w:t xml:space="preserve">the road leads only to that </w:t>
      </w:r>
      <w:r w:rsidR="00B127EB">
        <w:rPr>
          <w:rFonts w:asciiTheme="minorBidi" w:hAnsiTheme="minorBidi" w:cstheme="minorBidi"/>
          <w:lang w:bidi="he-IL"/>
        </w:rPr>
        <w:t>city</w:t>
      </w:r>
      <w:r>
        <w:rPr>
          <w:rFonts w:asciiTheme="minorBidi" w:hAnsiTheme="minorBidi" w:cstheme="minorBidi"/>
          <w:lang w:bidi="he-IL"/>
        </w:rPr>
        <w:t xml:space="preserve">? It is forbidden. But if it </w:t>
      </w:r>
      <w:r w:rsidR="00B75B12">
        <w:rPr>
          <w:rFonts w:asciiTheme="minorBidi" w:hAnsiTheme="minorBidi" w:cstheme="minorBidi"/>
          <w:lang w:bidi="he-IL"/>
        </w:rPr>
        <w:t xml:space="preserve">is </w:t>
      </w:r>
      <w:r>
        <w:rPr>
          <w:rFonts w:asciiTheme="minorBidi" w:hAnsiTheme="minorBidi" w:cstheme="minorBidi"/>
          <w:lang w:bidi="he-IL"/>
        </w:rPr>
        <w:t xml:space="preserve">possible to travel on </w:t>
      </w:r>
      <w:r w:rsidR="00AD0018">
        <w:rPr>
          <w:rFonts w:asciiTheme="minorBidi" w:hAnsiTheme="minorBidi" w:cstheme="minorBidi"/>
          <w:lang w:bidi="he-IL"/>
        </w:rPr>
        <w:t xml:space="preserve">this road </w:t>
      </w:r>
      <w:r>
        <w:rPr>
          <w:rFonts w:asciiTheme="minorBidi" w:hAnsiTheme="minorBidi" w:cstheme="minorBidi"/>
          <w:lang w:bidi="he-IL"/>
        </w:rPr>
        <w:t xml:space="preserve">to another location, it is permitted.  </w:t>
      </w:r>
      <w:r w:rsidR="00DD57FC">
        <w:rPr>
          <w:rFonts w:asciiTheme="minorBidi" w:hAnsiTheme="minorBidi" w:cstheme="minorBidi"/>
          <w:lang w:bidi="he-IL"/>
        </w:rPr>
        <w:t xml:space="preserve">(Mishna </w:t>
      </w:r>
      <w:r w:rsidR="00DD57FC">
        <w:rPr>
          <w:rFonts w:asciiTheme="minorBidi" w:hAnsiTheme="minorBidi" w:cstheme="minorBidi"/>
          <w:i/>
          <w:iCs/>
          <w:lang w:bidi="he-IL"/>
        </w:rPr>
        <w:t xml:space="preserve">Avoda Zara </w:t>
      </w:r>
      <w:r w:rsidR="00DD57FC">
        <w:rPr>
          <w:rFonts w:asciiTheme="minorBidi" w:hAnsiTheme="minorBidi" w:cstheme="minorBidi"/>
          <w:lang w:bidi="he-IL"/>
        </w:rPr>
        <w:t>1:</w:t>
      </w:r>
      <w:r w:rsidR="002324BD">
        <w:rPr>
          <w:rFonts w:asciiTheme="minorBidi" w:hAnsiTheme="minorBidi" w:cstheme="minorBidi"/>
          <w:lang w:bidi="he-IL"/>
        </w:rPr>
        <w:t>4</w:t>
      </w:r>
      <w:r w:rsidR="00DD57FC">
        <w:rPr>
          <w:rFonts w:asciiTheme="minorBidi" w:hAnsiTheme="minorBidi" w:cstheme="minorBidi"/>
          <w:lang w:bidi="he-IL"/>
        </w:rPr>
        <w:t>)</w:t>
      </w:r>
    </w:p>
    <w:p w:rsidR="001253EE" w:rsidRDefault="001253EE" w:rsidP="00281CFF">
      <w:pPr>
        <w:jc w:val="both"/>
        <w:rPr>
          <w:rFonts w:asciiTheme="minorBidi" w:hAnsiTheme="minorBidi" w:cstheme="minorBidi"/>
          <w:lang w:bidi="he-IL"/>
        </w:rPr>
      </w:pPr>
    </w:p>
    <w:p w:rsidR="001253EE" w:rsidRDefault="001253EE" w:rsidP="00281CFF">
      <w:pPr>
        <w:jc w:val="both"/>
        <w:rPr>
          <w:rFonts w:asciiTheme="minorBidi" w:hAnsiTheme="minorBidi" w:cstheme="minorBidi"/>
          <w:lang w:bidi="he-IL"/>
        </w:rPr>
      </w:pPr>
      <w:r>
        <w:rPr>
          <w:rFonts w:asciiTheme="minorBidi" w:hAnsiTheme="minorBidi" w:cstheme="minorBidi"/>
          <w:lang w:bidi="he-IL"/>
        </w:rPr>
        <w:t xml:space="preserve">The simple understanding of the Mishna indicates that the rules of </w:t>
      </w:r>
      <w:r w:rsidR="002324BD">
        <w:rPr>
          <w:rFonts w:asciiTheme="minorBidi" w:hAnsiTheme="minorBidi" w:cstheme="minorBidi"/>
          <w:lang w:bidi="he-IL"/>
        </w:rPr>
        <w:t xml:space="preserve">being in close proximity </w:t>
      </w:r>
      <w:r w:rsidR="00AD0018">
        <w:rPr>
          <w:rFonts w:asciiTheme="minorBidi" w:hAnsiTheme="minorBidi" w:cstheme="minorBidi"/>
          <w:lang w:bidi="he-IL"/>
        </w:rPr>
        <w:t xml:space="preserve">to </w:t>
      </w:r>
      <w:r>
        <w:rPr>
          <w:rFonts w:asciiTheme="minorBidi" w:hAnsiTheme="minorBidi" w:cstheme="minorBidi"/>
          <w:lang w:bidi="he-IL"/>
        </w:rPr>
        <w:t xml:space="preserve">idolatry are extremely stringent. Consequently, if an idol is present in the city, </w:t>
      </w:r>
      <w:r w:rsidR="002324BD">
        <w:rPr>
          <w:rFonts w:asciiTheme="minorBidi" w:hAnsiTheme="minorBidi" w:cstheme="minorBidi"/>
          <w:lang w:bidi="he-IL"/>
        </w:rPr>
        <w:t xml:space="preserve">it is forbidden to traverse through </w:t>
      </w:r>
      <w:r>
        <w:rPr>
          <w:rFonts w:asciiTheme="minorBidi" w:hAnsiTheme="minorBidi" w:cstheme="minorBidi"/>
          <w:lang w:bidi="he-IL"/>
        </w:rPr>
        <w:t xml:space="preserve">the entire city! </w:t>
      </w:r>
      <w:r w:rsidR="00276B0B">
        <w:rPr>
          <w:rFonts w:asciiTheme="minorBidi" w:hAnsiTheme="minorBidi" w:cstheme="minorBidi"/>
          <w:lang w:bidi="he-IL"/>
        </w:rPr>
        <w:t xml:space="preserve">If the idol is present outside the city, though, it is permitted to </w:t>
      </w:r>
      <w:r w:rsidR="002324BD">
        <w:rPr>
          <w:rFonts w:asciiTheme="minorBidi" w:hAnsiTheme="minorBidi" w:cstheme="minorBidi"/>
          <w:lang w:bidi="he-IL"/>
        </w:rPr>
        <w:t xml:space="preserve">travel </w:t>
      </w:r>
      <w:r w:rsidR="00276B0B">
        <w:rPr>
          <w:rFonts w:asciiTheme="minorBidi" w:hAnsiTheme="minorBidi" w:cstheme="minorBidi"/>
          <w:lang w:bidi="he-IL"/>
        </w:rPr>
        <w:t>inside the city. However, due to the reality that in the time of Chazal, many</w:t>
      </w:r>
      <w:r w:rsidR="002324BD">
        <w:rPr>
          <w:rFonts w:asciiTheme="minorBidi" w:hAnsiTheme="minorBidi" w:cstheme="minorBidi"/>
          <w:lang w:bidi="he-IL"/>
        </w:rPr>
        <w:t xml:space="preserve"> Jews</w:t>
      </w:r>
      <w:r w:rsidR="00276B0B">
        <w:rPr>
          <w:rFonts w:asciiTheme="minorBidi" w:hAnsiTheme="minorBidi" w:cstheme="minorBidi"/>
          <w:lang w:bidi="he-IL"/>
        </w:rPr>
        <w:t xml:space="preserve"> lived in cities</w:t>
      </w:r>
      <w:r w:rsidR="002324BD">
        <w:rPr>
          <w:rFonts w:asciiTheme="minorBidi" w:hAnsiTheme="minorBidi" w:cstheme="minorBidi"/>
          <w:lang w:bidi="he-IL"/>
        </w:rPr>
        <w:t xml:space="preserve"> also inhabited by pagan non-Jews</w:t>
      </w:r>
      <w:r w:rsidR="00276B0B">
        <w:rPr>
          <w:rFonts w:asciiTheme="minorBidi" w:hAnsiTheme="minorBidi" w:cstheme="minorBidi"/>
          <w:lang w:bidi="he-IL"/>
        </w:rPr>
        <w:t xml:space="preserve">, the </w:t>
      </w:r>
      <w:r w:rsidR="008C3D7E">
        <w:rPr>
          <w:rFonts w:asciiTheme="minorBidi" w:hAnsiTheme="minorBidi" w:cstheme="minorBidi"/>
          <w:lang w:bidi="he-IL"/>
        </w:rPr>
        <w:t>unconditional</w:t>
      </w:r>
      <w:r w:rsidR="00276B0B">
        <w:rPr>
          <w:rFonts w:asciiTheme="minorBidi" w:hAnsiTheme="minorBidi" w:cstheme="minorBidi"/>
          <w:lang w:bidi="he-IL"/>
        </w:rPr>
        <w:t xml:space="preserve"> </w:t>
      </w:r>
      <w:r w:rsidR="002324BD">
        <w:rPr>
          <w:rFonts w:asciiTheme="minorBidi" w:hAnsiTheme="minorBidi" w:cstheme="minorBidi"/>
          <w:lang w:bidi="he-IL"/>
        </w:rPr>
        <w:t xml:space="preserve">nature of the </w:t>
      </w:r>
      <w:r w:rsidR="00276B0B">
        <w:rPr>
          <w:rFonts w:asciiTheme="minorBidi" w:hAnsiTheme="minorBidi" w:cstheme="minorBidi"/>
          <w:lang w:bidi="he-IL"/>
        </w:rPr>
        <w:t xml:space="preserve">prohibition </w:t>
      </w:r>
      <w:r w:rsidR="00AD0018">
        <w:rPr>
          <w:rFonts w:asciiTheme="minorBidi" w:hAnsiTheme="minorBidi" w:cstheme="minorBidi"/>
          <w:lang w:bidi="he-IL"/>
        </w:rPr>
        <w:t xml:space="preserve">is </w:t>
      </w:r>
      <w:r w:rsidR="00276B0B">
        <w:rPr>
          <w:rFonts w:asciiTheme="minorBidi" w:hAnsiTheme="minorBidi" w:cstheme="minorBidi"/>
          <w:lang w:bidi="he-IL"/>
        </w:rPr>
        <w:t>difficult to understand</w:t>
      </w:r>
      <w:r w:rsidR="002324BD">
        <w:rPr>
          <w:rFonts w:asciiTheme="minorBidi" w:hAnsiTheme="minorBidi" w:cstheme="minorBidi"/>
          <w:lang w:bidi="he-IL"/>
        </w:rPr>
        <w:t>, and nearly impossible to uphold</w:t>
      </w:r>
      <w:r w:rsidR="00276B0B">
        <w:rPr>
          <w:rFonts w:asciiTheme="minorBidi" w:hAnsiTheme="minorBidi" w:cstheme="minorBidi"/>
          <w:lang w:bidi="he-IL"/>
        </w:rPr>
        <w:t xml:space="preserve">. </w:t>
      </w:r>
      <w:r w:rsidR="002324BD">
        <w:rPr>
          <w:rFonts w:asciiTheme="minorBidi" w:hAnsiTheme="minorBidi" w:cstheme="minorBidi"/>
          <w:lang w:bidi="he-IL"/>
        </w:rPr>
        <w:t xml:space="preserve">Moreover, </w:t>
      </w:r>
      <w:r w:rsidR="00276B0B">
        <w:rPr>
          <w:rFonts w:asciiTheme="minorBidi" w:hAnsiTheme="minorBidi" w:cstheme="minorBidi"/>
          <w:lang w:bidi="he-IL"/>
        </w:rPr>
        <w:t xml:space="preserve">the context of the previous </w:t>
      </w:r>
      <w:r w:rsidR="00276B0B">
        <w:rPr>
          <w:rFonts w:asciiTheme="minorBidi" w:hAnsiTheme="minorBidi" w:cstheme="minorBidi"/>
          <w:i/>
          <w:iCs/>
          <w:lang w:bidi="he-IL"/>
        </w:rPr>
        <w:t xml:space="preserve">mishnayot </w:t>
      </w:r>
      <w:r w:rsidR="002324BD">
        <w:rPr>
          <w:rFonts w:asciiTheme="minorBidi" w:hAnsiTheme="minorBidi" w:cstheme="minorBidi"/>
          <w:lang w:bidi="he-IL"/>
        </w:rPr>
        <w:t xml:space="preserve">indicates </w:t>
      </w:r>
      <w:r w:rsidR="00276B0B">
        <w:rPr>
          <w:rFonts w:asciiTheme="minorBidi" w:hAnsiTheme="minorBidi" w:cstheme="minorBidi"/>
          <w:lang w:bidi="he-IL"/>
        </w:rPr>
        <w:t xml:space="preserve">that the Mishna refers only to a city in which an idolatrous festival is currently taking place. This is in fact the opinion of Reish Lakish, as it is cited in the </w:t>
      </w:r>
      <w:r w:rsidR="00276B0B" w:rsidRPr="00276B0B">
        <w:rPr>
          <w:rFonts w:asciiTheme="minorBidi" w:hAnsiTheme="minorBidi" w:cstheme="minorBidi"/>
          <w:i/>
          <w:iCs/>
          <w:lang w:bidi="he-IL"/>
        </w:rPr>
        <w:t>Talmud Yerushalmi</w:t>
      </w:r>
      <w:r w:rsidR="00276B0B">
        <w:rPr>
          <w:rFonts w:asciiTheme="minorBidi" w:hAnsiTheme="minorBidi" w:cstheme="minorBidi"/>
          <w:lang w:bidi="he-IL"/>
        </w:rPr>
        <w:t xml:space="preserve"> there:</w:t>
      </w:r>
    </w:p>
    <w:p w:rsidR="00276B0B" w:rsidRDefault="00276B0B" w:rsidP="00281CFF">
      <w:pPr>
        <w:jc w:val="both"/>
        <w:rPr>
          <w:rFonts w:asciiTheme="minorBidi" w:hAnsiTheme="minorBidi" w:cstheme="minorBidi"/>
          <w:lang w:bidi="he-IL"/>
        </w:rPr>
      </w:pPr>
    </w:p>
    <w:p w:rsidR="00276B0B" w:rsidRDefault="00276B0B" w:rsidP="00281CFF">
      <w:pPr>
        <w:ind w:left="720"/>
        <w:jc w:val="both"/>
        <w:rPr>
          <w:rFonts w:asciiTheme="minorBidi" w:hAnsiTheme="minorBidi" w:cstheme="minorBidi"/>
          <w:lang w:bidi="he-IL"/>
        </w:rPr>
      </w:pPr>
      <w:r>
        <w:rPr>
          <w:rFonts w:asciiTheme="minorBidi" w:hAnsiTheme="minorBidi" w:cstheme="minorBidi"/>
          <w:lang w:bidi="he-IL"/>
        </w:rPr>
        <w:t>But inside the city it is forbidden. Because there is one idol in it the [entire] inside [of the city] should be forbidden? Reish Lakish said that it refers to [the time of an idolatrous] festival. And what is the difference between inside and outside? Inside, where one benefits from the taxes</w:t>
      </w:r>
      <w:r w:rsidR="002324BD">
        <w:rPr>
          <w:rFonts w:asciiTheme="minorBidi" w:hAnsiTheme="minorBidi" w:cstheme="minorBidi"/>
          <w:lang w:bidi="he-IL"/>
        </w:rPr>
        <w:t xml:space="preserve"> [to the idols]</w:t>
      </w:r>
      <w:r>
        <w:rPr>
          <w:rFonts w:asciiTheme="minorBidi" w:hAnsiTheme="minorBidi" w:cstheme="minorBidi"/>
          <w:lang w:bidi="he-IL"/>
        </w:rPr>
        <w:t xml:space="preserve">, it is forbidden, but outside, it is permitted, as </w:t>
      </w:r>
      <w:r w:rsidR="00AD0018">
        <w:rPr>
          <w:rFonts w:asciiTheme="minorBidi" w:hAnsiTheme="minorBidi" w:cstheme="minorBidi"/>
          <w:lang w:bidi="he-IL"/>
        </w:rPr>
        <w:t xml:space="preserve">one </w:t>
      </w:r>
      <w:r>
        <w:rPr>
          <w:rFonts w:asciiTheme="minorBidi" w:hAnsiTheme="minorBidi" w:cstheme="minorBidi"/>
          <w:lang w:bidi="he-IL"/>
        </w:rPr>
        <w:t xml:space="preserve">does not benefit from the taxes. And if one outside benefits from the taxes, even outside is forbidden. </w:t>
      </w:r>
      <w:r w:rsidR="002324BD">
        <w:rPr>
          <w:rFonts w:asciiTheme="minorBidi" w:hAnsiTheme="minorBidi" w:cstheme="minorBidi"/>
          <w:lang w:bidi="he-IL"/>
        </w:rPr>
        <w:t>(</w:t>
      </w:r>
      <w:r w:rsidR="002324BD">
        <w:rPr>
          <w:rFonts w:asciiTheme="minorBidi" w:hAnsiTheme="minorBidi" w:cstheme="minorBidi"/>
          <w:i/>
          <w:iCs/>
          <w:lang w:bidi="he-IL"/>
        </w:rPr>
        <w:t>Yerushalmi</w:t>
      </w:r>
      <w:r w:rsidR="002324BD">
        <w:rPr>
          <w:rFonts w:asciiTheme="minorBidi" w:hAnsiTheme="minorBidi" w:cstheme="minorBidi"/>
          <w:lang w:bidi="he-IL"/>
        </w:rPr>
        <w:t xml:space="preserve">, </w:t>
      </w:r>
      <w:r w:rsidR="002324BD">
        <w:rPr>
          <w:rFonts w:asciiTheme="minorBidi" w:hAnsiTheme="minorBidi" w:cstheme="minorBidi"/>
          <w:i/>
          <w:iCs/>
          <w:lang w:bidi="he-IL"/>
        </w:rPr>
        <w:t xml:space="preserve">Avoda Zara </w:t>
      </w:r>
      <w:r w:rsidR="00B754F5">
        <w:rPr>
          <w:rFonts w:asciiTheme="minorBidi" w:hAnsiTheme="minorBidi" w:cstheme="minorBidi"/>
          <w:lang w:bidi="he-IL"/>
        </w:rPr>
        <w:t>1:4</w:t>
      </w:r>
      <w:r w:rsidR="002324BD">
        <w:rPr>
          <w:rFonts w:asciiTheme="minorBidi" w:hAnsiTheme="minorBidi" w:cstheme="minorBidi"/>
          <w:lang w:bidi="he-IL"/>
        </w:rPr>
        <w:t>)</w:t>
      </w:r>
    </w:p>
    <w:p w:rsidR="00276B0B" w:rsidRDefault="00276B0B" w:rsidP="00281CFF">
      <w:pPr>
        <w:jc w:val="both"/>
        <w:rPr>
          <w:rFonts w:asciiTheme="minorBidi" w:hAnsiTheme="minorBidi" w:cstheme="minorBidi"/>
          <w:lang w:bidi="he-IL"/>
        </w:rPr>
      </w:pPr>
    </w:p>
    <w:p w:rsidR="00276B0B" w:rsidRDefault="00276B0B" w:rsidP="00281CFF">
      <w:pPr>
        <w:jc w:val="both"/>
        <w:rPr>
          <w:rFonts w:asciiTheme="minorBidi" w:hAnsiTheme="minorBidi" w:cstheme="minorBidi"/>
          <w:lang w:bidi="he-IL"/>
        </w:rPr>
      </w:pPr>
      <w:r>
        <w:rPr>
          <w:rFonts w:asciiTheme="minorBidi" w:hAnsiTheme="minorBidi" w:cstheme="minorBidi"/>
          <w:lang w:bidi="he-IL"/>
        </w:rPr>
        <w:t>A</w:t>
      </w:r>
      <w:r w:rsidR="002324BD">
        <w:rPr>
          <w:rFonts w:asciiTheme="minorBidi" w:hAnsiTheme="minorBidi" w:cstheme="minorBidi"/>
          <w:lang w:bidi="he-IL"/>
        </w:rPr>
        <w:t xml:space="preserve">ccording to the </w:t>
      </w:r>
      <w:r w:rsidR="002324BD">
        <w:rPr>
          <w:rFonts w:asciiTheme="minorBidi" w:hAnsiTheme="minorBidi" w:cstheme="minorBidi"/>
          <w:i/>
          <w:iCs/>
          <w:lang w:bidi="he-IL"/>
        </w:rPr>
        <w:t xml:space="preserve">Yerushalmi, </w:t>
      </w:r>
      <w:r w:rsidR="002324BD">
        <w:rPr>
          <w:rFonts w:asciiTheme="minorBidi" w:hAnsiTheme="minorBidi" w:cstheme="minorBidi"/>
          <w:lang w:bidi="he-IL"/>
        </w:rPr>
        <w:t xml:space="preserve">it seems that </w:t>
      </w:r>
      <w:r>
        <w:rPr>
          <w:rFonts w:asciiTheme="minorBidi" w:hAnsiTheme="minorBidi" w:cstheme="minorBidi"/>
          <w:lang w:bidi="he-IL"/>
        </w:rPr>
        <w:t xml:space="preserve">the prohibition is linked to benefiting from the idol, and not to one’s proximity to the idol per se. This is also the implication of the Tosefta (chapter 1). However, the Rambam in his commentary on the Mishna explains the Mishna </w:t>
      </w:r>
      <w:r w:rsidR="002324BD">
        <w:rPr>
          <w:rFonts w:asciiTheme="minorBidi" w:hAnsiTheme="minorBidi" w:cstheme="minorBidi"/>
          <w:lang w:bidi="he-IL"/>
        </w:rPr>
        <w:t>without any limitations</w:t>
      </w:r>
      <w:r>
        <w:rPr>
          <w:rFonts w:asciiTheme="minorBidi" w:hAnsiTheme="minorBidi" w:cstheme="minorBidi"/>
          <w:lang w:bidi="he-IL"/>
        </w:rPr>
        <w:t xml:space="preserve">: </w:t>
      </w:r>
    </w:p>
    <w:p w:rsidR="004513C0" w:rsidRDefault="004513C0" w:rsidP="00281CFF">
      <w:pPr>
        <w:ind w:left="720"/>
        <w:jc w:val="both"/>
        <w:rPr>
          <w:rFonts w:asciiTheme="minorBidi" w:hAnsiTheme="minorBidi" w:cstheme="minorBidi"/>
          <w:lang w:bidi="he-IL"/>
        </w:rPr>
      </w:pPr>
    </w:p>
    <w:p w:rsidR="00276B0B" w:rsidRDefault="00276B0B" w:rsidP="00281CFF">
      <w:pPr>
        <w:ind w:left="720"/>
        <w:jc w:val="both"/>
        <w:rPr>
          <w:rFonts w:asciiTheme="minorBidi" w:hAnsiTheme="minorBidi" w:cstheme="minorBidi"/>
          <w:lang w:bidi="he-IL"/>
        </w:rPr>
      </w:pPr>
      <w:r>
        <w:rPr>
          <w:rFonts w:asciiTheme="minorBidi" w:hAnsiTheme="minorBidi" w:cstheme="minorBidi"/>
          <w:lang w:bidi="he-IL"/>
        </w:rPr>
        <w:t xml:space="preserve">It says “What is [the halakha with regard to] traveling there,” </w:t>
      </w:r>
      <w:r w:rsidR="002324BD">
        <w:rPr>
          <w:rFonts w:asciiTheme="minorBidi" w:hAnsiTheme="minorBidi" w:cstheme="minorBidi"/>
          <w:lang w:bidi="he-IL"/>
        </w:rPr>
        <w:t xml:space="preserve">i.e., </w:t>
      </w:r>
      <w:r>
        <w:rPr>
          <w:rFonts w:asciiTheme="minorBidi" w:hAnsiTheme="minorBidi" w:cstheme="minorBidi"/>
          <w:lang w:bidi="he-IL"/>
        </w:rPr>
        <w:t xml:space="preserve">he </w:t>
      </w:r>
      <w:r w:rsidR="002324BD">
        <w:rPr>
          <w:rFonts w:asciiTheme="minorBidi" w:hAnsiTheme="minorBidi" w:cstheme="minorBidi"/>
          <w:lang w:bidi="he-IL"/>
        </w:rPr>
        <w:t xml:space="preserve">uses </w:t>
      </w:r>
      <w:r>
        <w:rPr>
          <w:rFonts w:asciiTheme="minorBidi" w:hAnsiTheme="minorBidi" w:cstheme="minorBidi"/>
          <w:lang w:bidi="he-IL"/>
        </w:rPr>
        <w:t xml:space="preserve">it </w:t>
      </w:r>
      <w:r w:rsidR="002324BD">
        <w:rPr>
          <w:rFonts w:asciiTheme="minorBidi" w:hAnsiTheme="minorBidi" w:cstheme="minorBidi"/>
          <w:lang w:bidi="he-IL"/>
        </w:rPr>
        <w:t xml:space="preserve">as a </w:t>
      </w:r>
      <w:r>
        <w:rPr>
          <w:rFonts w:asciiTheme="minorBidi" w:hAnsiTheme="minorBidi" w:cstheme="minorBidi"/>
          <w:lang w:bidi="he-IL"/>
        </w:rPr>
        <w:t>road on which to travel elsewhere. [The reason</w:t>
      </w:r>
      <w:r w:rsidR="002324BD">
        <w:rPr>
          <w:rFonts w:asciiTheme="minorBidi" w:hAnsiTheme="minorBidi" w:cstheme="minorBidi"/>
          <w:lang w:bidi="he-IL"/>
        </w:rPr>
        <w:t xml:space="preserve"> one may not enter the city</w:t>
      </w:r>
      <w:r>
        <w:rPr>
          <w:rFonts w:asciiTheme="minorBidi" w:hAnsiTheme="minorBidi" w:cstheme="minorBidi"/>
          <w:lang w:bidi="he-IL"/>
        </w:rPr>
        <w:t xml:space="preserve">] is because it is never permitted to enter a city with idolatry, and certainly to live there [is forbidden], and </w:t>
      </w:r>
      <w:r w:rsidR="00B75B12">
        <w:rPr>
          <w:rFonts w:asciiTheme="minorBidi" w:hAnsiTheme="minorBidi" w:cstheme="minorBidi"/>
          <w:lang w:bidi="he-IL"/>
        </w:rPr>
        <w:t xml:space="preserve">also </w:t>
      </w:r>
      <w:r>
        <w:rPr>
          <w:rFonts w:asciiTheme="minorBidi" w:hAnsiTheme="minorBidi" w:cstheme="minorBidi"/>
          <w:lang w:bidi="he-IL"/>
        </w:rPr>
        <w:t>to conduct business there. (Rambam’s Commentary on the Mishna 1:</w:t>
      </w:r>
      <w:r w:rsidR="002324BD">
        <w:rPr>
          <w:rFonts w:asciiTheme="minorBidi" w:hAnsiTheme="minorBidi" w:cstheme="minorBidi"/>
          <w:lang w:bidi="he-IL"/>
        </w:rPr>
        <w:t>4</w:t>
      </w:r>
      <w:r>
        <w:rPr>
          <w:rFonts w:asciiTheme="minorBidi" w:hAnsiTheme="minorBidi" w:cstheme="minorBidi"/>
          <w:lang w:bidi="he-IL"/>
        </w:rPr>
        <w:t>)</w:t>
      </w:r>
    </w:p>
    <w:p w:rsidR="00276B0B" w:rsidRDefault="00276B0B" w:rsidP="00281CFF">
      <w:pPr>
        <w:jc w:val="both"/>
        <w:rPr>
          <w:rFonts w:asciiTheme="minorBidi" w:hAnsiTheme="minorBidi" w:cstheme="minorBidi"/>
          <w:lang w:bidi="he-IL"/>
        </w:rPr>
      </w:pPr>
    </w:p>
    <w:p w:rsidR="00246A2D" w:rsidRDefault="00276B0B" w:rsidP="00281CFF">
      <w:pPr>
        <w:jc w:val="both"/>
        <w:rPr>
          <w:rFonts w:asciiTheme="minorBidi" w:hAnsiTheme="minorBidi" w:cstheme="minorBidi"/>
          <w:lang w:bidi="he-IL"/>
        </w:rPr>
      </w:pPr>
      <w:r>
        <w:rPr>
          <w:rFonts w:asciiTheme="minorBidi" w:hAnsiTheme="minorBidi" w:cstheme="minorBidi"/>
          <w:lang w:bidi="he-IL"/>
        </w:rPr>
        <w:t xml:space="preserve">It seems that </w:t>
      </w:r>
      <w:r w:rsidR="002324BD">
        <w:rPr>
          <w:rFonts w:asciiTheme="minorBidi" w:hAnsiTheme="minorBidi" w:cstheme="minorBidi"/>
          <w:lang w:bidi="he-IL"/>
        </w:rPr>
        <w:t>the question troubling</w:t>
      </w:r>
      <w:r>
        <w:rPr>
          <w:rFonts w:asciiTheme="minorBidi" w:hAnsiTheme="minorBidi" w:cstheme="minorBidi"/>
          <w:lang w:bidi="he-IL"/>
        </w:rPr>
        <w:t xml:space="preserve"> Reish Lakish, “Because there is one idol in it the [entire] inside [of the city] should be forbidden?” did not trouble the Rambam.</w:t>
      </w:r>
      <w:r w:rsidR="00360501">
        <w:rPr>
          <w:rStyle w:val="FootnoteReference"/>
          <w:rFonts w:asciiTheme="minorBidi" w:hAnsiTheme="minorBidi" w:cstheme="minorBidi"/>
          <w:lang w:bidi="he-IL"/>
        </w:rPr>
        <w:footnoteReference w:id="6"/>
      </w:r>
      <w:r>
        <w:rPr>
          <w:rFonts w:asciiTheme="minorBidi" w:hAnsiTheme="minorBidi" w:cstheme="minorBidi"/>
          <w:lang w:bidi="he-IL"/>
        </w:rPr>
        <w:t xml:space="preserve"> </w:t>
      </w:r>
      <w:r w:rsidR="002324BD">
        <w:rPr>
          <w:rFonts w:asciiTheme="minorBidi" w:hAnsiTheme="minorBidi" w:cstheme="minorBidi"/>
          <w:lang w:bidi="he-IL"/>
        </w:rPr>
        <w:t>T</w:t>
      </w:r>
      <w:r w:rsidR="00246A2D">
        <w:rPr>
          <w:rFonts w:asciiTheme="minorBidi" w:hAnsiTheme="minorBidi" w:cstheme="minorBidi"/>
          <w:lang w:bidi="he-IL"/>
        </w:rPr>
        <w:t xml:space="preserve">he Rambam then applies the rule to his time, seemingly </w:t>
      </w:r>
      <w:r w:rsidR="00B75B12">
        <w:rPr>
          <w:rFonts w:asciiTheme="minorBidi" w:hAnsiTheme="minorBidi" w:cstheme="minorBidi"/>
          <w:lang w:bidi="he-IL"/>
        </w:rPr>
        <w:t>fitting in to</w:t>
      </w:r>
      <w:r w:rsidR="00246A2D">
        <w:rPr>
          <w:rFonts w:asciiTheme="minorBidi" w:hAnsiTheme="minorBidi" w:cstheme="minorBidi"/>
          <w:lang w:bidi="he-IL"/>
        </w:rPr>
        <w:t xml:space="preserve"> his goal of teaching practical halakha as part of his commentary:</w:t>
      </w:r>
    </w:p>
    <w:p w:rsidR="00246A2D" w:rsidRDefault="00246A2D" w:rsidP="00281CFF">
      <w:pPr>
        <w:jc w:val="both"/>
        <w:rPr>
          <w:rFonts w:asciiTheme="minorBidi" w:hAnsiTheme="minorBidi" w:cstheme="minorBidi"/>
          <w:lang w:bidi="he-IL"/>
        </w:rPr>
      </w:pPr>
    </w:p>
    <w:p w:rsidR="00246A2D" w:rsidRPr="00DD57FC" w:rsidRDefault="00246A2D" w:rsidP="00281CFF">
      <w:pPr>
        <w:ind w:left="720"/>
        <w:jc w:val="both"/>
        <w:rPr>
          <w:rFonts w:asciiTheme="minorBidi" w:hAnsiTheme="minorBidi" w:cstheme="minorBidi"/>
          <w:lang w:bidi="he-IL"/>
        </w:rPr>
      </w:pPr>
      <w:r>
        <w:rPr>
          <w:rFonts w:asciiTheme="minorBidi" w:hAnsiTheme="minorBidi" w:cstheme="minorBidi"/>
          <w:lang w:bidi="he-IL"/>
        </w:rPr>
        <w:t xml:space="preserve">Therefore, one should know that every Christian city that has a </w:t>
      </w:r>
      <w:r>
        <w:rPr>
          <w:rFonts w:asciiTheme="minorBidi" w:hAnsiTheme="minorBidi" w:cstheme="minorBidi"/>
          <w:i/>
          <w:iCs/>
          <w:lang w:bidi="he-IL"/>
        </w:rPr>
        <w:t xml:space="preserve">bama, </w:t>
      </w:r>
      <w:r>
        <w:rPr>
          <w:rFonts w:asciiTheme="minorBidi" w:hAnsiTheme="minorBidi" w:cstheme="minorBidi"/>
          <w:lang w:bidi="he-IL"/>
        </w:rPr>
        <w:t xml:space="preserve">i.e., a house of prayer, which is certainly a place of idol worship, </w:t>
      </w:r>
      <w:r w:rsidR="00AD0018">
        <w:rPr>
          <w:rFonts w:asciiTheme="minorBidi" w:hAnsiTheme="minorBidi" w:cstheme="minorBidi"/>
          <w:lang w:bidi="he-IL"/>
        </w:rPr>
        <w:t xml:space="preserve">is forbidden </w:t>
      </w:r>
      <w:r w:rsidR="00B75B12">
        <w:rPr>
          <w:rFonts w:asciiTheme="minorBidi" w:hAnsiTheme="minorBidi" w:cstheme="minorBidi"/>
          <w:lang w:bidi="he-IL"/>
        </w:rPr>
        <w:t xml:space="preserve">for Jews to pass through </w:t>
      </w:r>
      <w:r w:rsidR="002324BD">
        <w:rPr>
          <w:rFonts w:asciiTheme="minorBidi" w:hAnsiTheme="minorBidi" w:cstheme="minorBidi"/>
          <w:lang w:bidi="he-IL"/>
        </w:rPr>
        <w:t xml:space="preserve"> </w:t>
      </w:r>
      <w:r>
        <w:rPr>
          <w:rFonts w:asciiTheme="minorBidi" w:hAnsiTheme="minorBidi" w:cstheme="minorBidi"/>
          <w:lang w:bidi="he-IL"/>
        </w:rPr>
        <w:t xml:space="preserve">intentionally, and </w:t>
      </w:r>
      <w:r w:rsidR="00B75B12">
        <w:rPr>
          <w:rFonts w:asciiTheme="minorBidi" w:hAnsiTheme="minorBidi" w:cstheme="minorBidi"/>
          <w:lang w:bidi="he-IL"/>
        </w:rPr>
        <w:t xml:space="preserve">it is </w:t>
      </w:r>
      <w:r>
        <w:rPr>
          <w:rFonts w:asciiTheme="minorBidi" w:hAnsiTheme="minorBidi" w:cstheme="minorBidi"/>
          <w:lang w:bidi="he-IL"/>
        </w:rPr>
        <w:t>certainly</w:t>
      </w:r>
      <w:r w:rsidR="00B75B12">
        <w:rPr>
          <w:rFonts w:asciiTheme="minorBidi" w:hAnsiTheme="minorBidi" w:cstheme="minorBidi"/>
          <w:lang w:bidi="he-IL"/>
        </w:rPr>
        <w:t xml:space="preserve"> forbidden</w:t>
      </w:r>
      <w:r>
        <w:rPr>
          <w:rFonts w:asciiTheme="minorBidi" w:hAnsiTheme="minorBidi" w:cstheme="minorBidi"/>
          <w:lang w:bidi="he-IL"/>
        </w:rPr>
        <w:t xml:space="preserve"> to live there. However, God has given us into their hands, to the point that we are forced to live in their cities, to fulfill the evil decree, “And you will worship gods there that are the product of humans, wood and stone” (</w:t>
      </w:r>
      <w:r>
        <w:rPr>
          <w:rFonts w:asciiTheme="minorBidi" w:hAnsiTheme="minorBidi" w:cstheme="minorBidi"/>
          <w:i/>
          <w:iCs/>
          <w:lang w:bidi="he-IL"/>
        </w:rPr>
        <w:t xml:space="preserve">Devarim </w:t>
      </w:r>
      <w:r>
        <w:rPr>
          <w:rFonts w:asciiTheme="minorBidi" w:hAnsiTheme="minorBidi" w:cstheme="minorBidi"/>
          <w:lang w:bidi="he-IL"/>
        </w:rPr>
        <w:t>4:28). And if this is the law regard</w:t>
      </w:r>
      <w:r w:rsidR="00AD0018">
        <w:rPr>
          <w:rFonts w:asciiTheme="minorBidi" w:hAnsiTheme="minorBidi" w:cstheme="minorBidi"/>
          <w:lang w:bidi="he-IL"/>
        </w:rPr>
        <w:t>ing</w:t>
      </w:r>
      <w:r>
        <w:rPr>
          <w:rFonts w:asciiTheme="minorBidi" w:hAnsiTheme="minorBidi" w:cstheme="minorBidi"/>
          <w:lang w:bidi="he-IL"/>
        </w:rPr>
        <w:t xml:space="preserve"> the city, then all the more so [is it true] regard</w:t>
      </w:r>
      <w:r w:rsidR="00AD0018">
        <w:rPr>
          <w:rFonts w:asciiTheme="minorBidi" w:hAnsiTheme="minorBidi" w:cstheme="minorBidi"/>
          <w:lang w:bidi="he-IL"/>
        </w:rPr>
        <w:t>ing</w:t>
      </w:r>
      <w:r>
        <w:rPr>
          <w:rFonts w:asciiTheme="minorBidi" w:hAnsiTheme="minorBidi" w:cstheme="minorBidi"/>
          <w:lang w:bidi="he-IL"/>
        </w:rPr>
        <w:t xml:space="preserve"> the law of the place of idol worship itself, which is nearly forbidden to gaze at, and certainly to approach, and certainly to enter.</w:t>
      </w:r>
      <w:r w:rsidR="00DD57FC">
        <w:rPr>
          <w:rFonts w:asciiTheme="minorBidi" w:hAnsiTheme="minorBidi" w:cstheme="minorBidi"/>
          <w:lang w:bidi="he-IL"/>
        </w:rPr>
        <w:t xml:space="preserve"> (Rambam, Commentary on the Mishna, </w:t>
      </w:r>
      <w:r w:rsidR="00DD57FC">
        <w:rPr>
          <w:rFonts w:asciiTheme="minorBidi" w:hAnsiTheme="minorBidi" w:cstheme="minorBidi"/>
          <w:i/>
          <w:iCs/>
          <w:lang w:bidi="he-IL"/>
        </w:rPr>
        <w:t xml:space="preserve">Avoda Zara </w:t>
      </w:r>
      <w:r w:rsidR="00DD57FC">
        <w:rPr>
          <w:rFonts w:asciiTheme="minorBidi" w:hAnsiTheme="minorBidi" w:cstheme="minorBidi"/>
          <w:lang w:bidi="he-IL"/>
        </w:rPr>
        <w:t>1:</w:t>
      </w:r>
      <w:r w:rsidR="002324BD">
        <w:rPr>
          <w:rFonts w:asciiTheme="minorBidi" w:hAnsiTheme="minorBidi" w:cstheme="minorBidi"/>
          <w:lang w:bidi="he-IL"/>
        </w:rPr>
        <w:t>4</w:t>
      </w:r>
      <w:r w:rsidR="00DD57FC">
        <w:rPr>
          <w:rFonts w:asciiTheme="minorBidi" w:hAnsiTheme="minorBidi" w:cstheme="minorBidi"/>
          <w:lang w:bidi="he-IL"/>
        </w:rPr>
        <w:t>)</w:t>
      </w:r>
    </w:p>
    <w:p w:rsidR="00246A2D" w:rsidRDefault="00246A2D" w:rsidP="00281CFF">
      <w:pPr>
        <w:jc w:val="both"/>
        <w:rPr>
          <w:rFonts w:asciiTheme="minorBidi" w:hAnsiTheme="minorBidi" w:cstheme="minorBidi"/>
          <w:lang w:bidi="he-IL"/>
        </w:rPr>
      </w:pPr>
    </w:p>
    <w:p w:rsidR="00C35305" w:rsidRDefault="00246A2D" w:rsidP="00281CFF">
      <w:pPr>
        <w:jc w:val="both"/>
        <w:rPr>
          <w:rFonts w:asciiTheme="minorBidi" w:hAnsiTheme="minorBidi" w:cstheme="minorBidi"/>
          <w:lang w:bidi="he-IL"/>
        </w:rPr>
      </w:pPr>
      <w:r>
        <w:rPr>
          <w:rFonts w:asciiTheme="minorBidi" w:hAnsiTheme="minorBidi" w:cstheme="minorBidi"/>
          <w:lang w:bidi="he-IL"/>
        </w:rPr>
        <w:t>The Rambam here</w:t>
      </w:r>
      <w:r w:rsidR="00C35305">
        <w:rPr>
          <w:rFonts w:asciiTheme="minorBidi" w:hAnsiTheme="minorBidi" w:cstheme="minorBidi"/>
          <w:lang w:bidi="he-IL"/>
        </w:rPr>
        <w:t xml:space="preserve"> rules that Christians are treated as idol worshipers, and it is therefore forbidden </w:t>
      </w:r>
      <w:r w:rsidR="002324BD">
        <w:rPr>
          <w:rFonts w:asciiTheme="minorBidi" w:hAnsiTheme="minorBidi" w:cstheme="minorBidi"/>
          <w:lang w:bidi="he-IL"/>
        </w:rPr>
        <w:t xml:space="preserve">in principle </w:t>
      </w:r>
      <w:r w:rsidR="00C35305">
        <w:rPr>
          <w:rFonts w:asciiTheme="minorBidi" w:hAnsiTheme="minorBidi" w:cstheme="minorBidi"/>
          <w:lang w:bidi="he-IL"/>
        </w:rPr>
        <w:t xml:space="preserve">to enter a city that houses a church. The permissibility of living in such a city is only because “God has given us into their hands, to the point that we are forced to live in their cities, to fulfill the evil decree, ‘And you will worship gods there that are the product of humans, wood and stone.’” He concludes his comments with </w:t>
      </w:r>
      <w:r w:rsidR="002324BD">
        <w:rPr>
          <w:rFonts w:asciiTheme="minorBidi" w:hAnsiTheme="minorBidi" w:cstheme="minorBidi"/>
          <w:lang w:bidi="he-IL"/>
        </w:rPr>
        <w:t>the following argument</w:t>
      </w:r>
      <w:r w:rsidR="00C35305">
        <w:rPr>
          <w:rFonts w:asciiTheme="minorBidi" w:hAnsiTheme="minorBidi" w:cstheme="minorBidi"/>
          <w:lang w:bidi="he-IL"/>
        </w:rPr>
        <w:t>: If the Mishna forbids entering a city that contains idols, one may not approach and enter a house of idol worship. These words of the Rambam</w:t>
      </w:r>
      <w:r w:rsidR="00BD01CB">
        <w:rPr>
          <w:rFonts w:asciiTheme="minorBidi" w:hAnsiTheme="minorBidi" w:cstheme="minorBidi"/>
          <w:lang w:bidi="he-IL"/>
        </w:rPr>
        <w:t>, which clearly illustrate his intention to issue an important halakhic ruling,</w:t>
      </w:r>
      <w:r w:rsidR="00C35305">
        <w:rPr>
          <w:rFonts w:asciiTheme="minorBidi" w:hAnsiTheme="minorBidi" w:cstheme="minorBidi"/>
          <w:lang w:bidi="he-IL"/>
        </w:rPr>
        <w:t xml:space="preserve"> </w:t>
      </w:r>
      <w:r w:rsidR="00BD01CB">
        <w:rPr>
          <w:rFonts w:asciiTheme="minorBidi" w:hAnsiTheme="minorBidi" w:cstheme="minorBidi"/>
          <w:lang w:bidi="he-IL"/>
        </w:rPr>
        <w:t xml:space="preserve">in fact </w:t>
      </w:r>
      <w:r w:rsidR="00C35305">
        <w:rPr>
          <w:rFonts w:asciiTheme="minorBidi" w:hAnsiTheme="minorBidi" w:cstheme="minorBidi"/>
          <w:lang w:bidi="he-IL"/>
        </w:rPr>
        <w:t xml:space="preserve">serve as one of the primary sources cited by the halakhic authorities </w:t>
      </w:r>
      <w:r w:rsidR="00AD0018">
        <w:rPr>
          <w:rFonts w:asciiTheme="minorBidi" w:hAnsiTheme="minorBidi" w:cstheme="minorBidi"/>
          <w:lang w:bidi="he-IL"/>
        </w:rPr>
        <w:t>about</w:t>
      </w:r>
      <w:r w:rsidR="00C35305">
        <w:rPr>
          <w:rFonts w:asciiTheme="minorBidi" w:hAnsiTheme="minorBidi" w:cstheme="minorBidi"/>
          <w:lang w:bidi="he-IL"/>
        </w:rPr>
        <w:t xml:space="preserve"> the prohibition of entering a church.</w:t>
      </w:r>
      <w:r w:rsidR="00360501">
        <w:rPr>
          <w:rStyle w:val="FootnoteReference"/>
          <w:rFonts w:asciiTheme="minorBidi" w:hAnsiTheme="minorBidi" w:cstheme="minorBidi"/>
          <w:lang w:bidi="he-IL"/>
        </w:rPr>
        <w:footnoteReference w:id="7"/>
      </w:r>
      <w:r w:rsidR="00C35305">
        <w:rPr>
          <w:rFonts w:asciiTheme="minorBidi" w:hAnsiTheme="minorBidi" w:cstheme="minorBidi"/>
          <w:lang w:bidi="he-IL"/>
        </w:rPr>
        <w:t xml:space="preserve"> </w:t>
      </w:r>
    </w:p>
    <w:p w:rsidR="00C35305" w:rsidRDefault="00C35305" w:rsidP="00281CFF">
      <w:pPr>
        <w:jc w:val="both"/>
        <w:rPr>
          <w:rFonts w:asciiTheme="minorBidi" w:hAnsiTheme="minorBidi" w:cstheme="minorBidi"/>
          <w:lang w:bidi="he-IL"/>
        </w:rPr>
      </w:pPr>
    </w:p>
    <w:p w:rsidR="00276B0B" w:rsidRDefault="00C35305" w:rsidP="009C0A29">
      <w:pPr>
        <w:pStyle w:val="ListParagraph"/>
        <w:numPr>
          <w:ilvl w:val="0"/>
          <w:numId w:val="1"/>
        </w:numPr>
        <w:jc w:val="both"/>
        <w:rPr>
          <w:rFonts w:asciiTheme="minorBidi" w:hAnsiTheme="minorBidi" w:cstheme="minorBidi"/>
          <w:b/>
          <w:bCs/>
          <w:lang w:bidi="he-IL"/>
        </w:rPr>
      </w:pPr>
      <w:r w:rsidRPr="00C35305">
        <w:rPr>
          <w:rFonts w:asciiTheme="minorBidi" w:hAnsiTheme="minorBidi" w:cstheme="minorBidi"/>
          <w:b/>
          <w:bCs/>
          <w:lang w:bidi="he-IL"/>
        </w:rPr>
        <w:lastRenderedPageBreak/>
        <w:t xml:space="preserve">Prayer upon </w:t>
      </w:r>
      <w:r w:rsidR="00AD0018">
        <w:rPr>
          <w:rFonts w:asciiTheme="minorBidi" w:hAnsiTheme="minorBidi" w:cstheme="minorBidi"/>
          <w:b/>
          <w:bCs/>
          <w:lang w:bidi="he-IL"/>
        </w:rPr>
        <w:t>E</w:t>
      </w:r>
      <w:r w:rsidR="00AD0018" w:rsidRPr="00C35305">
        <w:rPr>
          <w:rFonts w:asciiTheme="minorBidi" w:hAnsiTheme="minorBidi" w:cstheme="minorBidi"/>
          <w:b/>
          <w:bCs/>
          <w:lang w:bidi="he-IL"/>
        </w:rPr>
        <w:t xml:space="preserve">ntering </w:t>
      </w:r>
      <w:r w:rsidRPr="00C35305">
        <w:rPr>
          <w:rFonts w:asciiTheme="minorBidi" w:hAnsiTheme="minorBidi" w:cstheme="minorBidi"/>
          <w:b/>
          <w:bCs/>
          <w:lang w:bidi="he-IL"/>
        </w:rPr>
        <w:t>the</w:t>
      </w:r>
      <w:r w:rsidR="00BD01CB">
        <w:rPr>
          <w:rFonts w:asciiTheme="minorBidi" w:hAnsiTheme="minorBidi" w:cstheme="minorBidi"/>
          <w:b/>
          <w:bCs/>
          <w:lang w:bidi="he-IL"/>
        </w:rPr>
        <w:t xml:space="preserve"> </w:t>
      </w:r>
      <w:r w:rsidR="00AD0018">
        <w:rPr>
          <w:rFonts w:asciiTheme="minorBidi" w:hAnsiTheme="minorBidi" w:cstheme="minorBidi"/>
          <w:b/>
          <w:bCs/>
          <w:lang w:bidi="he-IL"/>
        </w:rPr>
        <w:t>Study Hall</w:t>
      </w:r>
      <w:r w:rsidR="00AD0018" w:rsidRPr="00C35305">
        <w:rPr>
          <w:rFonts w:asciiTheme="minorBidi" w:hAnsiTheme="minorBidi" w:cstheme="minorBidi"/>
          <w:b/>
          <w:bCs/>
          <w:lang w:bidi="he-IL"/>
        </w:rPr>
        <w:t xml:space="preserve"> </w:t>
      </w:r>
      <w:r w:rsidR="00B15040">
        <w:rPr>
          <w:rFonts w:asciiTheme="minorBidi" w:hAnsiTheme="minorBidi" w:cstheme="minorBidi"/>
          <w:b/>
          <w:bCs/>
          <w:lang w:bidi="he-IL"/>
        </w:rPr>
        <w:t>(</w:t>
      </w:r>
      <w:r w:rsidR="00AD0018">
        <w:rPr>
          <w:rFonts w:asciiTheme="minorBidi" w:hAnsiTheme="minorBidi" w:cstheme="minorBidi"/>
          <w:b/>
          <w:bCs/>
          <w:i/>
          <w:iCs/>
          <w:lang w:bidi="he-IL"/>
        </w:rPr>
        <w:t>Beit M</w:t>
      </w:r>
      <w:r w:rsidR="00AD0018" w:rsidRPr="00C35305">
        <w:rPr>
          <w:rFonts w:asciiTheme="minorBidi" w:hAnsiTheme="minorBidi" w:cstheme="minorBidi"/>
          <w:b/>
          <w:bCs/>
          <w:i/>
          <w:iCs/>
          <w:lang w:bidi="he-IL"/>
        </w:rPr>
        <w:t>idrash</w:t>
      </w:r>
      <w:r w:rsidR="00B15040">
        <w:rPr>
          <w:rFonts w:asciiTheme="minorBidi" w:hAnsiTheme="minorBidi" w:cstheme="minorBidi"/>
          <w:b/>
          <w:bCs/>
          <w:lang w:bidi="he-IL"/>
        </w:rPr>
        <w:t>)</w:t>
      </w:r>
      <w:r w:rsidR="00B15040" w:rsidRPr="00C35305">
        <w:rPr>
          <w:rFonts w:asciiTheme="minorBidi" w:hAnsiTheme="minorBidi" w:cstheme="minorBidi"/>
          <w:b/>
          <w:bCs/>
          <w:lang w:bidi="he-IL"/>
        </w:rPr>
        <w:t xml:space="preserve"> </w:t>
      </w:r>
    </w:p>
    <w:p w:rsidR="00281CFF" w:rsidRDefault="00281CFF" w:rsidP="00281CFF">
      <w:pPr>
        <w:jc w:val="both"/>
        <w:rPr>
          <w:rFonts w:asciiTheme="minorBidi" w:hAnsiTheme="minorBidi" w:cstheme="minorBidi"/>
          <w:lang w:bidi="he-IL"/>
        </w:rPr>
      </w:pPr>
    </w:p>
    <w:p w:rsidR="009510CD" w:rsidRDefault="009510CD" w:rsidP="00281CFF">
      <w:pPr>
        <w:jc w:val="both"/>
        <w:rPr>
          <w:rFonts w:asciiTheme="minorBidi" w:hAnsiTheme="minorBidi" w:cstheme="minorBidi"/>
          <w:lang w:bidi="he-IL"/>
        </w:rPr>
      </w:pPr>
      <w:r>
        <w:rPr>
          <w:rFonts w:asciiTheme="minorBidi" w:hAnsiTheme="minorBidi" w:cstheme="minorBidi"/>
          <w:lang w:bidi="he-IL"/>
        </w:rPr>
        <w:t xml:space="preserve">After beginning to discuss the general topic of prayer, the Mishna describes the personal prayer of Rabbi Nechunya ben Ha-kaneh: </w:t>
      </w:r>
    </w:p>
    <w:p w:rsidR="009510CD" w:rsidRDefault="009510CD" w:rsidP="00281CFF">
      <w:pPr>
        <w:jc w:val="both"/>
        <w:rPr>
          <w:rFonts w:asciiTheme="minorBidi" w:hAnsiTheme="minorBidi" w:cstheme="minorBidi"/>
          <w:lang w:bidi="he-IL"/>
        </w:rPr>
      </w:pPr>
    </w:p>
    <w:p w:rsidR="009510CD" w:rsidRPr="00DD57FC" w:rsidRDefault="009510CD" w:rsidP="00281CFF">
      <w:pPr>
        <w:ind w:left="720" w:firstLine="60"/>
        <w:jc w:val="both"/>
        <w:rPr>
          <w:rFonts w:asciiTheme="minorBidi" w:hAnsiTheme="minorBidi" w:cstheme="minorBidi"/>
          <w:lang w:bidi="he-IL"/>
        </w:rPr>
      </w:pPr>
      <w:r>
        <w:rPr>
          <w:rFonts w:asciiTheme="minorBidi" w:hAnsiTheme="minorBidi" w:cstheme="minorBidi"/>
          <w:lang w:bidi="he-IL"/>
        </w:rPr>
        <w:t>Rabbi Nechunya ben Ha-kaneh would recite a short prayer upon entering the study hall and upon exiting. They said to him: What is the purpose of this prayer? He said to them: When I enter</w:t>
      </w:r>
      <w:r w:rsidR="00BD01CB">
        <w:rPr>
          <w:rFonts w:asciiTheme="minorBidi" w:hAnsiTheme="minorBidi" w:cstheme="minorBidi"/>
          <w:lang w:bidi="he-IL"/>
        </w:rPr>
        <w:t>,</w:t>
      </w:r>
      <w:r>
        <w:rPr>
          <w:rFonts w:asciiTheme="minorBidi" w:hAnsiTheme="minorBidi" w:cstheme="minorBidi"/>
          <w:lang w:bidi="he-IL"/>
        </w:rPr>
        <w:t xml:space="preserve"> I pray that no </w:t>
      </w:r>
      <w:r w:rsidR="00DD57FC">
        <w:rPr>
          <w:rFonts w:asciiTheme="minorBidi" w:hAnsiTheme="minorBidi" w:cstheme="minorBidi"/>
          <w:lang w:bidi="he-IL"/>
        </w:rPr>
        <w:t>mishap</w:t>
      </w:r>
      <w:r>
        <w:rPr>
          <w:rFonts w:asciiTheme="minorBidi" w:hAnsiTheme="minorBidi" w:cstheme="minorBidi"/>
          <w:lang w:bidi="he-IL"/>
        </w:rPr>
        <w:t xml:space="preserve"> should be caused by me, and when I exit I give thanks for my portion. </w:t>
      </w:r>
      <w:r w:rsidR="00DD57FC">
        <w:rPr>
          <w:rFonts w:asciiTheme="minorBidi" w:hAnsiTheme="minorBidi" w:cstheme="minorBidi"/>
          <w:lang w:bidi="he-IL"/>
        </w:rPr>
        <w:t xml:space="preserve">(Mishna </w:t>
      </w:r>
      <w:r w:rsidR="00DD57FC">
        <w:rPr>
          <w:rFonts w:asciiTheme="minorBidi" w:hAnsiTheme="minorBidi" w:cstheme="minorBidi"/>
          <w:i/>
          <w:iCs/>
          <w:lang w:bidi="he-IL"/>
        </w:rPr>
        <w:t xml:space="preserve">Berakhot </w:t>
      </w:r>
      <w:r w:rsidR="00DD57FC" w:rsidRPr="00DD57FC">
        <w:rPr>
          <w:rFonts w:asciiTheme="minorBidi" w:hAnsiTheme="minorBidi" w:cstheme="minorBidi"/>
          <w:lang w:bidi="he-IL"/>
        </w:rPr>
        <w:t>4</w:t>
      </w:r>
      <w:r w:rsidR="00DD57FC">
        <w:rPr>
          <w:rFonts w:asciiTheme="minorBidi" w:hAnsiTheme="minorBidi" w:cstheme="minorBidi"/>
          <w:lang w:bidi="he-IL"/>
        </w:rPr>
        <w:t>:</w:t>
      </w:r>
      <w:r w:rsidR="00584898">
        <w:rPr>
          <w:rFonts w:asciiTheme="minorBidi" w:hAnsiTheme="minorBidi" w:cstheme="minorBidi"/>
          <w:lang w:bidi="he-IL"/>
        </w:rPr>
        <w:t>2</w:t>
      </w:r>
      <w:r w:rsidR="00DD57FC">
        <w:rPr>
          <w:rFonts w:asciiTheme="minorBidi" w:hAnsiTheme="minorBidi" w:cstheme="minorBidi"/>
          <w:lang w:bidi="he-IL"/>
        </w:rPr>
        <w:t xml:space="preserve">) </w:t>
      </w:r>
    </w:p>
    <w:p w:rsidR="009510CD" w:rsidRDefault="009510CD" w:rsidP="00281CFF">
      <w:pPr>
        <w:jc w:val="both"/>
        <w:rPr>
          <w:rFonts w:asciiTheme="minorBidi" w:hAnsiTheme="minorBidi" w:cstheme="minorBidi"/>
          <w:lang w:bidi="he-IL"/>
        </w:rPr>
      </w:pPr>
    </w:p>
    <w:p w:rsidR="009510CD" w:rsidRDefault="009510CD" w:rsidP="00281CFF">
      <w:pPr>
        <w:jc w:val="both"/>
        <w:rPr>
          <w:rFonts w:asciiTheme="minorBidi" w:hAnsiTheme="minorBidi" w:cstheme="minorBidi"/>
          <w:lang w:bidi="he-IL"/>
        </w:rPr>
      </w:pPr>
      <w:r>
        <w:rPr>
          <w:rFonts w:asciiTheme="minorBidi" w:hAnsiTheme="minorBidi" w:cstheme="minorBidi"/>
          <w:lang w:bidi="he-IL"/>
        </w:rPr>
        <w:t xml:space="preserve">The Mishna does not cite the </w:t>
      </w:r>
      <w:r w:rsidR="00AD0018">
        <w:rPr>
          <w:rFonts w:asciiTheme="minorBidi" w:hAnsiTheme="minorBidi" w:cstheme="minorBidi"/>
          <w:lang w:bidi="he-IL"/>
        </w:rPr>
        <w:t xml:space="preserve">actual words of the </w:t>
      </w:r>
      <w:r>
        <w:rPr>
          <w:rFonts w:asciiTheme="minorBidi" w:hAnsiTheme="minorBidi" w:cstheme="minorBidi"/>
          <w:lang w:bidi="he-IL"/>
        </w:rPr>
        <w:t>prayer itself, but only the theme of its contents</w:t>
      </w:r>
      <w:r w:rsidR="00AD0018">
        <w:rPr>
          <w:rFonts w:asciiTheme="minorBidi" w:hAnsiTheme="minorBidi" w:cstheme="minorBidi"/>
          <w:lang w:bidi="he-IL"/>
        </w:rPr>
        <w:t xml:space="preserve">: </w:t>
      </w:r>
      <w:r>
        <w:rPr>
          <w:rFonts w:asciiTheme="minorBidi" w:hAnsiTheme="minorBidi" w:cstheme="minorBidi"/>
          <w:lang w:bidi="he-IL"/>
        </w:rPr>
        <w:t xml:space="preserve">a request before study, and thanks to God afterward. </w:t>
      </w:r>
      <w:r w:rsidR="005A43E9">
        <w:rPr>
          <w:rFonts w:asciiTheme="minorBidi" w:hAnsiTheme="minorBidi" w:cstheme="minorBidi"/>
          <w:lang w:bidi="he-IL"/>
        </w:rPr>
        <w:t>However, t</w:t>
      </w:r>
      <w:r>
        <w:rPr>
          <w:rFonts w:asciiTheme="minorBidi" w:hAnsiTheme="minorBidi" w:cstheme="minorBidi"/>
          <w:lang w:bidi="he-IL"/>
        </w:rPr>
        <w:t xml:space="preserve">he Gemara cites a </w:t>
      </w:r>
      <w:r>
        <w:rPr>
          <w:rFonts w:asciiTheme="minorBidi" w:hAnsiTheme="minorBidi" w:cstheme="minorBidi"/>
          <w:i/>
          <w:iCs/>
          <w:lang w:bidi="he-IL"/>
        </w:rPr>
        <w:t xml:space="preserve">baraita </w:t>
      </w:r>
      <w:r>
        <w:rPr>
          <w:rFonts w:asciiTheme="minorBidi" w:hAnsiTheme="minorBidi" w:cstheme="minorBidi"/>
          <w:lang w:bidi="he-IL"/>
        </w:rPr>
        <w:t>in which the complete text of these prayers appears:</w:t>
      </w:r>
      <w:r w:rsidR="00360501">
        <w:rPr>
          <w:rStyle w:val="FootnoteReference"/>
          <w:rFonts w:asciiTheme="minorBidi" w:hAnsiTheme="minorBidi" w:cstheme="minorBidi"/>
          <w:lang w:bidi="he-IL"/>
        </w:rPr>
        <w:footnoteReference w:id="8"/>
      </w:r>
      <w:r>
        <w:rPr>
          <w:rFonts w:asciiTheme="minorBidi" w:hAnsiTheme="minorBidi" w:cstheme="minorBidi"/>
          <w:lang w:bidi="he-IL"/>
        </w:rPr>
        <w:t xml:space="preserve">   </w:t>
      </w:r>
    </w:p>
    <w:p w:rsidR="00CF3A8B" w:rsidRDefault="00CF3A8B" w:rsidP="00281CFF">
      <w:pPr>
        <w:jc w:val="both"/>
        <w:rPr>
          <w:rFonts w:asciiTheme="minorBidi" w:hAnsiTheme="minorBidi" w:cstheme="minorBidi"/>
          <w:lang w:bidi="he-IL"/>
        </w:rPr>
      </w:pPr>
    </w:p>
    <w:p w:rsidR="007B36DA" w:rsidRDefault="00CF3A8B" w:rsidP="00281CFF">
      <w:pPr>
        <w:ind w:left="720"/>
        <w:jc w:val="both"/>
        <w:rPr>
          <w:rFonts w:asciiTheme="minorBidi" w:hAnsiTheme="minorBidi" w:cstheme="minorBidi"/>
          <w:lang w:bidi="he-IL"/>
        </w:rPr>
      </w:pPr>
      <w:r>
        <w:rPr>
          <w:rFonts w:asciiTheme="minorBidi" w:hAnsiTheme="minorBidi" w:cstheme="minorBidi"/>
          <w:lang w:bidi="he-IL"/>
        </w:rPr>
        <w:t xml:space="preserve">The Sages taught: What does he say upon entering? May it be Your will, </w:t>
      </w:r>
      <w:r w:rsidR="00DD57FC">
        <w:rPr>
          <w:rFonts w:asciiTheme="minorBidi" w:hAnsiTheme="minorBidi" w:cstheme="minorBidi"/>
          <w:lang w:bidi="he-IL"/>
        </w:rPr>
        <w:t xml:space="preserve">Hashem </w:t>
      </w:r>
      <w:r>
        <w:rPr>
          <w:rFonts w:asciiTheme="minorBidi" w:hAnsiTheme="minorBidi" w:cstheme="minorBidi"/>
          <w:lang w:bidi="he-IL"/>
        </w:rPr>
        <w:t xml:space="preserve">my </w:t>
      </w:r>
      <w:r w:rsidR="00DD57FC">
        <w:rPr>
          <w:rFonts w:asciiTheme="minorBidi" w:hAnsiTheme="minorBidi" w:cstheme="minorBidi"/>
          <w:lang w:bidi="he-IL"/>
        </w:rPr>
        <w:t>God</w:t>
      </w:r>
      <w:r>
        <w:rPr>
          <w:rFonts w:asciiTheme="minorBidi" w:hAnsiTheme="minorBidi" w:cstheme="minorBidi"/>
          <w:lang w:bidi="he-IL"/>
        </w:rPr>
        <w:t xml:space="preserve">, that </w:t>
      </w:r>
      <w:r w:rsidR="00DD57FC">
        <w:rPr>
          <w:rFonts w:asciiTheme="minorBidi" w:hAnsiTheme="minorBidi" w:cstheme="minorBidi"/>
          <w:lang w:bidi="he-IL"/>
        </w:rPr>
        <w:t>a mishap not be caused by me</w:t>
      </w:r>
      <w:r>
        <w:rPr>
          <w:rFonts w:asciiTheme="minorBidi" w:hAnsiTheme="minorBidi" w:cstheme="minorBidi"/>
          <w:lang w:bidi="he-IL"/>
        </w:rPr>
        <w:t xml:space="preserve">, and I should not stumble over a matter of halakha and </w:t>
      </w:r>
      <w:r w:rsidR="00DD57FC">
        <w:rPr>
          <w:rFonts w:asciiTheme="minorBidi" w:hAnsiTheme="minorBidi" w:cstheme="minorBidi"/>
          <w:lang w:bidi="he-IL"/>
        </w:rPr>
        <w:t xml:space="preserve">[cause] </w:t>
      </w:r>
      <w:r>
        <w:rPr>
          <w:rFonts w:asciiTheme="minorBidi" w:hAnsiTheme="minorBidi" w:cstheme="minorBidi"/>
          <w:lang w:bidi="he-IL"/>
        </w:rPr>
        <w:t>my friends</w:t>
      </w:r>
      <w:r w:rsidR="00DD57FC">
        <w:rPr>
          <w:rFonts w:asciiTheme="minorBidi" w:hAnsiTheme="minorBidi" w:cstheme="minorBidi"/>
          <w:lang w:bidi="he-IL"/>
        </w:rPr>
        <w:t xml:space="preserve"> to</w:t>
      </w:r>
      <w:r>
        <w:rPr>
          <w:rFonts w:asciiTheme="minorBidi" w:hAnsiTheme="minorBidi" w:cstheme="minorBidi"/>
          <w:lang w:bidi="he-IL"/>
        </w:rPr>
        <w:t xml:space="preserve"> rejoice </w:t>
      </w:r>
      <w:r w:rsidR="00DD57FC">
        <w:rPr>
          <w:rFonts w:asciiTheme="minorBidi" w:hAnsiTheme="minorBidi" w:cstheme="minorBidi"/>
          <w:lang w:bidi="he-IL"/>
        </w:rPr>
        <w:t>over</w:t>
      </w:r>
      <w:r>
        <w:rPr>
          <w:rFonts w:asciiTheme="minorBidi" w:hAnsiTheme="minorBidi" w:cstheme="minorBidi"/>
          <w:lang w:bidi="he-IL"/>
        </w:rPr>
        <w:t xml:space="preserve"> me, and I should not say that something impure is pure, and not </w:t>
      </w:r>
      <w:r w:rsidR="00BD01CB">
        <w:rPr>
          <w:rFonts w:asciiTheme="minorBidi" w:hAnsiTheme="minorBidi" w:cstheme="minorBidi"/>
          <w:lang w:bidi="he-IL"/>
        </w:rPr>
        <w:t>that</w:t>
      </w:r>
      <w:r>
        <w:rPr>
          <w:rFonts w:asciiTheme="minorBidi" w:hAnsiTheme="minorBidi" w:cstheme="minorBidi"/>
          <w:lang w:bidi="he-IL"/>
        </w:rPr>
        <w:t xml:space="preserve"> something pure is impure, and my friends should not stumble over a matter of halakha</w:t>
      </w:r>
      <w:r w:rsidR="005A43E9">
        <w:rPr>
          <w:rFonts w:asciiTheme="minorBidi" w:hAnsiTheme="minorBidi" w:cstheme="minorBidi"/>
          <w:lang w:bidi="he-IL"/>
        </w:rPr>
        <w:t>, [causing me] to</w:t>
      </w:r>
      <w:r>
        <w:rPr>
          <w:rFonts w:asciiTheme="minorBidi" w:hAnsiTheme="minorBidi" w:cstheme="minorBidi"/>
          <w:lang w:bidi="he-IL"/>
        </w:rPr>
        <w:t xml:space="preserve"> </w:t>
      </w:r>
      <w:r w:rsidR="00DD57FC">
        <w:rPr>
          <w:rFonts w:asciiTheme="minorBidi" w:hAnsiTheme="minorBidi" w:cstheme="minorBidi"/>
          <w:lang w:bidi="he-IL"/>
        </w:rPr>
        <w:t>rejoice over</w:t>
      </w:r>
      <w:r>
        <w:rPr>
          <w:rFonts w:asciiTheme="minorBidi" w:hAnsiTheme="minorBidi" w:cstheme="minorBidi"/>
          <w:lang w:bidi="he-IL"/>
        </w:rPr>
        <w:t xml:space="preserve"> them. </w:t>
      </w:r>
    </w:p>
    <w:p w:rsidR="00CF3A8B" w:rsidRPr="00CF3A8B" w:rsidRDefault="00CF3A8B" w:rsidP="00281CFF">
      <w:pPr>
        <w:ind w:left="720"/>
        <w:jc w:val="both"/>
        <w:rPr>
          <w:rFonts w:asciiTheme="minorBidi" w:hAnsiTheme="minorBidi" w:cstheme="minorBidi"/>
          <w:lang w:bidi="he-IL"/>
        </w:rPr>
      </w:pPr>
      <w:r>
        <w:rPr>
          <w:rFonts w:asciiTheme="minorBidi" w:hAnsiTheme="minorBidi" w:cstheme="minorBidi"/>
          <w:lang w:bidi="he-IL"/>
        </w:rPr>
        <w:t xml:space="preserve">Upon exiting what does he say? I thank you, </w:t>
      </w:r>
      <w:r w:rsidR="00DD57FC">
        <w:rPr>
          <w:rFonts w:asciiTheme="minorBidi" w:hAnsiTheme="minorBidi" w:cstheme="minorBidi"/>
          <w:lang w:bidi="he-IL"/>
        </w:rPr>
        <w:t xml:space="preserve">Hashem my </w:t>
      </w:r>
      <w:r>
        <w:rPr>
          <w:rFonts w:asciiTheme="minorBidi" w:hAnsiTheme="minorBidi" w:cstheme="minorBidi"/>
          <w:lang w:bidi="he-IL"/>
        </w:rPr>
        <w:t xml:space="preserve">God, that you placed my portion with those who sit in the study hall, and you did not place my </w:t>
      </w:r>
      <w:r w:rsidR="00DD57FC">
        <w:rPr>
          <w:rFonts w:asciiTheme="minorBidi" w:hAnsiTheme="minorBidi" w:cstheme="minorBidi"/>
          <w:lang w:bidi="he-IL"/>
        </w:rPr>
        <w:t>portion with those who sit idle.</w:t>
      </w:r>
      <w:r>
        <w:rPr>
          <w:rFonts w:asciiTheme="minorBidi" w:hAnsiTheme="minorBidi" w:cstheme="minorBidi"/>
          <w:lang w:bidi="he-IL"/>
        </w:rPr>
        <w:t xml:space="preserve"> </w:t>
      </w:r>
      <w:r w:rsidR="00DD57FC">
        <w:rPr>
          <w:rFonts w:asciiTheme="minorBidi" w:hAnsiTheme="minorBidi" w:cstheme="minorBidi"/>
          <w:lang w:bidi="he-IL"/>
        </w:rPr>
        <w:t>A</w:t>
      </w:r>
      <w:r>
        <w:rPr>
          <w:rFonts w:asciiTheme="minorBidi" w:hAnsiTheme="minorBidi" w:cstheme="minorBidi"/>
          <w:lang w:bidi="he-IL"/>
        </w:rPr>
        <w:t>s I arise</w:t>
      </w:r>
      <w:r w:rsidR="00DD57FC">
        <w:rPr>
          <w:rFonts w:asciiTheme="minorBidi" w:hAnsiTheme="minorBidi" w:cstheme="minorBidi"/>
          <w:lang w:bidi="he-IL"/>
        </w:rPr>
        <w:t xml:space="preserve"> early</w:t>
      </w:r>
      <w:r>
        <w:rPr>
          <w:rFonts w:asciiTheme="minorBidi" w:hAnsiTheme="minorBidi" w:cstheme="minorBidi"/>
          <w:lang w:bidi="he-IL"/>
        </w:rPr>
        <w:t>, and they arise</w:t>
      </w:r>
      <w:r w:rsidR="00DD57FC">
        <w:rPr>
          <w:rFonts w:asciiTheme="minorBidi" w:hAnsiTheme="minorBidi" w:cstheme="minorBidi"/>
          <w:lang w:bidi="he-IL"/>
        </w:rPr>
        <w:t xml:space="preserve"> early</w:t>
      </w:r>
      <w:r>
        <w:rPr>
          <w:rFonts w:asciiTheme="minorBidi" w:hAnsiTheme="minorBidi" w:cstheme="minorBidi"/>
          <w:lang w:bidi="he-IL"/>
        </w:rPr>
        <w:t xml:space="preserve">; I arise </w:t>
      </w:r>
      <w:r w:rsidR="00DD57FC">
        <w:rPr>
          <w:rFonts w:asciiTheme="minorBidi" w:hAnsiTheme="minorBidi" w:cstheme="minorBidi"/>
          <w:lang w:bidi="he-IL"/>
        </w:rPr>
        <w:t xml:space="preserve">early </w:t>
      </w:r>
      <w:r>
        <w:rPr>
          <w:rFonts w:asciiTheme="minorBidi" w:hAnsiTheme="minorBidi" w:cstheme="minorBidi"/>
          <w:lang w:bidi="he-IL"/>
        </w:rPr>
        <w:t xml:space="preserve">for words of Torah, and they arise </w:t>
      </w:r>
      <w:r w:rsidR="00DD57FC">
        <w:rPr>
          <w:rFonts w:asciiTheme="minorBidi" w:hAnsiTheme="minorBidi" w:cstheme="minorBidi"/>
          <w:lang w:bidi="he-IL"/>
        </w:rPr>
        <w:t xml:space="preserve">early </w:t>
      </w:r>
      <w:r>
        <w:rPr>
          <w:rFonts w:asciiTheme="minorBidi" w:hAnsiTheme="minorBidi" w:cstheme="minorBidi"/>
          <w:lang w:bidi="he-IL"/>
        </w:rPr>
        <w:t xml:space="preserve">for </w:t>
      </w:r>
      <w:r w:rsidR="00DD57FC">
        <w:rPr>
          <w:rFonts w:asciiTheme="minorBidi" w:hAnsiTheme="minorBidi" w:cstheme="minorBidi"/>
          <w:lang w:bidi="he-IL"/>
        </w:rPr>
        <w:t>idle words</w:t>
      </w:r>
      <w:r w:rsidR="00BD01CB">
        <w:rPr>
          <w:rFonts w:asciiTheme="minorBidi" w:hAnsiTheme="minorBidi" w:cstheme="minorBidi"/>
          <w:lang w:bidi="he-IL"/>
        </w:rPr>
        <w:t>. I toil, and they toil;</w:t>
      </w:r>
      <w:r>
        <w:rPr>
          <w:rFonts w:asciiTheme="minorBidi" w:hAnsiTheme="minorBidi" w:cstheme="minorBidi"/>
          <w:lang w:bidi="he-IL"/>
        </w:rPr>
        <w:t xml:space="preserve"> I toil and receive reward, and they toil and do not receive reward. I run and they run; I run to the world to come, and they run to the pit</w:t>
      </w:r>
      <w:r w:rsidR="00DD57FC">
        <w:rPr>
          <w:rFonts w:asciiTheme="minorBidi" w:hAnsiTheme="minorBidi" w:cstheme="minorBidi"/>
          <w:lang w:bidi="he-IL"/>
        </w:rPr>
        <w:t xml:space="preserve"> of destruction</w:t>
      </w:r>
      <w:r>
        <w:rPr>
          <w:rFonts w:asciiTheme="minorBidi" w:hAnsiTheme="minorBidi" w:cstheme="minorBidi"/>
          <w:lang w:bidi="he-IL"/>
        </w:rPr>
        <w:t>.  (</w:t>
      </w:r>
      <w:r>
        <w:rPr>
          <w:rFonts w:asciiTheme="minorBidi" w:hAnsiTheme="minorBidi" w:cstheme="minorBidi"/>
          <w:i/>
          <w:iCs/>
          <w:lang w:bidi="he-IL"/>
        </w:rPr>
        <w:t xml:space="preserve">Berakhot </w:t>
      </w:r>
      <w:r w:rsidR="00DD57FC">
        <w:rPr>
          <w:rFonts w:asciiTheme="minorBidi" w:hAnsiTheme="minorBidi" w:cstheme="minorBidi"/>
          <w:lang w:bidi="he-IL"/>
        </w:rPr>
        <w:t>28b</w:t>
      </w:r>
      <w:r>
        <w:rPr>
          <w:rFonts w:asciiTheme="minorBidi" w:hAnsiTheme="minorBidi" w:cstheme="minorBidi"/>
          <w:lang w:bidi="he-IL"/>
        </w:rPr>
        <w:t>)</w:t>
      </w:r>
    </w:p>
    <w:p w:rsidR="00CF3A8B" w:rsidRDefault="00CF3A8B" w:rsidP="00281CFF">
      <w:pPr>
        <w:jc w:val="both"/>
        <w:rPr>
          <w:rFonts w:asciiTheme="minorBidi" w:hAnsiTheme="minorBidi" w:cstheme="minorBidi"/>
          <w:lang w:bidi="he-IL"/>
        </w:rPr>
      </w:pPr>
    </w:p>
    <w:p w:rsidR="00CF3A8B" w:rsidRDefault="00E47B7D" w:rsidP="00281CFF">
      <w:pPr>
        <w:jc w:val="both"/>
        <w:rPr>
          <w:rFonts w:asciiTheme="minorBidi" w:hAnsiTheme="minorBidi" w:cstheme="minorBidi"/>
          <w:lang w:bidi="he-IL"/>
        </w:rPr>
      </w:pPr>
      <w:r>
        <w:rPr>
          <w:rFonts w:asciiTheme="minorBidi" w:hAnsiTheme="minorBidi" w:cstheme="minorBidi"/>
          <w:lang w:bidi="he-IL"/>
        </w:rPr>
        <w:t>It is unclear fro</w:t>
      </w:r>
      <w:r w:rsidR="00BD01CB">
        <w:rPr>
          <w:rFonts w:asciiTheme="minorBidi" w:hAnsiTheme="minorBidi" w:cstheme="minorBidi"/>
          <w:lang w:bidi="he-IL"/>
        </w:rPr>
        <w:t>m the Gemara whether the word “u</w:t>
      </w:r>
      <w:r>
        <w:rPr>
          <w:rFonts w:asciiTheme="minorBidi" w:hAnsiTheme="minorBidi" w:cstheme="minorBidi"/>
          <w:lang w:bidi="he-IL"/>
        </w:rPr>
        <w:t>pon his ent</w:t>
      </w:r>
      <w:r w:rsidR="00BD01CB">
        <w:rPr>
          <w:rFonts w:asciiTheme="minorBidi" w:hAnsiTheme="minorBidi" w:cstheme="minorBidi"/>
          <w:lang w:bidi="he-IL"/>
        </w:rPr>
        <w:t>e</w:t>
      </w:r>
      <w:r>
        <w:rPr>
          <w:rFonts w:asciiTheme="minorBidi" w:hAnsiTheme="minorBidi" w:cstheme="minorBidi"/>
          <w:lang w:bidi="he-IL"/>
        </w:rPr>
        <w:t>r</w:t>
      </w:r>
      <w:r w:rsidR="00BD01CB">
        <w:rPr>
          <w:rFonts w:asciiTheme="minorBidi" w:hAnsiTheme="minorBidi" w:cstheme="minorBidi"/>
          <w:lang w:bidi="he-IL"/>
        </w:rPr>
        <w:t>ing</w:t>
      </w:r>
      <w:r>
        <w:rPr>
          <w:rFonts w:asciiTheme="minorBidi" w:hAnsiTheme="minorBidi" w:cstheme="minorBidi"/>
          <w:lang w:bidi="he-IL"/>
        </w:rPr>
        <w:t>” [</w:t>
      </w:r>
      <w:r>
        <w:rPr>
          <w:rFonts w:asciiTheme="minorBidi" w:hAnsiTheme="minorBidi" w:cstheme="minorBidi"/>
          <w:i/>
          <w:iCs/>
          <w:lang w:bidi="he-IL"/>
        </w:rPr>
        <w:t>bikenisato</w:t>
      </w:r>
      <w:r>
        <w:rPr>
          <w:rFonts w:asciiTheme="minorBidi" w:hAnsiTheme="minorBidi" w:cstheme="minorBidi"/>
          <w:lang w:bidi="he-IL"/>
        </w:rPr>
        <w:t xml:space="preserve">] refers </w:t>
      </w:r>
      <w:r w:rsidR="00BD01CB">
        <w:rPr>
          <w:rFonts w:asciiTheme="minorBidi" w:hAnsiTheme="minorBidi" w:cstheme="minorBidi"/>
          <w:lang w:bidi="he-IL"/>
        </w:rPr>
        <w:t xml:space="preserve">specifically </w:t>
      </w:r>
      <w:r>
        <w:rPr>
          <w:rFonts w:asciiTheme="minorBidi" w:hAnsiTheme="minorBidi" w:cstheme="minorBidi"/>
          <w:lang w:bidi="he-IL"/>
        </w:rPr>
        <w:t xml:space="preserve">to Rabbi Nechunia, and this </w:t>
      </w:r>
      <w:r>
        <w:rPr>
          <w:rFonts w:asciiTheme="minorBidi" w:hAnsiTheme="minorBidi" w:cstheme="minorBidi"/>
          <w:i/>
          <w:iCs/>
          <w:lang w:bidi="he-IL"/>
        </w:rPr>
        <w:t xml:space="preserve">baraita </w:t>
      </w:r>
      <w:r>
        <w:rPr>
          <w:rFonts w:asciiTheme="minorBidi" w:hAnsiTheme="minorBidi" w:cstheme="minorBidi"/>
          <w:lang w:bidi="he-IL"/>
        </w:rPr>
        <w:t>delineates his prayer, or whether it refers to others</w:t>
      </w:r>
      <w:r w:rsidR="00BD01CB">
        <w:rPr>
          <w:rFonts w:asciiTheme="minorBidi" w:hAnsiTheme="minorBidi" w:cstheme="minorBidi"/>
          <w:lang w:bidi="he-IL"/>
        </w:rPr>
        <w:t xml:space="preserve"> entering the study hall</w:t>
      </w:r>
      <w:r>
        <w:rPr>
          <w:rFonts w:asciiTheme="minorBidi" w:hAnsiTheme="minorBidi" w:cstheme="minorBidi"/>
          <w:lang w:bidi="he-IL"/>
        </w:rPr>
        <w:t xml:space="preserve">. There may be a significant </w:t>
      </w:r>
      <w:r w:rsidR="00BD01CB">
        <w:rPr>
          <w:rFonts w:asciiTheme="minorBidi" w:hAnsiTheme="minorBidi" w:cstheme="minorBidi"/>
          <w:lang w:bidi="he-IL"/>
        </w:rPr>
        <w:t xml:space="preserve">practical </w:t>
      </w:r>
      <w:r>
        <w:rPr>
          <w:rFonts w:asciiTheme="minorBidi" w:hAnsiTheme="minorBidi" w:cstheme="minorBidi"/>
          <w:lang w:bidi="he-IL"/>
        </w:rPr>
        <w:t xml:space="preserve">difference between the two possibilities, as if it refers to Rabbi Nechunia, then it is merely relating his personal practice. However, if it refers to others, then this </w:t>
      </w:r>
      <w:r>
        <w:rPr>
          <w:rFonts w:asciiTheme="minorBidi" w:hAnsiTheme="minorBidi" w:cstheme="minorBidi"/>
          <w:i/>
          <w:iCs/>
          <w:lang w:bidi="he-IL"/>
        </w:rPr>
        <w:t xml:space="preserve">baraita </w:t>
      </w:r>
      <w:r w:rsidR="00BD01CB">
        <w:rPr>
          <w:rFonts w:asciiTheme="minorBidi" w:hAnsiTheme="minorBidi" w:cstheme="minorBidi"/>
          <w:lang w:bidi="he-IL"/>
        </w:rPr>
        <w:t xml:space="preserve">would appear to indicate </w:t>
      </w:r>
      <w:r>
        <w:rPr>
          <w:rFonts w:asciiTheme="minorBidi" w:hAnsiTheme="minorBidi" w:cstheme="minorBidi"/>
          <w:lang w:bidi="he-IL"/>
        </w:rPr>
        <w:t xml:space="preserve">that everyone should recite these prayers. </w:t>
      </w:r>
    </w:p>
    <w:p w:rsidR="00E47B7D" w:rsidRDefault="00E47B7D" w:rsidP="00281CFF">
      <w:pPr>
        <w:jc w:val="both"/>
        <w:rPr>
          <w:rFonts w:asciiTheme="minorBidi" w:hAnsiTheme="minorBidi" w:cstheme="minorBidi"/>
          <w:lang w:bidi="he-IL"/>
        </w:rPr>
      </w:pPr>
    </w:p>
    <w:p w:rsidR="00E47B7D" w:rsidRDefault="00E47B7D" w:rsidP="00281CFF">
      <w:pPr>
        <w:jc w:val="both"/>
        <w:rPr>
          <w:rFonts w:asciiTheme="minorBidi" w:hAnsiTheme="minorBidi" w:cstheme="minorBidi"/>
          <w:lang w:bidi="he-IL"/>
        </w:rPr>
      </w:pPr>
      <w:r>
        <w:rPr>
          <w:rFonts w:asciiTheme="minorBidi" w:hAnsiTheme="minorBidi" w:cstheme="minorBidi"/>
          <w:lang w:bidi="he-IL"/>
        </w:rPr>
        <w:t xml:space="preserve">The Rambam in his Commentary on the Mishna interpreted the Gemara in accordance with the second understanding, and felt the need to </w:t>
      </w:r>
      <w:r w:rsidR="00B127EB">
        <w:rPr>
          <w:rFonts w:asciiTheme="minorBidi" w:hAnsiTheme="minorBidi" w:cstheme="minorBidi"/>
          <w:lang w:bidi="he-IL"/>
        </w:rPr>
        <w:t xml:space="preserve">address </w:t>
      </w:r>
      <w:r>
        <w:rPr>
          <w:rFonts w:asciiTheme="minorBidi" w:hAnsiTheme="minorBidi" w:cstheme="minorBidi"/>
          <w:lang w:bidi="he-IL"/>
        </w:rPr>
        <w:t xml:space="preserve">this issue: </w:t>
      </w:r>
    </w:p>
    <w:p w:rsidR="00E47B7D" w:rsidRDefault="00E47B7D" w:rsidP="00281CFF">
      <w:pPr>
        <w:ind w:firstLine="720"/>
        <w:jc w:val="both"/>
        <w:rPr>
          <w:rFonts w:asciiTheme="minorBidi" w:hAnsiTheme="minorBidi" w:cstheme="minorBidi"/>
          <w:lang w:bidi="he-IL"/>
        </w:rPr>
      </w:pPr>
    </w:p>
    <w:p w:rsidR="007B36DA" w:rsidRDefault="00E47B7D" w:rsidP="00281CFF">
      <w:pPr>
        <w:ind w:left="720"/>
        <w:jc w:val="both"/>
        <w:rPr>
          <w:rFonts w:asciiTheme="minorBidi" w:hAnsiTheme="minorBidi" w:cstheme="minorBidi"/>
          <w:lang w:bidi="he-IL"/>
        </w:rPr>
      </w:pPr>
      <w:r>
        <w:rPr>
          <w:rFonts w:asciiTheme="minorBidi" w:hAnsiTheme="minorBidi" w:cstheme="minorBidi"/>
          <w:lang w:bidi="he-IL"/>
        </w:rPr>
        <w:t xml:space="preserve">And they already explained the text of these two prayers and said: </w:t>
      </w:r>
      <w:r w:rsidR="00DD57FC">
        <w:rPr>
          <w:rFonts w:asciiTheme="minorBidi" w:hAnsiTheme="minorBidi" w:cstheme="minorBidi"/>
          <w:lang w:bidi="he-IL"/>
        </w:rPr>
        <w:t xml:space="preserve">What does he say upon entering? May it be Your will, Hashem my God, that I should not stumble over a matter of halakha, </w:t>
      </w:r>
      <w:r w:rsidR="00584898">
        <w:rPr>
          <w:rFonts w:asciiTheme="minorBidi" w:hAnsiTheme="minorBidi" w:cstheme="minorBidi"/>
          <w:lang w:bidi="he-IL"/>
        </w:rPr>
        <w:t>that</w:t>
      </w:r>
      <w:r w:rsidR="00DD57FC">
        <w:rPr>
          <w:rFonts w:asciiTheme="minorBidi" w:hAnsiTheme="minorBidi" w:cstheme="minorBidi"/>
          <w:lang w:bidi="he-IL"/>
        </w:rPr>
        <w:t xml:space="preserve"> I should not say that </w:t>
      </w:r>
      <w:r w:rsidR="00584898">
        <w:rPr>
          <w:rFonts w:asciiTheme="minorBidi" w:hAnsiTheme="minorBidi" w:cstheme="minorBidi"/>
          <w:lang w:bidi="he-IL"/>
        </w:rPr>
        <w:lastRenderedPageBreak/>
        <w:t>[</w:t>
      </w:r>
      <w:r w:rsidR="00DD57FC">
        <w:rPr>
          <w:rFonts w:asciiTheme="minorBidi" w:hAnsiTheme="minorBidi" w:cstheme="minorBidi"/>
          <w:lang w:bidi="he-IL"/>
        </w:rPr>
        <w:t>something</w:t>
      </w:r>
      <w:r w:rsidR="00584898">
        <w:rPr>
          <w:rFonts w:asciiTheme="minorBidi" w:hAnsiTheme="minorBidi" w:cstheme="minorBidi"/>
          <w:lang w:bidi="he-IL"/>
        </w:rPr>
        <w:t>]</w:t>
      </w:r>
      <w:r w:rsidR="00DD57FC">
        <w:rPr>
          <w:rFonts w:asciiTheme="minorBidi" w:hAnsiTheme="minorBidi" w:cstheme="minorBidi"/>
          <w:lang w:bidi="he-IL"/>
        </w:rPr>
        <w:t xml:space="preserve"> impure is pure, and not </w:t>
      </w:r>
      <w:r w:rsidR="00CC553E">
        <w:rPr>
          <w:rFonts w:asciiTheme="minorBidi" w:hAnsiTheme="minorBidi" w:cstheme="minorBidi"/>
          <w:lang w:bidi="he-IL"/>
        </w:rPr>
        <w:t xml:space="preserve">that </w:t>
      </w:r>
      <w:r w:rsidR="00584898">
        <w:rPr>
          <w:rFonts w:asciiTheme="minorBidi" w:hAnsiTheme="minorBidi" w:cstheme="minorBidi"/>
          <w:lang w:bidi="he-IL"/>
        </w:rPr>
        <w:t>[</w:t>
      </w:r>
      <w:r w:rsidR="00DD57FC">
        <w:rPr>
          <w:rFonts w:asciiTheme="minorBidi" w:hAnsiTheme="minorBidi" w:cstheme="minorBidi"/>
          <w:lang w:bidi="he-IL"/>
        </w:rPr>
        <w:t>something</w:t>
      </w:r>
      <w:r w:rsidR="00584898">
        <w:rPr>
          <w:rFonts w:asciiTheme="minorBidi" w:hAnsiTheme="minorBidi" w:cstheme="minorBidi"/>
          <w:lang w:bidi="he-IL"/>
        </w:rPr>
        <w:t>]</w:t>
      </w:r>
      <w:r w:rsidR="00DD57FC">
        <w:rPr>
          <w:rFonts w:asciiTheme="minorBidi" w:hAnsiTheme="minorBidi" w:cstheme="minorBidi"/>
          <w:lang w:bidi="he-IL"/>
        </w:rPr>
        <w:t xml:space="preserve"> pure is impure, </w:t>
      </w:r>
      <w:r w:rsidR="00CC553E">
        <w:rPr>
          <w:rFonts w:asciiTheme="minorBidi" w:hAnsiTheme="minorBidi" w:cstheme="minorBidi"/>
          <w:lang w:bidi="he-IL"/>
        </w:rPr>
        <w:t xml:space="preserve">and that [something] permitted is forbidden, and not that [something] forbidden is permitted, </w:t>
      </w:r>
      <w:r w:rsidR="00DD57FC">
        <w:rPr>
          <w:rFonts w:asciiTheme="minorBidi" w:hAnsiTheme="minorBidi" w:cstheme="minorBidi"/>
          <w:lang w:bidi="he-IL"/>
        </w:rPr>
        <w:t xml:space="preserve">and </w:t>
      </w:r>
      <w:r w:rsidR="00584898">
        <w:rPr>
          <w:rFonts w:asciiTheme="minorBidi" w:hAnsiTheme="minorBidi" w:cstheme="minorBidi"/>
          <w:lang w:bidi="he-IL"/>
        </w:rPr>
        <w:t xml:space="preserve">that I should not stumble over a matter of halakha  </w:t>
      </w:r>
      <w:r w:rsidR="00B127EB">
        <w:rPr>
          <w:rFonts w:asciiTheme="minorBidi" w:hAnsiTheme="minorBidi" w:cstheme="minorBidi"/>
          <w:lang w:bidi="he-IL"/>
        </w:rPr>
        <w:t xml:space="preserve">causing </w:t>
      </w:r>
      <w:r w:rsidR="00DD57FC">
        <w:rPr>
          <w:rFonts w:asciiTheme="minorBidi" w:hAnsiTheme="minorBidi" w:cstheme="minorBidi"/>
          <w:lang w:bidi="he-IL"/>
        </w:rPr>
        <w:t>my friends</w:t>
      </w:r>
      <w:r w:rsidR="00B127EB">
        <w:rPr>
          <w:rFonts w:asciiTheme="minorBidi" w:hAnsiTheme="minorBidi" w:cstheme="minorBidi"/>
          <w:lang w:bidi="he-IL"/>
        </w:rPr>
        <w:t xml:space="preserve"> to</w:t>
      </w:r>
      <w:r w:rsidR="00DD57FC">
        <w:rPr>
          <w:rFonts w:asciiTheme="minorBidi" w:hAnsiTheme="minorBidi" w:cstheme="minorBidi"/>
          <w:lang w:bidi="he-IL"/>
        </w:rPr>
        <w:t xml:space="preserve"> rejoice over </w:t>
      </w:r>
      <w:r w:rsidR="00584898">
        <w:rPr>
          <w:rFonts w:asciiTheme="minorBidi" w:hAnsiTheme="minorBidi" w:cstheme="minorBidi"/>
          <w:lang w:bidi="he-IL"/>
        </w:rPr>
        <w:t xml:space="preserve">me, and my friends  should not stumble over a matter of halakha </w:t>
      </w:r>
      <w:r w:rsidR="007B36DA">
        <w:rPr>
          <w:rFonts w:asciiTheme="minorBidi" w:hAnsiTheme="minorBidi" w:cstheme="minorBidi"/>
          <w:lang w:bidi="he-IL"/>
        </w:rPr>
        <w:t>causing me to</w:t>
      </w:r>
      <w:r w:rsidR="00584898">
        <w:rPr>
          <w:rFonts w:asciiTheme="minorBidi" w:hAnsiTheme="minorBidi" w:cstheme="minorBidi"/>
          <w:lang w:bidi="he-IL"/>
        </w:rPr>
        <w:t xml:space="preserve"> rejoice over </w:t>
      </w:r>
      <w:r w:rsidR="00DD57FC">
        <w:rPr>
          <w:rFonts w:asciiTheme="minorBidi" w:hAnsiTheme="minorBidi" w:cstheme="minorBidi"/>
          <w:lang w:bidi="he-IL"/>
        </w:rPr>
        <w:t xml:space="preserve">them. </w:t>
      </w:r>
    </w:p>
    <w:p w:rsidR="00E47B7D" w:rsidRDefault="00DD57FC" w:rsidP="00281CFF">
      <w:pPr>
        <w:ind w:left="720"/>
        <w:jc w:val="both"/>
        <w:rPr>
          <w:rFonts w:asciiTheme="minorBidi" w:hAnsiTheme="minorBidi" w:cstheme="minorBidi"/>
          <w:lang w:bidi="he-IL"/>
        </w:rPr>
      </w:pPr>
      <w:r>
        <w:rPr>
          <w:rFonts w:asciiTheme="minorBidi" w:hAnsiTheme="minorBidi" w:cstheme="minorBidi"/>
          <w:lang w:bidi="he-IL"/>
        </w:rPr>
        <w:t>Upon exiting what does he say? I thank you, Hashem my God, that you placed my portion with those who sit in the study hall, and you did not place my portion with those who sit idle. As I arise early, and they arise early; I arise early for words of Torah, and they arise early for id</w:t>
      </w:r>
      <w:r w:rsidR="00CC553E">
        <w:rPr>
          <w:rFonts w:asciiTheme="minorBidi" w:hAnsiTheme="minorBidi" w:cstheme="minorBidi"/>
          <w:lang w:bidi="he-IL"/>
        </w:rPr>
        <w:t>le words. I toil, and they toil;</w:t>
      </w:r>
      <w:r>
        <w:rPr>
          <w:rFonts w:asciiTheme="minorBidi" w:hAnsiTheme="minorBidi" w:cstheme="minorBidi"/>
          <w:lang w:bidi="he-IL"/>
        </w:rPr>
        <w:t xml:space="preserve"> I toil and receive reward, and they toil and do not receive reward. I run and they run; I run to the world to come, and they run to the pit of destruction.</w:t>
      </w:r>
    </w:p>
    <w:p w:rsidR="00E47B7D" w:rsidRDefault="00E47B7D" w:rsidP="00281CFF">
      <w:pPr>
        <w:ind w:left="720"/>
        <w:jc w:val="both"/>
        <w:rPr>
          <w:rFonts w:asciiTheme="minorBidi" w:hAnsiTheme="minorBidi" w:cstheme="minorBidi"/>
          <w:lang w:bidi="he-IL"/>
        </w:rPr>
      </w:pPr>
      <w:r>
        <w:rPr>
          <w:rFonts w:asciiTheme="minorBidi" w:hAnsiTheme="minorBidi" w:cstheme="minorBidi"/>
          <w:lang w:bidi="he-IL"/>
        </w:rPr>
        <w:t xml:space="preserve">And these two prayers are obligatory </w:t>
      </w:r>
      <w:r w:rsidR="005A43E9">
        <w:rPr>
          <w:rFonts w:asciiTheme="minorBidi" w:hAnsiTheme="minorBidi" w:cstheme="minorBidi"/>
          <w:lang w:bidi="he-IL"/>
        </w:rPr>
        <w:t xml:space="preserve">for </w:t>
      </w:r>
      <w:r>
        <w:rPr>
          <w:rFonts w:asciiTheme="minorBidi" w:hAnsiTheme="minorBidi" w:cstheme="minorBidi"/>
          <w:lang w:bidi="he-IL"/>
        </w:rPr>
        <w:t xml:space="preserve">anyone entering the </w:t>
      </w:r>
      <w:r w:rsidR="00DD57FC" w:rsidRPr="00DD57FC">
        <w:rPr>
          <w:rFonts w:asciiTheme="minorBidi" w:hAnsiTheme="minorBidi" w:cstheme="minorBidi"/>
          <w:lang w:bidi="he-IL"/>
        </w:rPr>
        <w:t>study hall</w:t>
      </w:r>
      <w:r>
        <w:rPr>
          <w:rFonts w:asciiTheme="minorBidi" w:hAnsiTheme="minorBidi" w:cstheme="minorBidi"/>
          <w:i/>
          <w:iCs/>
          <w:lang w:bidi="he-IL"/>
        </w:rPr>
        <w:t xml:space="preserve"> </w:t>
      </w:r>
      <w:r>
        <w:rPr>
          <w:rFonts w:asciiTheme="minorBidi" w:hAnsiTheme="minorBidi" w:cstheme="minorBidi"/>
          <w:lang w:bidi="he-IL"/>
        </w:rPr>
        <w:t>to study. You can see [that this is so], as it did not state: “Upon his ent</w:t>
      </w:r>
      <w:r w:rsidR="00584898">
        <w:rPr>
          <w:rFonts w:asciiTheme="minorBidi" w:hAnsiTheme="minorBidi" w:cstheme="minorBidi"/>
          <w:lang w:bidi="he-IL"/>
        </w:rPr>
        <w:t>e</w:t>
      </w:r>
      <w:r>
        <w:rPr>
          <w:rFonts w:asciiTheme="minorBidi" w:hAnsiTheme="minorBidi" w:cstheme="minorBidi"/>
          <w:lang w:bidi="he-IL"/>
        </w:rPr>
        <w:t>r</w:t>
      </w:r>
      <w:r w:rsidR="00584898">
        <w:rPr>
          <w:rFonts w:asciiTheme="minorBidi" w:hAnsiTheme="minorBidi" w:cstheme="minorBidi"/>
          <w:lang w:bidi="he-IL"/>
        </w:rPr>
        <w:t>ing</w:t>
      </w:r>
      <w:r>
        <w:rPr>
          <w:rFonts w:asciiTheme="minorBidi" w:hAnsiTheme="minorBidi" w:cstheme="minorBidi"/>
          <w:lang w:bidi="he-IL"/>
        </w:rPr>
        <w:t xml:space="preserve">, what would he say?” which would indicate that this only relates </w:t>
      </w:r>
      <w:r w:rsidR="00584898">
        <w:rPr>
          <w:rFonts w:asciiTheme="minorBidi" w:hAnsiTheme="minorBidi" w:cstheme="minorBidi"/>
          <w:lang w:bidi="he-IL"/>
        </w:rPr>
        <w:t xml:space="preserve">to </w:t>
      </w:r>
      <w:r>
        <w:rPr>
          <w:rFonts w:asciiTheme="minorBidi" w:hAnsiTheme="minorBidi" w:cstheme="minorBidi"/>
          <w:lang w:bidi="he-IL"/>
        </w:rPr>
        <w:t>what Rabbi Nechunya ben Ha-kaneh would say, and the choice would be in our hands. Rather, it said: “Upon his ent</w:t>
      </w:r>
      <w:r w:rsidR="00584898">
        <w:rPr>
          <w:rFonts w:asciiTheme="minorBidi" w:hAnsiTheme="minorBidi" w:cstheme="minorBidi"/>
          <w:lang w:bidi="he-IL"/>
        </w:rPr>
        <w:t>e</w:t>
      </w:r>
      <w:r>
        <w:rPr>
          <w:rFonts w:asciiTheme="minorBidi" w:hAnsiTheme="minorBidi" w:cstheme="minorBidi"/>
          <w:lang w:bidi="he-IL"/>
        </w:rPr>
        <w:t>r</w:t>
      </w:r>
      <w:r w:rsidR="00584898">
        <w:rPr>
          <w:rFonts w:asciiTheme="minorBidi" w:hAnsiTheme="minorBidi" w:cstheme="minorBidi"/>
          <w:lang w:bidi="he-IL"/>
        </w:rPr>
        <w:t>ing</w:t>
      </w:r>
      <w:r>
        <w:rPr>
          <w:rFonts w:asciiTheme="minorBidi" w:hAnsiTheme="minorBidi" w:cstheme="minorBidi"/>
          <w:lang w:bidi="he-IL"/>
        </w:rPr>
        <w:t xml:space="preserve">, what does he say,” i.e., </w:t>
      </w:r>
      <w:r w:rsidR="005A43E9">
        <w:rPr>
          <w:rFonts w:asciiTheme="minorBidi" w:hAnsiTheme="minorBidi" w:cstheme="minorBidi"/>
          <w:lang w:bidi="he-IL"/>
        </w:rPr>
        <w:t xml:space="preserve">when </w:t>
      </w:r>
      <w:r>
        <w:rPr>
          <w:rFonts w:asciiTheme="minorBidi" w:hAnsiTheme="minorBidi" w:cstheme="minorBidi"/>
          <w:lang w:bidi="he-IL"/>
        </w:rPr>
        <w:t xml:space="preserve">one enters the study </w:t>
      </w:r>
      <w:r w:rsidR="00584898">
        <w:rPr>
          <w:rFonts w:asciiTheme="minorBidi" w:hAnsiTheme="minorBidi" w:cstheme="minorBidi"/>
          <w:lang w:bidi="he-IL"/>
        </w:rPr>
        <w:t>hall, what should he say? And one</w:t>
      </w:r>
      <w:r>
        <w:rPr>
          <w:rFonts w:asciiTheme="minorBidi" w:hAnsiTheme="minorBidi" w:cstheme="minorBidi"/>
          <w:lang w:bidi="he-IL"/>
        </w:rPr>
        <w:t xml:space="preserve"> should recite these two prayers sitting or standing </w:t>
      </w:r>
      <w:r w:rsidR="00584898">
        <w:rPr>
          <w:rFonts w:asciiTheme="minorBidi" w:hAnsiTheme="minorBidi" w:cstheme="minorBidi"/>
          <w:lang w:bidi="he-IL"/>
        </w:rPr>
        <w:t xml:space="preserve">or </w:t>
      </w:r>
      <w:r w:rsidR="005A43E9">
        <w:rPr>
          <w:rFonts w:asciiTheme="minorBidi" w:hAnsiTheme="minorBidi" w:cstheme="minorBidi"/>
          <w:lang w:bidi="he-IL"/>
        </w:rPr>
        <w:t>in any position</w:t>
      </w:r>
      <w:r w:rsidR="00584898">
        <w:rPr>
          <w:rFonts w:asciiTheme="minorBidi" w:hAnsiTheme="minorBidi" w:cstheme="minorBidi"/>
          <w:lang w:bidi="he-IL"/>
        </w:rPr>
        <w:t>, and one</w:t>
      </w:r>
      <w:r w:rsidR="001E0B4C">
        <w:rPr>
          <w:rFonts w:asciiTheme="minorBidi" w:hAnsiTheme="minorBidi" w:cstheme="minorBidi"/>
          <w:lang w:bidi="he-IL"/>
        </w:rPr>
        <w:t xml:space="preserve"> does not turn his face in the dire</w:t>
      </w:r>
      <w:r w:rsidR="00584898">
        <w:rPr>
          <w:rFonts w:asciiTheme="minorBidi" w:hAnsiTheme="minorBidi" w:cstheme="minorBidi"/>
          <w:lang w:bidi="he-IL"/>
        </w:rPr>
        <w:t>ction in which one prays, and one</w:t>
      </w:r>
      <w:r w:rsidR="001E0B4C">
        <w:rPr>
          <w:rFonts w:asciiTheme="minorBidi" w:hAnsiTheme="minorBidi" w:cstheme="minorBidi"/>
          <w:lang w:bidi="he-IL"/>
        </w:rPr>
        <w:t xml:space="preserve"> does not recite a blessing, and there is no prostration. But it is called a prayer in accordance with the primary meaning of the word, as any request is called a prayer. </w:t>
      </w:r>
      <w:r>
        <w:rPr>
          <w:rFonts w:asciiTheme="minorBidi" w:hAnsiTheme="minorBidi" w:cstheme="minorBidi"/>
          <w:lang w:bidi="he-IL"/>
        </w:rPr>
        <w:t xml:space="preserve"> </w:t>
      </w:r>
      <w:r w:rsidR="00DD57FC">
        <w:rPr>
          <w:rFonts w:asciiTheme="minorBidi" w:hAnsiTheme="minorBidi" w:cstheme="minorBidi"/>
          <w:lang w:bidi="he-IL"/>
        </w:rPr>
        <w:t xml:space="preserve">(Rambam, Commentary on the Mishna, </w:t>
      </w:r>
      <w:r w:rsidR="00DD57FC">
        <w:rPr>
          <w:rFonts w:asciiTheme="minorBidi" w:hAnsiTheme="minorBidi" w:cstheme="minorBidi"/>
          <w:i/>
          <w:iCs/>
          <w:lang w:bidi="he-IL"/>
        </w:rPr>
        <w:t xml:space="preserve">Berakhot </w:t>
      </w:r>
      <w:r w:rsidR="00DD57FC">
        <w:rPr>
          <w:rFonts w:asciiTheme="minorBidi" w:hAnsiTheme="minorBidi" w:cstheme="minorBidi"/>
          <w:lang w:bidi="he-IL"/>
        </w:rPr>
        <w:t>4:</w:t>
      </w:r>
      <w:r w:rsidR="00584898">
        <w:rPr>
          <w:rFonts w:asciiTheme="minorBidi" w:hAnsiTheme="minorBidi" w:cstheme="minorBidi"/>
          <w:lang w:bidi="he-IL"/>
        </w:rPr>
        <w:t>2</w:t>
      </w:r>
      <w:r w:rsidR="00DD57FC">
        <w:rPr>
          <w:rFonts w:asciiTheme="minorBidi" w:hAnsiTheme="minorBidi" w:cstheme="minorBidi"/>
          <w:lang w:bidi="he-IL"/>
        </w:rPr>
        <w:t>)</w:t>
      </w:r>
      <w:r>
        <w:rPr>
          <w:rFonts w:asciiTheme="minorBidi" w:hAnsiTheme="minorBidi" w:cstheme="minorBidi"/>
          <w:lang w:bidi="he-IL"/>
        </w:rPr>
        <w:t xml:space="preserve"> </w:t>
      </w:r>
    </w:p>
    <w:p w:rsidR="001E0B4C" w:rsidRDefault="001E0B4C" w:rsidP="00281CFF">
      <w:pPr>
        <w:jc w:val="both"/>
        <w:rPr>
          <w:rFonts w:asciiTheme="minorBidi" w:hAnsiTheme="minorBidi" w:cstheme="minorBidi"/>
          <w:lang w:bidi="he-IL"/>
        </w:rPr>
      </w:pPr>
    </w:p>
    <w:p w:rsidR="001E0B4C" w:rsidRDefault="001E0B4C" w:rsidP="00281CFF">
      <w:pPr>
        <w:jc w:val="both"/>
        <w:rPr>
          <w:rFonts w:asciiTheme="minorBidi" w:hAnsiTheme="minorBidi" w:cstheme="minorBidi"/>
          <w:i/>
          <w:iCs/>
          <w:lang w:bidi="he-IL"/>
        </w:rPr>
      </w:pPr>
      <w:r>
        <w:rPr>
          <w:rFonts w:asciiTheme="minorBidi" w:hAnsiTheme="minorBidi" w:cstheme="minorBidi"/>
          <w:lang w:bidi="he-IL"/>
        </w:rPr>
        <w:t>Evidently</w:t>
      </w:r>
      <w:r w:rsidR="00584898">
        <w:rPr>
          <w:rFonts w:asciiTheme="minorBidi" w:hAnsiTheme="minorBidi" w:cstheme="minorBidi"/>
          <w:lang w:bidi="he-IL"/>
        </w:rPr>
        <w:t>,</w:t>
      </w:r>
      <w:r>
        <w:rPr>
          <w:rFonts w:asciiTheme="minorBidi" w:hAnsiTheme="minorBidi" w:cstheme="minorBidi"/>
          <w:lang w:bidi="he-IL"/>
        </w:rPr>
        <w:t xml:space="preserve"> the Rambam is </w:t>
      </w:r>
      <w:r w:rsidR="00584898">
        <w:rPr>
          <w:rFonts w:asciiTheme="minorBidi" w:hAnsiTheme="minorBidi" w:cstheme="minorBidi"/>
          <w:lang w:bidi="he-IL"/>
        </w:rPr>
        <w:t xml:space="preserve">issuing a halakhic ruling about these prayers and thereby </w:t>
      </w:r>
      <w:r>
        <w:rPr>
          <w:rFonts w:asciiTheme="minorBidi" w:hAnsiTheme="minorBidi" w:cstheme="minorBidi"/>
          <w:lang w:bidi="he-IL"/>
        </w:rPr>
        <w:t xml:space="preserve">attempting to convince his readers to </w:t>
      </w:r>
      <w:r w:rsidR="00584898">
        <w:rPr>
          <w:rFonts w:asciiTheme="minorBidi" w:hAnsiTheme="minorBidi" w:cstheme="minorBidi"/>
          <w:lang w:bidi="he-IL"/>
        </w:rPr>
        <w:t xml:space="preserve">recite </w:t>
      </w:r>
      <w:r>
        <w:rPr>
          <w:rFonts w:asciiTheme="minorBidi" w:hAnsiTheme="minorBidi" w:cstheme="minorBidi"/>
          <w:lang w:bidi="he-IL"/>
        </w:rPr>
        <w:t>the</w:t>
      </w:r>
      <w:r w:rsidR="00584898">
        <w:rPr>
          <w:rFonts w:asciiTheme="minorBidi" w:hAnsiTheme="minorBidi" w:cstheme="minorBidi"/>
          <w:lang w:bidi="he-IL"/>
        </w:rPr>
        <w:t>m</w:t>
      </w:r>
      <w:r>
        <w:rPr>
          <w:rFonts w:asciiTheme="minorBidi" w:hAnsiTheme="minorBidi" w:cstheme="minorBidi"/>
          <w:lang w:bidi="he-IL"/>
        </w:rPr>
        <w:t xml:space="preserve">. </w:t>
      </w:r>
      <w:r w:rsidR="00584898">
        <w:rPr>
          <w:rFonts w:asciiTheme="minorBidi" w:hAnsiTheme="minorBidi" w:cstheme="minorBidi"/>
          <w:lang w:bidi="he-IL"/>
        </w:rPr>
        <w:t xml:space="preserve">This is why </w:t>
      </w:r>
      <w:r>
        <w:rPr>
          <w:rFonts w:asciiTheme="minorBidi" w:hAnsiTheme="minorBidi" w:cstheme="minorBidi"/>
          <w:lang w:bidi="he-IL"/>
        </w:rPr>
        <w:t>he cites the prayers in full,</w:t>
      </w:r>
      <w:r w:rsidR="00584898">
        <w:rPr>
          <w:rFonts w:asciiTheme="minorBidi" w:hAnsiTheme="minorBidi" w:cstheme="minorBidi"/>
          <w:lang w:bidi="he-IL"/>
        </w:rPr>
        <w:t xml:space="preserve"> </w:t>
      </w:r>
      <w:r>
        <w:rPr>
          <w:rFonts w:asciiTheme="minorBidi" w:hAnsiTheme="minorBidi" w:cstheme="minorBidi"/>
          <w:lang w:bidi="he-IL"/>
        </w:rPr>
        <w:t xml:space="preserve">and does not suffice with a quote of the first line alone. He then proves that they are obligatory in light of his interpretation of the </w:t>
      </w:r>
      <w:r w:rsidR="005A43E9">
        <w:rPr>
          <w:rFonts w:asciiTheme="minorBidi" w:hAnsiTheme="minorBidi" w:cstheme="minorBidi"/>
          <w:lang w:bidi="he-IL"/>
        </w:rPr>
        <w:t xml:space="preserve">phrase </w:t>
      </w:r>
      <w:r>
        <w:rPr>
          <w:rFonts w:asciiTheme="minorBidi" w:hAnsiTheme="minorBidi" w:cstheme="minorBidi"/>
          <w:lang w:bidi="he-IL"/>
        </w:rPr>
        <w:t>“upon his ent</w:t>
      </w:r>
      <w:r w:rsidR="00584898">
        <w:rPr>
          <w:rFonts w:asciiTheme="minorBidi" w:hAnsiTheme="minorBidi" w:cstheme="minorBidi"/>
          <w:lang w:bidi="he-IL"/>
        </w:rPr>
        <w:t>e</w:t>
      </w:r>
      <w:r>
        <w:rPr>
          <w:rFonts w:asciiTheme="minorBidi" w:hAnsiTheme="minorBidi" w:cstheme="minorBidi"/>
          <w:lang w:bidi="he-IL"/>
        </w:rPr>
        <w:t>r</w:t>
      </w:r>
      <w:r w:rsidR="00584898">
        <w:rPr>
          <w:rFonts w:asciiTheme="minorBidi" w:hAnsiTheme="minorBidi" w:cstheme="minorBidi"/>
          <w:lang w:bidi="he-IL"/>
        </w:rPr>
        <w:t>ing</w:t>
      </w:r>
      <w:r>
        <w:rPr>
          <w:rFonts w:asciiTheme="minorBidi" w:hAnsiTheme="minorBidi" w:cstheme="minorBidi"/>
          <w:lang w:bidi="he-IL"/>
        </w:rPr>
        <w:t xml:space="preserve">” as referring to anyone that enters, and not just </w:t>
      </w:r>
      <w:r w:rsidR="005A43E9">
        <w:rPr>
          <w:rFonts w:asciiTheme="minorBidi" w:hAnsiTheme="minorBidi" w:cstheme="minorBidi"/>
          <w:lang w:bidi="he-IL"/>
        </w:rPr>
        <w:t xml:space="preserve">describing </w:t>
      </w:r>
      <w:r>
        <w:rPr>
          <w:rFonts w:asciiTheme="minorBidi" w:hAnsiTheme="minorBidi" w:cstheme="minorBidi"/>
          <w:lang w:bidi="he-IL"/>
        </w:rPr>
        <w:t xml:space="preserve">the actions of Rabbi Nechunya ben Ha-kaneh. </w:t>
      </w:r>
      <w:r w:rsidR="00584898">
        <w:rPr>
          <w:rFonts w:asciiTheme="minorBidi" w:hAnsiTheme="minorBidi" w:cstheme="minorBidi"/>
          <w:lang w:bidi="he-IL"/>
        </w:rPr>
        <w:t xml:space="preserve">Finally, he </w:t>
      </w:r>
      <w:r>
        <w:rPr>
          <w:rFonts w:asciiTheme="minorBidi" w:hAnsiTheme="minorBidi" w:cstheme="minorBidi"/>
          <w:lang w:bidi="he-IL"/>
        </w:rPr>
        <w:t xml:space="preserve">concludes by distinguishing between this prayer and that of the </w:t>
      </w:r>
      <w:r>
        <w:rPr>
          <w:rFonts w:asciiTheme="minorBidi" w:hAnsiTheme="minorBidi" w:cstheme="minorBidi"/>
          <w:i/>
          <w:iCs/>
          <w:lang w:bidi="he-IL"/>
        </w:rPr>
        <w:t>Amida</w:t>
      </w:r>
      <w:r w:rsidR="00584898">
        <w:rPr>
          <w:rFonts w:asciiTheme="minorBidi" w:hAnsiTheme="minorBidi" w:cstheme="minorBidi"/>
          <w:i/>
          <w:iCs/>
          <w:lang w:bidi="he-IL"/>
        </w:rPr>
        <w:t xml:space="preserve"> </w:t>
      </w:r>
      <w:r w:rsidR="00584898">
        <w:rPr>
          <w:rFonts w:asciiTheme="minorBidi" w:hAnsiTheme="minorBidi" w:cstheme="minorBidi"/>
          <w:lang w:bidi="he-IL"/>
        </w:rPr>
        <w:t>in a number of ways, which is only necessary if the prayers are indeed obligatory</w:t>
      </w:r>
      <w:r>
        <w:rPr>
          <w:rFonts w:asciiTheme="minorBidi" w:hAnsiTheme="minorBidi" w:cstheme="minorBidi"/>
          <w:lang w:bidi="he-IL"/>
        </w:rPr>
        <w:t>.</w:t>
      </w:r>
      <w:r w:rsidR="00584898">
        <w:rPr>
          <w:rStyle w:val="FootnoteReference"/>
          <w:rFonts w:asciiTheme="minorBidi" w:hAnsiTheme="minorBidi" w:cstheme="minorBidi"/>
          <w:lang w:bidi="he-IL"/>
        </w:rPr>
        <w:footnoteReference w:id="9"/>
      </w:r>
      <w:r>
        <w:rPr>
          <w:rFonts w:asciiTheme="minorBidi" w:hAnsiTheme="minorBidi" w:cstheme="minorBidi"/>
          <w:lang w:bidi="he-IL"/>
        </w:rPr>
        <w:t xml:space="preserve"> </w:t>
      </w:r>
    </w:p>
    <w:p w:rsidR="001E0B4C" w:rsidRDefault="001E0B4C" w:rsidP="00281CFF">
      <w:pPr>
        <w:jc w:val="both"/>
        <w:rPr>
          <w:rFonts w:asciiTheme="minorBidi" w:hAnsiTheme="minorBidi" w:cstheme="minorBidi"/>
          <w:lang w:bidi="he-IL"/>
        </w:rPr>
      </w:pPr>
    </w:p>
    <w:p w:rsidR="001E0B4C" w:rsidRPr="001E0B4C" w:rsidRDefault="001E0B4C" w:rsidP="00281CFF">
      <w:pPr>
        <w:jc w:val="both"/>
        <w:rPr>
          <w:rFonts w:asciiTheme="minorBidi" w:hAnsiTheme="minorBidi" w:cstheme="minorBidi"/>
          <w:lang w:bidi="he-IL"/>
        </w:rPr>
      </w:pPr>
      <w:r>
        <w:rPr>
          <w:rFonts w:asciiTheme="minorBidi" w:hAnsiTheme="minorBidi" w:cstheme="minorBidi"/>
          <w:lang w:bidi="he-IL"/>
        </w:rPr>
        <w:t xml:space="preserve">It is certainly possible that the </w:t>
      </w:r>
      <w:r w:rsidR="00584898">
        <w:rPr>
          <w:rFonts w:asciiTheme="minorBidi" w:hAnsiTheme="minorBidi" w:cstheme="minorBidi"/>
          <w:lang w:bidi="he-IL"/>
        </w:rPr>
        <w:t xml:space="preserve">Rambam elaborated here due to </w:t>
      </w:r>
      <w:r>
        <w:rPr>
          <w:rFonts w:asciiTheme="minorBidi" w:hAnsiTheme="minorBidi" w:cstheme="minorBidi"/>
          <w:lang w:bidi="he-IL"/>
        </w:rPr>
        <w:t xml:space="preserve">his recognition of the reality that </w:t>
      </w:r>
      <w:r w:rsidR="00584898">
        <w:rPr>
          <w:rFonts w:asciiTheme="minorBidi" w:hAnsiTheme="minorBidi" w:cstheme="minorBidi"/>
          <w:lang w:bidi="he-IL"/>
        </w:rPr>
        <w:t xml:space="preserve">these prayers </w:t>
      </w:r>
      <w:r>
        <w:rPr>
          <w:rFonts w:asciiTheme="minorBidi" w:hAnsiTheme="minorBidi" w:cstheme="minorBidi"/>
          <w:lang w:bidi="he-IL"/>
        </w:rPr>
        <w:t xml:space="preserve">were not customarily recited by most people. In later generations, many </w:t>
      </w:r>
      <w:r>
        <w:rPr>
          <w:rFonts w:asciiTheme="minorBidi" w:hAnsiTheme="minorBidi" w:cstheme="minorBidi"/>
          <w:i/>
          <w:iCs/>
          <w:lang w:bidi="he-IL"/>
        </w:rPr>
        <w:t xml:space="preserve">Rishonim, </w:t>
      </w:r>
      <w:r>
        <w:rPr>
          <w:rFonts w:asciiTheme="minorBidi" w:hAnsiTheme="minorBidi" w:cstheme="minorBidi"/>
          <w:lang w:bidi="he-IL"/>
        </w:rPr>
        <w:t>such as the Ritva, indeed held that no obligation exists to recite them. In any event, this is a clear example where the Rambam employs his Commentary on the Mishna as a platform for issuing a practical halakhic ruling.</w:t>
      </w:r>
      <w:r w:rsidR="00360501">
        <w:rPr>
          <w:rStyle w:val="FootnoteReference"/>
          <w:rFonts w:asciiTheme="minorBidi" w:hAnsiTheme="minorBidi" w:cstheme="minorBidi"/>
          <w:lang w:bidi="he-IL"/>
        </w:rPr>
        <w:footnoteReference w:id="10"/>
      </w:r>
      <w:r>
        <w:rPr>
          <w:rFonts w:asciiTheme="minorBidi" w:hAnsiTheme="minorBidi" w:cstheme="minorBidi"/>
          <w:lang w:bidi="he-IL"/>
        </w:rPr>
        <w:t xml:space="preserve"> </w:t>
      </w:r>
    </w:p>
    <w:p w:rsidR="00AE244D" w:rsidRDefault="00AE244D" w:rsidP="00281CFF">
      <w:pPr>
        <w:rPr>
          <w:rFonts w:asciiTheme="minorBidi" w:hAnsiTheme="minorBidi" w:cstheme="minorBidi"/>
          <w:lang w:bidi="he-IL"/>
        </w:rPr>
      </w:pPr>
    </w:p>
    <w:p w:rsidR="004513C0" w:rsidRDefault="00281CFF" w:rsidP="00281CFF">
      <w:pPr>
        <w:rPr>
          <w:rFonts w:asciiTheme="minorBidi" w:hAnsiTheme="minorBidi" w:cstheme="minorBidi"/>
          <w:lang w:bidi="he-IL"/>
        </w:rPr>
      </w:pPr>
      <w:r>
        <w:rPr>
          <w:rFonts w:asciiTheme="minorBidi" w:hAnsiTheme="minorBidi" w:cstheme="minorBidi"/>
          <w:lang w:bidi="he-IL"/>
        </w:rPr>
        <w:lastRenderedPageBreak/>
        <w:t>Translated by Eli Ozarowski</w:t>
      </w:r>
    </w:p>
    <w:sectPr w:rsidR="004513C0" w:rsidSect="004513C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781" w:rsidRDefault="00884781" w:rsidP="00360501">
      <w:r>
        <w:separator/>
      </w:r>
    </w:p>
  </w:endnote>
  <w:endnote w:type="continuationSeparator" w:id="0">
    <w:p w:rsidR="00884781" w:rsidRDefault="00884781" w:rsidP="0036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781" w:rsidRDefault="00884781" w:rsidP="00360501">
      <w:r>
        <w:separator/>
      </w:r>
    </w:p>
  </w:footnote>
  <w:footnote w:type="continuationSeparator" w:id="0">
    <w:p w:rsidR="00884781" w:rsidRDefault="00884781" w:rsidP="00360501">
      <w:r>
        <w:continuationSeparator/>
      </w:r>
    </w:p>
  </w:footnote>
  <w:footnote w:id="1">
    <w:p w:rsidR="005A43E9" w:rsidRPr="004513C0" w:rsidRDefault="005A43E9" w:rsidP="00281CFF">
      <w:pPr>
        <w:pStyle w:val="FootnoteText"/>
        <w:jc w:val="both"/>
        <w:rPr>
          <w:rFonts w:asciiTheme="minorBidi" w:hAnsiTheme="minorBidi" w:cstheme="minorBidi"/>
        </w:rPr>
      </w:pPr>
      <w:r w:rsidRPr="004513C0">
        <w:rPr>
          <w:rStyle w:val="FootnoteReference"/>
          <w:rFonts w:asciiTheme="minorBidi" w:hAnsiTheme="minorBidi" w:cstheme="minorBidi"/>
        </w:rPr>
        <w:footnoteRef/>
      </w:r>
      <w:r w:rsidRPr="004513C0">
        <w:rPr>
          <w:rFonts w:asciiTheme="minorBidi" w:hAnsiTheme="minorBidi" w:cstheme="minorBidi"/>
        </w:rPr>
        <w:t xml:space="preserve"> The complete verse is: And you shall sanctify him, as he sacrifices the bread of your God, he shall be holy for you, as I, God, who sanctifies you, am holy (</w:t>
      </w:r>
      <w:r w:rsidRPr="004513C0">
        <w:rPr>
          <w:rFonts w:asciiTheme="minorBidi" w:hAnsiTheme="minorBidi" w:cstheme="minorBidi"/>
          <w:i/>
          <w:iCs/>
        </w:rPr>
        <w:t xml:space="preserve">Vayikra </w:t>
      </w:r>
      <w:r w:rsidRPr="004513C0">
        <w:rPr>
          <w:rFonts w:asciiTheme="minorBidi" w:hAnsiTheme="minorBidi" w:cstheme="minorBidi"/>
        </w:rPr>
        <w:t xml:space="preserve">21:8).  </w:t>
      </w:r>
    </w:p>
  </w:footnote>
  <w:footnote w:id="2">
    <w:p w:rsidR="005A43E9" w:rsidRPr="004513C0" w:rsidRDefault="005A43E9" w:rsidP="00281CFF">
      <w:pPr>
        <w:pStyle w:val="FootnoteText"/>
        <w:jc w:val="both"/>
        <w:rPr>
          <w:rFonts w:asciiTheme="minorBidi" w:hAnsiTheme="minorBidi" w:cstheme="minorBidi"/>
        </w:rPr>
      </w:pPr>
      <w:r w:rsidRPr="004513C0">
        <w:rPr>
          <w:rStyle w:val="FootnoteReference"/>
          <w:rFonts w:asciiTheme="minorBidi" w:hAnsiTheme="minorBidi" w:cstheme="minorBidi"/>
        </w:rPr>
        <w:footnoteRef/>
      </w:r>
      <w:r w:rsidRPr="004513C0">
        <w:rPr>
          <w:rFonts w:asciiTheme="minorBidi" w:hAnsiTheme="minorBidi" w:cstheme="minorBidi"/>
        </w:rPr>
        <w:t xml:space="preserve"> See </w:t>
      </w:r>
      <w:r w:rsidRPr="004513C0">
        <w:rPr>
          <w:rFonts w:asciiTheme="minorBidi" w:hAnsiTheme="minorBidi" w:cstheme="minorBidi"/>
          <w:i/>
          <w:iCs/>
        </w:rPr>
        <w:t xml:space="preserve">Gittin </w:t>
      </w:r>
      <w:r w:rsidRPr="004513C0">
        <w:rPr>
          <w:rFonts w:asciiTheme="minorBidi" w:hAnsiTheme="minorBidi" w:cstheme="minorBidi"/>
        </w:rPr>
        <w:t>59b</w:t>
      </w:r>
      <w:r>
        <w:rPr>
          <w:rFonts w:asciiTheme="minorBidi" w:hAnsiTheme="minorBidi" w:cstheme="minorBidi"/>
        </w:rPr>
        <w:t>.</w:t>
      </w:r>
    </w:p>
  </w:footnote>
  <w:footnote w:id="3">
    <w:p w:rsidR="005A43E9" w:rsidRPr="004513C0" w:rsidRDefault="005A43E9" w:rsidP="00281CFF">
      <w:pPr>
        <w:pStyle w:val="FootnoteText"/>
        <w:jc w:val="both"/>
        <w:rPr>
          <w:rFonts w:asciiTheme="minorBidi" w:hAnsiTheme="minorBidi" w:cstheme="minorBidi"/>
        </w:rPr>
      </w:pPr>
      <w:r w:rsidRPr="004513C0">
        <w:rPr>
          <w:rStyle w:val="FootnoteReference"/>
          <w:rFonts w:asciiTheme="minorBidi" w:hAnsiTheme="minorBidi" w:cstheme="minorBidi"/>
        </w:rPr>
        <w:footnoteRef/>
      </w:r>
      <w:r w:rsidRPr="004513C0">
        <w:rPr>
          <w:rFonts w:asciiTheme="minorBidi" w:hAnsiTheme="minorBidi" w:cstheme="minorBidi"/>
        </w:rPr>
        <w:t xml:space="preserve"> For example, the Gemara (</w:t>
      </w:r>
      <w:r w:rsidRPr="004513C0">
        <w:rPr>
          <w:rFonts w:asciiTheme="minorBidi" w:hAnsiTheme="minorBidi" w:cstheme="minorBidi"/>
          <w:i/>
          <w:iCs/>
        </w:rPr>
        <w:t xml:space="preserve">Megilla </w:t>
      </w:r>
      <w:r w:rsidRPr="004513C0">
        <w:rPr>
          <w:rFonts w:asciiTheme="minorBidi" w:hAnsiTheme="minorBidi" w:cstheme="minorBidi"/>
        </w:rPr>
        <w:t xml:space="preserve">27b) speaks harshly about a priest who is an ignoramus preceding a Torah scholar. </w:t>
      </w:r>
    </w:p>
  </w:footnote>
  <w:footnote w:id="4">
    <w:p w:rsidR="005A43E9" w:rsidRPr="004513C0" w:rsidRDefault="005A43E9" w:rsidP="00281CFF">
      <w:pPr>
        <w:pStyle w:val="FootnoteText"/>
        <w:jc w:val="both"/>
        <w:rPr>
          <w:rFonts w:asciiTheme="minorBidi" w:hAnsiTheme="minorBidi" w:cstheme="minorBidi"/>
        </w:rPr>
      </w:pPr>
      <w:r w:rsidRPr="004513C0">
        <w:rPr>
          <w:rStyle w:val="FootnoteReference"/>
          <w:rFonts w:asciiTheme="minorBidi" w:hAnsiTheme="minorBidi" w:cstheme="minorBidi"/>
        </w:rPr>
        <w:footnoteRef/>
      </w:r>
      <w:r w:rsidRPr="004513C0">
        <w:rPr>
          <w:rFonts w:asciiTheme="minorBidi" w:hAnsiTheme="minorBidi" w:cstheme="minorBidi"/>
        </w:rPr>
        <w:t xml:space="preserve"> This is the ruling found in the Siddur of Rav Amram Gaon, and this is the conclusion of </w:t>
      </w:r>
      <w:r w:rsidRPr="004513C0">
        <w:rPr>
          <w:rFonts w:asciiTheme="minorBidi" w:hAnsiTheme="minorBidi" w:cstheme="minorBidi"/>
          <w:i/>
          <w:iCs/>
        </w:rPr>
        <w:t xml:space="preserve">Tosafot </w:t>
      </w:r>
      <w:r w:rsidRPr="004513C0">
        <w:rPr>
          <w:rFonts w:asciiTheme="minorBidi" w:hAnsiTheme="minorBidi" w:cstheme="minorBidi"/>
        </w:rPr>
        <w:t xml:space="preserve">and the Rosh on the passage in the Gemara </w:t>
      </w:r>
      <w:r w:rsidRPr="004513C0">
        <w:rPr>
          <w:rFonts w:asciiTheme="minorBidi" w:hAnsiTheme="minorBidi" w:cstheme="minorBidi"/>
          <w:i/>
          <w:iCs/>
        </w:rPr>
        <w:t xml:space="preserve">Megilla </w:t>
      </w:r>
      <w:r w:rsidRPr="004513C0">
        <w:rPr>
          <w:rFonts w:asciiTheme="minorBidi" w:hAnsiTheme="minorBidi" w:cstheme="minorBidi"/>
        </w:rPr>
        <w:t xml:space="preserve">(28a). For a summary of the Talmudic sources and the various opinions among the </w:t>
      </w:r>
      <w:r w:rsidRPr="004513C0">
        <w:rPr>
          <w:rFonts w:asciiTheme="minorBidi" w:hAnsiTheme="minorBidi" w:cstheme="minorBidi"/>
          <w:i/>
          <w:iCs/>
        </w:rPr>
        <w:t xml:space="preserve">Rishonim, </w:t>
      </w:r>
      <w:r w:rsidRPr="004513C0">
        <w:rPr>
          <w:rFonts w:asciiTheme="minorBidi" w:hAnsiTheme="minorBidi" w:cstheme="minorBidi"/>
        </w:rPr>
        <w:t xml:space="preserve">see the </w:t>
      </w:r>
      <w:r w:rsidRPr="004513C0">
        <w:rPr>
          <w:rFonts w:asciiTheme="minorBidi" w:hAnsiTheme="minorBidi" w:cstheme="minorBidi"/>
          <w:i/>
          <w:iCs/>
        </w:rPr>
        <w:t xml:space="preserve">Beit Yosef </w:t>
      </w:r>
      <w:r w:rsidRPr="004513C0">
        <w:rPr>
          <w:rFonts w:asciiTheme="minorBidi" w:hAnsiTheme="minorBidi" w:cstheme="minorBidi"/>
        </w:rPr>
        <w:t>(OC 135).</w:t>
      </w:r>
    </w:p>
  </w:footnote>
  <w:footnote w:id="5">
    <w:p w:rsidR="005A43E9" w:rsidRPr="004513C0" w:rsidRDefault="005A43E9" w:rsidP="00281CFF">
      <w:pPr>
        <w:pStyle w:val="FootnoteText"/>
        <w:jc w:val="both"/>
        <w:rPr>
          <w:rFonts w:asciiTheme="minorBidi" w:hAnsiTheme="minorBidi" w:cstheme="minorBidi"/>
        </w:rPr>
      </w:pPr>
      <w:r w:rsidRPr="004513C0">
        <w:rPr>
          <w:rStyle w:val="FootnoteReference"/>
          <w:rFonts w:asciiTheme="minorBidi" w:hAnsiTheme="minorBidi" w:cstheme="minorBidi"/>
        </w:rPr>
        <w:footnoteRef/>
      </w:r>
      <w:r w:rsidRPr="004513C0">
        <w:rPr>
          <w:rFonts w:asciiTheme="minorBidi" w:hAnsiTheme="minorBidi" w:cstheme="minorBidi"/>
        </w:rPr>
        <w:t xml:space="preserve"> See, e.g., the Rambam’s Commentary on the Mishna, </w:t>
      </w:r>
      <w:r w:rsidRPr="004513C0">
        <w:rPr>
          <w:rFonts w:asciiTheme="minorBidi" w:hAnsiTheme="minorBidi" w:cstheme="minorBidi"/>
          <w:i/>
          <w:iCs/>
        </w:rPr>
        <w:t xml:space="preserve">Avoda Zara </w:t>
      </w:r>
      <w:r w:rsidRPr="004513C0">
        <w:rPr>
          <w:rFonts w:asciiTheme="minorBidi" w:hAnsiTheme="minorBidi" w:cstheme="minorBidi"/>
        </w:rPr>
        <w:t xml:space="preserve">1:3. </w:t>
      </w:r>
    </w:p>
  </w:footnote>
  <w:footnote w:id="6">
    <w:p w:rsidR="005A43E9" w:rsidRPr="004513C0" w:rsidRDefault="005A43E9" w:rsidP="00281CFF">
      <w:pPr>
        <w:pStyle w:val="FootnoteText"/>
        <w:jc w:val="both"/>
        <w:rPr>
          <w:rFonts w:asciiTheme="minorBidi" w:hAnsiTheme="minorBidi" w:cstheme="minorBidi"/>
        </w:rPr>
      </w:pPr>
      <w:r w:rsidRPr="004513C0">
        <w:rPr>
          <w:rStyle w:val="FootnoteReference"/>
          <w:rFonts w:asciiTheme="minorBidi" w:hAnsiTheme="minorBidi" w:cstheme="minorBidi"/>
        </w:rPr>
        <w:footnoteRef/>
      </w:r>
      <w:r w:rsidRPr="004513C0">
        <w:rPr>
          <w:rFonts w:asciiTheme="minorBidi" w:hAnsiTheme="minorBidi" w:cstheme="minorBidi"/>
        </w:rPr>
        <w:t xml:space="preserve"> With regard to the source of the Rambam, see the suggestion of Dror Fixler in his edition of the Rambam’s Commentary on the Mishna, tractate </w:t>
      </w:r>
      <w:r w:rsidRPr="004513C0">
        <w:rPr>
          <w:rFonts w:asciiTheme="minorBidi" w:hAnsiTheme="minorBidi" w:cstheme="minorBidi"/>
          <w:i/>
          <w:iCs/>
        </w:rPr>
        <w:t xml:space="preserve">Avoda Zara. </w:t>
      </w:r>
      <w:r w:rsidRPr="004513C0">
        <w:rPr>
          <w:rFonts w:asciiTheme="minorBidi" w:hAnsiTheme="minorBidi" w:cstheme="minorBidi"/>
        </w:rPr>
        <w:t xml:space="preserve">The Rambam in the </w:t>
      </w:r>
      <w:r w:rsidRPr="004513C0">
        <w:rPr>
          <w:rFonts w:asciiTheme="minorBidi" w:hAnsiTheme="minorBidi" w:cstheme="minorBidi"/>
          <w:i/>
          <w:iCs/>
        </w:rPr>
        <w:t xml:space="preserve">Mishneh Torah </w:t>
      </w:r>
      <w:r w:rsidRPr="004513C0">
        <w:rPr>
          <w:rFonts w:asciiTheme="minorBidi" w:hAnsiTheme="minorBidi" w:cstheme="minorBidi"/>
        </w:rPr>
        <w:t>(</w:t>
      </w:r>
      <w:r w:rsidRPr="004513C0">
        <w:rPr>
          <w:rFonts w:asciiTheme="minorBidi" w:hAnsiTheme="minorBidi" w:cstheme="minorBidi"/>
          <w:i/>
          <w:iCs/>
        </w:rPr>
        <w:t xml:space="preserve">Hilkhot Avoda Zara </w:t>
      </w:r>
      <w:r w:rsidRPr="004513C0">
        <w:rPr>
          <w:rFonts w:asciiTheme="minorBidi" w:hAnsiTheme="minorBidi" w:cstheme="minorBidi"/>
        </w:rPr>
        <w:t xml:space="preserve">9:9) is consistent with his approach given here as well, prompting the Ra’avad to argue based on the Tosefta, which indicates that the case is one of a city in which there is an idolatrous festival taking place. </w:t>
      </w:r>
    </w:p>
  </w:footnote>
  <w:footnote w:id="7">
    <w:p w:rsidR="005A43E9" w:rsidRPr="004513C0" w:rsidRDefault="005A43E9" w:rsidP="00B15040">
      <w:pPr>
        <w:pStyle w:val="FootnoteText"/>
        <w:jc w:val="both"/>
        <w:rPr>
          <w:rFonts w:asciiTheme="minorBidi" w:hAnsiTheme="minorBidi" w:cstheme="minorBidi"/>
        </w:rPr>
      </w:pPr>
      <w:r w:rsidRPr="004513C0">
        <w:rPr>
          <w:rStyle w:val="FootnoteReference"/>
          <w:rFonts w:asciiTheme="minorBidi" w:hAnsiTheme="minorBidi" w:cstheme="minorBidi"/>
        </w:rPr>
        <w:footnoteRef/>
      </w:r>
      <w:r w:rsidRPr="004513C0">
        <w:rPr>
          <w:rFonts w:asciiTheme="minorBidi" w:hAnsiTheme="minorBidi" w:cstheme="minorBidi"/>
        </w:rPr>
        <w:t xml:space="preserve"> See, e.g., Rav Ovadia Yosef, </w:t>
      </w:r>
      <w:r w:rsidRPr="004513C0">
        <w:rPr>
          <w:rFonts w:asciiTheme="minorBidi" w:hAnsiTheme="minorBidi" w:cstheme="minorBidi"/>
          <w:i/>
          <w:iCs/>
        </w:rPr>
        <w:t xml:space="preserve">Yechaveh Da’at </w:t>
      </w:r>
      <w:r w:rsidRPr="004513C0">
        <w:rPr>
          <w:rFonts w:asciiTheme="minorBidi" w:hAnsiTheme="minorBidi" w:cstheme="minorBidi"/>
        </w:rPr>
        <w:t xml:space="preserve">(4:45) and </w:t>
      </w:r>
      <w:r w:rsidRPr="004513C0">
        <w:rPr>
          <w:rFonts w:asciiTheme="minorBidi" w:hAnsiTheme="minorBidi" w:cstheme="minorBidi"/>
          <w:i/>
          <w:iCs/>
        </w:rPr>
        <w:t xml:space="preserve">Yabia Omer </w:t>
      </w:r>
      <w:r w:rsidRPr="004513C0">
        <w:rPr>
          <w:rFonts w:asciiTheme="minorBidi" w:hAnsiTheme="minorBidi" w:cstheme="minorBidi"/>
        </w:rPr>
        <w:t xml:space="preserve">(2:YD 11). </w:t>
      </w:r>
    </w:p>
  </w:footnote>
  <w:footnote w:id="8">
    <w:p w:rsidR="005A43E9" w:rsidRPr="004513C0" w:rsidRDefault="005A43E9" w:rsidP="00281CFF">
      <w:pPr>
        <w:pStyle w:val="FootnoteText"/>
        <w:jc w:val="both"/>
        <w:rPr>
          <w:rFonts w:asciiTheme="minorBidi" w:hAnsiTheme="minorBidi" w:cstheme="minorBidi"/>
        </w:rPr>
      </w:pPr>
      <w:r w:rsidRPr="004513C0">
        <w:rPr>
          <w:rStyle w:val="FootnoteReference"/>
          <w:rFonts w:asciiTheme="minorBidi" w:hAnsiTheme="minorBidi" w:cstheme="minorBidi"/>
        </w:rPr>
        <w:footnoteRef/>
      </w:r>
      <w:r w:rsidRPr="004513C0">
        <w:rPr>
          <w:rFonts w:asciiTheme="minorBidi" w:hAnsiTheme="minorBidi" w:cstheme="minorBidi"/>
        </w:rPr>
        <w:t xml:space="preserve"> There are many differing versions of the text of this </w:t>
      </w:r>
      <w:r w:rsidRPr="004513C0">
        <w:rPr>
          <w:rFonts w:asciiTheme="minorBidi" w:hAnsiTheme="minorBidi" w:cstheme="minorBidi"/>
          <w:i/>
          <w:iCs/>
        </w:rPr>
        <w:t xml:space="preserve">baraita </w:t>
      </w:r>
      <w:r w:rsidRPr="004513C0">
        <w:rPr>
          <w:rFonts w:asciiTheme="minorBidi" w:hAnsiTheme="minorBidi" w:cstheme="minorBidi"/>
        </w:rPr>
        <w:t xml:space="preserve">among the </w:t>
      </w:r>
      <w:r w:rsidRPr="004513C0">
        <w:rPr>
          <w:rFonts w:asciiTheme="minorBidi" w:hAnsiTheme="minorBidi" w:cstheme="minorBidi"/>
          <w:i/>
          <w:iCs/>
        </w:rPr>
        <w:t xml:space="preserve">Rishonim </w:t>
      </w:r>
      <w:r w:rsidRPr="004513C0">
        <w:rPr>
          <w:rFonts w:asciiTheme="minorBidi" w:hAnsiTheme="minorBidi" w:cstheme="minorBidi"/>
        </w:rPr>
        <w:t xml:space="preserve">and the manuscripts, a subject that is beyond the purview of this </w:t>
      </w:r>
      <w:r w:rsidRPr="004513C0">
        <w:rPr>
          <w:rFonts w:asciiTheme="minorBidi" w:hAnsiTheme="minorBidi" w:cstheme="minorBidi"/>
          <w:i/>
          <w:iCs/>
        </w:rPr>
        <w:t xml:space="preserve">shiur. </w:t>
      </w:r>
      <w:r w:rsidRPr="004513C0">
        <w:rPr>
          <w:rFonts w:asciiTheme="minorBidi" w:hAnsiTheme="minorBidi" w:cstheme="minorBidi"/>
        </w:rPr>
        <w:t xml:space="preserve"> </w:t>
      </w:r>
    </w:p>
  </w:footnote>
  <w:footnote w:id="9">
    <w:p w:rsidR="005A43E9" w:rsidRPr="004513C0" w:rsidRDefault="005A43E9" w:rsidP="00281CFF">
      <w:pPr>
        <w:pStyle w:val="FootnoteText"/>
        <w:jc w:val="both"/>
        <w:rPr>
          <w:rFonts w:asciiTheme="minorBidi" w:hAnsiTheme="minorBidi" w:cstheme="minorBidi"/>
        </w:rPr>
      </w:pPr>
      <w:r w:rsidRPr="004513C0">
        <w:rPr>
          <w:rStyle w:val="FootnoteReference"/>
          <w:rFonts w:asciiTheme="minorBidi" w:hAnsiTheme="minorBidi" w:cstheme="minorBidi"/>
        </w:rPr>
        <w:footnoteRef/>
      </w:r>
      <w:r w:rsidRPr="004513C0">
        <w:rPr>
          <w:rFonts w:asciiTheme="minorBidi" w:hAnsiTheme="minorBidi" w:cstheme="minorBidi"/>
        </w:rPr>
        <w:t xml:space="preserve"> </w:t>
      </w:r>
      <w:r w:rsidRPr="004513C0">
        <w:rPr>
          <w:rFonts w:asciiTheme="minorBidi" w:hAnsiTheme="minorBidi" w:cstheme="minorBidi"/>
          <w:lang w:bidi="he-IL"/>
        </w:rPr>
        <w:t xml:space="preserve">The necessity for these distinctions may also stem from the fact that this Mishna is placed in between two other </w:t>
      </w:r>
      <w:r w:rsidRPr="004513C0">
        <w:rPr>
          <w:rFonts w:asciiTheme="minorBidi" w:hAnsiTheme="minorBidi" w:cstheme="minorBidi"/>
          <w:i/>
          <w:iCs/>
          <w:lang w:bidi="he-IL"/>
        </w:rPr>
        <w:t xml:space="preserve">mishnayot </w:t>
      </w:r>
      <w:r w:rsidRPr="004513C0">
        <w:rPr>
          <w:rFonts w:asciiTheme="minorBidi" w:hAnsiTheme="minorBidi" w:cstheme="minorBidi"/>
          <w:lang w:bidi="he-IL"/>
        </w:rPr>
        <w:t xml:space="preserve">that both discuss the </w:t>
      </w:r>
      <w:r w:rsidRPr="004513C0">
        <w:rPr>
          <w:rFonts w:asciiTheme="minorBidi" w:hAnsiTheme="minorBidi" w:cstheme="minorBidi"/>
          <w:i/>
          <w:iCs/>
          <w:lang w:bidi="he-IL"/>
        </w:rPr>
        <w:t>Amida</w:t>
      </w:r>
      <w:r w:rsidRPr="004513C0">
        <w:rPr>
          <w:rFonts w:asciiTheme="minorBidi" w:hAnsiTheme="minorBidi" w:cstheme="minorBidi"/>
          <w:lang w:bidi="he-IL"/>
        </w:rPr>
        <w:t>, so the Rambam wished to clarify how the two obligatory prayers are different from each other</w:t>
      </w:r>
      <w:r w:rsidRPr="004513C0">
        <w:rPr>
          <w:rFonts w:asciiTheme="minorBidi" w:hAnsiTheme="minorBidi" w:cstheme="minorBidi"/>
          <w:i/>
          <w:iCs/>
          <w:lang w:bidi="he-IL"/>
        </w:rPr>
        <w:t>.</w:t>
      </w:r>
    </w:p>
  </w:footnote>
  <w:footnote w:id="10">
    <w:p w:rsidR="005A43E9" w:rsidRPr="004513C0" w:rsidRDefault="005A43E9" w:rsidP="00281CFF">
      <w:pPr>
        <w:pStyle w:val="FootnoteText"/>
        <w:jc w:val="both"/>
        <w:rPr>
          <w:rFonts w:asciiTheme="minorBidi" w:hAnsiTheme="minorBidi" w:cstheme="minorBidi"/>
        </w:rPr>
      </w:pPr>
      <w:r w:rsidRPr="004513C0">
        <w:rPr>
          <w:rStyle w:val="FootnoteReference"/>
          <w:rFonts w:asciiTheme="minorBidi" w:hAnsiTheme="minorBidi" w:cstheme="minorBidi"/>
        </w:rPr>
        <w:footnoteRef/>
      </w:r>
      <w:r w:rsidRPr="004513C0">
        <w:rPr>
          <w:rFonts w:asciiTheme="minorBidi" w:hAnsiTheme="minorBidi" w:cstheme="minorBidi"/>
        </w:rPr>
        <w:t xml:space="preserve"> It should be noted that with regard to practical halakha, the </w:t>
      </w:r>
      <w:r w:rsidRPr="004513C0">
        <w:rPr>
          <w:rFonts w:asciiTheme="minorBidi" w:hAnsiTheme="minorBidi" w:cstheme="minorBidi"/>
          <w:i/>
          <w:iCs/>
        </w:rPr>
        <w:t xml:space="preserve">Mishna Berura </w:t>
      </w:r>
      <w:r w:rsidRPr="004513C0">
        <w:rPr>
          <w:rFonts w:asciiTheme="minorBidi" w:hAnsiTheme="minorBidi" w:cstheme="minorBidi"/>
        </w:rPr>
        <w:t xml:space="preserve">(110:36) rules in accordance with the Rambam, while the </w:t>
      </w:r>
      <w:r w:rsidRPr="004513C0">
        <w:rPr>
          <w:rFonts w:asciiTheme="minorBidi" w:hAnsiTheme="minorBidi" w:cstheme="minorBidi"/>
          <w:i/>
          <w:iCs/>
        </w:rPr>
        <w:t xml:space="preserve">Arukh Ha-shulchan </w:t>
      </w:r>
      <w:r w:rsidRPr="004513C0">
        <w:rPr>
          <w:rFonts w:asciiTheme="minorBidi" w:hAnsiTheme="minorBidi" w:cstheme="minorBidi"/>
        </w:rPr>
        <w:t>(</w:t>
      </w:r>
      <w:r w:rsidRPr="004513C0">
        <w:rPr>
          <w:rFonts w:asciiTheme="minorBidi" w:hAnsiTheme="minorBidi" w:cstheme="minorBidi"/>
          <w:i/>
          <w:iCs/>
        </w:rPr>
        <w:t xml:space="preserve">Siman </w:t>
      </w:r>
      <w:r w:rsidRPr="004513C0">
        <w:rPr>
          <w:rFonts w:asciiTheme="minorBidi" w:hAnsiTheme="minorBidi" w:cstheme="minorBidi"/>
        </w:rPr>
        <w:t xml:space="preserve">110) observes that the custom is not to recite this prayer because “those studying in the study hall do not issue halakhic rulings.”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6510C"/>
    <w:multiLevelType w:val="hybridMultilevel"/>
    <w:tmpl w:val="2BC697C4"/>
    <w:lvl w:ilvl="0" w:tplc="7DEC58AC">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50"/>
    <w:rsid w:val="00011A57"/>
    <w:rsid w:val="00034D59"/>
    <w:rsid w:val="000722DF"/>
    <w:rsid w:val="000A0239"/>
    <w:rsid w:val="000A691A"/>
    <w:rsid w:val="00120A0F"/>
    <w:rsid w:val="001253EE"/>
    <w:rsid w:val="00133F4D"/>
    <w:rsid w:val="00167193"/>
    <w:rsid w:val="0019649F"/>
    <w:rsid w:val="001A1A77"/>
    <w:rsid w:val="001D3962"/>
    <w:rsid w:val="001E0B4C"/>
    <w:rsid w:val="001E1629"/>
    <w:rsid w:val="001E4F6C"/>
    <w:rsid w:val="00211499"/>
    <w:rsid w:val="002121C9"/>
    <w:rsid w:val="00214022"/>
    <w:rsid w:val="002324BD"/>
    <w:rsid w:val="00240B34"/>
    <w:rsid w:val="00246A2D"/>
    <w:rsid w:val="00260809"/>
    <w:rsid w:val="00276B0B"/>
    <w:rsid w:val="00281CFF"/>
    <w:rsid w:val="00286331"/>
    <w:rsid w:val="00286DC0"/>
    <w:rsid w:val="002A73D9"/>
    <w:rsid w:val="002E5B2A"/>
    <w:rsid w:val="003005BE"/>
    <w:rsid w:val="00334A06"/>
    <w:rsid w:val="003351CF"/>
    <w:rsid w:val="00360501"/>
    <w:rsid w:val="003F2911"/>
    <w:rsid w:val="00402F05"/>
    <w:rsid w:val="004041BD"/>
    <w:rsid w:val="004140FE"/>
    <w:rsid w:val="004366C8"/>
    <w:rsid w:val="004375F3"/>
    <w:rsid w:val="00441439"/>
    <w:rsid w:val="004513C0"/>
    <w:rsid w:val="00456439"/>
    <w:rsid w:val="00462EEE"/>
    <w:rsid w:val="0046486A"/>
    <w:rsid w:val="0047108E"/>
    <w:rsid w:val="004916ED"/>
    <w:rsid w:val="00495D35"/>
    <w:rsid w:val="00540425"/>
    <w:rsid w:val="005749CF"/>
    <w:rsid w:val="005807BB"/>
    <w:rsid w:val="00584898"/>
    <w:rsid w:val="005A43E9"/>
    <w:rsid w:val="005D6D55"/>
    <w:rsid w:val="0065124B"/>
    <w:rsid w:val="00653BC9"/>
    <w:rsid w:val="0066165F"/>
    <w:rsid w:val="0066765B"/>
    <w:rsid w:val="00667B6E"/>
    <w:rsid w:val="006909F0"/>
    <w:rsid w:val="00691DE0"/>
    <w:rsid w:val="006B77DE"/>
    <w:rsid w:val="006C0B43"/>
    <w:rsid w:val="006D5FDC"/>
    <w:rsid w:val="00727E11"/>
    <w:rsid w:val="00741134"/>
    <w:rsid w:val="00743182"/>
    <w:rsid w:val="00753539"/>
    <w:rsid w:val="007B36DA"/>
    <w:rsid w:val="007D41CC"/>
    <w:rsid w:val="00834C50"/>
    <w:rsid w:val="008408FC"/>
    <w:rsid w:val="00884781"/>
    <w:rsid w:val="008C3D7E"/>
    <w:rsid w:val="008D4ACC"/>
    <w:rsid w:val="008E361F"/>
    <w:rsid w:val="00902230"/>
    <w:rsid w:val="009510CD"/>
    <w:rsid w:val="00975D04"/>
    <w:rsid w:val="0098109F"/>
    <w:rsid w:val="009849C3"/>
    <w:rsid w:val="00996145"/>
    <w:rsid w:val="009C0A29"/>
    <w:rsid w:val="009D2982"/>
    <w:rsid w:val="00A1688B"/>
    <w:rsid w:val="00A22D34"/>
    <w:rsid w:val="00A63A19"/>
    <w:rsid w:val="00A76C62"/>
    <w:rsid w:val="00AA21DA"/>
    <w:rsid w:val="00AD0018"/>
    <w:rsid w:val="00AE244D"/>
    <w:rsid w:val="00AF1221"/>
    <w:rsid w:val="00B127EB"/>
    <w:rsid w:val="00B15040"/>
    <w:rsid w:val="00B21EB9"/>
    <w:rsid w:val="00B578F9"/>
    <w:rsid w:val="00B700C6"/>
    <w:rsid w:val="00B754F5"/>
    <w:rsid w:val="00B75B12"/>
    <w:rsid w:val="00B90FF3"/>
    <w:rsid w:val="00BC5BFB"/>
    <w:rsid w:val="00BD01CB"/>
    <w:rsid w:val="00BD6236"/>
    <w:rsid w:val="00BF72AC"/>
    <w:rsid w:val="00C201B2"/>
    <w:rsid w:val="00C35305"/>
    <w:rsid w:val="00C47679"/>
    <w:rsid w:val="00C72030"/>
    <w:rsid w:val="00C826ED"/>
    <w:rsid w:val="00CC553E"/>
    <w:rsid w:val="00CE3D15"/>
    <w:rsid w:val="00CE66E9"/>
    <w:rsid w:val="00CF1F07"/>
    <w:rsid w:val="00CF3A8B"/>
    <w:rsid w:val="00CF68B1"/>
    <w:rsid w:val="00D02836"/>
    <w:rsid w:val="00D058A4"/>
    <w:rsid w:val="00D463F8"/>
    <w:rsid w:val="00D9401D"/>
    <w:rsid w:val="00DD4AF9"/>
    <w:rsid w:val="00DD57FC"/>
    <w:rsid w:val="00E16E1E"/>
    <w:rsid w:val="00E379A5"/>
    <w:rsid w:val="00E47B7D"/>
    <w:rsid w:val="00E9689B"/>
    <w:rsid w:val="00EE53BE"/>
    <w:rsid w:val="00F02405"/>
    <w:rsid w:val="00F10535"/>
    <w:rsid w:val="00F469DE"/>
    <w:rsid w:val="00FA7370"/>
    <w:rsid w:val="00FD5491"/>
    <w:rsid w:val="00FF06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50"/>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133F4D"/>
    <w:pPr>
      <w:suppressLineNumbers/>
      <w:spacing w:before="120" w:after="120"/>
    </w:pPr>
    <w:rPr>
      <w:i/>
      <w:iCs/>
    </w:rPr>
  </w:style>
  <w:style w:type="paragraph" w:styleId="NoSpacing">
    <w:name w:val="No Spacing"/>
    <w:qFormat/>
    <w:rsid w:val="00133F4D"/>
    <w:pPr>
      <w:suppressAutoHyphens/>
    </w:pPr>
    <w:rPr>
      <w:rFonts w:ascii="Calibri" w:eastAsia="Calibri" w:hAnsi="Calibri" w:cs="Arial"/>
      <w:sz w:val="22"/>
      <w:szCs w:val="22"/>
      <w:lang w:eastAsia="ar-SA" w:bidi="ar-SA"/>
    </w:rPr>
  </w:style>
  <w:style w:type="paragraph" w:customStyle="1" w:styleId="CC">
    <w:name w:val="CC"/>
    <w:basedOn w:val="BodyText"/>
    <w:uiPriority w:val="99"/>
    <w:rsid w:val="00834C50"/>
  </w:style>
  <w:style w:type="paragraph" w:styleId="ListParagraph">
    <w:name w:val="List Paragraph"/>
    <w:basedOn w:val="Normal"/>
    <w:uiPriority w:val="34"/>
    <w:qFormat/>
    <w:rsid w:val="00834C50"/>
    <w:pPr>
      <w:ind w:left="720"/>
      <w:contextualSpacing/>
    </w:pPr>
    <w:rPr>
      <w:szCs w:val="21"/>
    </w:rPr>
  </w:style>
  <w:style w:type="paragraph" w:styleId="BodyText">
    <w:name w:val="Body Text"/>
    <w:basedOn w:val="Normal"/>
    <w:link w:val="BodyTextChar"/>
    <w:uiPriority w:val="99"/>
    <w:semiHidden/>
    <w:unhideWhenUsed/>
    <w:rsid w:val="00834C50"/>
    <w:pPr>
      <w:spacing w:after="120"/>
    </w:pPr>
    <w:rPr>
      <w:szCs w:val="21"/>
    </w:rPr>
  </w:style>
  <w:style w:type="character" w:customStyle="1" w:styleId="BodyTextChar">
    <w:name w:val="Body Text Char"/>
    <w:basedOn w:val="DefaultParagraphFont"/>
    <w:link w:val="BodyText"/>
    <w:uiPriority w:val="99"/>
    <w:semiHidden/>
    <w:rsid w:val="00834C50"/>
    <w:rPr>
      <w:rFonts w:eastAsia="SimSun" w:cs="Mangal"/>
      <w:kern w:val="1"/>
      <w:sz w:val="24"/>
      <w:szCs w:val="21"/>
      <w:lang w:eastAsia="hi-IN" w:bidi="hi-IN"/>
    </w:rPr>
  </w:style>
  <w:style w:type="paragraph" w:styleId="FootnoteText">
    <w:name w:val="footnote text"/>
    <w:basedOn w:val="Normal"/>
    <w:link w:val="FootnoteTextChar"/>
    <w:uiPriority w:val="99"/>
    <w:semiHidden/>
    <w:unhideWhenUsed/>
    <w:rsid w:val="00360501"/>
    <w:rPr>
      <w:sz w:val="20"/>
      <w:szCs w:val="18"/>
    </w:rPr>
  </w:style>
  <w:style w:type="character" w:customStyle="1" w:styleId="FootnoteTextChar">
    <w:name w:val="Footnote Text Char"/>
    <w:basedOn w:val="DefaultParagraphFont"/>
    <w:link w:val="FootnoteText"/>
    <w:uiPriority w:val="99"/>
    <w:semiHidden/>
    <w:rsid w:val="00360501"/>
    <w:rPr>
      <w:rFonts w:eastAsia="SimSun" w:cs="Mangal"/>
      <w:kern w:val="1"/>
      <w:szCs w:val="18"/>
      <w:lang w:eastAsia="hi-IN" w:bidi="hi-IN"/>
    </w:rPr>
  </w:style>
  <w:style w:type="character" w:styleId="FootnoteReference">
    <w:name w:val="footnote reference"/>
    <w:basedOn w:val="DefaultParagraphFont"/>
    <w:uiPriority w:val="99"/>
    <w:semiHidden/>
    <w:unhideWhenUsed/>
    <w:rsid w:val="00360501"/>
    <w:rPr>
      <w:vertAlign w:val="superscript"/>
    </w:rPr>
  </w:style>
  <w:style w:type="paragraph" w:styleId="BalloonText">
    <w:name w:val="Balloon Text"/>
    <w:basedOn w:val="Normal"/>
    <w:link w:val="BalloonTextChar"/>
    <w:uiPriority w:val="99"/>
    <w:semiHidden/>
    <w:unhideWhenUsed/>
    <w:rsid w:val="008C3D7E"/>
    <w:rPr>
      <w:rFonts w:ascii="Tahoma" w:hAnsi="Tahoma"/>
      <w:sz w:val="16"/>
      <w:szCs w:val="14"/>
    </w:rPr>
  </w:style>
  <w:style w:type="character" w:customStyle="1" w:styleId="BalloonTextChar">
    <w:name w:val="Balloon Text Char"/>
    <w:basedOn w:val="DefaultParagraphFont"/>
    <w:link w:val="BalloonText"/>
    <w:uiPriority w:val="99"/>
    <w:semiHidden/>
    <w:rsid w:val="008C3D7E"/>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50"/>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133F4D"/>
    <w:pPr>
      <w:suppressLineNumbers/>
      <w:spacing w:before="120" w:after="120"/>
    </w:pPr>
    <w:rPr>
      <w:i/>
      <w:iCs/>
    </w:rPr>
  </w:style>
  <w:style w:type="paragraph" w:styleId="NoSpacing">
    <w:name w:val="No Spacing"/>
    <w:qFormat/>
    <w:rsid w:val="00133F4D"/>
    <w:pPr>
      <w:suppressAutoHyphens/>
    </w:pPr>
    <w:rPr>
      <w:rFonts w:ascii="Calibri" w:eastAsia="Calibri" w:hAnsi="Calibri" w:cs="Arial"/>
      <w:sz w:val="22"/>
      <w:szCs w:val="22"/>
      <w:lang w:eastAsia="ar-SA" w:bidi="ar-SA"/>
    </w:rPr>
  </w:style>
  <w:style w:type="paragraph" w:customStyle="1" w:styleId="CC">
    <w:name w:val="CC"/>
    <w:basedOn w:val="BodyText"/>
    <w:uiPriority w:val="99"/>
    <w:rsid w:val="00834C50"/>
  </w:style>
  <w:style w:type="paragraph" w:styleId="ListParagraph">
    <w:name w:val="List Paragraph"/>
    <w:basedOn w:val="Normal"/>
    <w:uiPriority w:val="34"/>
    <w:qFormat/>
    <w:rsid w:val="00834C50"/>
    <w:pPr>
      <w:ind w:left="720"/>
      <w:contextualSpacing/>
    </w:pPr>
    <w:rPr>
      <w:szCs w:val="21"/>
    </w:rPr>
  </w:style>
  <w:style w:type="paragraph" w:styleId="BodyText">
    <w:name w:val="Body Text"/>
    <w:basedOn w:val="Normal"/>
    <w:link w:val="BodyTextChar"/>
    <w:uiPriority w:val="99"/>
    <w:semiHidden/>
    <w:unhideWhenUsed/>
    <w:rsid w:val="00834C50"/>
    <w:pPr>
      <w:spacing w:after="120"/>
    </w:pPr>
    <w:rPr>
      <w:szCs w:val="21"/>
    </w:rPr>
  </w:style>
  <w:style w:type="character" w:customStyle="1" w:styleId="BodyTextChar">
    <w:name w:val="Body Text Char"/>
    <w:basedOn w:val="DefaultParagraphFont"/>
    <w:link w:val="BodyText"/>
    <w:uiPriority w:val="99"/>
    <w:semiHidden/>
    <w:rsid w:val="00834C50"/>
    <w:rPr>
      <w:rFonts w:eastAsia="SimSun" w:cs="Mangal"/>
      <w:kern w:val="1"/>
      <w:sz w:val="24"/>
      <w:szCs w:val="21"/>
      <w:lang w:eastAsia="hi-IN" w:bidi="hi-IN"/>
    </w:rPr>
  </w:style>
  <w:style w:type="paragraph" w:styleId="FootnoteText">
    <w:name w:val="footnote text"/>
    <w:basedOn w:val="Normal"/>
    <w:link w:val="FootnoteTextChar"/>
    <w:uiPriority w:val="99"/>
    <w:semiHidden/>
    <w:unhideWhenUsed/>
    <w:rsid w:val="00360501"/>
    <w:rPr>
      <w:sz w:val="20"/>
      <w:szCs w:val="18"/>
    </w:rPr>
  </w:style>
  <w:style w:type="character" w:customStyle="1" w:styleId="FootnoteTextChar">
    <w:name w:val="Footnote Text Char"/>
    <w:basedOn w:val="DefaultParagraphFont"/>
    <w:link w:val="FootnoteText"/>
    <w:uiPriority w:val="99"/>
    <w:semiHidden/>
    <w:rsid w:val="00360501"/>
    <w:rPr>
      <w:rFonts w:eastAsia="SimSun" w:cs="Mangal"/>
      <w:kern w:val="1"/>
      <w:szCs w:val="18"/>
      <w:lang w:eastAsia="hi-IN" w:bidi="hi-IN"/>
    </w:rPr>
  </w:style>
  <w:style w:type="character" w:styleId="FootnoteReference">
    <w:name w:val="footnote reference"/>
    <w:basedOn w:val="DefaultParagraphFont"/>
    <w:uiPriority w:val="99"/>
    <w:semiHidden/>
    <w:unhideWhenUsed/>
    <w:rsid w:val="00360501"/>
    <w:rPr>
      <w:vertAlign w:val="superscript"/>
    </w:rPr>
  </w:style>
  <w:style w:type="paragraph" w:styleId="BalloonText">
    <w:name w:val="Balloon Text"/>
    <w:basedOn w:val="Normal"/>
    <w:link w:val="BalloonTextChar"/>
    <w:uiPriority w:val="99"/>
    <w:semiHidden/>
    <w:unhideWhenUsed/>
    <w:rsid w:val="008C3D7E"/>
    <w:rPr>
      <w:rFonts w:ascii="Tahoma" w:hAnsi="Tahoma"/>
      <w:sz w:val="16"/>
      <w:szCs w:val="14"/>
    </w:rPr>
  </w:style>
  <w:style w:type="character" w:customStyle="1" w:styleId="BalloonTextChar">
    <w:name w:val="Balloon Text Char"/>
    <w:basedOn w:val="DefaultParagraphFont"/>
    <w:link w:val="BalloonText"/>
    <w:uiPriority w:val="99"/>
    <w:semiHidden/>
    <w:rsid w:val="008C3D7E"/>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C1CF3-E7EC-4ED8-B747-E7A65D084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Ozarowski</dc:creator>
  <cp:lastModifiedBy>tmpUser</cp:lastModifiedBy>
  <cp:revision>3</cp:revision>
  <dcterms:created xsi:type="dcterms:W3CDTF">2016-12-15T08:59:00Z</dcterms:created>
  <dcterms:modified xsi:type="dcterms:W3CDTF">2016-12-15T09:00:00Z</dcterms:modified>
</cp:coreProperties>
</file>