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23C" w:rsidRPr="0014188A" w:rsidRDefault="0058123C" w:rsidP="009F4E59">
      <w:pPr>
        <w:pStyle w:val="CC"/>
        <w:keepLines w:val="0"/>
        <w:tabs>
          <w:tab w:val="left" w:pos="720"/>
        </w:tabs>
        <w:spacing w:after="0"/>
        <w:ind w:left="0" w:firstLine="0"/>
        <w:jc w:val="center"/>
        <w:rPr>
          <w:rFonts w:asciiTheme="minorBidi" w:hAnsiTheme="minorBidi" w:cstheme="minorBidi"/>
          <w:sz w:val="24"/>
          <w:szCs w:val="24"/>
          <w:lang w:val="de-DE"/>
        </w:rPr>
      </w:pPr>
      <w:r w:rsidRPr="0014188A">
        <w:rPr>
          <w:rFonts w:asciiTheme="minorBidi" w:hAnsiTheme="minorBidi" w:cstheme="minorBidi"/>
          <w:sz w:val="24"/>
          <w:szCs w:val="24"/>
          <w:lang w:val="de-DE"/>
        </w:rPr>
        <w:t>YESHIVAT HAR ETZION</w:t>
      </w:r>
    </w:p>
    <w:p w:rsidR="0058123C" w:rsidRPr="0014188A" w:rsidRDefault="0058123C" w:rsidP="009F4E59">
      <w:pPr>
        <w:pStyle w:val="CC"/>
        <w:keepLines w:val="0"/>
        <w:tabs>
          <w:tab w:val="left" w:pos="720"/>
        </w:tabs>
        <w:spacing w:after="0"/>
        <w:ind w:left="0" w:firstLine="0"/>
        <w:jc w:val="center"/>
        <w:rPr>
          <w:rFonts w:asciiTheme="minorBidi" w:hAnsiTheme="minorBidi" w:cstheme="minorBidi"/>
          <w:sz w:val="24"/>
          <w:szCs w:val="24"/>
          <w:lang w:val="de-DE"/>
        </w:rPr>
      </w:pPr>
      <w:r w:rsidRPr="0014188A">
        <w:rPr>
          <w:rFonts w:asciiTheme="minorBidi" w:hAnsiTheme="minorBidi" w:cstheme="minorBidi"/>
          <w:sz w:val="24"/>
          <w:szCs w:val="24"/>
          <w:lang w:val="de-DE"/>
        </w:rPr>
        <w:t>ISRAEL KOSCHITZKY VIRTUAL BEIT MIDRASH (VBM)</w:t>
      </w:r>
    </w:p>
    <w:p w:rsidR="0058123C" w:rsidRPr="0014188A" w:rsidRDefault="0058123C" w:rsidP="009F4E59">
      <w:pPr>
        <w:pStyle w:val="CC"/>
        <w:keepLines w:val="0"/>
        <w:tabs>
          <w:tab w:val="left" w:pos="720"/>
        </w:tabs>
        <w:spacing w:after="0"/>
        <w:ind w:left="0" w:firstLine="0"/>
        <w:jc w:val="center"/>
        <w:rPr>
          <w:rFonts w:asciiTheme="minorBidi" w:hAnsiTheme="minorBidi" w:cstheme="minorBidi"/>
          <w:sz w:val="24"/>
          <w:szCs w:val="24"/>
          <w:lang w:val="en-GB"/>
        </w:rPr>
      </w:pPr>
      <w:r w:rsidRPr="0014188A">
        <w:rPr>
          <w:rFonts w:asciiTheme="minorBidi" w:hAnsiTheme="minorBidi" w:cstheme="minorBidi"/>
          <w:sz w:val="24"/>
          <w:szCs w:val="24"/>
          <w:lang w:val="en-GB"/>
        </w:rPr>
        <w:t>*********************************************************</w:t>
      </w:r>
    </w:p>
    <w:p w:rsidR="0058123C" w:rsidRPr="0014188A" w:rsidRDefault="0058123C" w:rsidP="009F4E59">
      <w:pPr>
        <w:pStyle w:val="CC"/>
        <w:keepLines w:val="0"/>
        <w:tabs>
          <w:tab w:val="left" w:pos="720"/>
        </w:tabs>
        <w:spacing w:after="0"/>
        <w:ind w:left="0" w:firstLine="0"/>
        <w:jc w:val="center"/>
        <w:rPr>
          <w:rFonts w:asciiTheme="minorBidi" w:hAnsiTheme="minorBidi" w:cstheme="minorBidi"/>
          <w:sz w:val="24"/>
          <w:szCs w:val="24"/>
        </w:rPr>
      </w:pPr>
    </w:p>
    <w:p w:rsidR="0058123C" w:rsidRPr="0014188A" w:rsidRDefault="0058123C" w:rsidP="009F4E59">
      <w:pPr>
        <w:pStyle w:val="CC"/>
        <w:keepLines w:val="0"/>
        <w:tabs>
          <w:tab w:val="left" w:pos="720"/>
        </w:tabs>
        <w:spacing w:after="0"/>
        <w:ind w:left="0" w:firstLine="0"/>
        <w:jc w:val="center"/>
        <w:rPr>
          <w:rFonts w:asciiTheme="minorBidi" w:hAnsiTheme="minorBidi" w:cstheme="minorBidi"/>
          <w:sz w:val="24"/>
          <w:szCs w:val="24"/>
        </w:rPr>
      </w:pPr>
      <w:r w:rsidRPr="0014188A">
        <w:rPr>
          <w:rFonts w:asciiTheme="minorBidi" w:hAnsiTheme="minorBidi" w:cstheme="minorBidi"/>
          <w:sz w:val="24"/>
          <w:szCs w:val="24"/>
          <w:lang w:val="en-GB"/>
        </w:rPr>
        <w:t>GEOGRAPHY IN THE PARASHA</w:t>
      </w:r>
    </w:p>
    <w:p w:rsidR="0058123C" w:rsidRPr="0014188A" w:rsidRDefault="0058123C" w:rsidP="009F4E59">
      <w:pPr>
        <w:pStyle w:val="CC"/>
        <w:keepLines w:val="0"/>
        <w:tabs>
          <w:tab w:val="left" w:pos="720"/>
        </w:tabs>
        <w:spacing w:after="0"/>
        <w:ind w:left="0" w:firstLine="0"/>
        <w:jc w:val="center"/>
        <w:rPr>
          <w:rFonts w:asciiTheme="minorBidi" w:hAnsiTheme="minorBidi" w:cstheme="minorBidi"/>
          <w:sz w:val="24"/>
          <w:szCs w:val="24"/>
        </w:rPr>
      </w:pPr>
    </w:p>
    <w:p w:rsidR="0058123C" w:rsidRPr="0014188A" w:rsidRDefault="00655F3E" w:rsidP="009F4E59">
      <w:pPr>
        <w:pStyle w:val="CC"/>
        <w:keepLines w:val="0"/>
        <w:tabs>
          <w:tab w:val="left" w:pos="2552"/>
        </w:tabs>
        <w:spacing w:after="0"/>
        <w:ind w:left="0" w:firstLine="0"/>
        <w:jc w:val="center"/>
        <w:rPr>
          <w:rFonts w:asciiTheme="minorBidi" w:hAnsiTheme="minorBidi" w:cstheme="minorBidi"/>
          <w:b w:val="0"/>
          <w:bCs/>
          <w:sz w:val="24"/>
          <w:szCs w:val="24"/>
          <w:lang w:val="en-GB"/>
        </w:rPr>
      </w:pPr>
      <w:r>
        <w:rPr>
          <w:rFonts w:asciiTheme="minorBidi" w:hAnsiTheme="minorBidi" w:cstheme="minorBidi"/>
          <w:b w:val="0"/>
          <w:bCs/>
          <w:sz w:val="24"/>
          <w:szCs w:val="24"/>
          <w:lang w:val="en-GB"/>
        </w:rPr>
        <w:t xml:space="preserve">This </w:t>
      </w:r>
      <w:proofErr w:type="spellStart"/>
      <w:r>
        <w:rPr>
          <w:rFonts w:asciiTheme="minorBidi" w:hAnsiTheme="minorBidi" w:cstheme="minorBidi"/>
          <w:b w:val="0"/>
          <w:bCs/>
          <w:sz w:val="24"/>
          <w:szCs w:val="24"/>
          <w:lang w:val="en-GB"/>
        </w:rPr>
        <w:t>shiur</w:t>
      </w:r>
      <w:proofErr w:type="spellEnd"/>
      <w:r>
        <w:rPr>
          <w:rFonts w:asciiTheme="minorBidi" w:hAnsiTheme="minorBidi" w:cstheme="minorBidi"/>
          <w:b w:val="0"/>
          <w:bCs/>
          <w:sz w:val="24"/>
          <w:szCs w:val="24"/>
          <w:lang w:val="en-GB"/>
        </w:rPr>
        <w:t xml:space="preserve"> is available in the archives at:</w:t>
      </w:r>
      <w:bookmarkStart w:id="0" w:name="_GoBack"/>
      <w:bookmarkEnd w:id="0"/>
    </w:p>
    <w:p w:rsidR="0058123C" w:rsidRPr="0014188A" w:rsidRDefault="00655F3E" w:rsidP="009F4E59">
      <w:pPr>
        <w:pStyle w:val="CC"/>
        <w:keepLines w:val="0"/>
        <w:tabs>
          <w:tab w:val="left" w:pos="2552"/>
        </w:tabs>
        <w:spacing w:after="0"/>
        <w:ind w:left="0" w:firstLine="0"/>
        <w:jc w:val="center"/>
        <w:rPr>
          <w:rFonts w:asciiTheme="minorBidi" w:hAnsiTheme="minorBidi" w:cstheme="minorBidi"/>
          <w:b w:val="0"/>
          <w:sz w:val="24"/>
          <w:szCs w:val="24"/>
          <w:lang w:val="en-GB"/>
        </w:rPr>
      </w:pPr>
      <w:hyperlink r:id="rId9" w:history="1">
        <w:r w:rsidR="00763697">
          <w:rPr>
            <w:rStyle w:val="Hyperlink"/>
            <w:rFonts w:asciiTheme="minorBidi" w:hAnsiTheme="minorBidi" w:cstheme="minorBidi"/>
            <w:b w:val="0"/>
            <w:sz w:val="24"/>
            <w:szCs w:val="24"/>
            <w:lang w:val="en-GB"/>
          </w:rPr>
          <w:t>http://vbm-torah.org/archive/geography/11vayigash.htm</w:t>
        </w:r>
      </w:hyperlink>
      <w:r w:rsidR="0058123C" w:rsidRPr="0014188A">
        <w:rPr>
          <w:rFonts w:asciiTheme="minorBidi" w:hAnsiTheme="minorBidi" w:cstheme="minorBidi"/>
          <w:b w:val="0"/>
          <w:sz w:val="24"/>
          <w:szCs w:val="24"/>
          <w:lang w:val="en-GB"/>
        </w:rPr>
        <w:t xml:space="preserve">   </w:t>
      </w:r>
    </w:p>
    <w:p w:rsidR="0058123C" w:rsidRPr="0014188A" w:rsidRDefault="0058123C" w:rsidP="009F4E59">
      <w:pPr>
        <w:pStyle w:val="CC"/>
        <w:keepLines w:val="0"/>
        <w:tabs>
          <w:tab w:val="left" w:pos="2552"/>
        </w:tabs>
        <w:spacing w:after="0"/>
        <w:ind w:left="0" w:firstLine="0"/>
        <w:jc w:val="center"/>
        <w:rPr>
          <w:rFonts w:asciiTheme="minorBidi" w:hAnsiTheme="minorBidi" w:cstheme="minorBidi"/>
          <w:sz w:val="24"/>
          <w:szCs w:val="24"/>
          <w:lang w:val="en-GB"/>
        </w:rPr>
      </w:pPr>
    </w:p>
    <w:p w:rsidR="0058123C" w:rsidRPr="0014188A" w:rsidRDefault="0058123C" w:rsidP="009F4E59">
      <w:pPr>
        <w:spacing w:after="0" w:line="240" w:lineRule="auto"/>
        <w:jc w:val="center"/>
        <w:rPr>
          <w:rFonts w:asciiTheme="minorBidi" w:hAnsiTheme="minorBidi"/>
          <w:i/>
          <w:iCs/>
          <w:sz w:val="24"/>
          <w:szCs w:val="24"/>
          <w:lang w:val="en-GB"/>
        </w:rPr>
      </w:pPr>
    </w:p>
    <w:p w:rsidR="0058123C" w:rsidRPr="0065597C" w:rsidRDefault="0058123C" w:rsidP="009F4E59">
      <w:pPr>
        <w:spacing w:after="0" w:line="240" w:lineRule="auto"/>
        <w:jc w:val="center"/>
        <w:rPr>
          <w:rFonts w:asciiTheme="minorBidi" w:hAnsiTheme="minorBidi"/>
          <w:b/>
          <w:bCs/>
          <w:sz w:val="24"/>
          <w:szCs w:val="24"/>
        </w:rPr>
      </w:pPr>
      <w:r w:rsidRPr="0014188A">
        <w:rPr>
          <w:rFonts w:asciiTheme="minorBidi" w:hAnsiTheme="minorBidi"/>
          <w:b/>
          <w:bCs/>
          <w:i/>
          <w:iCs/>
          <w:sz w:val="24"/>
          <w:szCs w:val="24"/>
        </w:rPr>
        <w:t xml:space="preserve">PARASHAT </w:t>
      </w:r>
      <w:r w:rsidR="00544CDD">
        <w:rPr>
          <w:rFonts w:asciiTheme="minorBidi" w:hAnsiTheme="minorBidi"/>
          <w:b/>
          <w:bCs/>
          <w:i/>
          <w:iCs/>
          <w:sz w:val="24"/>
          <w:szCs w:val="24"/>
        </w:rPr>
        <w:t>VAYIGASH</w:t>
      </w:r>
    </w:p>
    <w:p w:rsidR="004A6EF7" w:rsidRPr="00FC7BF8" w:rsidRDefault="004A6EF7" w:rsidP="009F4E59">
      <w:pPr>
        <w:spacing w:after="0" w:line="240" w:lineRule="auto"/>
        <w:jc w:val="center"/>
        <w:rPr>
          <w:rFonts w:asciiTheme="minorBidi" w:hAnsiTheme="minorBidi"/>
          <w:sz w:val="24"/>
          <w:szCs w:val="24"/>
        </w:rPr>
      </w:pPr>
    </w:p>
    <w:p w:rsidR="004A6EF7" w:rsidRPr="0058123C" w:rsidRDefault="00763697" w:rsidP="009F4E59">
      <w:pPr>
        <w:spacing w:after="0" w:line="240" w:lineRule="auto"/>
        <w:jc w:val="center"/>
        <w:rPr>
          <w:rFonts w:asciiTheme="minorBidi" w:hAnsiTheme="minorBidi"/>
          <w:b/>
          <w:bCs/>
          <w:sz w:val="24"/>
          <w:szCs w:val="24"/>
        </w:rPr>
      </w:pPr>
      <w:r>
        <w:rPr>
          <w:rFonts w:asciiTheme="minorBidi" w:hAnsiTheme="minorBidi"/>
          <w:b/>
          <w:bCs/>
          <w:sz w:val="24"/>
          <w:szCs w:val="24"/>
        </w:rPr>
        <w:t>Beersheba</w:t>
      </w:r>
    </w:p>
    <w:p w:rsidR="00F7770D" w:rsidRPr="0058123C" w:rsidRDefault="00F7770D" w:rsidP="009F4E59">
      <w:pPr>
        <w:spacing w:after="0" w:line="240" w:lineRule="auto"/>
        <w:jc w:val="center"/>
        <w:rPr>
          <w:rFonts w:asciiTheme="minorBidi" w:hAnsiTheme="minorBidi"/>
          <w:b/>
          <w:bCs/>
          <w:sz w:val="24"/>
          <w:szCs w:val="24"/>
        </w:rPr>
      </w:pPr>
      <w:r w:rsidRPr="0058123C">
        <w:rPr>
          <w:rFonts w:asciiTheme="minorBidi" w:hAnsiTheme="minorBidi"/>
          <w:b/>
          <w:bCs/>
          <w:sz w:val="24"/>
          <w:szCs w:val="24"/>
        </w:rPr>
        <w:t xml:space="preserve">By </w:t>
      </w:r>
      <w:r w:rsidR="00AB58C5">
        <w:rPr>
          <w:rFonts w:asciiTheme="minorBidi" w:hAnsiTheme="minorBidi"/>
          <w:b/>
          <w:bCs/>
          <w:sz w:val="24"/>
          <w:szCs w:val="24"/>
        </w:rPr>
        <w:t xml:space="preserve">Prof. </w:t>
      </w:r>
      <w:r w:rsidRPr="0058123C">
        <w:rPr>
          <w:rFonts w:asciiTheme="minorBidi" w:hAnsiTheme="minorBidi"/>
          <w:b/>
          <w:bCs/>
          <w:sz w:val="24"/>
          <w:szCs w:val="24"/>
        </w:rPr>
        <w:t>Yoel Elitzur</w:t>
      </w:r>
    </w:p>
    <w:p w:rsidR="00041E7F" w:rsidRDefault="00041E7F" w:rsidP="009F4E59">
      <w:pPr>
        <w:spacing w:after="0" w:line="240" w:lineRule="auto"/>
        <w:jc w:val="center"/>
        <w:rPr>
          <w:rFonts w:asciiTheme="minorBidi" w:hAnsiTheme="minorBidi"/>
          <w:sz w:val="24"/>
          <w:szCs w:val="24"/>
        </w:rPr>
      </w:pPr>
    </w:p>
    <w:p w:rsidR="009F4E59" w:rsidRPr="00FC7BF8" w:rsidRDefault="009F4E59" w:rsidP="009F4E59">
      <w:pPr>
        <w:spacing w:after="0" w:line="240" w:lineRule="auto"/>
        <w:jc w:val="center"/>
        <w:rPr>
          <w:rFonts w:asciiTheme="minorBidi" w:hAnsiTheme="minorBidi"/>
          <w:sz w:val="24"/>
          <w:szCs w:val="24"/>
        </w:rPr>
      </w:pPr>
    </w:p>
    <w:p w:rsidR="008C5424" w:rsidRDefault="00763697" w:rsidP="009F4E59">
      <w:pPr>
        <w:spacing w:after="0" w:line="240" w:lineRule="auto"/>
        <w:jc w:val="both"/>
        <w:rPr>
          <w:rFonts w:asciiTheme="minorBidi" w:hAnsiTheme="minorBidi"/>
          <w:b/>
          <w:bCs/>
          <w:sz w:val="24"/>
          <w:szCs w:val="24"/>
        </w:rPr>
      </w:pPr>
      <w:r>
        <w:rPr>
          <w:rFonts w:asciiTheme="minorBidi" w:hAnsiTheme="minorBidi"/>
          <w:b/>
          <w:bCs/>
          <w:sz w:val="24"/>
          <w:szCs w:val="24"/>
        </w:rPr>
        <w:t>City of the Patriarchs</w:t>
      </w:r>
    </w:p>
    <w:p w:rsidR="00763697" w:rsidRDefault="00763697" w:rsidP="009F4E59">
      <w:pPr>
        <w:spacing w:after="0" w:line="240" w:lineRule="auto"/>
        <w:jc w:val="both"/>
        <w:rPr>
          <w:rFonts w:asciiTheme="minorBidi" w:hAnsiTheme="minorBidi"/>
          <w:b/>
          <w:bCs/>
          <w:sz w:val="24"/>
          <w:szCs w:val="24"/>
        </w:rPr>
      </w:pPr>
    </w:p>
    <w:p w:rsidR="00763697" w:rsidRDefault="00763697" w:rsidP="009F4E59">
      <w:pPr>
        <w:spacing w:after="0" w:line="240" w:lineRule="auto"/>
        <w:jc w:val="both"/>
        <w:rPr>
          <w:rFonts w:asciiTheme="minorBidi" w:hAnsiTheme="minorBidi"/>
          <w:sz w:val="24"/>
          <w:szCs w:val="24"/>
        </w:rPr>
      </w:pPr>
      <w:r>
        <w:rPr>
          <w:rFonts w:asciiTheme="minorBidi" w:hAnsiTheme="minorBidi"/>
          <w:sz w:val="24"/>
          <w:szCs w:val="24"/>
        </w:rPr>
        <w:tab/>
      </w:r>
      <w:r w:rsidR="00460C6E">
        <w:rPr>
          <w:rFonts w:asciiTheme="minorBidi" w:hAnsiTheme="minorBidi"/>
          <w:sz w:val="24"/>
          <w:szCs w:val="24"/>
        </w:rPr>
        <w:t xml:space="preserve">We turn now to Beersheba, the City of the Patriarchs. We first encounter Beersheba in </w:t>
      </w:r>
      <w:r w:rsidR="00460C6E">
        <w:rPr>
          <w:rFonts w:asciiTheme="minorBidi" w:hAnsiTheme="minorBidi"/>
          <w:i/>
          <w:iCs/>
          <w:sz w:val="24"/>
          <w:szCs w:val="24"/>
        </w:rPr>
        <w:t xml:space="preserve">Parashat Vayera </w:t>
      </w:r>
      <w:r w:rsidR="00460C6E">
        <w:rPr>
          <w:rFonts w:asciiTheme="minorBidi" w:hAnsiTheme="minorBidi"/>
          <w:sz w:val="24"/>
          <w:szCs w:val="24"/>
        </w:rPr>
        <w:t xml:space="preserve">and </w:t>
      </w:r>
      <w:r w:rsidR="00AB1ED8">
        <w:rPr>
          <w:rFonts w:asciiTheme="minorBidi" w:hAnsiTheme="minorBidi"/>
          <w:sz w:val="24"/>
          <w:szCs w:val="24"/>
        </w:rPr>
        <w:t xml:space="preserve">then in </w:t>
      </w:r>
      <w:r w:rsidR="00460C6E">
        <w:rPr>
          <w:rFonts w:asciiTheme="minorBidi" w:hAnsiTheme="minorBidi"/>
          <w:i/>
          <w:iCs/>
          <w:sz w:val="24"/>
          <w:szCs w:val="24"/>
        </w:rPr>
        <w:t xml:space="preserve">Parashat </w:t>
      </w:r>
      <w:r w:rsidR="00095BAB">
        <w:rPr>
          <w:rFonts w:asciiTheme="minorBidi" w:hAnsiTheme="minorBidi"/>
          <w:i/>
          <w:iCs/>
          <w:sz w:val="24"/>
          <w:szCs w:val="24"/>
        </w:rPr>
        <w:t>Tol</w:t>
      </w:r>
      <w:r w:rsidR="00460C6E">
        <w:rPr>
          <w:rFonts w:asciiTheme="minorBidi" w:hAnsiTheme="minorBidi"/>
          <w:i/>
          <w:iCs/>
          <w:sz w:val="24"/>
          <w:szCs w:val="24"/>
        </w:rPr>
        <w:t>dot</w:t>
      </w:r>
      <w:r w:rsidR="00460C6E">
        <w:rPr>
          <w:rFonts w:asciiTheme="minorBidi" w:hAnsiTheme="minorBidi"/>
          <w:sz w:val="24"/>
          <w:szCs w:val="24"/>
        </w:rPr>
        <w:t xml:space="preserve">, where we learn of its role in the lives of Abraham and Isaac. Following </w:t>
      </w:r>
      <w:r w:rsidR="00460C6E">
        <w:rPr>
          <w:rFonts w:asciiTheme="minorBidi" w:hAnsiTheme="minorBidi"/>
          <w:i/>
          <w:iCs/>
          <w:sz w:val="24"/>
          <w:szCs w:val="24"/>
        </w:rPr>
        <w:t>Parashat Vayigash</w:t>
      </w:r>
      <w:r w:rsidR="00460C6E">
        <w:rPr>
          <w:rFonts w:asciiTheme="minorBidi" w:hAnsiTheme="minorBidi"/>
          <w:sz w:val="24"/>
          <w:szCs w:val="24"/>
        </w:rPr>
        <w:t xml:space="preserve">, Beersheba takes an extended hiatus from the </w:t>
      </w:r>
      <w:r w:rsidR="002E6284">
        <w:rPr>
          <w:rFonts w:asciiTheme="minorBidi" w:hAnsiTheme="minorBidi"/>
          <w:sz w:val="24"/>
          <w:szCs w:val="24"/>
        </w:rPr>
        <w:t>B</w:t>
      </w:r>
      <w:r w:rsidR="00460C6E">
        <w:rPr>
          <w:rFonts w:asciiTheme="minorBidi" w:hAnsiTheme="minorBidi"/>
          <w:sz w:val="24"/>
          <w:szCs w:val="24"/>
        </w:rPr>
        <w:t xml:space="preserve">iblical narrative, disappearing from view for the remainder of the </w:t>
      </w:r>
      <w:r w:rsidR="00460C6E">
        <w:rPr>
          <w:rFonts w:asciiTheme="minorBidi" w:hAnsiTheme="minorBidi"/>
          <w:i/>
          <w:iCs/>
          <w:sz w:val="24"/>
          <w:szCs w:val="24"/>
        </w:rPr>
        <w:t>Chumash</w:t>
      </w:r>
      <w:r w:rsidR="00460C6E">
        <w:rPr>
          <w:rFonts w:asciiTheme="minorBidi" w:hAnsiTheme="minorBidi"/>
          <w:sz w:val="24"/>
          <w:szCs w:val="24"/>
        </w:rPr>
        <w:t xml:space="preserve">. We finally return to the city in the book of Joshua, in the description of the portions of land allotted to the tribes of Israel. </w:t>
      </w:r>
      <w:r w:rsidR="0033025C">
        <w:rPr>
          <w:rFonts w:asciiTheme="minorBidi" w:hAnsiTheme="minorBidi"/>
          <w:sz w:val="24"/>
          <w:szCs w:val="24"/>
        </w:rPr>
        <w:t xml:space="preserve">Our separation from Beersheba in </w:t>
      </w:r>
      <w:r w:rsidR="0033025C">
        <w:rPr>
          <w:rFonts w:asciiTheme="minorBidi" w:hAnsiTheme="minorBidi"/>
          <w:i/>
          <w:iCs/>
          <w:sz w:val="24"/>
          <w:szCs w:val="24"/>
        </w:rPr>
        <w:t>Parashat Vayigash</w:t>
      </w:r>
      <w:r w:rsidR="0033025C">
        <w:rPr>
          <w:rFonts w:asciiTheme="minorBidi" w:hAnsiTheme="minorBidi"/>
          <w:sz w:val="24"/>
          <w:szCs w:val="24"/>
        </w:rPr>
        <w:t xml:space="preserve"> is perhaps a reflection of Jacob and his sons’ parallel separation from </w:t>
      </w:r>
      <w:r w:rsidR="00AB1ED8">
        <w:rPr>
          <w:rFonts w:asciiTheme="minorBidi" w:hAnsiTheme="minorBidi"/>
          <w:sz w:val="24"/>
          <w:szCs w:val="24"/>
        </w:rPr>
        <w:t>Beersheba and</w:t>
      </w:r>
      <w:r w:rsidR="00AB58C5">
        <w:rPr>
          <w:rFonts w:asciiTheme="minorBidi" w:hAnsiTheme="minorBidi"/>
          <w:sz w:val="24"/>
          <w:szCs w:val="24"/>
        </w:rPr>
        <w:t xml:space="preserve"> indeed</w:t>
      </w:r>
      <w:r w:rsidR="00AB1ED8">
        <w:rPr>
          <w:rFonts w:asciiTheme="minorBidi" w:hAnsiTheme="minorBidi"/>
          <w:sz w:val="24"/>
          <w:szCs w:val="24"/>
        </w:rPr>
        <w:t xml:space="preserve"> from the whole country</w:t>
      </w:r>
      <w:r w:rsidR="0033025C">
        <w:rPr>
          <w:rFonts w:asciiTheme="minorBidi" w:hAnsiTheme="minorBidi"/>
          <w:sz w:val="24"/>
          <w:szCs w:val="24"/>
        </w:rPr>
        <w:t xml:space="preserve">. Jacob descends to Egypt, leaving behind the land of Israel, where he will not return in his lifetime. To be sure, Jacob’s descendants will eventually return – as conquerors and settlers in the land – but only after the fulfillment of the fateful prophecy: “They shall </w:t>
      </w:r>
      <w:r w:rsidR="0033025C">
        <w:rPr>
          <w:rFonts w:asciiTheme="minorBidi" w:hAnsiTheme="minorBidi"/>
          <w:sz w:val="24"/>
          <w:szCs w:val="24"/>
        </w:rPr>
        <w:lastRenderedPageBreak/>
        <w:t>be enslaved and oppressed” (Genesis 15:13). It seems almost fitting that the point of departure from the land of Israel is Beersheba:</w:t>
      </w:r>
    </w:p>
    <w:p w:rsidR="0033025C" w:rsidRDefault="0033025C" w:rsidP="009F4E59">
      <w:pPr>
        <w:spacing w:after="0" w:line="240" w:lineRule="auto"/>
        <w:jc w:val="both"/>
        <w:rPr>
          <w:rFonts w:asciiTheme="minorBidi" w:hAnsiTheme="minorBidi"/>
          <w:sz w:val="24"/>
          <w:szCs w:val="24"/>
        </w:rPr>
      </w:pPr>
    </w:p>
    <w:p w:rsidR="0033025C" w:rsidRDefault="0033025C" w:rsidP="009F4E59">
      <w:pPr>
        <w:spacing w:after="0" w:line="240" w:lineRule="auto"/>
        <w:ind w:left="720"/>
        <w:jc w:val="both"/>
        <w:rPr>
          <w:rFonts w:asciiTheme="minorBidi" w:hAnsiTheme="minorBidi"/>
          <w:sz w:val="24"/>
          <w:szCs w:val="24"/>
        </w:rPr>
      </w:pPr>
      <w:r>
        <w:rPr>
          <w:rFonts w:asciiTheme="minorBidi" w:hAnsiTheme="minorBidi"/>
          <w:sz w:val="24"/>
          <w:szCs w:val="24"/>
        </w:rPr>
        <w:t>So Israel set out with all that was his, and he came to Beersheba, where he offered sacrifices to the God of his father Isaac. God called to Israel in a vision by night: “Jacob! Jacob!” He answered, “Here.” And He said, “I am the God, the God of your father. Fear not to go down to Egypt, for I will make you there into a great nation. (Genesis 46:1-3)</w:t>
      </w:r>
    </w:p>
    <w:p w:rsidR="0033025C" w:rsidRDefault="0033025C" w:rsidP="009F4E59">
      <w:pPr>
        <w:spacing w:after="0" w:line="240" w:lineRule="auto"/>
        <w:jc w:val="both"/>
        <w:rPr>
          <w:rFonts w:asciiTheme="minorBidi" w:hAnsiTheme="minorBidi"/>
          <w:sz w:val="24"/>
          <w:szCs w:val="24"/>
        </w:rPr>
      </w:pPr>
    </w:p>
    <w:p w:rsidR="003440B6" w:rsidRDefault="0033025C" w:rsidP="009F4E59">
      <w:pPr>
        <w:spacing w:after="0" w:line="240" w:lineRule="auto"/>
        <w:jc w:val="both"/>
        <w:rPr>
          <w:rFonts w:asciiTheme="minorBidi" w:hAnsiTheme="minorBidi"/>
          <w:sz w:val="24"/>
          <w:szCs w:val="24"/>
        </w:rPr>
      </w:pPr>
      <w:r>
        <w:rPr>
          <w:rFonts w:asciiTheme="minorBidi" w:hAnsiTheme="minorBidi"/>
          <w:sz w:val="24"/>
          <w:szCs w:val="24"/>
        </w:rPr>
        <w:tab/>
      </w:r>
      <w:r w:rsidR="00805925">
        <w:rPr>
          <w:rFonts w:asciiTheme="minorBidi" w:hAnsiTheme="minorBidi"/>
          <w:sz w:val="24"/>
          <w:szCs w:val="24"/>
        </w:rPr>
        <w:t xml:space="preserve">God’s revelation to Jacob in Beersheba </w:t>
      </w:r>
      <w:r w:rsidR="003440B6">
        <w:rPr>
          <w:rFonts w:asciiTheme="minorBidi" w:hAnsiTheme="minorBidi"/>
          <w:sz w:val="24"/>
          <w:szCs w:val="24"/>
        </w:rPr>
        <w:t xml:space="preserve">was the third stage of the ongoing interaction between the Patriarchs and </w:t>
      </w:r>
      <w:r w:rsidR="00366E02">
        <w:rPr>
          <w:rFonts w:asciiTheme="minorBidi" w:hAnsiTheme="minorBidi"/>
          <w:sz w:val="24"/>
          <w:szCs w:val="24"/>
        </w:rPr>
        <w:t>th</w:t>
      </w:r>
      <w:r w:rsidR="00AB1ED8">
        <w:rPr>
          <w:rFonts w:asciiTheme="minorBidi" w:hAnsiTheme="minorBidi"/>
          <w:sz w:val="24"/>
          <w:szCs w:val="24"/>
        </w:rPr>
        <w:t>is place</w:t>
      </w:r>
      <w:r w:rsidR="003440B6">
        <w:rPr>
          <w:rFonts w:asciiTheme="minorBidi" w:hAnsiTheme="minorBidi"/>
          <w:sz w:val="24"/>
          <w:szCs w:val="24"/>
        </w:rPr>
        <w:t xml:space="preserve">, beginning with Abraham – “Abraham planted a tamarisk at Beersheba, and invoked there the name of the Lord, the Everlasting God” (Genesis 21:33) – and followed by Isaac: </w:t>
      </w:r>
    </w:p>
    <w:p w:rsidR="003440B6" w:rsidRDefault="003440B6" w:rsidP="009F4E59">
      <w:pPr>
        <w:spacing w:after="0" w:line="240" w:lineRule="auto"/>
        <w:jc w:val="both"/>
        <w:rPr>
          <w:rFonts w:asciiTheme="minorBidi" w:hAnsiTheme="minorBidi"/>
          <w:sz w:val="24"/>
          <w:szCs w:val="24"/>
        </w:rPr>
      </w:pPr>
    </w:p>
    <w:p w:rsidR="0033025C" w:rsidRDefault="003440B6" w:rsidP="009F4E59">
      <w:pPr>
        <w:spacing w:after="0" w:line="240" w:lineRule="auto"/>
        <w:ind w:left="720"/>
        <w:jc w:val="both"/>
        <w:rPr>
          <w:rFonts w:asciiTheme="minorBidi" w:hAnsiTheme="minorBidi"/>
          <w:sz w:val="24"/>
          <w:szCs w:val="24"/>
        </w:rPr>
      </w:pPr>
      <w:r>
        <w:rPr>
          <w:rFonts w:asciiTheme="minorBidi" w:hAnsiTheme="minorBidi"/>
          <w:sz w:val="24"/>
          <w:szCs w:val="24"/>
        </w:rPr>
        <w:t>From there he went up to Beersheba. That night the Lord appeared to him… and I will bless you and increase your offspring for the sake of My servant Abraham. So he built an altar there and invoked the Lord by name. (26:23-25)</w:t>
      </w:r>
    </w:p>
    <w:p w:rsidR="003440B6" w:rsidRDefault="003440B6" w:rsidP="009F4E59">
      <w:pPr>
        <w:spacing w:after="0" w:line="240" w:lineRule="auto"/>
        <w:jc w:val="both"/>
        <w:rPr>
          <w:rFonts w:asciiTheme="minorBidi" w:hAnsiTheme="minorBidi"/>
          <w:sz w:val="24"/>
          <w:szCs w:val="24"/>
        </w:rPr>
      </w:pPr>
    </w:p>
    <w:p w:rsidR="003440B6" w:rsidRDefault="003440B6" w:rsidP="009F4E59">
      <w:pPr>
        <w:spacing w:after="0" w:line="240" w:lineRule="auto"/>
        <w:jc w:val="both"/>
        <w:rPr>
          <w:rFonts w:asciiTheme="minorBidi" w:hAnsiTheme="minorBidi"/>
          <w:sz w:val="24"/>
          <w:szCs w:val="24"/>
        </w:rPr>
      </w:pPr>
      <w:r>
        <w:rPr>
          <w:rFonts w:asciiTheme="minorBidi" w:hAnsiTheme="minorBidi"/>
          <w:sz w:val="24"/>
          <w:szCs w:val="24"/>
        </w:rPr>
        <w:t>Now God reveals Himself to Jacob in Beersheba as well</w:t>
      </w:r>
      <w:r w:rsidR="00CC1E38">
        <w:rPr>
          <w:rFonts w:asciiTheme="minorBidi" w:hAnsiTheme="minorBidi"/>
          <w:sz w:val="24"/>
          <w:szCs w:val="24"/>
        </w:rPr>
        <w:t xml:space="preserve"> – three Patriarchs, three visits to Beersheba, and thr</w:t>
      </w:r>
      <w:r w:rsidR="00366E02">
        <w:rPr>
          <w:rFonts w:asciiTheme="minorBidi" w:hAnsiTheme="minorBidi"/>
          <w:sz w:val="24"/>
          <w:szCs w:val="24"/>
        </w:rPr>
        <w:t>ee divine revelations. It is no coincidence</w:t>
      </w:r>
      <w:r w:rsidR="00CC1E38">
        <w:rPr>
          <w:rFonts w:asciiTheme="minorBidi" w:hAnsiTheme="minorBidi"/>
          <w:sz w:val="24"/>
          <w:szCs w:val="24"/>
        </w:rPr>
        <w:t xml:space="preserve"> that Jacob’s departure from the land of Canaan, along with the promise of “I Myself will also bring you back” (46:4), takes place in Beersheba. This was the place that his father and grandfather both invoked God’</w:t>
      </w:r>
      <w:r w:rsidR="00AD6FAD">
        <w:rPr>
          <w:rFonts w:asciiTheme="minorBidi" w:hAnsiTheme="minorBidi"/>
          <w:sz w:val="24"/>
          <w:szCs w:val="24"/>
        </w:rPr>
        <w:t>s name and</w:t>
      </w:r>
      <w:r w:rsidR="00CC1E38">
        <w:rPr>
          <w:rFonts w:asciiTheme="minorBidi" w:hAnsiTheme="minorBidi"/>
          <w:sz w:val="24"/>
          <w:szCs w:val="24"/>
        </w:rPr>
        <w:t xml:space="preserve"> merited divine revelation</w:t>
      </w:r>
      <w:r w:rsidR="00AD6FAD">
        <w:rPr>
          <w:rFonts w:asciiTheme="minorBidi" w:hAnsiTheme="minorBidi"/>
          <w:sz w:val="24"/>
          <w:szCs w:val="24"/>
        </w:rPr>
        <w:t>, not to mention</w:t>
      </w:r>
      <w:r w:rsidR="00CC1E38">
        <w:rPr>
          <w:rFonts w:asciiTheme="minorBidi" w:hAnsiTheme="minorBidi"/>
          <w:sz w:val="24"/>
          <w:szCs w:val="24"/>
        </w:rPr>
        <w:t xml:space="preserve"> </w:t>
      </w:r>
      <w:r w:rsidR="00AD6FAD">
        <w:rPr>
          <w:rFonts w:asciiTheme="minorBidi" w:hAnsiTheme="minorBidi"/>
          <w:sz w:val="24"/>
          <w:szCs w:val="24"/>
        </w:rPr>
        <w:t>lived their lives and dug their wells.</w:t>
      </w:r>
    </w:p>
    <w:p w:rsidR="00AD6FAD" w:rsidRDefault="00AD6FAD" w:rsidP="009F4E59">
      <w:pPr>
        <w:spacing w:after="0" w:line="240" w:lineRule="auto"/>
        <w:jc w:val="both"/>
        <w:rPr>
          <w:rFonts w:asciiTheme="minorBidi" w:hAnsiTheme="minorBidi"/>
          <w:sz w:val="24"/>
          <w:szCs w:val="24"/>
        </w:rPr>
      </w:pPr>
    </w:p>
    <w:p w:rsidR="00AD6FAD" w:rsidRDefault="00AD6FAD" w:rsidP="009F4E59">
      <w:pPr>
        <w:spacing w:after="0" w:line="240" w:lineRule="auto"/>
        <w:jc w:val="both"/>
        <w:rPr>
          <w:rFonts w:asciiTheme="minorBidi" w:hAnsiTheme="minorBidi"/>
          <w:sz w:val="24"/>
          <w:szCs w:val="24"/>
        </w:rPr>
      </w:pPr>
      <w:r>
        <w:rPr>
          <w:rFonts w:asciiTheme="minorBidi" w:hAnsiTheme="minorBidi"/>
          <w:sz w:val="24"/>
          <w:szCs w:val="24"/>
        </w:rPr>
        <w:tab/>
        <w:t xml:space="preserve">Following Joshua’s conquest of the land, Beersheba reprises its role as a central location in the national narrative of the people of Israel. From this </w:t>
      </w:r>
      <w:r>
        <w:rPr>
          <w:rFonts w:asciiTheme="minorBidi" w:hAnsiTheme="minorBidi"/>
          <w:sz w:val="24"/>
          <w:szCs w:val="24"/>
        </w:rPr>
        <w:lastRenderedPageBreak/>
        <w:t xml:space="preserve">point forward, </w:t>
      </w:r>
      <w:r w:rsidR="00A173CA">
        <w:rPr>
          <w:rFonts w:asciiTheme="minorBidi" w:hAnsiTheme="minorBidi"/>
          <w:sz w:val="24"/>
          <w:szCs w:val="24"/>
        </w:rPr>
        <w:t xml:space="preserve">Beersheba is depicted in </w:t>
      </w:r>
      <w:r w:rsidR="00A173CA">
        <w:rPr>
          <w:rFonts w:asciiTheme="minorBidi" w:hAnsiTheme="minorBidi"/>
          <w:i/>
          <w:iCs/>
          <w:sz w:val="24"/>
          <w:szCs w:val="24"/>
        </w:rPr>
        <w:t>Tanakh</w:t>
      </w:r>
      <w:r w:rsidR="00A173CA">
        <w:rPr>
          <w:rFonts w:asciiTheme="minorBidi" w:hAnsiTheme="minorBidi"/>
          <w:sz w:val="24"/>
          <w:szCs w:val="24"/>
        </w:rPr>
        <w:t xml:space="preserve"> as the primary city of the Negeb, and it is consistently used </w:t>
      </w:r>
      <w:r w:rsidR="00270143">
        <w:rPr>
          <w:rFonts w:asciiTheme="minorBidi" w:hAnsiTheme="minorBidi"/>
          <w:sz w:val="24"/>
          <w:szCs w:val="24"/>
        </w:rPr>
        <w:t xml:space="preserve">to denote the southern extreme of the inhabited part of the land </w:t>
      </w:r>
      <w:r w:rsidR="00366E02">
        <w:rPr>
          <w:rFonts w:asciiTheme="minorBidi" w:hAnsiTheme="minorBidi"/>
          <w:sz w:val="24"/>
          <w:szCs w:val="24"/>
        </w:rPr>
        <w:t xml:space="preserve">of </w:t>
      </w:r>
      <w:r w:rsidR="00270143">
        <w:rPr>
          <w:rFonts w:asciiTheme="minorBidi" w:hAnsiTheme="minorBidi"/>
          <w:sz w:val="24"/>
          <w:szCs w:val="24"/>
        </w:rPr>
        <w:t xml:space="preserve">Israel. The phrase, “from Dan to Beersheba,” is repeated in </w:t>
      </w:r>
      <w:r w:rsidR="00270143">
        <w:rPr>
          <w:rFonts w:asciiTheme="minorBidi" w:hAnsiTheme="minorBidi"/>
          <w:i/>
          <w:iCs/>
          <w:sz w:val="24"/>
          <w:szCs w:val="24"/>
        </w:rPr>
        <w:t xml:space="preserve">Tanakh </w:t>
      </w:r>
      <w:r w:rsidR="00270143">
        <w:rPr>
          <w:rFonts w:asciiTheme="minorBidi" w:hAnsiTheme="minorBidi"/>
          <w:sz w:val="24"/>
          <w:szCs w:val="24"/>
        </w:rPr>
        <w:t xml:space="preserve">seven times, and the phrase “from Beersheba to Dan” appears twice, both times in Chronicles. </w:t>
      </w:r>
      <w:r w:rsidR="001D69FE">
        <w:rPr>
          <w:rFonts w:asciiTheme="minorBidi" w:hAnsiTheme="minorBidi"/>
          <w:sz w:val="24"/>
          <w:szCs w:val="24"/>
        </w:rPr>
        <w:t>While t</w:t>
      </w:r>
      <w:r w:rsidR="00270143">
        <w:rPr>
          <w:rFonts w:asciiTheme="minorBidi" w:hAnsiTheme="minorBidi"/>
          <w:sz w:val="24"/>
          <w:szCs w:val="24"/>
        </w:rPr>
        <w:t xml:space="preserve">he various historical upheavals that befell the Land and its people over the years rendered this usage irrelevant, this did not detract from Beersheba’s importance as a city. Following the split between the kingdoms of Judah and Israel, we find the borders of the kingdom of Judah described as “from Beersheba to </w:t>
      </w:r>
      <w:r w:rsidR="001D69FE">
        <w:rPr>
          <w:rFonts w:asciiTheme="minorBidi" w:hAnsiTheme="minorBidi"/>
          <w:sz w:val="24"/>
          <w:szCs w:val="24"/>
        </w:rPr>
        <w:t xml:space="preserve">the hill country of Ephraim” (I Chronicles 19:4). Additionally, the borders of Josiah’s kingdom toward the end of the First Temple period, following the exile of the ten tribes, are listed as “from Geba to Beersheba” (II Kings 23:8). Further still, following the return to Zion, the Judean people lived “from Beersheba to the Valley of Hinnom” (Nehemiah 11:30).  Beersheba, </w:t>
      </w:r>
      <w:r w:rsidR="00AB58C5">
        <w:rPr>
          <w:rFonts w:asciiTheme="minorBidi" w:hAnsiTheme="minorBidi"/>
          <w:sz w:val="24"/>
          <w:szCs w:val="24"/>
        </w:rPr>
        <w:t xml:space="preserve">a </w:t>
      </w:r>
      <w:r w:rsidR="00AB1ED8">
        <w:rPr>
          <w:rFonts w:asciiTheme="minorBidi" w:hAnsiTheme="minorBidi"/>
          <w:sz w:val="24"/>
          <w:szCs w:val="24"/>
        </w:rPr>
        <w:t xml:space="preserve">place </w:t>
      </w:r>
      <w:r w:rsidR="00AB58C5">
        <w:rPr>
          <w:rFonts w:asciiTheme="minorBidi" w:hAnsiTheme="minorBidi"/>
          <w:sz w:val="24"/>
          <w:szCs w:val="24"/>
        </w:rPr>
        <w:t xml:space="preserve">so intrinsically connected to </w:t>
      </w:r>
      <w:r w:rsidR="001D69FE">
        <w:rPr>
          <w:rFonts w:asciiTheme="minorBidi" w:hAnsiTheme="minorBidi"/>
          <w:sz w:val="24"/>
          <w:szCs w:val="24"/>
        </w:rPr>
        <w:t>the Patriarchs, had become the perennial capital of the South</w:t>
      </w:r>
      <w:r w:rsidR="00E97CA2">
        <w:rPr>
          <w:rFonts w:asciiTheme="minorBidi" w:hAnsiTheme="minorBidi"/>
          <w:sz w:val="24"/>
          <w:szCs w:val="24"/>
        </w:rPr>
        <w:t xml:space="preserve"> for their descendants.</w:t>
      </w:r>
      <w:r w:rsidR="002E6284">
        <w:rPr>
          <w:rStyle w:val="FootnoteReference"/>
          <w:rFonts w:asciiTheme="minorBidi" w:hAnsiTheme="minorBidi"/>
          <w:sz w:val="24"/>
          <w:szCs w:val="24"/>
        </w:rPr>
        <w:footnoteReference w:id="1"/>
      </w:r>
    </w:p>
    <w:p w:rsidR="0039707F" w:rsidRDefault="0039707F" w:rsidP="009F4E59">
      <w:pPr>
        <w:spacing w:after="0" w:line="240" w:lineRule="auto"/>
        <w:jc w:val="both"/>
        <w:rPr>
          <w:rFonts w:asciiTheme="minorBidi" w:hAnsiTheme="minorBidi"/>
          <w:sz w:val="24"/>
          <w:szCs w:val="24"/>
        </w:rPr>
      </w:pPr>
      <w:r>
        <w:rPr>
          <w:rFonts w:asciiTheme="minorBidi" w:hAnsiTheme="minorBidi"/>
          <w:noProof/>
          <w:sz w:val="24"/>
          <w:szCs w:val="24"/>
        </w:rPr>
        <w:lastRenderedPageBreak/>
        <w:drawing>
          <wp:inline distT="0" distB="0" distL="0" distR="0" wp14:anchorId="71E96760" wp14:editId="222FB7AD">
            <wp:extent cx="4681728" cy="4334256"/>
            <wp:effectExtent l="0" t="0" r="508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geo-map.jpg"/>
                    <pic:cNvPicPr/>
                  </pic:nvPicPr>
                  <pic:blipFill>
                    <a:blip r:embed="rId10">
                      <a:extLst>
                        <a:ext uri="{28A0092B-C50C-407E-A947-70E740481C1C}">
                          <a14:useLocalDpi xmlns:a14="http://schemas.microsoft.com/office/drawing/2010/main" val="0"/>
                        </a:ext>
                      </a:extLst>
                    </a:blip>
                    <a:stretch>
                      <a:fillRect/>
                    </a:stretch>
                  </pic:blipFill>
                  <pic:spPr>
                    <a:xfrm>
                      <a:off x="0" y="0"/>
                      <a:ext cx="4681728" cy="4334256"/>
                    </a:xfrm>
                    <a:prstGeom prst="rect">
                      <a:avLst/>
                    </a:prstGeom>
                  </pic:spPr>
                </pic:pic>
              </a:graphicData>
            </a:graphic>
          </wp:inline>
        </w:drawing>
      </w:r>
    </w:p>
    <w:p w:rsidR="00E97CA2" w:rsidRDefault="00E97CA2" w:rsidP="009F4E59">
      <w:pPr>
        <w:spacing w:after="0" w:line="240" w:lineRule="auto"/>
        <w:jc w:val="both"/>
        <w:rPr>
          <w:rFonts w:asciiTheme="minorBidi" w:hAnsiTheme="minorBidi"/>
          <w:sz w:val="24"/>
          <w:szCs w:val="24"/>
        </w:rPr>
      </w:pPr>
    </w:p>
    <w:p w:rsidR="00E97CA2" w:rsidRDefault="00E97CA2" w:rsidP="009F4E59">
      <w:pPr>
        <w:spacing w:after="0" w:line="240" w:lineRule="auto"/>
        <w:jc w:val="both"/>
        <w:rPr>
          <w:rFonts w:asciiTheme="minorBidi" w:hAnsiTheme="minorBidi"/>
          <w:b/>
          <w:bCs/>
          <w:sz w:val="24"/>
          <w:szCs w:val="24"/>
        </w:rPr>
      </w:pPr>
      <w:r>
        <w:rPr>
          <w:rFonts w:asciiTheme="minorBidi" w:hAnsiTheme="minorBidi"/>
          <w:b/>
          <w:bCs/>
          <w:sz w:val="24"/>
          <w:szCs w:val="24"/>
        </w:rPr>
        <w:t>City of the Children</w:t>
      </w:r>
    </w:p>
    <w:p w:rsidR="00E97CA2" w:rsidRDefault="00E97CA2" w:rsidP="009F4E59">
      <w:pPr>
        <w:spacing w:after="0" w:line="240" w:lineRule="auto"/>
        <w:jc w:val="both"/>
        <w:rPr>
          <w:rFonts w:asciiTheme="minorBidi" w:hAnsiTheme="minorBidi"/>
          <w:b/>
          <w:bCs/>
          <w:sz w:val="24"/>
          <w:szCs w:val="24"/>
        </w:rPr>
      </w:pPr>
    </w:p>
    <w:p w:rsidR="00E97CA2" w:rsidRDefault="00E97CA2" w:rsidP="009F4E59">
      <w:pPr>
        <w:spacing w:after="0" w:line="240" w:lineRule="auto"/>
        <w:jc w:val="both"/>
        <w:rPr>
          <w:rFonts w:asciiTheme="minorBidi" w:hAnsiTheme="minorBidi"/>
          <w:sz w:val="24"/>
          <w:szCs w:val="24"/>
        </w:rPr>
      </w:pPr>
      <w:r>
        <w:rPr>
          <w:rFonts w:asciiTheme="minorBidi" w:hAnsiTheme="minorBidi"/>
          <w:b/>
          <w:bCs/>
          <w:sz w:val="24"/>
          <w:szCs w:val="24"/>
        </w:rPr>
        <w:tab/>
      </w:r>
      <w:r>
        <w:rPr>
          <w:rFonts w:asciiTheme="minorBidi" w:hAnsiTheme="minorBidi"/>
          <w:sz w:val="24"/>
          <w:szCs w:val="24"/>
        </w:rPr>
        <w:t>Today, Beersheba is a thriving Jewish city that ranks among the largest in Israel. It is the only city in Israel where one can find str</w:t>
      </w:r>
      <w:r w:rsidR="00A94D9D">
        <w:rPr>
          <w:rFonts w:asciiTheme="minorBidi" w:hAnsiTheme="minorBidi"/>
          <w:sz w:val="24"/>
          <w:szCs w:val="24"/>
        </w:rPr>
        <w:t>eets named for each one of the P</w:t>
      </w:r>
      <w:r>
        <w:rPr>
          <w:rFonts w:asciiTheme="minorBidi" w:hAnsiTheme="minorBidi"/>
          <w:sz w:val="24"/>
          <w:szCs w:val="24"/>
        </w:rPr>
        <w:t xml:space="preserve">atriarchs. Before the War of Independence, </w:t>
      </w:r>
      <w:r w:rsidR="00ED5CE4">
        <w:rPr>
          <w:rFonts w:asciiTheme="minorBidi" w:hAnsiTheme="minorBidi"/>
          <w:sz w:val="24"/>
          <w:szCs w:val="24"/>
        </w:rPr>
        <w:t xml:space="preserve">there was only a small Arab city known as Bir </w:t>
      </w:r>
      <w:r w:rsidR="00AB1ED8">
        <w:rPr>
          <w:rFonts w:asciiTheme="minorBidi" w:hAnsiTheme="minorBidi"/>
          <w:sz w:val="24"/>
          <w:szCs w:val="24"/>
        </w:rPr>
        <w:t>es-Sab’</w:t>
      </w:r>
      <w:r w:rsidR="00ED5CE4">
        <w:rPr>
          <w:rFonts w:asciiTheme="minorBidi" w:hAnsiTheme="minorBidi"/>
          <w:sz w:val="24"/>
          <w:szCs w:val="24"/>
        </w:rPr>
        <w:t xml:space="preserve">, built in the late nineteenth century by the Ottomans atop a ruin that bore that name. </w:t>
      </w:r>
      <w:r w:rsidR="00C85A8B">
        <w:rPr>
          <w:rFonts w:asciiTheme="minorBidi" w:hAnsiTheme="minorBidi"/>
          <w:sz w:val="24"/>
          <w:szCs w:val="24"/>
        </w:rPr>
        <w:t>By 1944, the city had a population of 3,700, and this number rose to about 6,500 by the start of the War of Independence. The city was conquered on October 21, 1948, its Arab residents fled, and Beersheba was once more</w:t>
      </w:r>
      <w:r w:rsidR="00AB1ED8">
        <w:rPr>
          <w:rFonts w:asciiTheme="minorBidi" w:hAnsiTheme="minorBidi"/>
          <w:sz w:val="24"/>
          <w:szCs w:val="24"/>
        </w:rPr>
        <w:t xml:space="preserve"> a city </w:t>
      </w:r>
      <w:r w:rsidR="00AB58C5">
        <w:rPr>
          <w:rFonts w:asciiTheme="minorBidi" w:hAnsiTheme="minorBidi"/>
          <w:sz w:val="24"/>
          <w:szCs w:val="24"/>
        </w:rPr>
        <w:t xml:space="preserve">belonging to </w:t>
      </w:r>
      <w:r w:rsidR="00AB1ED8">
        <w:rPr>
          <w:rFonts w:asciiTheme="minorBidi" w:hAnsiTheme="minorBidi"/>
          <w:sz w:val="24"/>
          <w:szCs w:val="24"/>
        </w:rPr>
        <w:t>the descend</w:t>
      </w:r>
      <w:r w:rsidR="0051160F">
        <w:rPr>
          <w:rFonts w:asciiTheme="minorBidi" w:hAnsiTheme="minorBidi"/>
          <w:sz w:val="24"/>
          <w:szCs w:val="24"/>
        </w:rPr>
        <w:t>a</w:t>
      </w:r>
      <w:r w:rsidR="00AB1ED8">
        <w:rPr>
          <w:rFonts w:asciiTheme="minorBidi" w:hAnsiTheme="minorBidi"/>
          <w:sz w:val="24"/>
          <w:szCs w:val="24"/>
        </w:rPr>
        <w:t>nts of Abraham, Isaac and Jacob</w:t>
      </w:r>
      <w:r w:rsidR="00C85A8B">
        <w:rPr>
          <w:rFonts w:asciiTheme="minorBidi" w:hAnsiTheme="minorBidi"/>
          <w:sz w:val="24"/>
          <w:szCs w:val="24"/>
        </w:rPr>
        <w:t xml:space="preserve">. By early 1950, the Jewish population of Beersheba was 1,167, and by mid-2011 it was 205,588 (according to Israel’s Central Bureau of Statistics). </w:t>
      </w:r>
      <w:r w:rsidR="00222077">
        <w:rPr>
          <w:rFonts w:asciiTheme="minorBidi" w:hAnsiTheme="minorBidi"/>
          <w:sz w:val="24"/>
          <w:szCs w:val="24"/>
        </w:rPr>
        <w:t>Today Beersheba is home to schools and yeshivas, one of Israel’s major universities, several colleges</w:t>
      </w:r>
      <w:r w:rsidR="00642309">
        <w:rPr>
          <w:rFonts w:asciiTheme="minorBidi" w:hAnsiTheme="minorBidi"/>
          <w:sz w:val="24"/>
          <w:szCs w:val="24"/>
        </w:rPr>
        <w:t>,</w:t>
      </w:r>
      <w:r w:rsidR="00222077">
        <w:rPr>
          <w:rFonts w:asciiTheme="minorBidi" w:hAnsiTheme="minorBidi"/>
          <w:sz w:val="24"/>
          <w:szCs w:val="24"/>
        </w:rPr>
        <w:t xml:space="preserve"> a </w:t>
      </w:r>
      <w:r w:rsidR="00222077">
        <w:rPr>
          <w:rFonts w:asciiTheme="minorBidi" w:hAnsiTheme="minorBidi"/>
          <w:sz w:val="24"/>
          <w:szCs w:val="24"/>
        </w:rPr>
        <w:lastRenderedPageBreak/>
        <w:t>prominent hospital, a rabbinical court and a regional court, industrial areas, a Bedouin</w:t>
      </w:r>
      <w:r w:rsidR="0051160F">
        <w:rPr>
          <w:rFonts w:asciiTheme="minorBidi" w:hAnsiTheme="minorBidi"/>
          <w:sz w:val="24"/>
          <w:szCs w:val="24"/>
        </w:rPr>
        <w:t xml:space="preserve"> market</w:t>
      </w:r>
      <w:r w:rsidR="00222077">
        <w:rPr>
          <w:rFonts w:asciiTheme="minorBidi" w:hAnsiTheme="minorBidi"/>
          <w:sz w:val="24"/>
          <w:szCs w:val="24"/>
        </w:rPr>
        <w:t xml:space="preserve"> and modern malls, hotels, a high-tech complex, a large prison, community centers, a sinfonietta that plays for a 712-seat hall and </w:t>
      </w:r>
      <w:r w:rsidR="00222077">
        <w:rPr>
          <w:rFonts w:asciiTheme="minorBidi" w:hAnsiTheme="minorBidi"/>
          <w:i/>
          <w:iCs/>
          <w:sz w:val="24"/>
          <w:szCs w:val="24"/>
        </w:rPr>
        <w:t>Glidat Be’er Sheva</w:t>
      </w:r>
      <w:r w:rsidR="00222077">
        <w:rPr>
          <w:rFonts w:asciiTheme="minorBidi" w:hAnsiTheme="minorBidi"/>
          <w:sz w:val="24"/>
          <w:szCs w:val="24"/>
        </w:rPr>
        <w:t xml:space="preserve">, an ice cream </w:t>
      </w:r>
      <w:r w:rsidR="00610242">
        <w:rPr>
          <w:rFonts w:asciiTheme="minorBidi" w:hAnsiTheme="minorBidi"/>
          <w:sz w:val="24"/>
          <w:szCs w:val="24"/>
        </w:rPr>
        <w:t xml:space="preserve">factory </w:t>
      </w:r>
      <w:r w:rsidR="00222077">
        <w:rPr>
          <w:rFonts w:asciiTheme="minorBidi" w:hAnsiTheme="minorBidi"/>
          <w:sz w:val="24"/>
          <w:szCs w:val="24"/>
        </w:rPr>
        <w:t>that is almost as old as the state itself.</w:t>
      </w:r>
    </w:p>
    <w:p w:rsidR="002E6284" w:rsidRDefault="002E6284" w:rsidP="009F4E59">
      <w:pPr>
        <w:spacing w:after="0" w:line="240" w:lineRule="auto"/>
        <w:jc w:val="both"/>
        <w:rPr>
          <w:rFonts w:asciiTheme="minorBidi" w:hAnsiTheme="minorBidi"/>
          <w:sz w:val="24"/>
          <w:szCs w:val="24"/>
        </w:rPr>
      </w:pPr>
    </w:p>
    <w:p w:rsidR="002E6284" w:rsidRDefault="002E6284" w:rsidP="009F4E59">
      <w:pPr>
        <w:keepNext/>
        <w:spacing w:after="0" w:line="240" w:lineRule="auto"/>
        <w:jc w:val="center"/>
      </w:pPr>
      <w:r w:rsidRPr="0039707F">
        <w:rPr>
          <w:rFonts w:asciiTheme="minorBidi" w:hAnsiTheme="minorBidi"/>
          <w:noProof/>
          <w:sz w:val="24"/>
          <w:szCs w:val="24"/>
        </w:rPr>
        <w:drawing>
          <wp:inline distT="0" distB="0" distL="0" distR="0" wp14:anchorId="1BA62D9C" wp14:editId="51307145">
            <wp:extent cx="3019825" cy="3603812"/>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20.tif"/>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019468" cy="3603386"/>
                    </a:xfrm>
                    <a:prstGeom prst="rect">
                      <a:avLst/>
                    </a:prstGeom>
                    <a:ln>
                      <a:noFill/>
                    </a:ln>
                    <a:extLst>
                      <a:ext uri="{53640926-AAD7-44D8-BBD7-CCE9431645EC}">
                        <a14:shadowObscured xmlns:a14="http://schemas.microsoft.com/office/drawing/2010/main"/>
                      </a:ext>
                    </a:extLst>
                  </pic:spPr>
                </pic:pic>
              </a:graphicData>
            </a:graphic>
          </wp:inline>
        </w:drawing>
      </w:r>
    </w:p>
    <w:p w:rsidR="00642309" w:rsidRDefault="002E6284" w:rsidP="009F4E59">
      <w:pPr>
        <w:spacing w:after="0" w:line="240" w:lineRule="auto"/>
        <w:jc w:val="center"/>
        <w:rPr>
          <w:rFonts w:asciiTheme="minorBidi" w:hAnsiTheme="minorBidi"/>
          <w:sz w:val="24"/>
          <w:szCs w:val="24"/>
        </w:rPr>
      </w:pPr>
      <w:r w:rsidRPr="0039707F">
        <w:rPr>
          <w:rFonts w:asciiTheme="minorBidi" w:hAnsiTheme="minorBidi"/>
          <w:b/>
          <w:bCs/>
          <w:sz w:val="20"/>
          <w:szCs w:val="20"/>
          <w:shd w:val="clear" w:color="auto" w:fill="FFFFFF"/>
        </w:rPr>
        <w:t>B</w:t>
      </w:r>
      <w:r w:rsidRPr="0039707F">
        <w:rPr>
          <w:rFonts w:asciiTheme="minorBidi" w:eastAsia="Arial Unicode MS" w:hAnsiTheme="minorBidi"/>
          <w:b/>
          <w:bCs/>
          <w:sz w:val="20"/>
          <w:szCs w:val="20"/>
          <w:shd w:val="clear" w:color="auto" w:fill="FFFFFF"/>
        </w:rPr>
        <w:t>ī</w:t>
      </w:r>
      <w:r w:rsidRPr="0039707F">
        <w:rPr>
          <w:rFonts w:asciiTheme="minorBidi" w:hAnsiTheme="minorBidi"/>
          <w:b/>
          <w:bCs/>
          <w:sz w:val="20"/>
          <w:szCs w:val="20"/>
          <w:shd w:val="clear" w:color="auto" w:fill="FFFFFF"/>
        </w:rPr>
        <w:t>r es-Sab</w:t>
      </w:r>
      <w:r>
        <w:rPr>
          <w:rFonts w:asciiTheme="minorBidi" w:hAnsiTheme="minorBidi"/>
          <w:sz w:val="20"/>
          <w:szCs w:val="20"/>
          <w:shd w:val="clear" w:color="auto" w:fill="FFFFFF"/>
        </w:rPr>
        <w:t>’</w:t>
      </w:r>
      <w:r w:rsidRPr="0039707F">
        <w:rPr>
          <w:rFonts w:asciiTheme="minorBidi" w:hAnsiTheme="minorBidi"/>
          <w:b/>
          <w:bCs/>
          <w:sz w:val="20"/>
          <w:szCs w:val="20"/>
          <w:shd w:val="clear" w:color="auto" w:fill="FFFFFF"/>
        </w:rPr>
        <w:t xml:space="preserve"> (Tristram 1865)</w:t>
      </w:r>
    </w:p>
    <w:p w:rsidR="00610242" w:rsidRDefault="00610242" w:rsidP="009F4E59">
      <w:pPr>
        <w:spacing w:after="0" w:line="240" w:lineRule="auto"/>
        <w:jc w:val="both"/>
        <w:rPr>
          <w:rFonts w:asciiTheme="minorBidi" w:hAnsiTheme="minorBidi"/>
          <w:b/>
          <w:bCs/>
          <w:sz w:val="24"/>
          <w:szCs w:val="24"/>
        </w:rPr>
      </w:pPr>
    </w:p>
    <w:p w:rsidR="00642309" w:rsidRDefault="00642309" w:rsidP="009F4E59">
      <w:pPr>
        <w:spacing w:after="0" w:line="240" w:lineRule="auto"/>
        <w:jc w:val="both"/>
        <w:rPr>
          <w:rFonts w:asciiTheme="minorBidi" w:hAnsiTheme="minorBidi"/>
          <w:b/>
          <w:bCs/>
          <w:sz w:val="24"/>
          <w:szCs w:val="24"/>
        </w:rPr>
      </w:pPr>
      <w:r>
        <w:rPr>
          <w:rFonts w:asciiTheme="minorBidi" w:hAnsiTheme="minorBidi"/>
          <w:b/>
          <w:bCs/>
          <w:sz w:val="24"/>
          <w:szCs w:val="24"/>
        </w:rPr>
        <w:t>Biblical Beersheba – on Road Signs and in Scholarly Literature</w:t>
      </w:r>
    </w:p>
    <w:p w:rsidR="00642309" w:rsidRDefault="00642309" w:rsidP="009F4E59">
      <w:pPr>
        <w:spacing w:after="0" w:line="240" w:lineRule="auto"/>
        <w:jc w:val="both"/>
        <w:rPr>
          <w:rFonts w:asciiTheme="minorBidi" w:hAnsiTheme="minorBidi"/>
          <w:b/>
          <w:bCs/>
          <w:sz w:val="24"/>
          <w:szCs w:val="24"/>
        </w:rPr>
      </w:pPr>
    </w:p>
    <w:p w:rsidR="00642309" w:rsidRDefault="00642309" w:rsidP="009F4E59">
      <w:pPr>
        <w:spacing w:after="0" w:line="240" w:lineRule="auto"/>
        <w:jc w:val="both"/>
        <w:rPr>
          <w:rFonts w:asciiTheme="minorBidi" w:hAnsiTheme="minorBidi"/>
          <w:sz w:val="24"/>
          <w:szCs w:val="24"/>
        </w:rPr>
      </w:pPr>
      <w:r>
        <w:rPr>
          <w:rFonts w:asciiTheme="minorBidi" w:hAnsiTheme="minorBidi"/>
          <w:b/>
          <w:bCs/>
          <w:sz w:val="24"/>
          <w:szCs w:val="24"/>
        </w:rPr>
        <w:tab/>
      </w:r>
      <w:r>
        <w:rPr>
          <w:rFonts w:asciiTheme="minorBidi" w:hAnsiTheme="minorBidi"/>
          <w:sz w:val="24"/>
          <w:szCs w:val="24"/>
        </w:rPr>
        <w:t xml:space="preserve">Where is </w:t>
      </w:r>
      <w:r w:rsidR="002E6284">
        <w:rPr>
          <w:rFonts w:asciiTheme="minorBidi" w:hAnsiTheme="minorBidi"/>
          <w:sz w:val="24"/>
          <w:szCs w:val="24"/>
        </w:rPr>
        <w:t>B</w:t>
      </w:r>
      <w:r>
        <w:rPr>
          <w:rFonts w:asciiTheme="minorBidi" w:hAnsiTheme="minorBidi"/>
          <w:sz w:val="24"/>
          <w:szCs w:val="24"/>
        </w:rPr>
        <w:t xml:space="preserve">iblical Beersheba located? Generally, </w:t>
      </w:r>
      <w:r w:rsidR="002E6284">
        <w:rPr>
          <w:rFonts w:asciiTheme="minorBidi" w:hAnsiTheme="minorBidi"/>
          <w:sz w:val="24"/>
          <w:szCs w:val="24"/>
        </w:rPr>
        <w:t>B</w:t>
      </w:r>
      <w:r>
        <w:rPr>
          <w:rFonts w:asciiTheme="minorBidi" w:hAnsiTheme="minorBidi"/>
          <w:sz w:val="24"/>
          <w:szCs w:val="24"/>
        </w:rPr>
        <w:t>iblical Beersheba is identified with Tel Be’er Sheva, about three miles east of the Old City of modern Beersheba, where the wadis Nahal He</w:t>
      </w:r>
      <w:r w:rsidR="00DD2BC7">
        <w:rPr>
          <w:rFonts w:asciiTheme="minorBidi" w:hAnsiTheme="minorBidi"/>
          <w:sz w:val="24"/>
          <w:szCs w:val="24"/>
        </w:rPr>
        <w:t>v</w:t>
      </w:r>
      <w:r>
        <w:rPr>
          <w:rFonts w:asciiTheme="minorBidi" w:hAnsiTheme="minorBidi"/>
          <w:sz w:val="24"/>
          <w:szCs w:val="24"/>
        </w:rPr>
        <w:t>ron and Nahal Beersheba meet.</w:t>
      </w:r>
      <w:r w:rsidR="00807FC9">
        <w:rPr>
          <w:rFonts w:asciiTheme="minorBidi" w:hAnsiTheme="minorBidi"/>
          <w:sz w:val="24"/>
          <w:szCs w:val="24"/>
        </w:rPr>
        <w:t xml:space="preserve"> All the road signs refer to the site as Tel Be’er Sheva, as do most common encyclopedias, </w:t>
      </w:r>
      <w:r w:rsidR="00366E02">
        <w:rPr>
          <w:rFonts w:asciiTheme="minorBidi" w:hAnsiTheme="minorBidi"/>
          <w:sz w:val="24"/>
          <w:szCs w:val="24"/>
        </w:rPr>
        <w:t xml:space="preserve">works of </w:t>
      </w:r>
      <w:r w:rsidR="00807FC9">
        <w:rPr>
          <w:rFonts w:asciiTheme="minorBidi" w:hAnsiTheme="minorBidi"/>
          <w:sz w:val="24"/>
          <w:szCs w:val="24"/>
        </w:rPr>
        <w:t xml:space="preserve">archaeological literature and modern </w:t>
      </w:r>
      <w:r w:rsidR="002E6284">
        <w:rPr>
          <w:rFonts w:asciiTheme="minorBidi" w:hAnsiTheme="minorBidi"/>
          <w:sz w:val="24"/>
          <w:szCs w:val="24"/>
        </w:rPr>
        <w:t>B</w:t>
      </w:r>
      <w:r w:rsidR="00807FC9">
        <w:rPr>
          <w:rFonts w:asciiTheme="minorBidi" w:hAnsiTheme="minorBidi"/>
          <w:sz w:val="24"/>
          <w:szCs w:val="24"/>
        </w:rPr>
        <w:t xml:space="preserve">iblical commentaries – not to mention websites. The tell was excavated </w:t>
      </w:r>
      <w:r w:rsidR="00807FC9">
        <w:rPr>
          <w:rFonts w:asciiTheme="minorBidi" w:hAnsiTheme="minorBidi"/>
          <w:sz w:val="24"/>
          <w:szCs w:val="24"/>
        </w:rPr>
        <w:lastRenderedPageBreak/>
        <w:t xml:space="preserve">during the 1970s by </w:t>
      </w:r>
      <w:r w:rsidR="00D915CE">
        <w:rPr>
          <w:rFonts w:asciiTheme="minorBidi" w:hAnsiTheme="minorBidi"/>
          <w:sz w:val="24"/>
          <w:szCs w:val="24"/>
        </w:rPr>
        <w:t>Yohanan Aharoni, and, following his death in 1976, Ze’ev Herzog continued his work. Aharoni pronounced that Tel Be’er Sheva is “a location whose identification is not in doubt.” An impressive array of finds was unearthed at the tell, primarily from the Israelite period, including strong fortifications, an elaborate water system</w:t>
      </w:r>
      <w:r w:rsidR="007C34F8">
        <w:rPr>
          <w:rFonts w:asciiTheme="minorBidi" w:hAnsiTheme="minorBidi"/>
          <w:sz w:val="24"/>
          <w:szCs w:val="24"/>
        </w:rPr>
        <w:t xml:space="preserve">, well-dressed stone blocks from a large horned altar and </w:t>
      </w:r>
      <w:r w:rsidR="00E82063">
        <w:rPr>
          <w:rFonts w:asciiTheme="minorBidi" w:hAnsiTheme="minorBidi"/>
          <w:sz w:val="24"/>
          <w:szCs w:val="24"/>
        </w:rPr>
        <w:t>the deepest cistern in the Negev</w:t>
      </w:r>
      <w:r w:rsidR="007C34F8">
        <w:rPr>
          <w:rFonts w:asciiTheme="minorBidi" w:hAnsiTheme="minorBidi"/>
          <w:sz w:val="24"/>
          <w:szCs w:val="24"/>
        </w:rPr>
        <w:t xml:space="preserve"> (226 ft.).</w:t>
      </w:r>
    </w:p>
    <w:p w:rsidR="007C34F8" w:rsidRDefault="007C34F8" w:rsidP="009F4E59">
      <w:pPr>
        <w:spacing w:after="0" w:line="240" w:lineRule="auto"/>
        <w:jc w:val="both"/>
        <w:rPr>
          <w:rFonts w:asciiTheme="minorBidi" w:hAnsiTheme="minorBidi"/>
          <w:sz w:val="24"/>
          <w:szCs w:val="24"/>
        </w:rPr>
      </w:pPr>
    </w:p>
    <w:p w:rsidR="007C34F8" w:rsidRDefault="007C34F8" w:rsidP="009F4E59">
      <w:pPr>
        <w:spacing w:after="0" w:line="240" w:lineRule="auto"/>
        <w:jc w:val="both"/>
        <w:rPr>
          <w:rFonts w:asciiTheme="minorBidi" w:hAnsiTheme="minorBidi"/>
          <w:sz w:val="24"/>
          <w:szCs w:val="24"/>
        </w:rPr>
      </w:pPr>
      <w:r>
        <w:rPr>
          <w:rFonts w:asciiTheme="minorBidi" w:hAnsiTheme="minorBidi"/>
          <w:sz w:val="24"/>
          <w:szCs w:val="24"/>
        </w:rPr>
        <w:tab/>
        <w:t xml:space="preserve">Tel Be’er Sheva is now a National Park, as well as a </w:t>
      </w:r>
      <w:r w:rsidR="00AB58C5">
        <w:rPr>
          <w:rFonts w:asciiTheme="minorBidi" w:hAnsiTheme="minorBidi"/>
          <w:sz w:val="24"/>
          <w:szCs w:val="24"/>
        </w:rPr>
        <w:t xml:space="preserve">UNESCO </w:t>
      </w:r>
      <w:r>
        <w:rPr>
          <w:rFonts w:asciiTheme="minorBidi" w:hAnsiTheme="minorBidi"/>
          <w:sz w:val="24"/>
          <w:szCs w:val="24"/>
        </w:rPr>
        <w:t xml:space="preserve">World Heritage Site. </w:t>
      </w:r>
      <w:r w:rsidR="00C521D9">
        <w:rPr>
          <w:rFonts w:asciiTheme="minorBidi" w:hAnsiTheme="minorBidi"/>
          <w:sz w:val="24"/>
          <w:szCs w:val="24"/>
        </w:rPr>
        <w:t xml:space="preserve">It is an extremely well-maintained site, with paths that are replete with clearly labeled signs explaining the archaeological finds. Partially preserved walls have been restored to their full original height, with precise indications distinguishing between what was found at the site and the restored sections. Visitors can view the deep cistern, </w:t>
      </w:r>
      <w:r w:rsidR="00E82063">
        <w:rPr>
          <w:rFonts w:asciiTheme="minorBidi" w:hAnsiTheme="minorBidi"/>
          <w:sz w:val="24"/>
          <w:szCs w:val="24"/>
        </w:rPr>
        <w:t xml:space="preserve">as well as </w:t>
      </w:r>
      <w:r w:rsidR="00366E02">
        <w:rPr>
          <w:rFonts w:asciiTheme="minorBidi" w:hAnsiTheme="minorBidi"/>
          <w:sz w:val="24"/>
          <w:szCs w:val="24"/>
        </w:rPr>
        <w:t xml:space="preserve">indentations from </w:t>
      </w:r>
      <w:r w:rsidR="00E82063">
        <w:rPr>
          <w:rFonts w:asciiTheme="minorBidi" w:hAnsiTheme="minorBidi"/>
          <w:sz w:val="24"/>
          <w:szCs w:val="24"/>
        </w:rPr>
        <w:t>the rope that was used to draw water from the cistern in ancient times. Groups of children and teens often participate in hands-on activities, like pita baking in a traditional oven and making mudbricks using authentic materials.</w:t>
      </w:r>
    </w:p>
    <w:p w:rsidR="00E82063" w:rsidRDefault="00E82063" w:rsidP="009F4E59">
      <w:pPr>
        <w:spacing w:after="0" w:line="240" w:lineRule="auto"/>
        <w:jc w:val="both"/>
        <w:rPr>
          <w:rFonts w:asciiTheme="minorBidi" w:hAnsiTheme="minorBidi"/>
          <w:sz w:val="24"/>
          <w:szCs w:val="24"/>
        </w:rPr>
      </w:pPr>
    </w:p>
    <w:p w:rsidR="00E82063" w:rsidRDefault="00E82063" w:rsidP="009F4E59">
      <w:pPr>
        <w:spacing w:after="0" w:line="240" w:lineRule="auto"/>
        <w:jc w:val="both"/>
        <w:rPr>
          <w:rFonts w:asciiTheme="minorBidi" w:hAnsiTheme="minorBidi"/>
          <w:b/>
          <w:bCs/>
          <w:sz w:val="24"/>
          <w:szCs w:val="24"/>
        </w:rPr>
      </w:pPr>
      <w:r>
        <w:rPr>
          <w:rFonts w:asciiTheme="minorBidi" w:hAnsiTheme="minorBidi"/>
          <w:b/>
          <w:bCs/>
          <w:sz w:val="24"/>
          <w:szCs w:val="24"/>
        </w:rPr>
        <w:t>“Tel Be’er Sheva” and “Tel Sheva”</w:t>
      </w:r>
    </w:p>
    <w:p w:rsidR="00E82063" w:rsidRDefault="00E82063" w:rsidP="009F4E59">
      <w:pPr>
        <w:spacing w:after="0" w:line="240" w:lineRule="auto"/>
        <w:jc w:val="both"/>
        <w:rPr>
          <w:rFonts w:asciiTheme="minorBidi" w:hAnsiTheme="minorBidi"/>
          <w:b/>
          <w:bCs/>
          <w:sz w:val="24"/>
          <w:szCs w:val="24"/>
        </w:rPr>
      </w:pPr>
    </w:p>
    <w:p w:rsidR="00E82063" w:rsidRDefault="00E82063" w:rsidP="009F4E59">
      <w:pPr>
        <w:spacing w:after="0" w:line="240" w:lineRule="auto"/>
        <w:jc w:val="both"/>
        <w:rPr>
          <w:rFonts w:asciiTheme="minorBidi" w:hAnsiTheme="minorBidi"/>
          <w:sz w:val="24"/>
          <w:szCs w:val="24"/>
        </w:rPr>
      </w:pPr>
      <w:r>
        <w:rPr>
          <w:rFonts w:asciiTheme="minorBidi" w:hAnsiTheme="minorBidi"/>
          <w:sz w:val="24"/>
          <w:szCs w:val="24"/>
        </w:rPr>
        <w:tab/>
        <w:t xml:space="preserve">A particularly perceptive </w:t>
      </w:r>
      <w:r w:rsidR="008B5CD9">
        <w:rPr>
          <w:rFonts w:asciiTheme="minorBidi" w:hAnsiTheme="minorBidi"/>
          <w:sz w:val="24"/>
          <w:szCs w:val="24"/>
        </w:rPr>
        <w:t>driver</w:t>
      </w:r>
      <w:r>
        <w:rPr>
          <w:rFonts w:asciiTheme="minorBidi" w:hAnsiTheme="minorBidi"/>
          <w:sz w:val="24"/>
          <w:szCs w:val="24"/>
        </w:rPr>
        <w:t xml:space="preserve"> on his way to </w:t>
      </w:r>
      <w:r w:rsidR="00EA358B">
        <w:rPr>
          <w:rFonts w:asciiTheme="minorBidi" w:hAnsiTheme="minorBidi"/>
          <w:sz w:val="24"/>
          <w:szCs w:val="24"/>
        </w:rPr>
        <w:t>this site</w:t>
      </w:r>
      <w:r>
        <w:rPr>
          <w:rFonts w:asciiTheme="minorBidi" w:hAnsiTheme="minorBidi"/>
          <w:sz w:val="24"/>
          <w:szCs w:val="24"/>
        </w:rPr>
        <w:t xml:space="preserve"> </w:t>
      </w:r>
      <w:r w:rsidR="00EA358B">
        <w:rPr>
          <w:rFonts w:asciiTheme="minorBidi" w:hAnsiTheme="minorBidi"/>
          <w:sz w:val="24"/>
          <w:szCs w:val="24"/>
        </w:rPr>
        <w:t xml:space="preserve">might </w:t>
      </w:r>
      <w:r>
        <w:rPr>
          <w:rFonts w:asciiTheme="minorBidi" w:hAnsiTheme="minorBidi"/>
          <w:sz w:val="24"/>
          <w:szCs w:val="24"/>
        </w:rPr>
        <w:t xml:space="preserve">notice </w:t>
      </w:r>
      <w:r w:rsidR="00EA358B">
        <w:rPr>
          <w:rFonts w:asciiTheme="minorBidi" w:hAnsiTheme="minorBidi"/>
          <w:sz w:val="24"/>
          <w:szCs w:val="24"/>
        </w:rPr>
        <w:t xml:space="preserve">that alongside the brown “historical site” road sign </w:t>
      </w:r>
      <w:r w:rsidR="008B5CD9">
        <w:rPr>
          <w:rFonts w:asciiTheme="minorBidi" w:hAnsiTheme="minorBidi"/>
          <w:sz w:val="24"/>
          <w:szCs w:val="24"/>
        </w:rPr>
        <w:t xml:space="preserve">that reads “Tel Be’er Sheva,” there is another road sign that directs motorists to a Bedouin town called Tel Sheva. This town was established by Israel in 1968, was made a local council in 1984 and today has a population about 16,500. But why is this Bedouin town called “Tel Sheva,” while the ancient tell in close proximity to it is called “Tel Be’er Sheva”? The answer is that </w:t>
      </w:r>
      <w:r w:rsidR="00D5207D">
        <w:rPr>
          <w:rFonts w:asciiTheme="minorBidi" w:hAnsiTheme="minorBidi"/>
          <w:sz w:val="24"/>
          <w:szCs w:val="24"/>
        </w:rPr>
        <w:t>“</w:t>
      </w:r>
      <w:r w:rsidR="008B5CD9">
        <w:rPr>
          <w:rFonts w:asciiTheme="minorBidi" w:hAnsiTheme="minorBidi"/>
          <w:sz w:val="24"/>
          <w:szCs w:val="24"/>
        </w:rPr>
        <w:t>Tel Sheva</w:t>
      </w:r>
      <w:r w:rsidR="00D5207D">
        <w:rPr>
          <w:rFonts w:asciiTheme="minorBidi" w:hAnsiTheme="minorBidi"/>
          <w:sz w:val="24"/>
          <w:szCs w:val="24"/>
        </w:rPr>
        <w:t>”</w:t>
      </w:r>
      <w:r w:rsidR="008B5CD9">
        <w:rPr>
          <w:rFonts w:asciiTheme="minorBidi" w:hAnsiTheme="minorBidi"/>
          <w:sz w:val="24"/>
          <w:szCs w:val="24"/>
        </w:rPr>
        <w:t xml:space="preserve"> is </w:t>
      </w:r>
      <w:r w:rsidR="0064023D">
        <w:rPr>
          <w:rFonts w:asciiTheme="minorBidi" w:hAnsiTheme="minorBidi"/>
          <w:sz w:val="24"/>
          <w:szCs w:val="24"/>
        </w:rPr>
        <w:t>the</w:t>
      </w:r>
      <w:r w:rsidR="00D5207D">
        <w:rPr>
          <w:rFonts w:asciiTheme="minorBidi" w:hAnsiTheme="minorBidi"/>
          <w:sz w:val="24"/>
          <w:szCs w:val="24"/>
        </w:rPr>
        <w:t xml:space="preserve"> Hebrew </w:t>
      </w:r>
      <w:r w:rsidR="0064023D">
        <w:rPr>
          <w:rFonts w:asciiTheme="minorBidi" w:hAnsiTheme="minorBidi"/>
          <w:sz w:val="24"/>
          <w:szCs w:val="24"/>
        </w:rPr>
        <w:t xml:space="preserve">version </w:t>
      </w:r>
      <w:r w:rsidR="00D5207D">
        <w:rPr>
          <w:rFonts w:asciiTheme="minorBidi" w:hAnsiTheme="minorBidi"/>
          <w:sz w:val="24"/>
          <w:szCs w:val="24"/>
        </w:rPr>
        <w:t>of the Arabic name “</w:t>
      </w:r>
      <w:r w:rsidR="00CA1F0F">
        <w:rPr>
          <w:rFonts w:asciiTheme="minorBidi" w:hAnsiTheme="minorBidi"/>
          <w:sz w:val="24"/>
          <w:szCs w:val="24"/>
        </w:rPr>
        <w:t xml:space="preserve">Tall </w:t>
      </w:r>
      <w:r w:rsidR="009D3507">
        <w:rPr>
          <w:rFonts w:asciiTheme="minorBidi" w:hAnsiTheme="minorBidi"/>
          <w:sz w:val="24"/>
          <w:szCs w:val="24"/>
        </w:rPr>
        <w:t>es-</w:t>
      </w:r>
      <w:r w:rsidR="00CA1F0F">
        <w:rPr>
          <w:rFonts w:asciiTheme="minorBidi" w:hAnsiTheme="minorBidi"/>
          <w:sz w:val="24"/>
          <w:szCs w:val="24"/>
        </w:rPr>
        <w:t>Sab</w:t>
      </w:r>
      <w:r w:rsidR="00AB58C5">
        <w:rPr>
          <w:rFonts w:asciiTheme="minorBidi" w:hAnsiTheme="minorBidi"/>
          <w:sz w:val="24"/>
          <w:szCs w:val="24"/>
        </w:rPr>
        <w:t>’</w:t>
      </w:r>
      <w:r w:rsidR="00D5207D">
        <w:rPr>
          <w:rFonts w:asciiTheme="minorBidi" w:hAnsiTheme="minorBidi"/>
          <w:sz w:val="24"/>
          <w:szCs w:val="24"/>
        </w:rPr>
        <w:t>,” the Bedouin</w:t>
      </w:r>
      <w:r w:rsidR="00AB58C5">
        <w:rPr>
          <w:rFonts w:asciiTheme="minorBidi" w:hAnsiTheme="minorBidi"/>
          <w:sz w:val="24"/>
          <w:szCs w:val="24"/>
        </w:rPr>
        <w:t>s’</w:t>
      </w:r>
      <w:r w:rsidR="00D5207D">
        <w:rPr>
          <w:rFonts w:asciiTheme="minorBidi" w:hAnsiTheme="minorBidi"/>
          <w:sz w:val="24"/>
          <w:szCs w:val="24"/>
        </w:rPr>
        <w:t xml:space="preserve"> </w:t>
      </w:r>
      <w:r w:rsidR="00AB58C5">
        <w:rPr>
          <w:rFonts w:asciiTheme="minorBidi" w:hAnsiTheme="minorBidi"/>
          <w:sz w:val="24"/>
          <w:szCs w:val="24"/>
        </w:rPr>
        <w:t xml:space="preserve">name for </w:t>
      </w:r>
      <w:r w:rsidR="0064023D">
        <w:rPr>
          <w:rFonts w:asciiTheme="minorBidi" w:hAnsiTheme="minorBidi"/>
          <w:sz w:val="24"/>
          <w:szCs w:val="24"/>
        </w:rPr>
        <w:t>the tell and its surrounding</w:t>
      </w:r>
      <w:r w:rsidR="00AB58C5">
        <w:rPr>
          <w:rFonts w:asciiTheme="minorBidi" w:hAnsiTheme="minorBidi"/>
          <w:sz w:val="24"/>
          <w:szCs w:val="24"/>
        </w:rPr>
        <w:t>s</w:t>
      </w:r>
      <w:r w:rsidR="00754BCE">
        <w:rPr>
          <w:rFonts w:asciiTheme="minorBidi" w:hAnsiTheme="minorBidi"/>
          <w:sz w:val="24"/>
          <w:szCs w:val="24"/>
        </w:rPr>
        <w:t xml:space="preserve">, </w:t>
      </w:r>
      <w:r w:rsidR="00AB58C5">
        <w:rPr>
          <w:rFonts w:asciiTheme="minorBidi" w:hAnsiTheme="minorBidi"/>
          <w:sz w:val="24"/>
          <w:szCs w:val="24"/>
        </w:rPr>
        <w:t xml:space="preserve">which </w:t>
      </w:r>
      <w:r w:rsidR="00754BCE">
        <w:rPr>
          <w:rFonts w:asciiTheme="minorBidi" w:hAnsiTheme="minorBidi"/>
          <w:sz w:val="24"/>
          <w:szCs w:val="24"/>
        </w:rPr>
        <w:t>today includ</w:t>
      </w:r>
      <w:r w:rsidR="00AB58C5">
        <w:rPr>
          <w:rFonts w:asciiTheme="minorBidi" w:hAnsiTheme="minorBidi"/>
          <w:sz w:val="24"/>
          <w:szCs w:val="24"/>
        </w:rPr>
        <w:t>e</w:t>
      </w:r>
      <w:r w:rsidR="00754BCE">
        <w:rPr>
          <w:rFonts w:asciiTheme="minorBidi" w:hAnsiTheme="minorBidi"/>
          <w:sz w:val="24"/>
          <w:szCs w:val="24"/>
        </w:rPr>
        <w:t xml:space="preserve"> the modern Bedouin town</w:t>
      </w:r>
      <w:r w:rsidR="00AB58C5">
        <w:rPr>
          <w:rFonts w:asciiTheme="minorBidi" w:hAnsiTheme="minorBidi"/>
          <w:sz w:val="24"/>
          <w:szCs w:val="24"/>
        </w:rPr>
        <w:t xml:space="preserve"> itself</w:t>
      </w:r>
      <w:r w:rsidR="00D5207D">
        <w:rPr>
          <w:rFonts w:asciiTheme="minorBidi" w:hAnsiTheme="minorBidi"/>
          <w:sz w:val="24"/>
          <w:szCs w:val="24"/>
        </w:rPr>
        <w:t>.</w:t>
      </w:r>
    </w:p>
    <w:p w:rsidR="006454CD" w:rsidRDefault="006454CD" w:rsidP="009F4E59">
      <w:pPr>
        <w:spacing w:after="0" w:line="240" w:lineRule="auto"/>
        <w:jc w:val="both"/>
        <w:rPr>
          <w:rFonts w:asciiTheme="minorBidi" w:hAnsiTheme="minorBidi"/>
          <w:sz w:val="24"/>
          <w:szCs w:val="24"/>
        </w:rPr>
      </w:pPr>
    </w:p>
    <w:p w:rsidR="006454CD" w:rsidRDefault="004E426C" w:rsidP="009F4E59">
      <w:pPr>
        <w:keepNext/>
        <w:spacing w:after="0" w:line="240" w:lineRule="auto"/>
        <w:jc w:val="center"/>
      </w:pPr>
      <w:r>
        <w:rPr>
          <w:noProof/>
        </w:rPr>
        <w:lastRenderedPageBreak/>
        <w:drawing>
          <wp:inline distT="0" distB="0" distL="0" distR="0" wp14:anchorId="4A76355D" wp14:editId="33EA0DB3">
            <wp:extent cx="5276215" cy="2828925"/>
            <wp:effectExtent l="0" t="0" r="635" b="952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vayigash-pic2.png"/>
                    <pic:cNvPicPr/>
                  </pic:nvPicPr>
                  <pic:blipFill>
                    <a:blip r:embed="rId12">
                      <a:extLst>
                        <a:ext uri="{28A0092B-C50C-407E-A947-70E740481C1C}">
                          <a14:useLocalDpi xmlns:a14="http://schemas.microsoft.com/office/drawing/2010/main" val="0"/>
                        </a:ext>
                      </a:extLst>
                    </a:blip>
                    <a:stretch>
                      <a:fillRect/>
                    </a:stretch>
                  </pic:blipFill>
                  <pic:spPr>
                    <a:xfrm>
                      <a:off x="0" y="0"/>
                      <a:ext cx="5276215" cy="2828925"/>
                    </a:xfrm>
                    <a:prstGeom prst="rect">
                      <a:avLst/>
                    </a:prstGeom>
                  </pic:spPr>
                </pic:pic>
              </a:graphicData>
            </a:graphic>
          </wp:inline>
        </w:drawing>
      </w:r>
    </w:p>
    <w:p w:rsidR="00D5207D" w:rsidRDefault="006454CD" w:rsidP="00727B46">
      <w:pPr>
        <w:spacing w:after="0" w:line="240" w:lineRule="auto"/>
        <w:jc w:val="center"/>
        <w:rPr>
          <w:rFonts w:asciiTheme="minorBidi" w:hAnsiTheme="minorBidi"/>
          <w:sz w:val="24"/>
          <w:szCs w:val="24"/>
        </w:rPr>
      </w:pPr>
      <w:r w:rsidRPr="0039707F">
        <w:rPr>
          <w:rFonts w:asciiTheme="minorBidi" w:eastAsia="Times New Roman" w:hAnsiTheme="minorBidi"/>
          <w:sz w:val="20"/>
          <w:szCs w:val="20"/>
        </w:rPr>
        <w:t xml:space="preserve">PEF map (1880): Tell es </w:t>
      </w:r>
      <w:r w:rsidR="00727B46">
        <w:rPr>
          <w:rFonts w:ascii="Arial" w:eastAsia="Times New Roman" w:hAnsi="Arial" w:cs="Arial"/>
          <w:color w:val="222222"/>
          <w:sz w:val="20"/>
          <w:szCs w:val="20"/>
          <w:shd w:val="clear" w:color="auto" w:fill="FFFFFF"/>
        </w:rPr>
        <w:t>Seb</w:t>
      </w:r>
      <w:r>
        <w:rPr>
          <w:rFonts w:asciiTheme="minorBidi" w:hAnsiTheme="minorBidi"/>
          <w:sz w:val="20"/>
          <w:szCs w:val="20"/>
        </w:rPr>
        <w:t>, where</w:t>
      </w:r>
      <w:r w:rsidRPr="0039707F">
        <w:rPr>
          <w:rFonts w:asciiTheme="minorBidi" w:eastAsia="Times New Roman" w:hAnsiTheme="minorBidi"/>
          <w:sz w:val="20"/>
          <w:szCs w:val="20"/>
        </w:rPr>
        <w:t xml:space="preserve"> W</w:t>
      </w:r>
      <w:r w:rsidRPr="0039707F">
        <w:rPr>
          <w:rFonts w:asciiTheme="minorBidi" w:eastAsia="Arial Unicode MS" w:hAnsiTheme="minorBidi"/>
          <w:sz w:val="20"/>
          <w:szCs w:val="20"/>
        </w:rPr>
        <w:t>â</w:t>
      </w:r>
      <w:r w:rsidRPr="0039707F">
        <w:rPr>
          <w:rFonts w:asciiTheme="minorBidi" w:eastAsia="Times New Roman" w:hAnsiTheme="minorBidi"/>
          <w:sz w:val="20"/>
          <w:szCs w:val="20"/>
        </w:rPr>
        <w:t>dy el Khŭl</w:t>
      </w:r>
      <w:r w:rsidRPr="0039707F">
        <w:rPr>
          <w:rFonts w:asciiTheme="minorBidi" w:eastAsia="Arial Unicode MS" w:hAnsiTheme="minorBidi"/>
          <w:sz w:val="20"/>
          <w:szCs w:val="20"/>
        </w:rPr>
        <w:t>î</w:t>
      </w:r>
      <w:r w:rsidRPr="0039707F">
        <w:rPr>
          <w:rFonts w:asciiTheme="minorBidi" w:eastAsia="Times New Roman" w:hAnsiTheme="minorBidi"/>
          <w:sz w:val="20"/>
          <w:szCs w:val="20"/>
        </w:rPr>
        <w:t>l and W</w:t>
      </w:r>
      <w:r w:rsidRPr="0039707F">
        <w:rPr>
          <w:rFonts w:asciiTheme="minorBidi" w:eastAsia="Arial Unicode MS" w:hAnsiTheme="minorBidi"/>
          <w:sz w:val="20"/>
          <w:szCs w:val="20"/>
        </w:rPr>
        <w:t>â</w:t>
      </w:r>
      <w:r w:rsidRPr="0039707F">
        <w:rPr>
          <w:rFonts w:asciiTheme="minorBidi" w:eastAsia="Times New Roman" w:hAnsiTheme="minorBidi"/>
          <w:sz w:val="20"/>
          <w:szCs w:val="20"/>
        </w:rPr>
        <w:t xml:space="preserve">dy es </w:t>
      </w:r>
      <w:r w:rsidR="00581C2C" w:rsidRPr="0039707F">
        <w:rPr>
          <w:rFonts w:ascii="Arial" w:eastAsia="Times New Roman" w:hAnsi="Arial" w:cs="Arial"/>
          <w:color w:val="222222"/>
          <w:sz w:val="20"/>
          <w:szCs w:val="20"/>
          <w:shd w:val="clear" w:color="auto" w:fill="FFFFFF"/>
        </w:rPr>
        <w:t xml:space="preserve">Seb </w:t>
      </w:r>
      <w:r>
        <w:rPr>
          <w:rFonts w:asciiTheme="minorBidi" w:hAnsiTheme="minorBidi"/>
          <w:sz w:val="20"/>
          <w:szCs w:val="20"/>
        </w:rPr>
        <w:t>meet</w:t>
      </w:r>
      <w:r w:rsidRPr="0039707F">
        <w:rPr>
          <w:rFonts w:asciiTheme="minorBidi" w:eastAsia="Times New Roman" w:hAnsiTheme="minorBidi"/>
          <w:sz w:val="20"/>
          <w:szCs w:val="20"/>
        </w:rPr>
        <w:t>, east of Kh. B</w:t>
      </w:r>
      <w:r w:rsidRPr="0039707F">
        <w:rPr>
          <w:rFonts w:asciiTheme="minorBidi" w:eastAsia="Arial Unicode MS" w:hAnsiTheme="minorBidi"/>
          <w:sz w:val="20"/>
          <w:szCs w:val="20"/>
        </w:rPr>
        <w:t>î</w:t>
      </w:r>
      <w:r w:rsidRPr="0039707F">
        <w:rPr>
          <w:rFonts w:asciiTheme="minorBidi" w:eastAsia="Times New Roman" w:hAnsiTheme="minorBidi"/>
          <w:sz w:val="20"/>
          <w:szCs w:val="20"/>
        </w:rPr>
        <w:t xml:space="preserve">r es </w:t>
      </w:r>
      <w:r w:rsidR="00581C2C" w:rsidRPr="0039707F">
        <w:rPr>
          <w:rFonts w:ascii="Arial" w:eastAsia="Times New Roman" w:hAnsi="Arial" w:cs="Arial"/>
          <w:color w:val="222222"/>
          <w:sz w:val="20"/>
          <w:szCs w:val="20"/>
          <w:shd w:val="clear" w:color="auto" w:fill="FFFFFF"/>
        </w:rPr>
        <w:t xml:space="preserve">Seb </w:t>
      </w:r>
      <w:r w:rsidR="00581C2C">
        <w:rPr>
          <w:rStyle w:val="apple-converted-space"/>
          <w:rFonts w:ascii="Arial" w:hAnsi="Arial" w:cs="Arial"/>
          <w:color w:val="222222"/>
          <w:shd w:val="clear" w:color="auto" w:fill="FFFFFF"/>
        </w:rPr>
        <w:t> </w:t>
      </w:r>
    </w:p>
    <w:p w:rsidR="00610242" w:rsidRDefault="00610242" w:rsidP="009F4E59">
      <w:pPr>
        <w:spacing w:after="0" w:line="240" w:lineRule="auto"/>
        <w:jc w:val="both"/>
        <w:rPr>
          <w:rFonts w:asciiTheme="minorBidi" w:hAnsiTheme="minorBidi"/>
          <w:sz w:val="24"/>
          <w:szCs w:val="24"/>
        </w:rPr>
      </w:pPr>
    </w:p>
    <w:p w:rsidR="00D5207D" w:rsidRDefault="00D5207D" w:rsidP="009F4E59">
      <w:pPr>
        <w:spacing w:after="0" w:line="240" w:lineRule="auto"/>
        <w:jc w:val="both"/>
        <w:rPr>
          <w:rFonts w:asciiTheme="minorBidi" w:hAnsiTheme="minorBidi"/>
          <w:sz w:val="24"/>
          <w:szCs w:val="24"/>
        </w:rPr>
      </w:pPr>
      <w:r>
        <w:rPr>
          <w:rFonts w:asciiTheme="minorBidi" w:hAnsiTheme="minorBidi"/>
          <w:sz w:val="24"/>
          <w:szCs w:val="24"/>
        </w:rPr>
        <w:tab/>
        <w:t xml:space="preserve">Let us summarize what we know about the various names for these two locations. There are the Hebrew names: the city of Beersheba and the historical site Tel Be’er Sheva three miles east of the city. And there are the Arabic names: the city of Bir </w:t>
      </w:r>
      <w:r w:rsidR="009D3507">
        <w:rPr>
          <w:rFonts w:asciiTheme="minorBidi" w:hAnsiTheme="minorBidi"/>
          <w:sz w:val="24"/>
          <w:szCs w:val="24"/>
        </w:rPr>
        <w:t>e</w:t>
      </w:r>
      <w:r w:rsidR="00CA1F0F">
        <w:rPr>
          <w:rFonts w:asciiTheme="minorBidi" w:hAnsiTheme="minorBidi"/>
          <w:sz w:val="24"/>
          <w:szCs w:val="24"/>
        </w:rPr>
        <w:t>s-Sab</w:t>
      </w:r>
      <w:r w:rsidR="002E6284">
        <w:rPr>
          <w:rFonts w:asciiTheme="minorBidi" w:hAnsiTheme="minorBidi"/>
          <w:sz w:val="24"/>
          <w:szCs w:val="24"/>
        </w:rPr>
        <w:t>’</w:t>
      </w:r>
      <w:r>
        <w:rPr>
          <w:rFonts w:asciiTheme="minorBidi" w:hAnsiTheme="minorBidi"/>
          <w:sz w:val="24"/>
          <w:szCs w:val="24"/>
        </w:rPr>
        <w:t xml:space="preserve"> and the</w:t>
      </w:r>
      <w:r w:rsidR="009D3507">
        <w:rPr>
          <w:rFonts w:asciiTheme="minorBidi" w:hAnsiTheme="minorBidi"/>
          <w:sz w:val="24"/>
          <w:szCs w:val="24"/>
        </w:rPr>
        <w:t xml:space="preserve"> tell (and</w:t>
      </w:r>
      <w:r>
        <w:rPr>
          <w:rFonts w:asciiTheme="minorBidi" w:hAnsiTheme="minorBidi"/>
          <w:sz w:val="24"/>
          <w:szCs w:val="24"/>
        </w:rPr>
        <w:t xml:space="preserve"> town</w:t>
      </w:r>
      <w:r w:rsidR="009D3507">
        <w:rPr>
          <w:rFonts w:asciiTheme="minorBidi" w:hAnsiTheme="minorBidi"/>
          <w:sz w:val="24"/>
          <w:szCs w:val="24"/>
        </w:rPr>
        <w:t>)</w:t>
      </w:r>
      <w:r>
        <w:rPr>
          <w:rFonts w:asciiTheme="minorBidi" w:hAnsiTheme="minorBidi"/>
          <w:sz w:val="24"/>
          <w:szCs w:val="24"/>
        </w:rPr>
        <w:t xml:space="preserve"> of </w:t>
      </w:r>
      <w:r w:rsidR="0091362D">
        <w:rPr>
          <w:rFonts w:asciiTheme="minorBidi" w:hAnsiTheme="minorBidi"/>
          <w:sz w:val="24"/>
          <w:szCs w:val="24"/>
        </w:rPr>
        <w:t xml:space="preserve">Tall </w:t>
      </w:r>
      <w:r w:rsidR="009D3507">
        <w:rPr>
          <w:rFonts w:asciiTheme="minorBidi" w:hAnsiTheme="minorBidi"/>
          <w:sz w:val="24"/>
          <w:szCs w:val="24"/>
        </w:rPr>
        <w:t>es-</w:t>
      </w:r>
      <w:r w:rsidR="0091362D">
        <w:rPr>
          <w:rFonts w:asciiTheme="minorBidi" w:hAnsiTheme="minorBidi"/>
          <w:sz w:val="24"/>
          <w:szCs w:val="24"/>
        </w:rPr>
        <w:t>Sab</w:t>
      </w:r>
      <w:r w:rsidR="002E6284">
        <w:rPr>
          <w:rFonts w:asciiTheme="minorBidi" w:hAnsiTheme="minorBidi"/>
          <w:sz w:val="24"/>
          <w:szCs w:val="24"/>
        </w:rPr>
        <w:t>’</w:t>
      </w:r>
      <w:r w:rsidR="0091362D">
        <w:rPr>
          <w:rFonts w:asciiTheme="minorBidi" w:hAnsiTheme="minorBidi"/>
          <w:sz w:val="24"/>
          <w:szCs w:val="24"/>
        </w:rPr>
        <w:t xml:space="preserve"> </w:t>
      </w:r>
      <w:r>
        <w:rPr>
          <w:rFonts w:asciiTheme="minorBidi" w:hAnsiTheme="minorBidi"/>
          <w:sz w:val="24"/>
          <w:szCs w:val="24"/>
        </w:rPr>
        <w:t>three miles east of that city.</w:t>
      </w:r>
    </w:p>
    <w:p w:rsidR="0082393A" w:rsidRDefault="0082393A" w:rsidP="009F4E59">
      <w:pPr>
        <w:spacing w:after="0" w:line="240" w:lineRule="auto"/>
        <w:jc w:val="both"/>
        <w:rPr>
          <w:rFonts w:asciiTheme="minorBidi" w:hAnsiTheme="minorBidi"/>
          <w:sz w:val="24"/>
          <w:szCs w:val="24"/>
        </w:rPr>
      </w:pPr>
    </w:p>
    <w:p w:rsidR="0082393A" w:rsidRDefault="0082393A" w:rsidP="009F4E59">
      <w:pPr>
        <w:keepNext/>
        <w:spacing w:after="0" w:line="240" w:lineRule="auto"/>
        <w:jc w:val="center"/>
      </w:pPr>
      <w:r w:rsidRPr="0039707F">
        <w:rPr>
          <w:rFonts w:asciiTheme="minorBidi" w:hAnsiTheme="minorBidi"/>
          <w:noProof/>
          <w:sz w:val="24"/>
          <w:szCs w:val="24"/>
        </w:rPr>
        <w:drawing>
          <wp:inline distT="0" distB="0" distL="0" distR="0" wp14:anchorId="351C487F" wp14:editId="1915FA05">
            <wp:extent cx="4789716" cy="2220686"/>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צבעוני 6 אופציה שניה.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3378" cy="2222384"/>
                    </a:xfrm>
                    <a:prstGeom prst="rect">
                      <a:avLst/>
                    </a:prstGeom>
                  </pic:spPr>
                </pic:pic>
              </a:graphicData>
            </a:graphic>
          </wp:inline>
        </w:drawing>
      </w:r>
    </w:p>
    <w:p w:rsidR="0082393A" w:rsidRPr="0039707F" w:rsidRDefault="0082393A" w:rsidP="009F4E59">
      <w:pPr>
        <w:pStyle w:val="Caption"/>
        <w:spacing w:after="0"/>
        <w:jc w:val="center"/>
        <w:rPr>
          <w:rFonts w:asciiTheme="minorBidi" w:hAnsiTheme="minorBidi"/>
          <w:sz w:val="20"/>
          <w:szCs w:val="20"/>
        </w:rPr>
      </w:pPr>
      <w:r>
        <w:rPr>
          <w:rFonts w:asciiTheme="minorBidi" w:hAnsiTheme="minorBidi"/>
          <w:b w:val="0"/>
          <w:bCs w:val="0"/>
          <w:color w:val="auto"/>
          <w:sz w:val="20"/>
          <w:szCs w:val="20"/>
        </w:rPr>
        <w:t>Tel Sheva (“Tel Be’er Sheva”) (Z. Radovan)</w:t>
      </w:r>
    </w:p>
    <w:p w:rsidR="00D5207D" w:rsidRDefault="00D5207D" w:rsidP="009F4E59">
      <w:pPr>
        <w:spacing w:after="0" w:line="240" w:lineRule="auto"/>
        <w:jc w:val="both"/>
        <w:rPr>
          <w:rFonts w:asciiTheme="minorBidi" w:hAnsiTheme="minorBidi"/>
          <w:sz w:val="24"/>
          <w:szCs w:val="24"/>
        </w:rPr>
      </w:pPr>
    </w:p>
    <w:p w:rsidR="00D5207D" w:rsidRDefault="00D5207D" w:rsidP="009F4E59">
      <w:pPr>
        <w:spacing w:after="0" w:line="240" w:lineRule="auto"/>
        <w:jc w:val="both"/>
        <w:rPr>
          <w:rFonts w:asciiTheme="minorBidi" w:hAnsiTheme="minorBidi"/>
          <w:sz w:val="24"/>
          <w:szCs w:val="24"/>
        </w:rPr>
      </w:pPr>
      <w:r>
        <w:rPr>
          <w:rFonts w:asciiTheme="minorBidi" w:hAnsiTheme="minorBidi"/>
          <w:sz w:val="24"/>
          <w:szCs w:val="24"/>
        </w:rPr>
        <w:lastRenderedPageBreak/>
        <w:tab/>
      </w:r>
      <w:r w:rsidR="000A3AF5">
        <w:rPr>
          <w:rFonts w:asciiTheme="minorBidi" w:hAnsiTheme="minorBidi"/>
          <w:sz w:val="24"/>
          <w:szCs w:val="24"/>
        </w:rPr>
        <w:t>Turning now to Joshua</w:t>
      </w:r>
      <w:r>
        <w:rPr>
          <w:rFonts w:asciiTheme="minorBidi" w:hAnsiTheme="minorBidi"/>
          <w:sz w:val="24"/>
          <w:szCs w:val="24"/>
        </w:rPr>
        <w:t xml:space="preserve"> </w:t>
      </w:r>
      <w:r w:rsidR="000A3AF5">
        <w:rPr>
          <w:rFonts w:asciiTheme="minorBidi" w:hAnsiTheme="minorBidi"/>
          <w:sz w:val="24"/>
          <w:szCs w:val="24"/>
        </w:rPr>
        <w:t xml:space="preserve">19, we encounter a surprising revelation. The </w:t>
      </w:r>
      <w:r w:rsidR="00296449">
        <w:rPr>
          <w:rFonts w:asciiTheme="minorBidi" w:hAnsiTheme="minorBidi"/>
          <w:sz w:val="24"/>
          <w:szCs w:val="24"/>
        </w:rPr>
        <w:t>first section</w:t>
      </w:r>
      <w:r w:rsidR="000A3AF5">
        <w:rPr>
          <w:rFonts w:asciiTheme="minorBidi" w:hAnsiTheme="minorBidi"/>
          <w:sz w:val="24"/>
          <w:szCs w:val="24"/>
        </w:rPr>
        <w:t xml:space="preserve"> of the chapter delineates the borders of the portion of land assigned to the Simeonites, in the Judean</w:t>
      </w:r>
      <w:r w:rsidR="0091362D">
        <w:rPr>
          <w:rFonts w:asciiTheme="minorBidi" w:hAnsiTheme="minorBidi"/>
          <w:sz w:val="24"/>
          <w:szCs w:val="24"/>
        </w:rPr>
        <w:t xml:space="preserve"> Negev</w:t>
      </w:r>
      <w:r w:rsidR="00296449">
        <w:rPr>
          <w:rFonts w:asciiTheme="minorBidi" w:hAnsiTheme="minorBidi"/>
          <w:sz w:val="24"/>
          <w:szCs w:val="24"/>
        </w:rPr>
        <w:t xml:space="preserve"> (“The portion of the Simeonites was part of the territory of the Judites” [19:9]). The list of the Simeonite cities begins: “The second lot fell to Simeon… Their portion </w:t>
      </w:r>
      <w:r w:rsidR="00CF57BF">
        <w:rPr>
          <w:rFonts w:asciiTheme="minorBidi" w:hAnsiTheme="minorBidi"/>
          <w:sz w:val="24"/>
          <w:szCs w:val="24"/>
        </w:rPr>
        <w:t>comprised: Beersheba and Sheba</w:t>
      </w:r>
      <w:r w:rsidR="00296449">
        <w:rPr>
          <w:rFonts w:asciiTheme="minorBidi" w:hAnsiTheme="minorBidi"/>
          <w:sz w:val="24"/>
          <w:szCs w:val="24"/>
        </w:rPr>
        <w:t xml:space="preserve"> and Moladah” (19:1-2). We see that the verse lists two distinct locations </w:t>
      </w:r>
      <w:r w:rsidR="0014368F">
        <w:rPr>
          <w:rFonts w:asciiTheme="minorBidi" w:hAnsiTheme="minorBidi"/>
          <w:sz w:val="24"/>
          <w:szCs w:val="24"/>
        </w:rPr>
        <w:t xml:space="preserve">in close proximity to each other </w:t>
      </w:r>
      <w:r w:rsidR="00296449">
        <w:rPr>
          <w:rFonts w:asciiTheme="minorBidi" w:hAnsiTheme="minorBidi"/>
          <w:sz w:val="24"/>
          <w:szCs w:val="24"/>
        </w:rPr>
        <w:t xml:space="preserve">– Beersheba and Sheba. </w:t>
      </w:r>
      <w:r w:rsidR="0014368F">
        <w:rPr>
          <w:rFonts w:asciiTheme="minorBidi" w:hAnsiTheme="minorBidi"/>
          <w:sz w:val="24"/>
          <w:szCs w:val="24"/>
        </w:rPr>
        <w:t>In light of the well-</w:t>
      </w:r>
      <w:r w:rsidR="00296449">
        <w:rPr>
          <w:rFonts w:asciiTheme="minorBidi" w:hAnsiTheme="minorBidi"/>
          <w:sz w:val="24"/>
          <w:szCs w:val="24"/>
        </w:rPr>
        <w:t xml:space="preserve">known </w:t>
      </w:r>
      <w:r w:rsidR="0014368F">
        <w:rPr>
          <w:rFonts w:asciiTheme="minorBidi" w:hAnsiTheme="minorBidi"/>
          <w:sz w:val="24"/>
          <w:szCs w:val="24"/>
        </w:rPr>
        <w:t xml:space="preserve">fact </w:t>
      </w:r>
      <w:r w:rsidR="00296449">
        <w:rPr>
          <w:rFonts w:asciiTheme="minorBidi" w:hAnsiTheme="minorBidi"/>
          <w:sz w:val="24"/>
          <w:szCs w:val="24"/>
        </w:rPr>
        <w:t xml:space="preserve">that Arabs </w:t>
      </w:r>
      <w:r w:rsidR="0014368F">
        <w:rPr>
          <w:rFonts w:asciiTheme="minorBidi" w:hAnsiTheme="minorBidi"/>
          <w:sz w:val="24"/>
          <w:szCs w:val="24"/>
        </w:rPr>
        <w:t>tend to preserve</w:t>
      </w:r>
      <w:r w:rsidR="00296449">
        <w:rPr>
          <w:rFonts w:asciiTheme="minorBidi" w:hAnsiTheme="minorBidi"/>
          <w:sz w:val="24"/>
          <w:szCs w:val="24"/>
        </w:rPr>
        <w:t xml:space="preserve"> the </w:t>
      </w:r>
      <w:r w:rsidR="0014368F">
        <w:rPr>
          <w:rFonts w:asciiTheme="minorBidi" w:hAnsiTheme="minorBidi"/>
          <w:sz w:val="24"/>
          <w:szCs w:val="24"/>
        </w:rPr>
        <w:t xml:space="preserve">original ancient </w:t>
      </w:r>
      <w:r w:rsidR="00296449">
        <w:rPr>
          <w:rFonts w:asciiTheme="minorBidi" w:hAnsiTheme="minorBidi"/>
          <w:sz w:val="24"/>
          <w:szCs w:val="24"/>
        </w:rPr>
        <w:t xml:space="preserve">names </w:t>
      </w:r>
      <w:r w:rsidR="0014368F">
        <w:rPr>
          <w:rFonts w:asciiTheme="minorBidi" w:hAnsiTheme="minorBidi"/>
          <w:sz w:val="24"/>
          <w:szCs w:val="24"/>
        </w:rPr>
        <w:t xml:space="preserve">of many of the places in which they live, and in light of the existence of the Arabic pair Bir </w:t>
      </w:r>
      <w:r w:rsidR="009D3507">
        <w:rPr>
          <w:rFonts w:asciiTheme="minorBidi" w:hAnsiTheme="minorBidi"/>
          <w:sz w:val="24"/>
          <w:szCs w:val="24"/>
        </w:rPr>
        <w:t>e</w:t>
      </w:r>
      <w:r w:rsidR="0091362D">
        <w:rPr>
          <w:rFonts w:asciiTheme="minorBidi" w:hAnsiTheme="minorBidi"/>
          <w:sz w:val="24"/>
          <w:szCs w:val="24"/>
        </w:rPr>
        <w:t>s-Sab</w:t>
      </w:r>
      <w:r w:rsidR="0082393A">
        <w:rPr>
          <w:rFonts w:asciiTheme="minorBidi" w:hAnsiTheme="minorBidi"/>
          <w:sz w:val="24"/>
          <w:szCs w:val="24"/>
        </w:rPr>
        <w:t>’</w:t>
      </w:r>
      <w:r w:rsidR="0014368F">
        <w:rPr>
          <w:rFonts w:asciiTheme="minorBidi" w:hAnsiTheme="minorBidi"/>
          <w:sz w:val="24"/>
          <w:szCs w:val="24"/>
        </w:rPr>
        <w:t xml:space="preserve"> and </w:t>
      </w:r>
      <w:r w:rsidR="009D3507">
        <w:rPr>
          <w:rFonts w:asciiTheme="minorBidi" w:hAnsiTheme="minorBidi"/>
          <w:sz w:val="24"/>
          <w:szCs w:val="24"/>
        </w:rPr>
        <w:t>(Tall) es-Sab</w:t>
      </w:r>
      <w:r w:rsidR="0082393A">
        <w:rPr>
          <w:rFonts w:asciiTheme="minorBidi" w:hAnsiTheme="minorBidi"/>
          <w:sz w:val="24"/>
          <w:szCs w:val="24"/>
        </w:rPr>
        <w:t>’</w:t>
      </w:r>
      <w:r w:rsidR="00727B46">
        <w:rPr>
          <w:rFonts w:asciiTheme="minorBidi" w:hAnsiTheme="minorBidi"/>
          <w:sz w:val="24"/>
          <w:szCs w:val="24"/>
        </w:rPr>
        <w:t xml:space="preserve"> </w:t>
      </w:r>
      <w:r w:rsidR="0014368F">
        <w:rPr>
          <w:rFonts w:asciiTheme="minorBidi" w:hAnsiTheme="minorBidi"/>
          <w:sz w:val="24"/>
          <w:szCs w:val="24"/>
        </w:rPr>
        <w:t xml:space="preserve">and the </w:t>
      </w:r>
      <w:r w:rsidR="002E6284">
        <w:rPr>
          <w:rFonts w:asciiTheme="minorBidi" w:hAnsiTheme="minorBidi"/>
          <w:sz w:val="24"/>
          <w:szCs w:val="24"/>
        </w:rPr>
        <w:t>B</w:t>
      </w:r>
      <w:r w:rsidR="0014368F">
        <w:rPr>
          <w:rFonts w:asciiTheme="minorBidi" w:hAnsiTheme="minorBidi"/>
          <w:sz w:val="24"/>
          <w:szCs w:val="24"/>
        </w:rPr>
        <w:t>iblical pair Beersheba and Sheba, it seems logical to assume that Bir</w:t>
      </w:r>
      <w:r w:rsidR="009D3507">
        <w:rPr>
          <w:rFonts w:asciiTheme="minorBidi" w:hAnsiTheme="minorBidi"/>
          <w:sz w:val="24"/>
          <w:szCs w:val="24"/>
        </w:rPr>
        <w:t xml:space="preserve"> es-Sab</w:t>
      </w:r>
      <w:r w:rsidR="0082393A">
        <w:rPr>
          <w:rFonts w:asciiTheme="minorBidi" w:hAnsiTheme="minorBidi"/>
          <w:sz w:val="24"/>
          <w:szCs w:val="24"/>
        </w:rPr>
        <w:t>’</w:t>
      </w:r>
      <w:r w:rsidR="0014368F">
        <w:rPr>
          <w:rFonts w:asciiTheme="minorBidi" w:hAnsiTheme="minorBidi"/>
          <w:sz w:val="24"/>
          <w:szCs w:val="24"/>
        </w:rPr>
        <w:t xml:space="preserve"> is Beersheba and </w:t>
      </w:r>
      <w:r w:rsidR="009D3507">
        <w:rPr>
          <w:rFonts w:asciiTheme="minorBidi" w:hAnsiTheme="minorBidi"/>
          <w:sz w:val="24"/>
          <w:szCs w:val="24"/>
        </w:rPr>
        <w:t>(Tall) es-</w:t>
      </w:r>
      <w:r w:rsidR="0014368F">
        <w:rPr>
          <w:rFonts w:asciiTheme="minorBidi" w:hAnsiTheme="minorBidi"/>
          <w:sz w:val="24"/>
          <w:szCs w:val="24"/>
        </w:rPr>
        <w:t>Sab</w:t>
      </w:r>
      <w:r w:rsidR="0082393A">
        <w:rPr>
          <w:rFonts w:asciiTheme="minorBidi" w:hAnsiTheme="minorBidi"/>
          <w:sz w:val="24"/>
          <w:szCs w:val="24"/>
        </w:rPr>
        <w:t>’</w:t>
      </w:r>
      <w:r w:rsidR="0014368F">
        <w:rPr>
          <w:rFonts w:asciiTheme="minorBidi" w:hAnsiTheme="minorBidi"/>
          <w:sz w:val="24"/>
          <w:szCs w:val="24"/>
        </w:rPr>
        <w:t xml:space="preserve"> is Sheba. Sheba </w:t>
      </w:r>
      <w:r w:rsidR="004D2136">
        <w:rPr>
          <w:rFonts w:asciiTheme="minorBidi" w:hAnsiTheme="minorBidi"/>
          <w:sz w:val="24"/>
          <w:szCs w:val="24"/>
        </w:rPr>
        <w:t>can also be found</w:t>
      </w:r>
      <w:r w:rsidR="009D3507">
        <w:rPr>
          <w:rFonts w:asciiTheme="minorBidi" w:hAnsiTheme="minorBidi"/>
          <w:sz w:val="24"/>
          <w:szCs w:val="24"/>
        </w:rPr>
        <w:t xml:space="preserve"> elsewhere</w:t>
      </w:r>
      <w:r w:rsidR="004D2136">
        <w:rPr>
          <w:rFonts w:asciiTheme="minorBidi" w:hAnsiTheme="minorBidi"/>
          <w:sz w:val="24"/>
          <w:szCs w:val="24"/>
        </w:rPr>
        <w:t xml:space="preserve"> in Joshua, </w:t>
      </w:r>
      <w:r w:rsidR="0014368F">
        <w:rPr>
          <w:rFonts w:asciiTheme="minorBidi" w:hAnsiTheme="minorBidi"/>
          <w:sz w:val="24"/>
          <w:szCs w:val="24"/>
        </w:rPr>
        <w:t xml:space="preserve">in the list of </w:t>
      </w:r>
      <w:r w:rsidR="00820579">
        <w:rPr>
          <w:rFonts w:asciiTheme="minorBidi" w:hAnsiTheme="minorBidi"/>
          <w:sz w:val="24"/>
          <w:szCs w:val="24"/>
        </w:rPr>
        <w:t>cities in the Judean</w:t>
      </w:r>
      <w:r w:rsidR="009D3507">
        <w:rPr>
          <w:rFonts w:asciiTheme="minorBidi" w:hAnsiTheme="minorBidi"/>
          <w:sz w:val="24"/>
          <w:szCs w:val="24"/>
        </w:rPr>
        <w:t xml:space="preserve"> Negev</w:t>
      </w:r>
      <w:r w:rsidR="004D2136">
        <w:rPr>
          <w:rFonts w:asciiTheme="minorBidi" w:hAnsiTheme="minorBidi"/>
          <w:sz w:val="24"/>
          <w:szCs w:val="24"/>
        </w:rPr>
        <w:t xml:space="preserve"> (parallel, in part, to the list of Simeonite cities). </w:t>
      </w:r>
      <w:r w:rsidR="008E26EB">
        <w:rPr>
          <w:rFonts w:asciiTheme="minorBidi" w:hAnsiTheme="minorBidi"/>
          <w:sz w:val="24"/>
          <w:szCs w:val="24"/>
        </w:rPr>
        <w:t>Th</w:t>
      </w:r>
      <w:r w:rsidR="004D2136">
        <w:rPr>
          <w:rFonts w:asciiTheme="minorBidi" w:hAnsiTheme="minorBidi"/>
          <w:sz w:val="24"/>
          <w:szCs w:val="24"/>
        </w:rPr>
        <w:t>ere, it appears as “Shema”: “Amam, Shema, Moladah” (15:26).</w:t>
      </w:r>
      <w:r w:rsidR="004D2136">
        <w:rPr>
          <w:rStyle w:val="FootnoteReference"/>
          <w:rFonts w:asciiTheme="minorBidi" w:hAnsiTheme="minorBidi"/>
          <w:sz w:val="24"/>
          <w:szCs w:val="24"/>
        </w:rPr>
        <w:footnoteReference w:id="2"/>
      </w:r>
    </w:p>
    <w:p w:rsidR="00B35147" w:rsidRDefault="00B35147" w:rsidP="009F4E59">
      <w:pPr>
        <w:spacing w:after="0" w:line="240" w:lineRule="auto"/>
        <w:jc w:val="both"/>
        <w:rPr>
          <w:rFonts w:asciiTheme="minorBidi" w:hAnsiTheme="minorBidi"/>
          <w:sz w:val="24"/>
          <w:szCs w:val="24"/>
        </w:rPr>
      </w:pPr>
    </w:p>
    <w:p w:rsidR="000F0D93" w:rsidRDefault="00B35147" w:rsidP="009F4E59">
      <w:pPr>
        <w:spacing w:after="0" w:line="240" w:lineRule="auto"/>
        <w:jc w:val="both"/>
        <w:rPr>
          <w:rFonts w:asciiTheme="minorBidi" w:hAnsiTheme="minorBidi"/>
          <w:sz w:val="24"/>
          <w:szCs w:val="24"/>
        </w:rPr>
      </w:pPr>
      <w:r>
        <w:rPr>
          <w:rFonts w:asciiTheme="minorBidi" w:hAnsiTheme="minorBidi"/>
          <w:sz w:val="24"/>
          <w:szCs w:val="24"/>
        </w:rPr>
        <w:tab/>
        <w:t>Some commentators</w:t>
      </w:r>
      <w:r w:rsidR="00CF57BF">
        <w:rPr>
          <w:rFonts w:asciiTheme="minorBidi" w:hAnsiTheme="minorBidi"/>
          <w:sz w:val="24"/>
          <w:szCs w:val="24"/>
        </w:rPr>
        <w:t xml:space="preserve"> and scholars</w:t>
      </w:r>
      <w:r>
        <w:rPr>
          <w:rFonts w:asciiTheme="minorBidi" w:hAnsiTheme="minorBidi"/>
          <w:sz w:val="24"/>
          <w:szCs w:val="24"/>
        </w:rPr>
        <w:t xml:space="preserve"> </w:t>
      </w:r>
      <w:r w:rsidR="00CF57BF">
        <w:rPr>
          <w:rFonts w:asciiTheme="minorBidi" w:hAnsiTheme="minorBidi"/>
          <w:sz w:val="24"/>
          <w:szCs w:val="24"/>
        </w:rPr>
        <w:t>have posited that the phrase “Beersheba and Sheba” that appears in Joshua is actually referring to one location, and “Sheba” is either an alternate name for Beersheba or simply an un</w:t>
      </w:r>
      <w:r w:rsidR="001C46AB">
        <w:rPr>
          <w:rFonts w:asciiTheme="minorBidi" w:hAnsiTheme="minorBidi"/>
          <w:sz w:val="24"/>
          <w:szCs w:val="24"/>
        </w:rPr>
        <w:t xml:space="preserve">necessary repetition of part of the name “Beersheba.” This position helps provide a solution for a numerical problem in the text. At the end of the list of </w:t>
      </w:r>
      <w:r w:rsidR="00A458C9">
        <w:rPr>
          <w:rFonts w:asciiTheme="minorBidi" w:hAnsiTheme="minorBidi"/>
          <w:sz w:val="24"/>
          <w:szCs w:val="24"/>
        </w:rPr>
        <w:t xml:space="preserve">the first </w:t>
      </w:r>
      <w:r w:rsidR="0082393A">
        <w:rPr>
          <w:rFonts w:asciiTheme="minorBidi" w:hAnsiTheme="minorBidi"/>
          <w:sz w:val="24"/>
          <w:szCs w:val="24"/>
        </w:rPr>
        <w:t>group</w:t>
      </w:r>
      <w:r w:rsidR="00A458C9">
        <w:rPr>
          <w:rFonts w:asciiTheme="minorBidi" w:hAnsiTheme="minorBidi"/>
          <w:sz w:val="24"/>
          <w:szCs w:val="24"/>
        </w:rPr>
        <w:t xml:space="preserve"> of </w:t>
      </w:r>
      <w:r w:rsidR="001C46AB">
        <w:rPr>
          <w:rFonts w:asciiTheme="minorBidi" w:hAnsiTheme="minorBidi"/>
          <w:sz w:val="24"/>
          <w:szCs w:val="24"/>
        </w:rPr>
        <w:t>Simeonite cities, the verse states that there were “thirteen cities, with their villages” (19:6), but a quick count yields fourteen cities. If “Sheba” is not counted as a distinct city, this would br</w:t>
      </w:r>
      <w:r w:rsidR="0082053C">
        <w:rPr>
          <w:rFonts w:asciiTheme="minorBidi" w:hAnsiTheme="minorBidi"/>
          <w:sz w:val="24"/>
          <w:szCs w:val="24"/>
        </w:rPr>
        <w:t xml:space="preserve">ing the total down to thirteen, thus resolving the contradiction. In my opinion, however, nothing is gained by twisting the meaning of one verse in order to make sense of another. </w:t>
      </w:r>
      <w:r w:rsidR="008E26EB">
        <w:rPr>
          <w:rFonts w:asciiTheme="minorBidi" w:hAnsiTheme="minorBidi"/>
          <w:sz w:val="24"/>
          <w:szCs w:val="24"/>
        </w:rPr>
        <w:t>The simple meaning of the text is that Beersheba and Sheba are two different locations, a reading that is corroborated by both the parallel list in chapter 15 and the apparent preservation of the name as “</w:t>
      </w:r>
      <w:r w:rsidR="00A458C9">
        <w:rPr>
          <w:rFonts w:asciiTheme="minorBidi" w:hAnsiTheme="minorBidi"/>
          <w:sz w:val="24"/>
          <w:szCs w:val="24"/>
        </w:rPr>
        <w:t>es-Sab</w:t>
      </w:r>
      <w:r w:rsidR="0082393A">
        <w:rPr>
          <w:rFonts w:asciiTheme="minorBidi" w:hAnsiTheme="minorBidi"/>
          <w:sz w:val="24"/>
          <w:szCs w:val="24"/>
        </w:rPr>
        <w:t>’</w:t>
      </w:r>
      <w:r w:rsidR="008E26EB">
        <w:rPr>
          <w:rFonts w:asciiTheme="minorBidi" w:hAnsiTheme="minorBidi"/>
          <w:sz w:val="24"/>
          <w:szCs w:val="24"/>
        </w:rPr>
        <w:t xml:space="preserve">.” </w:t>
      </w:r>
    </w:p>
    <w:p w:rsidR="000F0D93" w:rsidRDefault="000F0D93" w:rsidP="009F4E59">
      <w:pPr>
        <w:spacing w:after="0" w:line="240" w:lineRule="auto"/>
        <w:jc w:val="both"/>
        <w:rPr>
          <w:rFonts w:asciiTheme="minorBidi" w:hAnsiTheme="minorBidi"/>
          <w:sz w:val="24"/>
          <w:szCs w:val="24"/>
        </w:rPr>
      </w:pPr>
    </w:p>
    <w:p w:rsidR="00B35147" w:rsidRDefault="008E26EB" w:rsidP="009F4E59">
      <w:pPr>
        <w:spacing w:after="0" w:line="240" w:lineRule="auto"/>
        <w:ind w:firstLine="720"/>
        <w:jc w:val="both"/>
        <w:rPr>
          <w:rFonts w:asciiTheme="minorBidi" w:hAnsiTheme="minorBidi"/>
          <w:sz w:val="24"/>
          <w:szCs w:val="24"/>
        </w:rPr>
      </w:pPr>
      <w:r>
        <w:rPr>
          <w:rFonts w:asciiTheme="minorBidi" w:hAnsiTheme="minorBidi"/>
          <w:sz w:val="24"/>
          <w:szCs w:val="24"/>
        </w:rPr>
        <w:lastRenderedPageBreak/>
        <w:t xml:space="preserve">The problem of the verse’s reference to thirteen cities is beyond the scope of this </w:t>
      </w:r>
      <w:r w:rsidR="00DD2BC7">
        <w:rPr>
          <w:rFonts w:asciiTheme="minorBidi" w:hAnsiTheme="minorBidi"/>
          <w:sz w:val="24"/>
          <w:szCs w:val="24"/>
        </w:rPr>
        <w:t>discussion</w:t>
      </w:r>
      <w:r>
        <w:rPr>
          <w:rFonts w:asciiTheme="minorBidi" w:hAnsiTheme="minorBidi"/>
          <w:sz w:val="24"/>
          <w:szCs w:val="24"/>
        </w:rPr>
        <w:t>.</w:t>
      </w:r>
      <w:r w:rsidR="000F0D93">
        <w:rPr>
          <w:rFonts w:asciiTheme="minorBidi" w:hAnsiTheme="minorBidi"/>
          <w:sz w:val="24"/>
          <w:szCs w:val="24"/>
        </w:rPr>
        <w:t xml:space="preserve"> Suffice it to say, though, that a more problematic contradiction of this type exists regarding the list of cities in the Judean</w:t>
      </w:r>
      <w:r w:rsidR="00A458C9">
        <w:rPr>
          <w:rFonts w:asciiTheme="minorBidi" w:hAnsiTheme="minorBidi"/>
          <w:sz w:val="24"/>
          <w:szCs w:val="24"/>
        </w:rPr>
        <w:t xml:space="preserve"> Negev</w:t>
      </w:r>
      <w:r w:rsidR="000F0D93">
        <w:rPr>
          <w:rFonts w:asciiTheme="minorBidi" w:hAnsiTheme="minorBidi"/>
          <w:sz w:val="24"/>
          <w:szCs w:val="24"/>
        </w:rPr>
        <w:t>. The solution seems to be that in desert and semi</w:t>
      </w:r>
      <w:r w:rsidR="00BA08E1">
        <w:rPr>
          <w:rFonts w:asciiTheme="minorBidi" w:hAnsiTheme="minorBidi"/>
          <w:sz w:val="24"/>
          <w:szCs w:val="24"/>
        </w:rPr>
        <w:t>-</w:t>
      </w:r>
      <w:r w:rsidR="000F0D93">
        <w:rPr>
          <w:rFonts w:asciiTheme="minorBidi" w:hAnsiTheme="minorBidi"/>
          <w:sz w:val="24"/>
          <w:szCs w:val="24"/>
        </w:rPr>
        <w:t>desert regions, certain unwalled cities were mentioned in the list but not included in the final count</w:t>
      </w:r>
      <w:r w:rsidR="003729A5">
        <w:rPr>
          <w:rFonts w:asciiTheme="minorBidi" w:hAnsiTheme="minorBidi"/>
          <w:sz w:val="24"/>
          <w:szCs w:val="24"/>
        </w:rPr>
        <w:t xml:space="preserve">, in which only </w:t>
      </w:r>
      <w:r w:rsidR="000F0D93">
        <w:rPr>
          <w:rFonts w:asciiTheme="minorBidi" w:hAnsiTheme="minorBidi"/>
          <w:sz w:val="24"/>
          <w:szCs w:val="24"/>
        </w:rPr>
        <w:t>walled cities</w:t>
      </w:r>
      <w:r w:rsidR="003729A5">
        <w:rPr>
          <w:rFonts w:asciiTheme="minorBidi" w:hAnsiTheme="minorBidi"/>
          <w:sz w:val="24"/>
          <w:szCs w:val="24"/>
        </w:rPr>
        <w:t xml:space="preserve"> were included</w:t>
      </w:r>
      <w:r w:rsidR="000F0D93">
        <w:rPr>
          <w:rFonts w:asciiTheme="minorBidi" w:hAnsiTheme="minorBidi"/>
          <w:sz w:val="24"/>
          <w:szCs w:val="24"/>
        </w:rPr>
        <w:t>.</w:t>
      </w:r>
    </w:p>
    <w:p w:rsidR="003729A5" w:rsidRDefault="003729A5" w:rsidP="009F4E59">
      <w:pPr>
        <w:spacing w:after="0" w:line="240" w:lineRule="auto"/>
        <w:jc w:val="both"/>
        <w:rPr>
          <w:rFonts w:asciiTheme="minorBidi" w:hAnsiTheme="minorBidi"/>
          <w:sz w:val="24"/>
          <w:szCs w:val="24"/>
        </w:rPr>
      </w:pPr>
    </w:p>
    <w:p w:rsidR="003729A5" w:rsidRDefault="003729A5" w:rsidP="009F4E59">
      <w:pPr>
        <w:spacing w:after="0" w:line="240" w:lineRule="auto"/>
        <w:jc w:val="both"/>
        <w:rPr>
          <w:rFonts w:asciiTheme="minorBidi" w:hAnsiTheme="minorBidi"/>
          <w:sz w:val="24"/>
          <w:szCs w:val="24"/>
        </w:rPr>
      </w:pPr>
      <w:r>
        <w:rPr>
          <w:rFonts w:asciiTheme="minorBidi" w:hAnsiTheme="minorBidi"/>
          <w:b/>
          <w:bCs/>
          <w:sz w:val="24"/>
          <w:szCs w:val="24"/>
        </w:rPr>
        <w:t>The Archaeological View</w:t>
      </w:r>
    </w:p>
    <w:p w:rsidR="003729A5" w:rsidRDefault="003729A5" w:rsidP="009F4E59">
      <w:pPr>
        <w:spacing w:after="0" w:line="240" w:lineRule="auto"/>
        <w:jc w:val="both"/>
        <w:rPr>
          <w:rFonts w:asciiTheme="minorBidi" w:hAnsiTheme="minorBidi"/>
          <w:sz w:val="24"/>
          <w:szCs w:val="24"/>
        </w:rPr>
      </w:pPr>
    </w:p>
    <w:p w:rsidR="0071179F" w:rsidRDefault="003729A5" w:rsidP="009F4E59">
      <w:pPr>
        <w:spacing w:after="0" w:line="240" w:lineRule="auto"/>
        <w:jc w:val="both"/>
        <w:rPr>
          <w:rFonts w:asciiTheme="minorBidi" w:hAnsiTheme="minorBidi"/>
          <w:sz w:val="24"/>
          <w:szCs w:val="24"/>
        </w:rPr>
      </w:pPr>
      <w:r>
        <w:rPr>
          <w:rFonts w:asciiTheme="minorBidi" w:hAnsiTheme="minorBidi"/>
          <w:b/>
          <w:bCs/>
          <w:sz w:val="24"/>
          <w:szCs w:val="24"/>
        </w:rPr>
        <w:tab/>
      </w:r>
      <w:r>
        <w:rPr>
          <w:rFonts w:asciiTheme="minorBidi" w:hAnsiTheme="minorBidi"/>
          <w:sz w:val="24"/>
          <w:szCs w:val="24"/>
        </w:rPr>
        <w:t xml:space="preserve">According to archaeologists, </w:t>
      </w:r>
      <w:r w:rsidR="003513C3">
        <w:rPr>
          <w:rFonts w:asciiTheme="minorBidi" w:hAnsiTheme="minorBidi"/>
          <w:sz w:val="24"/>
          <w:szCs w:val="24"/>
        </w:rPr>
        <w:t xml:space="preserve">Tel Sheva – </w:t>
      </w:r>
      <w:r>
        <w:rPr>
          <w:rFonts w:asciiTheme="minorBidi" w:hAnsiTheme="minorBidi"/>
          <w:sz w:val="24"/>
          <w:szCs w:val="24"/>
        </w:rPr>
        <w:t xml:space="preserve">the site that appears on Israeli road signs and maps as “Tel Be’er Sheva” </w:t>
      </w:r>
      <w:r w:rsidR="003513C3">
        <w:rPr>
          <w:rFonts w:asciiTheme="minorBidi" w:hAnsiTheme="minorBidi"/>
          <w:sz w:val="24"/>
          <w:szCs w:val="24"/>
        </w:rPr>
        <w:t xml:space="preserve">– </w:t>
      </w:r>
      <w:r>
        <w:rPr>
          <w:rFonts w:asciiTheme="minorBidi" w:hAnsiTheme="minorBidi"/>
          <w:sz w:val="24"/>
          <w:szCs w:val="24"/>
        </w:rPr>
        <w:t xml:space="preserve">does not fit its depiction in </w:t>
      </w:r>
      <w:r>
        <w:rPr>
          <w:rFonts w:asciiTheme="minorBidi" w:hAnsiTheme="minorBidi"/>
          <w:i/>
          <w:iCs/>
          <w:sz w:val="24"/>
          <w:szCs w:val="24"/>
        </w:rPr>
        <w:t>Tanakh</w:t>
      </w:r>
      <w:r>
        <w:rPr>
          <w:rFonts w:asciiTheme="minorBidi" w:hAnsiTheme="minorBidi"/>
          <w:sz w:val="24"/>
          <w:szCs w:val="24"/>
        </w:rPr>
        <w:t xml:space="preserve"> as one of the central cities in the land of Israel. Its physical area is about 2.7 acres, which is quite small, especially in comparison to cities like Lachish, whose area is over 30 acres</w:t>
      </w:r>
      <w:r w:rsidR="00652D79">
        <w:rPr>
          <w:rFonts w:asciiTheme="minorBidi" w:hAnsiTheme="minorBidi"/>
          <w:sz w:val="24"/>
          <w:szCs w:val="24"/>
        </w:rPr>
        <w:t>. In addition, Tel Sheva is not actually a tell in the traditional sense. In archaeology, a tell is generally a fortification f</w:t>
      </w:r>
      <w:r w:rsidR="007614ED">
        <w:rPr>
          <w:rFonts w:asciiTheme="minorBidi" w:hAnsiTheme="minorBidi"/>
          <w:sz w:val="24"/>
          <w:szCs w:val="24"/>
        </w:rPr>
        <w:t>rom the middle</w:t>
      </w:r>
      <w:r w:rsidR="00A458C9">
        <w:rPr>
          <w:rFonts w:asciiTheme="minorBidi" w:hAnsiTheme="minorBidi"/>
          <w:sz w:val="24"/>
          <w:szCs w:val="24"/>
        </w:rPr>
        <w:t xml:space="preserve"> Bronze</w:t>
      </w:r>
      <w:r w:rsidR="007614ED">
        <w:rPr>
          <w:rFonts w:asciiTheme="minorBidi" w:hAnsiTheme="minorBidi"/>
          <w:sz w:val="24"/>
          <w:szCs w:val="24"/>
        </w:rPr>
        <w:t xml:space="preserve"> </w:t>
      </w:r>
      <w:r w:rsidR="00A458C9">
        <w:rPr>
          <w:rFonts w:asciiTheme="minorBidi" w:hAnsiTheme="minorBidi"/>
          <w:sz w:val="24"/>
          <w:szCs w:val="24"/>
        </w:rPr>
        <w:t>(</w:t>
      </w:r>
      <w:r w:rsidR="007614ED">
        <w:rPr>
          <w:rFonts w:asciiTheme="minorBidi" w:hAnsiTheme="minorBidi"/>
          <w:sz w:val="24"/>
          <w:szCs w:val="24"/>
        </w:rPr>
        <w:t>Canaanite</w:t>
      </w:r>
      <w:r w:rsidR="00A458C9">
        <w:rPr>
          <w:rFonts w:asciiTheme="minorBidi" w:hAnsiTheme="minorBidi"/>
          <w:sz w:val="24"/>
          <w:szCs w:val="24"/>
        </w:rPr>
        <w:t>)</w:t>
      </w:r>
      <w:r w:rsidR="007614ED">
        <w:rPr>
          <w:rFonts w:asciiTheme="minorBidi" w:hAnsiTheme="minorBidi"/>
          <w:sz w:val="24"/>
          <w:szCs w:val="24"/>
        </w:rPr>
        <w:t xml:space="preserve"> period, in which earth is piled up around a city, forming a trapezoidal shape. These tells preceded Joshua’</w:t>
      </w:r>
      <w:r w:rsidR="00F121EA">
        <w:rPr>
          <w:rFonts w:asciiTheme="minorBidi" w:hAnsiTheme="minorBidi"/>
          <w:sz w:val="24"/>
          <w:szCs w:val="24"/>
        </w:rPr>
        <w:t>s conquest of the land.</w:t>
      </w:r>
      <w:r w:rsidR="00F121EA">
        <w:rPr>
          <w:rStyle w:val="FootnoteReference"/>
          <w:rFonts w:asciiTheme="minorBidi" w:hAnsiTheme="minorBidi"/>
          <w:sz w:val="24"/>
          <w:szCs w:val="24"/>
        </w:rPr>
        <w:footnoteReference w:id="3"/>
      </w:r>
      <w:r w:rsidR="00F121EA">
        <w:rPr>
          <w:rFonts w:asciiTheme="minorBidi" w:hAnsiTheme="minorBidi"/>
          <w:sz w:val="24"/>
          <w:szCs w:val="24"/>
        </w:rPr>
        <w:t xml:space="preserve"> </w:t>
      </w:r>
      <w:r w:rsidR="003513C3">
        <w:rPr>
          <w:rFonts w:asciiTheme="minorBidi" w:hAnsiTheme="minorBidi"/>
          <w:sz w:val="24"/>
          <w:szCs w:val="24"/>
        </w:rPr>
        <w:t>In contrast, Tel Sheva dates from the</w:t>
      </w:r>
      <w:r w:rsidR="001A73EA">
        <w:rPr>
          <w:rFonts w:asciiTheme="minorBidi" w:hAnsiTheme="minorBidi"/>
          <w:sz w:val="24"/>
          <w:szCs w:val="24"/>
        </w:rPr>
        <w:t xml:space="preserve"> Iron</w:t>
      </w:r>
      <w:r w:rsidR="003513C3">
        <w:rPr>
          <w:rFonts w:asciiTheme="minorBidi" w:hAnsiTheme="minorBidi"/>
          <w:sz w:val="24"/>
          <w:szCs w:val="24"/>
        </w:rPr>
        <w:t xml:space="preserve"> </w:t>
      </w:r>
      <w:r w:rsidR="001A73EA">
        <w:rPr>
          <w:rFonts w:asciiTheme="minorBidi" w:hAnsiTheme="minorBidi"/>
          <w:sz w:val="24"/>
          <w:szCs w:val="24"/>
        </w:rPr>
        <w:t>(</w:t>
      </w:r>
      <w:r w:rsidR="003513C3">
        <w:rPr>
          <w:rFonts w:asciiTheme="minorBidi" w:hAnsiTheme="minorBidi"/>
          <w:sz w:val="24"/>
          <w:szCs w:val="24"/>
        </w:rPr>
        <w:t>Israelite</w:t>
      </w:r>
      <w:r w:rsidR="001A73EA">
        <w:rPr>
          <w:rFonts w:asciiTheme="minorBidi" w:hAnsiTheme="minorBidi"/>
          <w:sz w:val="24"/>
          <w:szCs w:val="24"/>
        </w:rPr>
        <w:t>)</w:t>
      </w:r>
      <w:r w:rsidR="003513C3">
        <w:rPr>
          <w:rFonts w:asciiTheme="minorBidi" w:hAnsiTheme="minorBidi"/>
          <w:sz w:val="24"/>
          <w:szCs w:val="24"/>
        </w:rPr>
        <w:t xml:space="preserve"> period, and more closely resembles an Israelite fortress than a tell, from a strictly archaeological perspective. While this Israelite fortress is certainly a thing of beauty, as well as the source of many fascinating finds, it is not Beersheba – it is Sheba. </w:t>
      </w:r>
    </w:p>
    <w:p w:rsidR="0071179F" w:rsidRDefault="0071179F" w:rsidP="009F4E59">
      <w:pPr>
        <w:spacing w:after="0" w:line="240" w:lineRule="auto"/>
        <w:jc w:val="both"/>
        <w:rPr>
          <w:rFonts w:asciiTheme="minorBidi" w:hAnsiTheme="minorBidi"/>
          <w:sz w:val="24"/>
          <w:szCs w:val="24"/>
        </w:rPr>
      </w:pPr>
    </w:p>
    <w:p w:rsidR="003729A5" w:rsidRDefault="003513C3" w:rsidP="009F4E59">
      <w:pPr>
        <w:spacing w:after="0" w:line="240" w:lineRule="auto"/>
        <w:ind w:firstLine="720"/>
        <w:jc w:val="both"/>
        <w:rPr>
          <w:rFonts w:asciiTheme="minorBidi" w:hAnsiTheme="minorBidi"/>
          <w:sz w:val="24"/>
          <w:szCs w:val="24"/>
        </w:rPr>
      </w:pPr>
      <w:r>
        <w:rPr>
          <w:rFonts w:asciiTheme="minorBidi" w:hAnsiTheme="minorBidi"/>
          <w:sz w:val="24"/>
          <w:szCs w:val="24"/>
        </w:rPr>
        <w:t xml:space="preserve">This rejection of Tel Sheva as the identification for </w:t>
      </w:r>
      <w:r w:rsidR="002E6284">
        <w:rPr>
          <w:rFonts w:asciiTheme="minorBidi" w:hAnsiTheme="minorBidi"/>
          <w:sz w:val="24"/>
          <w:szCs w:val="24"/>
        </w:rPr>
        <w:t>B</w:t>
      </w:r>
      <w:r>
        <w:rPr>
          <w:rFonts w:asciiTheme="minorBidi" w:hAnsiTheme="minorBidi"/>
          <w:sz w:val="24"/>
          <w:szCs w:val="24"/>
        </w:rPr>
        <w:t xml:space="preserve">iblical Beersheba was proposed years ago </w:t>
      </w:r>
      <w:r w:rsidR="0071179F">
        <w:rPr>
          <w:rFonts w:asciiTheme="minorBidi" w:hAnsiTheme="minorBidi"/>
          <w:sz w:val="24"/>
          <w:szCs w:val="24"/>
        </w:rPr>
        <w:t xml:space="preserve">by Prof. Nadav </w:t>
      </w:r>
      <w:r w:rsidR="001A73EA">
        <w:rPr>
          <w:rFonts w:asciiTheme="minorBidi" w:hAnsiTheme="minorBidi"/>
          <w:sz w:val="24"/>
          <w:szCs w:val="24"/>
        </w:rPr>
        <w:t>Na</w:t>
      </w:r>
      <w:r w:rsidR="0082393A">
        <w:rPr>
          <w:rFonts w:asciiTheme="minorBidi" w:hAnsiTheme="minorBidi"/>
          <w:sz w:val="24"/>
          <w:szCs w:val="24"/>
        </w:rPr>
        <w:t>’</w:t>
      </w:r>
      <w:r w:rsidR="001A73EA">
        <w:rPr>
          <w:rFonts w:asciiTheme="minorBidi" w:hAnsiTheme="minorBidi"/>
          <w:sz w:val="24"/>
          <w:szCs w:val="24"/>
        </w:rPr>
        <w:t>aman</w:t>
      </w:r>
      <w:r w:rsidR="0071179F">
        <w:rPr>
          <w:rFonts w:asciiTheme="minorBidi" w:hAnsiTheme="minorBidi"/>
          <w:sz w:val="24"/>
          <w:szCs w:val="24"/>
        </w:rPr>
        <w:t xml:space="preserve">, a scholar with whose views I frequently disagree. This time, however, I believe that </w:t>
      </w:r>
      <w:r w:rsidR="001A73EA">
        <w:rPr>
          <w:rFonts w:asciiTheme="minorBidi" w:hAnsiTheme="minorBidi"/>
          <w:sz w:val="24"/>
          <w:szCs w:val="24"/>
        </w:rPr>
        <w:t>Na</w:t>
      </w:r>
      <w:r w:rsidR="0082393A">
        <w:rPr>
          <w:rFonts w:asciiTheme="minorBidi" w:hAnsiTheme="minorBidi"/>
          <w:sz w:val="24"/>
          <w:szCs w:val="24"/>
        </w:rPr>
        <w:t>’</w:t>
      </w:r>
      <w:r w:rsidR="001A73EA">
        <w:rPr>
          <w:rFonts w:asciiTheme="minorBidi" w:hAnsiTheme="minorBidi"/>
          <w:sz w:val="24"/>
          <w:szCs w:val="24"/>
        </w:rPr>
        <w:t xml:space="preserve">aman </w:t>
      </w:r>
      <w:r w:rsidR="0071179F">
        <w:rPr>
          <w:rFonts w:asciiTheme="minorBidi" w:hAnsiTheme="minorBidi"/>
          <w:sz w:val="24"/>
          <w:szCs w:val="24"/>
        </w:rPr>
        <w:t xml:space="preserve">is right. Some scholars did adopt </w:t>
      </w:r>
      <w:r w:rsidR="001A73EA">
        <w:rPr>
          <w:rFonts w:asciiTheme="minorBidi" w:hAnsiTheme="minorBidi"/>
          <w:sz w:val="24"/>
          <w:szCs w:val="24"/>
        </w:rPr>
        <w:t>Na</w:t>
      </w:r>
      <w:r w:rsidR="0082393A">
        <w:rPr>
          <w:rFonts w:asciiTheme="minorBidi" w:hAnsiTheme="minorBidi"/>
          <w:sz w:val="24"/>
          <w:szCs w:val="24"/>
        </w:rPr>
        <w:t>’</w:t>
      </w:r>
      <w:r w:rsidR="001A73EA">
        <w:rPr>
          <w:rFonts w:asciiTheme="minorBidi" w:hAnsiTheme="minorBidi"/>
          <w:sz w:val="24"/>
          <w:szCs w:val="24"/>
        </w:rPr>
        <w:t xml:space="preserve">aman’s </w:t>
      </w:r>
      <w:r w:rsidR="0071179F">
        <w:rPr>
          <w:rFonts w:asciiTheme="minorBidi" w:hAnsiTheme="minorBidi"/>
          <w:sz w:val="24"/>
          <w:szCs w:val="24"/>
        </w:rPr>
        <w:t xml:space="preserve">position, but the predominant view among scholars – and with them, grant organizations, educational institutions, </w:t>
      </w:r>
      <w:r w:rsidR="00BD0E2C">
        <w:rPr>
          <w:rFonts w:asciiTheme="minorBidi" w:hAnsiTheme="minorBidi"/>
          <w:sz w:val="24"/>
          <w:szCs w:val="24"/>
        </w:rPr>
        <w:lastRenderedPageBreak/>
        <w:t>the Government Appellation Committee</w:t>
      </w:r>
      <w:r w:rsidR="0071179F">
        <w:rPr>
          <w:rFonts w:asciiTheme="minorBidi" w:hAnsiTheme="minorBidi"/>
          <w:sz w:val="24"/>
          <w:szCs w:val="24"/>
        </w:rPr>
        <w:t xml:space="preserve">, </w:t>
      </w:r>
      <w:r w:rsidR="00BD0E2C">
        <w:rPr>
          <w:rFonts w:asciiTheme="minorBidi" w:hAnsiTheme="minorBidi"/>
          <w:sz w:val="24"/>
          <w:szCs w:val="24"/>
        </w:rPr>
        <w:t>the Nature and Parks Authority and mapmakers – was that Tel Sheva is indeed what remains of ancient Beersheba. Whether this was a result of Yohanan Aharoni’s</w:t>
      </w:r>
      <w:r w:rsidR="001A73EA">
        <w:rPr>
          <w:rFonts w:asciiTheme="minorBidi" w:hAnsiTheme="minorBidi"/>
          <w:sz w:val="24"/>
          <w:szCs w:val="24"/>
        </w:rPr>
        <w:t xml:space="preserve"> outstanding</w:t>
      </w:r>
      <w:r w:rsidR="00BD0E2C">
        <w:rPr>
          <w:rFonts w:asciiTheme="minorBidi" w:hAnsiTheme="minorBidi"/>
          <w:sz w:val="24"/>
          <w:szCs w:val="24"/>
        </w:rPr>
        <w:t xml:space="preserve"> influence and authority as one of the leading speakers in the field, or because of the need to pinpoint a precise location </w:t>
      </w:r>
      <w:r w:rsidR="00ED5686">
        <w:rPr>
          <w:rFonts w:asciiTheme="minorBidi" w:hAnsiTheme="minorBidi"/>
          <w:sz w:val="24"/>
          <w:szCs w:val="24"/>
        </w:rPr>
        <w:t xml:space="preserve">in identifying </w:t>
      </w:r>
      <w:r w:rsidR="00A94D9D">
        <w:rPr>
          <w:rFonts w:asciiTheme="minorBidi" w:hAnsiTheme="minorBidi"/>
          <w:sz w:val="24"/>
          <w:szCs w:val="24"/>
        </w:rPr>
        <w:t>the City of the Patriarchs, this became the accepted view.</w:t>
      </w:r>
    </w:p>
    <w:p w:rsidR="0082393A" w:rsidRDefault="0082393A" w:rsidP="009F4E59">
      <w:pPr>
        <w:spacing w:after="0" w:line="240" w:lineRule="auto"/>
        <w:jc w:val="both"/>
        <w:rPr>
          <w:rFonts w:asciiTheme="minorBidi" w:hAnsiTheme="minorBidi"/>
          <w:sz w:val="24"/>
          <w:szCs w:val="24"/>
        </w:rPr>
      </w:pPr>
    </w:p>
    <w:p w:rsidR="0082393A" w:rsidRDefault="0082393A" w:rsidP="009F4E59">
      <w:pPr>
        <w:keepNext/>
        <w:spacing w:after="0" w:line="240" w:lineRule="auto"/>
        <w:jc w:val="center"/>
      </w:pPr>
      <w:r w:rsidRPr="0039707F">
        <w:rPr>
          <w:rFonts w:asciiTheme="minorBidi" w:hAnsiTheme="minorBidi"/>
          <w:noProof/>
          <w:sz w:val="24"/>
          <w:szCs w:val="24"/>
        </w:rPr>
        <w:drawing>
          <wp:inline distT="0" distB="0" distL="0" distR="0" wp14:anchorId="7B254909" wp14:editId="606FD973">
            <wp:extent cx="1206500" cy="1562100"/>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21.jpg"/>
                    <pic:cNvPicPr/>
                  </pic:nvPicPr>
                  <pic:blipFill>
                    <a:blip r:embed="rId14">
                      <a:extLst>
                        <a:ext uri="{28A0092B-C50C-407E-A947-70E740481C1C}">
                          <a14:useLocalDpi xmlns:a14="http://schemas.microsoft.com/office/drawing/2010/main" val="0"/>
                        </a:ext>
                      </a:extLst>
                    </a:blip>
                    <a:stretch>
                      <a:fillRect/>
                    </a:stretch>
                  </pic:blipFill>
                  <pic:spPr>
                    <a:xfrm>
                      <a:off x="0" y="0"/>
                      <a:ext cx="1206500" cy="1562100"/>
                    </a:xfrm>
                    <a:prstGeom prst="rect">
                      <a:avLst/>
                    </a:prstGeom>
                  </pic:spPr>
                </pic:pic>
              </a:graphicData>
            </a:graphic>
          </wp:inline>
        </w:drawing>
      </w:r>
    </w:p>
    <w:p w:rsidR="0082393A" w:rsidRPr="0039707F" w:rsidRDefault="0082393A" w:rsidP="009F4E59">
      <w:pPr>
        <w:pStyle w:val="Caption"/>
        <w:spacing w:after="0"/>
        <w:jc w:val="center"/>
        <w:rPr>
          <w:rFonts w:asciiTheme="minorBidi" w:hAnsiTheme="minorBidi"/>
          <w:sz w:val="20"/>
          <w:szCs w:val="20"/>
        </w:rPr>
      </w:pPr>
      <w:r>
        <w:rPr>
          <w:rFonts w:asciiTheme="minorBidi" w:hAnsiTheme="minorBidi"/>
          <w:b w:val="0"/>
          <w:bCs w:val="0"/>
          <w:color w:val="auto"/>
          <w:sz w:val="20"/>
          <w:szCs w:val="20"/>
        </w:rPr>
        <w:t>Prof. Nadav Na’aman, Tel Aviv University</w:t>
      </w:r>
    </w:p>
    <w:p w:rsidR="00A94D9D" w:rsidRDefault="00A94D9D" w:rsidP="009F4E59">
      <w:pPr>
        <w:spacing w:after="0" w:line="240" w:lineRule="auto"/>
        <w:ind w:firstLine="720"/>
        <w:jc w:val="both"/>
        <w:rPr>
          <w:rFonts w:asciiTheme="minorBidi" w:hAnsiTheme="minorBidi"/>
          <w:sz w:val="24"/>
          <w:szCs w:val="24"/>
        </w:rPr>
      </w:pPr>
    </w:p>
    <w:p w:rsidR="00A94D9D" w:rsidRDefault="00A94D9D" w:rsidP="009F4E59">
      <w:pPr>
        <w:spacing w:after="0" w:line="240" w:lineRule="auto"/>
        <w:ind w:firstLine="720"/>
        <w:jc w:val="both"/>
        <w:rPr>
          <w:rFonts w:asciiTheme="minorBidi" w:hAnsiTheme="minorBidi"/>
          <w:sz w:val="24"/>
          <w:szCs w:val="24"/>
        </w:rPr>
      </w:pPr>
      <w:r>
        <w:rPr>
          <w:rFonts w:asciiTheme="minorBidi" w:hAnsiTheme="minorBidi"/>
          <w:sz w:val="24"/>
          <w:szCs w:val="24"/>
        </w:rPr>
        <w:t xml:space="preserve">In Beersheba, in </w:t>
      </w:r>
      <w:r w:rsidR="001A73EA">
        <w:rPr>
          <w:rFonts w:asciiTheme="minorBidi" w:hAnsiTheme="minorBidi"/>
          <w:sz w:val="24"/>
          <w:szCs w:val="24"/>
        </w:rPr>
        <w:t xml:space="preserve">the </w:t>
      </w:r>
      <w:r>
        <w:rPr>
          <w:rFonts w:asciiTheme="minorBidi" w:hAnsiTheme="minorBidi"/>
          <w:sz w:val="24"/>
          <w:szCs w:val="24"/>
        </w:rPr>
        <w:t xml:space="preserve">Bedouin shuk within the city proper, remnants of settlement from the Israelite period were found. Remnants from a walled city have not yet been found. There is no need to search for remnants from the Patriarchal age, as the Torah implies that the Patriarchs lived not in the city itself but in tents near a well. </w:t>
      </w:r>
      <w:r w:rsidR="008770D4">
        <w:rPr>
          <w:rFonts w:asciiTheme="minorBidi" w:hAnsiTheme="minorBidi"/>
          <w:sz w:val="24"/>
          <w:szCs w:val="24"/>
        </w:rPr>
        <w:t>Later in history, there was apparently a walled city here, and perhaps someday this will be found as well.</w:t>
      </w:r>
    </w:p>
    <w:p w:rsidR="008770D4" w:rsidRDefault="008770D4" w:rsidP="009F4E59">
      <w:pPr>
        <w:spacing w:after="0" w:line="240" w:lineRule="auto"/>
        <w:ind w:firstLine="720"/>
        <w:jc w:val="both"/>
        <w:rPr>
          <w:rFonts w:asciiTheme="minorBidi" w:hAnsiTheme="minorBidi"/>
          <w:sz w:val="24"/>
          <w:szCs w:val="24"/>
        </w:rPr>
      </w:pPr>
      <w:r>
        <w:rPr>
          <w:rFonts w:asciiTheme="minorBidi" w:hAnsiTheme="minorBidi"/>
          <w:sz w:val="24"/>
          <w:szCs w:val="24"/>
        </w:rPr>
        <w:tab/>
      </w:r>
    </w:p>
    <w:p w:rsidR="008770D4" w:rsidRDefault="008770D4" w:rsidP="009F4E59">
      <w:pPr>
        <w:spacing w:after="0" w:line="240" w:lineRule="auto"/>
        <w:ind w:firstLine="720"/>
        <w:jc w:val="both"/>
        <w:rPr>
          <w:rFonts w:asciiTheme="minorBidi" w:hAnsiTheme="minorBidi"/>
          <w:sz w:val="24"/>
          <w:szCs w:val="24"/>
        </w:rPr>
      </w:pPr>
      <w:r>
        <w:rPr>
          <w:rFonts w:asciiTheme="minorBidi" w:hAnsiTheme="minorBidi"/>
          <w:sz w:val="24"/>
          <w:szCs w:val="24"/>
        </w:rPr>
        <w:t xml:space="preserve">To summarize, I am certain that those who maintain that ancient Beersheba was located within the borders of modern-day Beersheba are correct. Conversely, the tell that road signs, maps and the majority of the scholarly literature confidently label “Tel Be’er Sheva” is actually Tel Sheva, an Israelite fortress from the First Temple period. </w:t>
      </w:r>
    </w:p>
    <w:p w:rsidR="008770D4" w:rsidRDefault="008770D4" w:rsidP="009F4E59">
      <w:pPr>
        <w:spacing w:after="0" w:line="240" w:lineRule="auto"/>
        <w:ind w:firstLine="720"/>
        <w:jc w:val="both"/>
        <w:rPr>
          <w:rFonts w:asciiTheme="minorBidi" w:hAnsiTheme="minorBidi"/>
          <w:sz w:val="24"/>
          <w:szCs w:val="24"/>
        </w:rPr>
      </w:pPr>
    </w:p>
    <w:p w:rsidR="008770D4" w:rsidRPr="003729A5" w:rsidRDefault="008770D4" w:rsidP="009F4E59">
      <w:pPr>
        <w:spacing w:after="0" w:line="240" w:lineRule="auto"/>
        <w:ind w:firstLine="720"/>
        <w:jc w:val="both"/>
        <w:rPr>
          <w:rFonts w:asciiTheme="minorBidi" w:hAnsiTheme="minorBidi"/>
          <w:sz w:val="24"/>
          <w:szCs w:val="24"/>
        </w:rPr>
      </w:pPr>
      <w:r>
        <w:rPr>
          <w:rFonts w:asciiTheme="minorBidi" w:hAnsiTheme="minorBidi"/>
          <w:sz w:val="24"/>
          <w:szCs w:val="24"/>
        </w:rPr>
        <w:lastRenderedPageBreak/>
        <w:t xml:space="preserve">In all likelihood, our Patriarchs – Abraham, Isaac and Jacob – and their descendants from the time of Joshua until the Second Temple period lived in the </w:t>
      </w:r>
      <w:r w:rsidR="00B8386F">
        <w:rPr>
          <w:rFonts w:asciiTheme="minorBidi" w:hAnsiTheme="minorBidi"/>
          <w:sz w:val="24"/>
          <w:szCs w:val="24"/>
        </w:rPr>
        <w:t>vicinity of</w:t>
      </w:r>
      <w:r w:rsidR="001A73EA">
        <w:rPr>
          <w:rFonts w:asciiTheme="minorBidi" w:hAnsiTheme="minorBidi"/>
          <w:sz w:val="24"/>
          <w:szCs w:val="24"/>
        </w:rPr>
        <w:t xml:space="preserve"> the modern city of</w:t>
      </w:r>
      <w:r w:rsidR="00B8386F">
        <w:rPr>
          <w:rFonts w:asciiTheme="minorBidi" w:hAnsiTheme="minorBidi"/>
          <w:sz w:val="24"/>
          <w:szCs w:val="24"/>
        </w:rPr>
        <w:t xml:space="preserve"> Beersheba. This region was home to a fortified city during the Israelite period (</w:t>
      </w:r>
      <w:r w:rsidR="006019E9">
        <w:rPr>
          <w:rFonts w:asciiTheme="minorBidi" w:hAnsiTheme="minorBidi"/>
          <w:sz w:val="24"/>
          <w:szCs w:val="24"/>
        </w:rPr>
        <w:t>that has yet to be found), and i</w:t>
      </w:r>
      <w:r w:rsidR="00B8386F">
        <w:rPr>
          <w:rFonts w:asciiTheme="minorBidi" w:hAnsiTheme="minorBidi"/>
          <w:sz w:val="24"/>
          <w:szCs w:val="24"/>
        </w:rPr>
        <w:t xml:space="preserve">t was also home to Abraham’s well and his tamarisk, and the altars built by Isaac and Jacob. The promise of </w:t>
      </w:r>
      <w:r w:rsidR="00C64C21">
        <w:rPr>
          <w:rFonts w:asciiTheme="minorBidi" w:hAnsiTheme="minorBidi"/>
          <w:sz w:val="24"/>
          <w:szCs w:val="24"/>
        </w:rPr>
        <w:t xml:space="preserve">“I will bless you and increase your offspring” (Genesis 26:24) that was made in </w:t>
      </w:r>
      <w:r w:rsidR="006019E9">
        <w:rPr>
          <w:rFonts w:asciiTheme="minorBidi" w:hAnsiTheme="minorBidi"/>
          <w:sz w:val="24"/>
          <w:szCs w:val="24"/>
        </w:rPr>
        <w:t>Beersheba has come to fruition in our generation, in the tens of thousands of Jewish people living today in Beersheba and all throughout the land of Israel.</w:t>
      </w:r>
    </w:p>
    <w:p w:rsidR="00AD6FAD" w:rsidRPr="00763697" w:rsidRDefault="00AD6FAD" w:rsidP="009F4E59">
      <w:pPr>
        <w:spacing w:after="0" w:line="240" w:lineRule="auto"/>
        <w:jc w:val="both"/>
        <w:rPr>
          <w:rFonts w:asciiTheme="minorBidi" w:hAnsiTheme="minorBidi"/>
          <w:sz w:val="24"/>
          <w:szCs w:val="24"/>
        </w:rPr>
      </w:pPr>
    </w:p>
    <w:p w:rsidR="008C5424" w:rsidRDefault="00BD2069" w:rsidP="009F4E59">
      <w:pPr>
        <w:spacing w:after="0" w:line="240" w:lineRule="auto"/>
        <w:jc w:val="both"/>
        <w:rPr>
          <w:rFonts w:asciiTheme="minorBidi" w:hAnsiTheme="minorBidi"/>
          <w:b/>
          <w:bCs/>
          <w:sz w:val="24"/>
          <w:szCs w:val="24"/>
        </w:rPr>
      </w:pPr>
      <w:r>
        <w:rPr>
          <w:rFonts w:asciiTheme="minorBidi" w:hAnsiTheme="minorBidi"/>
          <w:b/>
          <w:bCs/>
          <w:sz w:val="24"/>
          <w:szCs w:val="24"/>
        </w:rPr>
        <w:t>For further study:</w:t>
      </w:r>
    </w:p>
    <w:p w:rsidR="00BD2069" w:rsidRDefault="00BD2069" w:rsidP="009F4E59">
      <w:pPr>
        <w:spacing w:after="0" w:line="240" w:lineRule="auto"/>
        <w:jc w:val="both"/>
        <w:rPr>
          <w:rFonts w:asciiTheme="minorBidi" w:hAnsiTheme="minorBidi"/>
          <w:b/>
          <w:bCs/>
          <w:sz w:val="24"/>
          <w:szCs w:val="24"/>
        </w:rPr>
      </w:pPr>
    </w:p>
    <w:p w:rsidR="00B25AD1" w:rsidRPr="0082393A" w:rsidRDefault="00B35147" w:rsidP="009F4E59">
      <w:pPr>
        <w:spacing w:after="0" w:line="240" w:lineRule="auto"/>
        <w:ind w:left="720" w:hanging="720"/>
        <w:jc w:val="both"/>
        <w:rPr>
          <w:rFonts w:asciiTheme="minorBidi" w:hAnsiTheme="minorBidi"/>
          <w:sz w:val="24"/>
          <w:szCs w:val="24"/>
        </w:rPr>
      </w:pPr>
      <w:r w:rsidRPr="00610242">
        <w:rPr>
          <w:rFonts w:asciiTheme="minorBidi" w:hAnsiTheme="minorBidi"/>
          <w:sz w:val="24"/>
          <w:szCs w:val="24"/>
        </w:rPr>
        <w:t xml:space="preserve">Y. Aharoni, </w:t>
      </w:r>
      <w:r w:rsidR="00826D0E" w:rsidRPr="0082393A">
        <w:rPr>
          <w:rFonts w:asciiTheme="minorBidi" w:hAnsiTheme="minorBidi"/>
          <w:sz w:val="24"/>
          <w:szCs w:val="24"/>
        </w:rPr>
        <w:t>“</w:t>
      </w:r>
      <w:r w:rsidR="00962435" w:rsidRPr="0039707F">
        <w:rPr>
          <w:rFonts w:ascii="Arial" w:hAnsi="Arial" w:cs="Arial"/>
          <w:sz w:val="24"/>
          <w:szCs w:val="24"/>
        </w:rPr>
        <w:t>Excavations at Tel Beer-Sheba</w:t>
      </w:r>
      <w:r w:rsidR="00826D0E" w:rsidRPr="0082393A">
        <w:rPr>
          <w:rFonts w:asciiTheme="minorBidi" w:hAnsiTheme="minorBidi"/>
          <w:sz w:val="24"/>
          <w:szCs w:val="24"/>
        </w:rPr>
        <w:t xml:space="preserve">,” </w:t>
      </w:r>
      <w:r w:rsidR="00962435" w:rsidRPr="0082393A">
        <w:rPr>
          <w:rFonts w:asciiTheme="minorBidi" w:hAnsiTheme="minorBidi"/>
          <w:i/>
          <w:iCs/>
          <w:sz w:val="24"/>
          <w:szCs w:val="24"/>
        </w:rPr>
        <w:t xml:space="preserve">Biblical Archaeologist </w:t>
      </w:r>
      <w:r w:rsidR="00962435" w:rsidRPr="0082393A">
        <w:rPr>
          <w:rFonts w:asciiTheme="minorBidi" w:hAnsiTheme="minorBidi"/>
          <w:sz w:val="24"/>
          <w:szCs w:val="24"/>
        </w:rPr>
        <w:t xml:space="preserve">35 </w:t>
      </w:r>
      <w:r w:rsidR="00826D0E" w:rsidRPr="0082393A">
        <w:rPr>
          <w:rFonts w:asciiTheme="minorBidi" w:hAnsiTheme="minorBidi"/>
          <w:sz w:val="24"/>
          <w:szCs w:val="24"/>
        </w:rPr>
        <w:t>(</w:t>
      </w:r>
      <w:r w:rsidR="00962435" w:rsidRPr="0082393A">
        <w:rPr>
          <w:rFonts w:asciiTheme="minorBidi" w:hAnsiTheme="minorBidi"/>
          <w:sz w:val="24"/>
          <w:szCs w:val="24"/>
        </w:rPr>
        <w:t>1972</w:t>
      </w:r>
      <w:r w:rsidR="00826D0E" w:rsidRPr="0082393A">
        <w:rPr>
          <w:rFonts w:asciiTheme="minorBidi" w:hAnsiTheme="minorBidi"/>
          <w:sz w:val="24"/>
          <w:szCs w:val="24"/>
        </w:rPr>
        <w:t xml:space="preserve">), </w:t>
      </w:r>
      <w:r w:rsidR="00962435" w:rsidRPr="0082393A">
        <w:rPr>
          <w:rFonts w:asciiTheme="minorBidi" w:hAnsiTheme="minorBidi"/>
          <w:sz w:val="24"/>
          <w:szCs w:val="24"/>
        </w:rPr>
        <w:t>111-127</w:t>
      </w:r>
      <w:r w:rsidR="00826D0E" w:rsidRPr="0082393A">
        <w:rPr>
          <w:rFonts w:asciiTheme="minorBidi" w:hAnsiTheme="minorBidi"/>
          <w:sz w:val="24"/>
          <w:szCs w:val="24"/>
        </w:rPr>
        <w:t>.</w:t>
      </w:r>
    </w:p>
    <w:p w:rsidR="00962435" w:rsidRDefault="00962435" w:rsidP="009F4E59">
      <w:pPr>
        <w:spacing w:after="0" w:line="240" w:lineRule="auto"/>
        <w:ind w:left="720" w:hanging="720"/>
        <w:jc w:val="both"/>
        <w:rPr>
          <w:rFonts w:asciiTheme="minorBidi" w:hAnsiTheme="minorBidi"/>
          <w:sz w:val="24"/>
          <w:szCs w:val="24"/>
        </w:rPr>
      </w:pPr>
    </w:p>
    <w:p w:rsidR="00962435" w:rsidRPr="0082393A" w:rsidRDefault="00962435" w:rsidP="009F4E59">
      <w:pPr>
        <w:spacing w:after="0" w:line="240" w:lineRule="auto"/>
        <w:ind w:left="720" w:hanging="720"/>
        <w:jc w:val="both"/>
        <w:rPr>
          <w:rFonts w:asciiTheme="minorBidi" w:hAnsiTheme="minorBidi"/>
          <w:sz w:val="24"/>
          <w:szCs w:val="24"/>
        </w:rPr>
      </w:pPr>
      <w:r w:rsidRPr="00610242">
        <w:rPr>
          <w:rFonts w:asciiTheme="minorBidi" w:hAnsiTheme="minorBidi"/>
          <w:sz w:val="24"/>
          <w:szCs w:val="24"/>
        </w:rPr>
        <w:t>Y. Aharoni, “</w:t>
      </w:r>
      <w:r w:rsidRPr="0039707F">
        <w:rPr>
          <w:rFonts w:ascii="Arial" w:hAnsi="Arial" w:cs="Arial"/>
          <w:sz w:val="24"/>
          <w:szCs w:val="24"/>
        </w:rPr>
        <w:t>Excavations at Tel Beer-Sheba</w:t>
      </w:r>
      <w:r w:rsidRPr="00610242">
        <w:rPr>
          <w:rFonts w:asciiTheme="minorBidi" w:hAnsiTheme="minorBidi"/>
          <w:sz w:val="24"/>
          <w:szCs w:val="24"/>
        </w:rPr>
        <w:t>,</w:t>
      </w:r>
      <w:r w:rsidR="0082393A" w:rsidRPr="0082393A">
        <w:rPr>
          <w:rFonts w:asciiTheme="minorBidi" w:hAnsiTheme="minorBidi"/>
          <w:sz w:val="24"/>
          <w:szCs w:val="24"/>
        </w:rPr>
        <w:t>”</w:t>
      </w:r>
      <w:r w:rsidRPr="0082393A">
        <w:rPr>
          <w:rFonts w:asciiTheme="minorBidi" w:hAnsiTheme="minorBidi"/>
          <w:sz w:val="24"/>
          <w:szCs w:val="24"/>
        </w:rPr>
        <w:t xml:space="preserve"> </w:t>
      </w:r>
      <w:r w:rsidR="008918C5" w:rsidRPr="0039707F">
        <w:rPr>
          <w:rFonts w:asciiTheme="minorBidi" w:hAnsiTheme="minorBidi"/>
          <w:i/>
          <w:iCs/>
          <w:sz w:val="24"/>
          <w:szCs w:val="24"/>
        </w:rPr>
        <w:t>Tel Aviv</w:t>
      </w:r>
      <w:r w:rsidRPr="00610242">
        <w:rPr>
          <w:rFonts w:asciiTheme="minorBidi" w:hAnsiTheme="minorBidi"/>
          <w:i/>
          <w:iCs/>
          <w:sz w:val="24"/>
          <w:szCs w:val="24"/>
        </w:rPr>
        <w:t xml:space="preserve"> </w:t>
      </w:r>
      <w:r w:rsidRPr="0082393A">
        <w:rPr>
          <w:rFonts w:asciiTheme="minorBidi" w:hAnsiTheme="minorBidi"/>
          <w:sz w:val="24"/>
          <w:szCs w:val="24"/>
        </w:rPr>
        <w:t>1 (1974), 34-42.</w:t>
      </w:r>
    </w:p>
    <w:p w:rsidR="00B35147" w:rsidRDefault="00B35147" w:rsidP="009F4E59">
      <w:pPr>
        <w:spacing w:after="0" w:line="240" w:lineRule="auto"/>
        <w:ind w:left="720" w:hanging="720"/>
        <w:jc w:val="both"/>
        <w:rPr>
          <w:rFonts w:asciiTheme="minorBidi" w:hAnsiTheme="minorBidi"/>
          <w:sz w:val="24"/>
          <w:szCs w:val="24"/>
        </w:rPr>
      </w:pPr>
    </w:p>
    <w:p w:rsidR="00B35147" w:rsidRPr="00826D0E" w:rsidRDefault="00B35147" w:rsidP="009F4E59">
      <w:pPr>
        <w:spacing w:after="0" w:line="240" w:lineRule="auto"/>
        <w:ind w:left="720" w:hanging="720"/>
        <w:jc w:val="both"/>
        <w:rPr>
          <w:rFonts w:asciiTheme="minorBidi" w:hAnsiTheme="minorBidi"/>
          <w:sz w:val="24"/>
          <w:szCs w:val="24"/>
        </w:rPr>
      </w:pPr>
      <w:r>
        <w:rPr>
          <w:rFonts w:asciiTheme="minorBidi" w:hAnsiTheme="minorBidi"/>
          <w:sz w:val="24"/>
          <w:szCs w:val="24"/>
        </w:rPr>
        <w:t>Z. Herzog,</w:t>
      </w:r>
      <w:r w:rsidR="00826D0E">
        <w:rPr>
          <w:rFonts w:asciiTheme="minorBidi" w:hAnsiTheme="minorBidi"/>
          <w:sz w:val="24"/>
          <w:szCs w:val="24"/>
        </w:rPr>
        <w:t xml:space="preserve"> “Tel Beersheba,” </w:t>
      </w:r>
      <w:r w:rsidR="00826D0E">
        <w:rPr>
          <w:rFonts w:asciiTheme="minorBidi" w:hAnsiTheme="minorBidi"/>
          <w:i/>
          <w:iCs/>
          <w:sz w:val="24"/>
          <w:szCs w:val="24"/>
        </w:rPr>
        <w:t>The New Encyclopedia of Archaeological Excavations in the Holy Land</w:t>
      </w:r>
      <w:r w:rsidR="0026742C">
        <w:rPr>
          <w:rFonts w:asciiTheme="minorBidi" w:hAnsiTheme="minorBidi"/>
          <w:sz w:val="24"/>
          <w:szCs w:val="24"/>
        </w:rPr>
        <w:t>,</w:t>
      </w:r>
      <w:r w:rsidR="00826D0E">
        <w:rPr>
          <w:rFonts w:asciiTheme="minorBidi" w:hAnsiTheme="minorBidi"/>
          <w:sz w:val="24"/>
          <w:szCs w:val="24"/>
        </w:rPr>
        <w:t xml:space="preserve"> 1, 167-173.</w:t>
      </w:r>
    </w:p>
    <w:p w:rsidR="00B35147" w:rsidRDefault="00B35147" w:rsidP="009F4E59">
      <w:pPr>
        <w:spacing w:after="0" w:line="240" w:lineRule="auto"/>
        <w:ind w:left="720" w:hanging="720"/>
        <w:jc w:val="both"/>
        <w:rPr>
          <w:rFonts w:asciiTheme="minorBidi" w:hAnsiTheme="minorBidi"/>
          <w:sz w:val="24"/>
          <w:szCs w:val="24"/>
        </w:rPr>
      </w:pPr>
    </w:p>
    <w:p w:rsidR="00933890" w:rsidRPr="0039707F" w:rsidRDefault="00933890" w:rsidP="009F4E59">
      <w:pPr>
        <w:spacing w:after="0" w:line="240" w:lineRule="auto"/>
        <w:ind w:left="709" w:hanging="709"/>
        <w:jc w:val="both"/>
        <w:rPr>
          <w:rFonts w:asciiTheme="minorBidi" w:eastAsia="Times New Roman" w:hAnsiTheme="minorBidi"/>
          <w:sz w:val="24"/>
          <w:szCs w:val="24"/>
        </w:rPr>
      </w:pPr>
      <w:r w:rsidRPr="0039707F">
        <w:rPr>
          <w:rFonts w:asciiTheme="minorBidi" w:eastAsia="Times New Roman" w:hAnsiTheme="minorBidi"/>
          <w:sz w:val="24"/>
          <w:szCs w:val="24"/>
        </w:rPr>
        <w:t>N. Na</w:t>
      </w:r>
      <w:r w:rsidR="0082393A">
        <w:rPr>
          <w:rFonts w:asciiTheme="minorBidi" w:eastAsia="Times New Roman" w:hAnsiTheme="minorBidi"/>
          <w:sz w:val="24"/>
          <w:szCs w:val="24"/>
        </w:rPr>
        <w:t>’</w:t>
      </w:r>
      <w:r w:rsidRPr="0039707F">
        <w:rPr>
          <w:rFonts w:asciiTheme="minorBidi" w:eastAsia="Times New Roman" w:hAnsiTheme="minorBidi"/>
          <w:sz w:val="24"/>
          <w:szCs w:val="24"/>
        </w:rPr>
        <w:t xml:space="preserve">aman, </w:t>
      </w:r>
      <w:r w:rsidR="0082393A">
        <w:rPr>
          <w:rFonts w:asciiTheme="minorBidi" w:eastAsia="Times New Roman" w:hAnsiTheme="minorBidi"/>
          <w:sz w:val="24"/>
          <w:szCs w:val="24"/>
        </w:rPr>
        <w:t>“</w:t>
      </w:r>
      <w:r w:rsidRPr="0039707F">
        <w:rPr>
          <w:rFonts w:asciiTheme="minorBidi" w:eastAsia="Times New Roman" w:hAnsiTheme="minorBidi"/>
          <w:sz w:val="24"/>
          <w:szCs w:val="24"/>
        </w:rPr>
        <w:t xml:space="preserve">The Inheritance of the </w:t>
      </w:r>
      <w:r w:rsidR="0082393A">
        <w:rPr>
          <w:rFonts w:asciiTheme="minorBidi" w:eastAsia="Times New Roman" w:hAnsiTheme="minorBidi"/>
          <w:sz w:val="24"/>
          <w:szCs w:val="24"/>
        </w:rPr>
        <w:t>S</w:t>
      </w:r>
      <w:r w:rsidRPr="0039707F">
        <w:rPr>
          <w:rFonts w:asciiTheme="minorBidi" w:eastAsia="Times New Roman" w:hAnsiTheme="minorBidi"/>
          <w:sz w:val="24"/>
          <w:szCs w:val="24"/>
        </w:rPr>
        <w:t>ons of Simeon,</w:t>
      </w:r>
      <w:r w:rsidR="0082393A">
        <w:rPr>
          <w:rFonts w:asciiTheme="minorBidi" w:eastAsia="Times New Roman" w:hAnsiTheme="minorBidi"/>
          <w:sz w:val="24"/>
          <w:szCs w:val="24"/>
        </w:rPr>
        <w:t>”</w:t>
      </w:r>
      <w:r w:rsidRPr="0039707F">
        <w:rPr>
          <w:rFonts w:asciiTheme="minorBidi" w:eastAsia="Times New Roman" w:hAnsiTheme="minorBidi"/>
          <w:sz w:val="24"/>
          <w:szCs w:val="24"/>
        </w:rPr>
        <w:t xml:space="preserve"> </w:t>
      </w:r>
      <w:r w:rsidRPr="0039707F">
        <w:rPr>
          <w:rFonts w:asciiTheme="minorBidi" w:eastAsia="Times New Roman" w:hAnsiTheme="minorBidi"/>
          <w:i/>
          <w:iCs/>
          <w:sz w:val="24"/>
          <w:szCs w:val="24"/>
        </w:rPr>
        <w:t>ZDPV</w:t>
      </w:r>
      <w:r w:rsidRPr="0039707F">
        <w:rPr>
          <w:rFonts w:asciiTheme="minorBidi" w:eastAsia="Times New Roman" w:hAnsiTheme="minorBidi"/>
          <w:sz w:val="24"/>
          <w:szCs w:val="24"/>
        </w:rPr>
        <w:t xml:space="preserve"> 96 (1980), 149-151.</w:t>
      </w:r>
    </w:p>
    <w:p w:rsidR="00933890" w:rsidRDefault="00933890" w:rsidP="009F4E59">
      <w:pPr>
        <w:spacing w:after="0" w:line="240" w:lineRule="auto"/>
        <w:ind w:left="720" w:hanging="720"/>
        <w:jc w:val="both"/>
        <w:rPr>
          <w:rFonts w:asciiTheme="minorBidi" w:hAnsiTheme="minorBidi"/>
          <w:sz w:val="24"/>
          <w:szCs w:val="24"/>
        </w:rPr>
      </w:pPr>
    </w:p>
    <w:p w:rsidR="00B35147" w:rsidRPr="00336B2E" w:rsidRDefault="0026742C" w:rsidP="009F4E59">
      <w:pPr>
        <w:spacing w:after="0" w:line="240" w:lineRule="auto"/>
        <w:ind w:left="720" w:hanging="720"/>
        <w:jc w:val="both"/>
        <w:rPr>
          <w:rFonts w:asciiTheme="minorBidi" w:hAnsiTheme="minorBidi"/>
          <w:sz w:val="24"/>
          <w:szCs w:val="24"/>
        </w:rPr>
      </w:pPr>
      <w:r>
        <w:rPr>
          <w:rFonts w:asciiTheme="minorBidi" w:hAnsiTheme="minorBidi"/>
          <w:sz w:val="24"/>
          <w:szCs w:val="24"/>
        </w:rPr>
        <w:t>I. P</w:t>
      </w:r>
      <w:r w:rsidR="00B35147">
        <w:rPr>
          <w:rFonts w:asciiTheme="minorBidi" w:hAnsiTheme="minorBidi"/>
          <w:sz w:val="24"/>
          <w:szCs w:val="24"/>
        </w:rPr>
        <w:t>re</w:t>
      </w:r>
      <w:r>
        <w:rPr>
          <w:rFonts w:asciiTheme="minorBidi" w:hAnsiTheme="minorBidi"/>
          <w:sz w:val="24"/>
          <w:szCs w:val="24"/>
        </w:rPr>
        <w:t>s</w:t>
      </w:r>
      <w:r w:rsidR="00B35147">
        <w:rPr>
          <w:rFonts w:asciiTheme="minorBidi" w:hAnsiTheme="minorBidi"/>
          <w:sz w:val="24"/>
          <w:szCs w:val="24"/>
        </w:rPr>
        <w:t xml:space="preserve">s, </w:t>
      </w:r>
      <w:r w:rsidR="00336B2E">
        <w:rPr>
          <w:rFonts w:asciiTheme="minorBidi" w:hAnsiTheme="minorBidi"/>
          <w:sz w:val="24"/>
          <w:szCs w:val="24"/>
        </w:rPr>
        <w:t xml:space="preserve">“Beersheba I,” </w:t>
      </w:r>
      <w:r w:rsidR="00336B2E">
        <w:rPr>
          <w:rFonts w:asciiTheme="minorBidi" w:hAnsiTheme="minorBidi"/>
          <w:i/>
          <w:iCs/>
          <w:sz w:val="24"/>
          <w:szCs w:val="24"/>
        </w:rPr>
        <w:t>Encyclopedia of Palestine</w:t>
      </w:r>
      <w:r w:rsidR="00336B2E">
        <w:rPr>
          <w:rFonts w:asciiTheme="minorBidi" w:hAnsiTheme="minorBidi"/>
          <w:sz w:val="24"/>
          <w:szCs w:val="24"/>
        </w:rPr>
        <w:t>, I, 61-62 [Hebrew].</w:t>
      </w:r>
    </w:p>
    <w:p w:rsidR="00336B2E" w:rsidRDefault="00336B2E" w:rsidP="009F4E59">
      <w:pPr>
        <w:spacing w:after="0" w:line="240" w:lineRule="auto"/>
        <w:rPr>
          <w:rFonts w:asciiTheme="minorBidi" w:hAnsiTheme="minorBidi"/>
          <w:sz w:val="24"/>
          <w:szCs w:val="24"/>
        </w:rPr>
      </w:pPr>
    </w:p>
    <w:p w:rsidR="0082393A" w:rsidRDefault="0082393A" w:rsidP="009F4E59">
      <w:pPr>
        <w:spacing w:after="0" w:line="240" w:lineRule="auto"/>
        <w:rPr>
          <w:rFonts w:asciiTheme="minorBidi" w:hAnsiTheme="minorBidi"/>
          <w:sz w:val="24"/>
          <w:szCs w:val="24"/>
        </w:rPr>
      </w:pPr>
    </w:p>
    <w:p w:rsidR="00BB755B" w:rsidRPr="00FC7BF8" w:rsidRDefault="00BB755B" w:rsidP="009F4E59">
      <w:pPr>
        <w:spacing w:after="0" w:line="240" w:lineRule="auto"/>
        <w:rPr>
          <w:rFonts w:asciiTheme="minorBidi" w:hAnsiTheme="minorBidi"/>
          <w:sz w:val="24"/>
          <w:szCs w:val="24"/>
        </w:rPr>
      </w:pPr>
      <w:r w:rsidRPr="00FC7BF8">
        <w:rPr>
          <w:rFonts w:asciiTheme="minorBidi" w:hAnsiTheme="minorBidi"/>
          <w:sz w:val="24"/>
          <w:szCs w:val="24"/>
        </w:rPr>
        <w:lastRenderedPageBreak/>
        <w:t>Translated by Daniel Landman</w:t>
      </w:r>
    </w:p>
    <w:p w:rsidR="00114F97" w:rsidRPr="00FC7BF8" w:rsidRDefault="00114F97" w:rsidP="009F4E59">
      <w:pPr>
        <w:spacing w:after="0" w:line="240" w:lineRule="auto"/>
        <w:jc w:val="both"/>
        <w:rPr>
          <w:rFonts w:asciiTheme="minorBidi" w:hAnsiTheme="minorBidi"/>
          <w:sz w:val="24"/>
          <w:szCs w:val="24"/>
        </w:rPr>
      </w:pPr>
    </w:p>
    <w:sectPr w:rsidR="00114F97" w:rsidRPr="00FC7BF8" w:rsidSect="00C016C3">
      <w:pgSz w:w="11909" w:h="16834"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9ED" w:rsidRDefault="008E29ED" w:rsidP="00F94FA1">
      <w:pPr>
        <w:spacing w:after="0" w:line="240" w:lineRule="auto"/>
      </w:pPr>
      <w:r>
        <w:separator/>
      </w:r>
    </w:p>
  </w:endnote>
  <w:endnote w:type="continuationSeparator" w:id="0">
    <w:p w:rsidR="008E29ED" w:rsidRDefault="008E29ED"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9ED" w:rsidRDefault="008E29ED" w:rsidP="00F94FA1">
      <w:pPr>
        <w:spacing w:after="0" w:line="240" w:lineRule="auto"/>
      </w:pPr>
      <w:r>
        <w:separator/>
      </w:r>
    </w:p>
  </w:footnote>
  <w:footnote w:type="continuationSeparator" w:id="0">
    <w:p w:rsidR="008E29ED" w:rsidRDefault="008E29ED" w:rsidP="00F94FA1">
      <w:pPr>
        <w:spacing w:after="0" w:line="240" w:lineRule="auto"/>
      </w:pPr>
      <w:r>
        <w:continuationSeparator/>
      </w:r>
    </w:p>
  </w:footnote>
  <w:footnote w:id="1">
    <w:p w:rsidR="002E6284" w:rsidRDefault="002E6284" w:rsidP="009F4E59">
      <w:pPr>
        <w:pStyle w:val="FootnoteText"/>
      </w:pPr>
      <w:r>
        <w:rPr>
          <w:rStyle w:val="FootnoteReference"/>
        </w:rPr>
        <w:footnoteRef/>
      </w:r>
      <w:r w:rsidR="0039707F">
        <w:t xml:space="preserve"> See map below.</w:t>
      </w:r>
    </w:p>
  </w:footnote>
  <w:footnote w:id="2">
    <w:p w:rsidR="004D2136" w:rsidRPr="00F121EA" w:rsidRDefault="004D2136" w:rsidP="009F4E59">
      <w:pPr>
        <w:pStyle w:val="FootnoteText"/>
        <w:jc w:val="both"/>
        <w:rPr>
          <w:rFonts w:asciiTheme="minorBidi" w:hAnsiTheme="minorBidi"/>
        </w:rPr>
      </w:pPr>
      <w:r w:rsidRPr="00F121EA">
        <w:rPr>
          <w:rStyle w:val="FootnoteReference"/>
          <w:rFonts w:asciiTheme="minorBidi" w:hAnsiTheme="minorBidi"/>
        </w:rPr>
        <w:footnoteRef/>
      </w:r>
      <w:r w:rsidRPr="00F121EA">
        <w:rPr>
          <w:rFonts w:asciiTheme="minorBidi" w:hAnsiTheme="minorBidi"/>
        </w:rPr>
        <w:t xml:space="preserve"> Other examples where the letters </w:t>
      </w:r>
      <w:r w:rsidRPr="00F121EA">
        <w:rPr>
          <w:rFonts w:asciiTheme="minorBidi" w:hAnsiTheme="minorBidi"/>
          <w:i/>
          <w:iCs/>
        </w:rPr>
        <w:t>beit</w:t>
      </w:r>
      <w:r w:rsidRPr="00F121EA">
        <w:rPr>
          <w:rFonts w:asciiTheme="minorBidi" w:hAnsiTheme="minorBidi"/>
        </w:rPr>
        <w:t xml:space="preserve"> and </w:t>
      </w:r>
      <w:r w:rsidRPr="00F121EA">
        <w:rPr>
          <w:rFonts w:asciiTheme="minorBidi" w:hAnsiTheme="minorBidi"/>
          <w:i/>
          <w:iCs/>
        </w:rPr>
        <w:t>mem</w:t>
      </w:r>
      <w:r w:rsidRPr="00F121EA">
        <w:rPr>
          <w:rFonts w:asciiTheme="minorBidi" w:hAnsiTheme="minorBidi"/>
        </w:rPr>
        <w:t xml:space="preserve"> are interchangeable include Dibon-Dimon and Abanah-Amanah. </w:t>
      </w:r>
    </w:p>
  </w:footnote>
  <w:footnote w:id="3">
    <w:p w:rsidR="00F121EA" w:rsidRPr="00F121EA" w:rsidRDefault="00F121EA" w:rsidP="009F4E59">
      <w:pPr>
        <w:pStyle w:val="FootnoteText"/>
        <w:jc w:val="both"/>
        <w:rPr>
          <w:rFonts w:asciiTheme="minorBidi" w:hAnsiTheme="minorBidi"/>
        </w:rPr>
      </w:pPr>
      <w:r w:rsidRPr="00F121EA">
        <w:rPr>
          <w:rStyle w:val="FootnoteReference"/>
          <w:rFonts w:asciiTheme="minorBidi" w:hAnsiTheme="minorBidi"/>
        </w:rPr>
        <w:footnoteRef/>
      </w:r>
      <w:r w:rsidRPr="00F121EA">
        <w:rPr>
          <w:rFonts w:asciiTheme="minorBidi" w:hAnsiTheme="minorBidi"/>
        </w:rPr>
        <w:t xml:space="preserve"> </w:t>
      </w:r>
      <w:r>
        <w:rPr>
          <w:rFonts w:asciiTheme="minorBidi" w:hAnsiTheme="minorBidi"/>
        </w:rPr>
        <w:t>See Joshua 11:13: “However, all those towns that are still standing on their mounds were not burned down by Israel.”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226CC"/>
    <w:multiLevelType w:val="hybridMultilevel"/>
    <w:tmpl w:val="1BA6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8A68B6"/>
    <w:multiLevelType w:val="hybridMultilevel"/>
    <w:tmpl w:val="5E46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F4363"/>
    <w:multiLevelType w:val="hybridMultilevel"/>
    <w:tmpl w:val="C484881E"/>
    <w:lvl w:ilvl="0" w:tplc="700020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4C0773"/>
    <w:multiLevelType w:val="hybridMultilevel"/>
    <w:tmpl w:val="C30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C22642"/>
    <w:multiLevelType w:val="hybridMultilevel"/>
    <w:tmpl w:val="7EE4895A"/>
    <w:lvl w:ilvl="0" w:tplc="522CE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950A55"/>
    <w:multiLevelType w:val="hybridMultilevel"/>
    <w:tmpl w:val="5E9C0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EB2AF5"/>
    <w:multiLevelType w:val="hybridMultilevel"/>
    <w:tmpl w:val="C8A6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9E7B01"/>
    <w:multiLevelType w:val="hybridMultilevel"/>
    <w:tmpl w:val="9CC8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D85253"/>
    <w:multiLevelType w:val="hybridMultilevel"/>
    <w:tmpl w:val="7794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F243C0"/>
    <w:multiLevelType w:val="hybridMultilevel"/>
    <w:tmpl w:val="E41209E8"/>
    <w:lvl w:ilvl="0" w:tplc="9F70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9"/>
  </w:num>
  <w:num w:numId="5">
    <w:abstractNumId w:val="1"/>
  </w:num>
  <w:num w:numId="6">
    <w:abstractNumId w:val="10"/>
  </w:num>
  <w:num w:numId="7">
    <w:abstractNumId w:val="7"/>
  </w:num>
  <w:num w:numId="8">
    <w:abstractNumId w:val="8"/>
  </w:num>
  <w:num w:numId="9">
    <w:abstractNumId w:val="6"/>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0C7"/>
    <w:rsid w:val="000006F2"/>
    <w:rsid w:val="0000401F"/>
    <w:rsid w:val="000040AA"/>
    <w:rsid w:val="000071A3"/>
    <w:rsid w:val="000075D7"/>
    <w:rsid w:val="000105C5"/>
    <w:rsid w:val="00013EC3"/>
    <w:rsid w:val="0001628B"/>
    <w:rsid w:val="0001665C"/>
    <w:rsid w:val="000219D2"/>
    <w:rsid w:val="000238F5"/>
    <w:rsid w:val="00026EBD"/>
    <w:rsid w:val="00030106"/>
    <w:rsid w:val="000349A0"/>
    <w:rsid w:val="00035B20"/>
    <w:rsid w:val="000378B4"/>
    <w:rsid w:val="00041E7F"/>
    <w:rsid w:val="00043301"/>
    <w:rsid w:val="00044018"/>
    <w:rsid w:val="00062239"/>
    <w:rsid w:val="000667A0"/>
    <w:rsid w:val="00067381"/>
    <w:rsid w:val="000728F0"/>
    <w:rsid w:val="0007379D"/>
    <w:rsid w:val="0007561D"/>
    <w:rsid w:val="00082125"/>
    <w:rsid w:val="00086C79"/>
    <w:rsid w:val="0009038C"/>
    <w:rsid w:val="00090BF6"/>
    <w:rsid w:val="00095BAB"/>
    <w:rsid w:val="00096619"/>
    <w:rsid w:val="000A3AF5"/>
    <w:rsid w:val="000A773A"/>
    <w:rsid w:val="000B551A"/>
    <w:rsid w:val="000B77A8"/>
    <w:rsid w:val="000C3E56"/>
    <w:rsid w:val="000D1D50"/>
    <w:rsid w:val="000D77D0"/>
    <w:rsid w:val="000D7EB4"/>
    <w:rsid w:val="000E03B4"/>
    <w:rsid w:val="000E1026"/>
    <w:rsid w:val="000F0D93"/>
    <w:rsid w:val="000F1918"/>
    <w:rsid w:val="000F5740"/>
    <w:rsid w:val="00102C26"/>
    <w:rsid w:val="0010561F"/>
    <w:rsid w:val="00107B29"/>
    <w:rsid w:val="00110506"/>
    <w:rsid w:val="0011115B"/>
    <w:rsid w:val="00114F97"/>
    <w:rsid w:val="00130137"/>
    <w:rsid w:val="00133773"/>
    <w:rsid w:val="00140E8E"/>
    <w:rsid w:val="00141C7B"/>
    <w:rsid w:val="001420BC"/>
    <w:rsid w:val="0014368F"/>
    <w:rsid w:val="00143823"/>
    <w:rsid w:val="00146E64"/>
    <w:rsid w:val="00154D4B"/>
    <w:rsid w:val="0016148C"/>
    <w:rsid w:val="0016481B"/>
    <w:rsid w:val="001727E6"/>
    <w:rsid w:val="0017412F"/>
    <w:rsid w:val="00175E69"/>
    <w:rsid w:val="00183D39"/>
    <w:rsid w:val="001846E3"/>
    <w:rsid w:val="00187110"/>
    <w:rsid w:val="001A1A82"/>
    <w:rsid w:val="001A2F72"/>
    <w:rsid w:val="001A4355"/>
    <w:rsid w:val="001A4A4A"/>
    <w:rsid w:val="001A531A"/>
    <w:rsid w:val="001A5F24"/>
    <w:rsid w:val="001A73EA"/>
    <w:rsid w:val="001B085E"/>
    <w:rsid w:val="001C09BE"/>
    <w:rsid w:val="001C1A7B"/>
    <w:rsid w:val="001C1B40"/>
    <w:rsid w:val="001C46AB"/>
    <w:rsid w:val="001C5046"/>
    <w:rsid w:val="001D3C3F"/>
    <w:rsid w:val="001D561B"/>
    <w:rsid w:val="001D69FE"/>
    <w:rsid w:val="001D6BEA"/>
    <w:rsid w:val="001E43CA"/>
    <w:rsid w:val="001E61AE"/>
    <w:rsid w:val="001F1753"/>
    <w:rsid w:val="002031A5"/>
    <w:rsid w:val="00204C4D"/>
    <w:rsid w:val="0020539F"/>
    <w:rsid w:val="00215ADA"/>
    <w:rsid w:val="0022116B"/>
    <w:rsid w:val="0022119B"/>
    <w:rsid w:val="00221A0A"/>
    <w:rsid w:val="00221EA0"/>
    <w:rsid w:val="00222077"/>
    <w:rsid w:val="00224E5C"/>
    <w:rsid w:val="00226A12"/>
    <w:rsid w:val="002332F7"/>
    <w:rsid w:val="002345B7"/>
    <w:rsid w:val="002432F4"/>
    <w:rsid w:val="00243BB2"/>
    <w:rsid w:val="00243CCA"/>
    <w:rsid w:val="00244B14"/>
    <w:rsid w:val="00245299"/>
    <w:rsid w:val="00245A73"/>
    <w:rsid w:val="002460AB"/>
    <w:rsid w:val="002468A5"/>
    <w:rsid w:val="0025659F"/>
    <w:rsid w:val="00266A0A"/>
    <w:rsid w:val="0026742C"/>
    <w:rsid w:val="00270143"/>
    <w:rsid w:val="00270509"/>
    <w:rsid w:val="0027357C"/>
    <w:rsid w:val="002821E6"/>
    <w:rsid w:val="00283999"/>
    <w:rsid w:val="002841E0"/>
    <w:rsid w:val="002911EB"/>
    <w:rsid w:val="00291289"/>
    <w:rsid w:val="0029214A"/>
    <w:rsid w:val="00293294"/>
    <w:rsid w:val="00296449"/>
    <w:rsid w:val="00297EFE"/>
    <w:rsid w:val="002A12C0"/>
    <w:rsid w:val="002B27F7"/>
    <w:rsid w:val="002B3A32"/>
    <w:rsid w:val="002C1FD4"/>
    <w:rsid w:val="002C390F"/>
    <w:rsid w:val="002C400D"/>
    <w:rsid w:val="002C7F83"/>
    <w:rsid w:val="002D0CA4"/>
    <w:rsid w:val="002D2B6C"/>
    <w:rsid w:val="002D3A89"/>
    <w:rsid w:val="002D400C"/>
    <w:rsid w:val="002D5215"/>
    <w:rsid w:val="002D68CA"/>
    <w:rsid w:val="002E2A4E"/>
    <w:rsid w:val="002E5C09"/>
    <w:rsid w:val="002E5FA5"/>
    <w:rsid w:val="002E6284"/>
    <w:rsid w:val="002F680A"/>
    <w:rsid w:val="00304A9B"/>
    <w:rsid w:val="00305262"/>
    <w:rsid w:val="00305598"/>
    <w:rsid w:val="003121E8"/>
    <w:rsid w:val="00315608"/>
    <w:rsid w:val="003232FD"/>
    <w:rsid w:val="00323B98"/>
    <w:rsid w:val="0032591A"/>
    <w:rsid w:val="0033025C"/>
    <w:rsid w:val="00336B2E"/>
    <w:rsid w:val="003407F5"/>
    <w:rsid w:val="003436F9"/>
    <w:rsid w:val="003440B6"/>
    <w:rsid w:val="00344392"/>
    <w:rsid w:val="00346C1D"/>
    <w:rsid w:val="003513C3"/>
    <w:rsid w:val="00353F40"/>
    <w:rsid w:val="003569BC"/>
    <w:rsid w:val="0036102D"/>
    <w:rsid w:val="00366E02"/>
    <w:rsid w:val="00366E79"/>
    <w:rsid w:val="00370D1F"/>
    <w:rsid w:val="003729A5"/>
    <w:rsid w:val="00373BDF"/>
    <w:rsid w:val="00375C1F"/>
    <w:rsid w:val="003777F8"/>
    <w:rsid w:val="00380C59"/>
    <w:rsid w:val="003819A7"/>
    <w:rsid w:val="0038444A"/>
    <w:rsid w:val="00385415"/>
    <w:rsid w:val="00386882"/>
    <w:rsid w:val="0039612A"/>
    <w:rsid w:val="0039707F"/>
    <w:rsid w:val="003B00D9"/>
    <w:rsid w:val="003B5A41"/>
    <w:rsid w:val="003B7A1C"/>
    <w:rsid w:val="003C2BB2"/>
    <w:rsid w:val="003C2FA9"/>
    <w:rsid w:val="003C68D8"/>
    <w:rsid w:val="003C6D51"/>
    <w:rsid w:val="003D341D"/>
    <w:rsid w:val="003D65D8"/>
    <w:rsid w:val="003D6D2D"/>
    <w:rsid w:val="003E0CD1"/>
    <w:rsid w:val="003F0C45"/>
    <w:rsid w:val="003F20C2"/>
    <w:rsid w:val="003F50C7"/>
    <w:rsid w:val="00401308"/>
    <w:rsid w:val="0040492A"/>
    <w:rsid w:val="0040533B"/>
    <w:rsid w:val="00407A9E"/>
    <w:rsid w:val="00410800"/>
    <w:rsid w:val="004133E7"/>
    <w:rsid w:val="0041532B"/>
    <w:rsid w:val="00431248"/>
    <w:rsid w:val="00437119"/>
    <w:rsid w:val="004429E2"/>
    <w:rsid w:val="00447F02"/>
    <w:rsid w:val="004508BD"/>
    <w:rsid w:val="00451BDD"/>
    <w:rsid w:val="004525CE"/>
    <w:rsid w:val="00460C6E"/>
    <w:rsid w:val="00461C3B"/>
    <w:rsid w:val="00463B9B"/>
    <w:rsid w:val="0047003D"/>
    <w:rsid w:val="00472B66"/>
    <w:rsid w:val="00475DC1"/>
    <w:rsid w:val="0047698F"/>
    <w:rsid w:val="0048207C"/>
    <w:rsid w:val="00493081"/>
    <w:rsid w:val="00494A65"/>
    <w:rsid w:val="004A3B56"/>
    <w:rsid w:val="004A6EF7"/>
    <w:rsid w:val="004B1483"/>
    <w:rsid w:val="004B19BA"/>
    <w:rsid w:val="004B6C38"/>
    <w:rsid w:val="004C3FB8"/>
    <w:rsid w:val="004C66CA"/>
    <w:rsid w:val="004D2136"/>
    <w:rsid w:val="004D7B3B"/>
    <w:rsid w:val="004E30F0"/>
    <w:rsid w:val="004E426C"/>
    <w:rsid w:val="004F0F02"/>
    <w:rsid w:val="004F1154"/>
    <w:rsid w:val="004F36C0"/>
    <w:rsid w:val="004F507D"/>
    <w:rsid w:val="004F5B18"/>
    <w:rsid w:val="004F6CCA"/>
    <w:rsid w:val="005027CD"/>
    <w:rsid w:val="0051160F"/>
    <w:rsid w:val="00512D65"/>
    <w:rsid w:val="005156CE"/>
    <w:rsid w:val="0051681A"/>
    <w:rsid w:val="00525633"/>
    <w:rsid w:val="005257E0"/>
    <w:rsid w:val="00530E10"/>
    <w:rsid w:val="00532396"/>
    <w:rsid w:val="00534401"/>
    <w:rsid w:val="0054065F"/>
    <w:rsid w:val="00540DCC"/>
    <w:rsid w:val="005417F5"/>
    <w:rsid w:val="0054404B"/>
    <w:rsid w:val="005446B0"/>
    <w:rsid w:val="00544CDD"/>
    <w:rsid w:val="00550BF0"/>
    <w:rsid w:val="00552E02"/>
    <w:rsid w:val="00563022"/>
    <w:rsid w:val="00567560"/>
    <w:rsid w:val="00567D91"/>
    <w:rsid w:val="00571144"/>
    <w:rsid w:val="00576914"/>
    <w:rsid w:val="0058123C"/>
    <w:rsid w:val="00581C2C"/>
    <w:rsid w:val="0059291C"/>
    <w:rsid w:val="005960B7"/>
    <w:rsid w:val="005A0252"/>
    <w:rsid w:val="005A1DB0"/>
    <w:rsid w:val="005A6DE6"/>
    <w:rsid w:val="005B41C7"/>
    <w:rsid w:val="005B42B9"/>
    <w:rsid w:val="005C2A4E"/>
    <w:rsid w:val="005C7FBE"/>
    <w:rsid w:val="005D269F"/>
    <w:rsid w:val="005D4B63"/>
    <w:rsid w:val="005E38C6"/>
    <w:rsid w:val="005E49C1"/>
    <w:rsid w:val="005E5705"/>
    <w:rsid w:val="005F1C77"/>
    <w:rsid w:val="005F2583"/>
    <w:rsid w:val="005F6924"/>
    <w:rsid w:val="005F77C8"/>
    <w:rsid w:val="00601514"/>
    <w:rsid w:val="006019E9"/>
    <w:rsid w:val="006044B4"/>
    <w:rsid w:val="00606F75"/>
    <w:rsid w:val="00607973"/>
    <w:rsid w:val="00610242"/>
    <w:rsid w:val="00611629"/>
    <w:rsid w:val="00612333"/>
    <w:rsid w:val="00612420"/>
    <w:rsid w:val="006336F0"/>
    <w:rsid w:val="0064023D"/>
    <w:rsid w:val="00642309"/>
    <w:rsid w:val="0064344D"/>
    <w:rsid w:val="0064547D"/>
    <w:rsid w:val="006454CD"/>
    <w:rsid w:val="0065123A"/>
    <w:rsid w:val="00652D79"/>
    <w:rsid w:val="0065597C"/>
    <w:rsid w:val="00655F3E"/>
    <w:rsid w:val="00665449"/>
    <w:rsid w:val="0067659B"/>
    <w:rsid w:val="006904EB"/>
    <w:rsid w:val="006A2141"/>
    <w:rsid w:val="006A721E"/>
    <w:rsid w:val="006A7334"/>
    <w:rsid w:val="006A7B72"/>
    <w:rsid w:val="006B4943"/>
    <w:rsid w:val="006C1443"/>
    <w:rsid w:val="006C30AC"/>
    <w:rsid w:val="006C55E4"/>
    <w:rsid w:val="006C571D"/>
    <w:rsid w:val="006C5F2A"/>
    <w:rsid w:val="006C5FAD"/>
    <w:rsid w:val="006C778F"/>
    <w:rsid w:val="006D13E4"/>
    <w:rsid w:val="006D2B95"/>
    <w:rsid w:val="006D2DB6"/>
    <w:rsid w:val="006D3DA0"/>
    <w:rsid w:val="006D4372"/>
    <w:rsid w:val="006E3860"/>
    <w:rsid w:val="006E3A89"/>
    <w:rsid w:val="006E5367"/>
    <w:rsid w:val="006E7851"/>
    <w:rsid w:val="006F32D9"/>
    <w:rsid w:val="006F635D"/>
    <w:rsid w:val="007016BB"/>
    <w:rsid w:val="00701C64"/>
    <w:rsid w:val="0071179F"/>
    <w:rsid w:val="007173E1"/>
    <w:rsid w:val="00724896"/>
    <w:rsid w:val="007256A1"/>
    <w:rsid w:val="00727B46"/>
    <w:rsid w:val="007439F4"/>
    <w:rsid w:val="00746A11"/>
    <w:rsid w:val="00754BCE"/>
    <w:rsid w:val="007614ED"/>
    <w:rsid w:val="00763697"/>
    <w:rsid w:val="00766878"/>
    <w:rsid w:val="00766D37"/>
    <w:rsid w:val="00770A85"/>
    <w:rsid w:val="0077133E"/>
    <w:rsid w:val="00777035"/>
    <w:rsid w:val="00782D07"/>
    <w:rsid w:val="007850BE"/>
    <w:rsid w:val="00791945"/>
    <w:rsid w:val="0079439B"/>
    <w:rsid w:val="00797D4E"/>
    <w:rsid w:val="007A1107"/>
    <w:rsid w:val="007A1622"/>
    <w:rsid w:val="007B26BB"/>
    <w:rsid w:val="007B68A4"/>
    <w:rsid w:val="007C327A"/>
    <w:rsid w:val="007C34F8"/>
    <w:rsid w:val="007D1786"/>
    <w:rsid w:val="007E06CB"/>
    <w:rsid w:val="007E106C"/>
    <w:rsid w:val="007E2128"/>
    <w:rsid w:val="007E76F5"/>
    <w:rsid w:val="007F440D"/>
    <w:rsid w:val="007F4C83"/>
    <w:rsid w:val="00803309"/>
    <w:rsid w:val="00805925"/>
    <w:rsid w:val="00807FC9"/>
    <w:rsid w:val="00810B1E"/>
    <w:rsid w:val="00816772"/>
    <w:rsid w:val="00817263"/>
    <w:rsid w:val="0082053C"/>
    <w:rsid w:val="00820579"/>
    <w:rsid w:val="0082393A"/>
    <w:rsid w:val="00825DA1"/>
    <w:rsid w:val="00826D0E"/>
    <w:rsid w:val="00832EC2"/>
    <w:rsid w:val="00832F08"/>
    <w:rsid w:val="00833C2B"/>
    <w:rsid w:val="00841785"/>
    <w:rsid w:val="00844414"/>
    <w:rsid w:val="0084664F"/>
    <w:rsid w:val="00851066"/>
    <w:rsid w:val="0085239C"/>
    <w:rsid w:val="00853BC2"/>
    <w:rsid w:val="0085631A"/>
    <w:rsid w:val="008563D2"/>
    <w:rsid w:val="00856D77"/>
    <w:rsid w:val="00863508"/>
    <w:rsid w:val="0086662F"/>
    <w:rsid w:val="00875834"/>
    <w:rsid w:val="008770D4"/>
    <w:rsid w:val="00877A8D"/>
    <w:rsid w:val="008802DF"/>
    <w:rsid w:val="00881769"/>
    <w:rsid w:val="008830C6"/>
    <w:rsid w:val="008918C5"/>
    <w:rsid w:val="00892254"/>
    <w:rsid w:val="00892A6C"/>
    <w:rsid w:val="00893059"/>
    <w:rsid w:val="00894F80"/>
    <w:rsid w:val="008B120A"/>
    <w:rsid w:val="008B278A"/>
    <w:rsid w:val="008B2F9B"/>
    <w:rsid w:val="008B36F4"/>
    <w:rsid w:val="008B5CD9"/>
    <w:rsid w:val="008C233C"/>
    <w:rsid w:val="008C2CB2"/>
    <w:rsid w:val="008C3B05"/>
    <w:rsid w:val="008C5424"/>
    <w:rsid w:val="008C61B6"/>
    <w:rsid w:val="008D1E8D"/>
    <w:rsid w:val="008D22E7"/>
    <w:rsid w:val="008D4104"/>
    <w:rsid w:val="008D4DDC"/>
    <w:rsid w:val="008E1EFF"/>
    <w:rsid w:val="008E26EB"/>
    <w:rsid w:val="008E29ED"/>
    <w:rsid w:val="008E29F6"/>
    <w:rsid w:val="008E55C7"/>
    <w:rsid w:val="008E64F5"/>
    <w:rsid w:val="008E7541"/>
    <w:rsid w:val="008F0873"/>
    <w:rsid w:val="008F50B8"/>
    <w:rsid w:val="008F6BE0"/>
    <w:rsid w:val="008F71EA"/>
    <w:rsid w:val="008F7208"/>
    <w:rsid w:val="009011D6"/>
    <w:rsid w:val="0090354F"/>
    <w:rsid w:val="00910EBB"/>
    <w:rsid w:val="0091362D"/>
    <w:rsid w:val="009141D6"/>
    <w:rsid w:val="0091696C"/>
    <w:rsid w:val="00930905"/>
    <w:rsid w:val="009321AB"/>
    <w:rsid w:val="00933890"/>
    <w:rsid w:val="00934983"/>
    <w:rsid w:val="00950A89"/>
    <w:rsid w:val="00954A02"/>
    <w:rsid w:val="00954C15"/>
    <w:rsid w:val="00957DD9"/>
    <w:rsid w:val="00962435"/>
    <w:rsid w:val="00962F7C"/>
    <w:rsid w:val="00965435"/>
    <w:rsid w:val="009701E2"/>
    <w:rsid w:val="00972740"/>
    <w:rsid w:val="00976868"/>
    <w:rsid w:val="00977EF3"/>
    <w:rsid w:val="00980571"/>
    <w:rsid w:val="00995EA9"/>
    <w:rsid w:val="009A26ED"/>
    <w:rsid w:val="009A2BF3"/>
    <w:rsid w:val="009A45EE"/>
    <w:rsid w:val="009A4FD1"/>
    <w:rsid w:val="009A68AF"/>
    <w:rsid w:val="009B497A"/>
    <w:rsid w:val="009B77BF"/>
    <w:rsid w:val="009C16CF"/>
    <w:rsid w:val="009D3507"/>
    <w:rsid w:val="009D394F"/>
    <w:rsid w:val="009D53DA"/>
    <w:rsid w:val="009D6181"/>
    <w:rsid w:val="009D64D4"/>
    <w:rsid w:val="009E1A77"/>
    <w:rsid w:val="009E4D40"/>
    <w:rsid w:val="009E798B"/>
    <w:rsid w:val="009F0970"/>
    <w:rsid w:val="009F4E59"/>
    <w:rsid w:val="00A04BBD"/>
    <w:rsid w:val="00A14456"/>
    <w:rsid w:val="00A15F8E"/>
    <w:rsid w:val="00A16154"/>
    <w:rsid w:val="00A16756"/>
    <w:rsid w:val="00A173CA"/>
    <w:rsid w:val="00A334BD"/>
    <w:rsid w:val="00A34FB4"/>
    <w:rsid w:val="00A35DD0"/>
    <w:rsid w:val="00A36222"/>
    <w:rsid w:val="00A3726E"/>
    <w:rsid w:val="00A40C0C"/>
    <w:rsid w:val="00A458C9"/>
    <w:rsid w:val="00A460C5"/>
    <w:rsid w:val="00A461F8"/>
    <w:rsid w:val="00A468EE"/>
    <w:rsid w:val="00A53DD7"/>
    <w:rsid w:val="00A60C18"/>
    <w:rsid w:val="00A62C8C"/>
    <w:rsid w:val="00A775C7"/>
    <w:rsid w:val="00A777D1"/>
    <w:rsid w:val="00A85567"/>
    <w:rsid w:val="00A86F0B"/>
    <w:rsid w:val="00A87725"/>
    <w:rsid w:val="00A91D74"/>
    <w:rsid w:val="00A92F4B"/>
    <w:rsid w:val="00A94D9D"/>
    <w:rsid w:val="00AA562B"/>
    <w:rsid w:val="00AB10B2"/>
    <w:rsid w:val="00AB1ED8"/>
    <w:rsid w:val="00AB58C5"/>
    <w:rsid w:val="00AB7C77"/>
    <w:rsid w:val="00AC148D"/>
    <w:rsid w:val="00AC2266"/>
    <w:rsid w:val="00AD2D82"/>
    <w:rsid w:val="00AD2D98"/>
    <w:rsid w:val="00AD2E43"/>
    <w:rsid w:val="00AD549C"/>
    <w:rsid w:val="00AD6FAD"/>
    <w:rsid w:val="00AE0F50"/>
    <w:rsid w:val="00AE1142"/>
    <w:rsid w:val="00AE3D64"/>
    <w:rsid w:val="00B0757F"/>
    <w:rsid w:val="00B121AD"/>
    <w:rsid w:val="00B12DD6"/>
    <w:rsid w:val="00B14CAF"/>
    <w:rsid w:val="00B2102D"/>
    <w:rsid w:val="00B25AD1"/>
    <w:rsid w:val="00B31446"/>
    <w:rsid w:val="00B315E9"/>
    <w:rsid w:val="00B32DB6"/>
    <w:rsid w:val="00B35147"/>
    <w:rsid w:val="00B359A3"/>
    <w:rsid w:val="00B35CD1"/>
    <w:rsid w:val="00B36E57"/>
    <w:rsid w:val="00B378D6"/>
    <w:rsid w:val="00B40FB9"/>
    <w:rsid w:val="00B41666"/>
    <w:rsid w:val="00B41F90"/>
    <w:rsid w:val="00B42FB5"/>
    <w:rsid w:val="00B538A2"/>
    <w:rsid w:val="00B53A50"/>
    <w:rsid w:val="00B54638"/>
    <w:rsid w:val="00B60C15"/>
    <w:rsid w:val="00B6292C"/>
    <w:rsid w:val="00B64296"/>
    <w:rsid w:val="00B76FF4"/>
    <w:rsid w:val="00B77457"/>
    <w:rsid w:val="00B82D4D"/>
    <w:rsid w:val="00B8386F"/>
    <w:rsid w:val="00B84F87"/>
    <w:rsid w:val="00B86E3F"/>
    <w:rsid w:val="00B97CAE"/>
    <w:rsid w:val="00BA08E1"/>
    <w:rsid w:val="00BA1762"/>
    <w:rsid w:val="00BA2722"/>
    <w:rsid w:val="00BA4159"/>
    <w:rsid w:val="00BB1121"/>
    <w:rsid w:val="00BB1686"/>
    <w:rsid w:val="00BB5E21"/>
    <w:rsid w:val="00BB755B"/>
    <w:rsid w:val="00BC71DC"/>
    <w:rsid w:val="00BD0E2C"/>
    <w:rsid w:val="00BD2069"/>
    <w:rsid w:val="00BD4AA4"/>
    <w:rsid w:val="00BE08A6"/>
    <w:rsid w:val="00BE118C"/>
    <w:rsid w:val="00BE150A"/>
    <w:rsid w:val="00BE43CF"/>
    <w:rsid w:val="00BE780C"/>
    <w:rsid w:val="00BE7B22"/>
    <w:rsid w:val="00C016C3"/>
    <w:rsid w:val="00C027D9"/>
    <w:rsid w:val="00C06A69"/>
    <w:rsid w:val="00C10F5F"/>
    <w:rsid w:val="00C12B3D"/>
    <w:rsid w:val="00C1375E"/>
    <w:rsid w:val="00C1397E"/>
    <w:rsid w:val="00C15713"/>
    <w:rsid w:val="00C213DD"/>
    <w:rsid w:val="00C336FC"/>
    <w:rsid w:val="00C33CC2"/>
    <w:rsid w:val="00C34AD3"/>
    <w:rsid w:val="00C34DE1"/>
    <w:rsid w:val="00C35509"/>
    <w:rsid w:val="00C43842"/>
    <w:rsid w:val="00C44235"/>
    <w:rsid w:val="00C44A1A"/>
    <w:rsid w:val="00C5015C"/>
    <w:rsid w:val="00C50A68"/>
    <w:rsid w:val="00C521D9"/>
    <w:rsid w:val="00C56CD1"/>
    <w:rsid w:val="00C62EEA"/>
    <w:rsid w:val="00C64C21"/>
    <w:rsid w:val="00C73FBD"/>
    <w:rsid w:val="00C75610"/>
    <w:rsid w:val="00C77EB9"/>
    <w:rsid w:val="00C80D04"/>
    <w:rsid w:val="00C829C7"/>
    <w:rsid w:val="00C82B87"/>
    <w:rsid w:val="00C843E4"/>
    <w:rsid w:val="00C85A8B"/>
    <w:rsid w:val="00C91788"/>
    <w:rsid w:val="00C93912"/>
    <w:rsid w:val="00C95904"/>
    <w:rsid w:val="00CA1711"/>
    <w:rsid w:val="00CA1F0F"/>
    <w:rsid w:val="00CA7822"/>
    <w:rsid w:val="00CA7E99"/>
    <w:rsid w:val="00CB4628"/>
    <w:rsid w:val="00CB5704"/>
    <w:rsid w:val="00CB5C9C"/>
    <w:rsid w:val="00CC1431"/>
    <w:rsid w:val="00CC1E38"/>
    <w:rsid w:val="00CC647E"/>
    <w:rsid w:val="00CC73F0"/>
    <w:rsid w:val="00CC7E2B"/>
    <w:rsid w:val="00CD0AA1"/>
    <w:rsid w:val="00CE278A"/>
    <w:rsid w:val="00CE2C75"/>
    <w:rsid w:val="00CF29A8"/>
    <w:rsid w:val="00CF57BF"/>
    <w:rsid w:val="00D01C96"/>
    <w:rsid w:val="00D10283"/>
    <w:rsid w:val="00D1326D"/>
    <w:rsid w:val="00D145F4"/>
    <w:rsid w:val="00D2278F"/>
    <w:rsid w:val="00D33827"/>
    <w:rsid w:val="00D33AB2"/>
    <w:rsid w:val="00D350DC"/>
    <w:rsid w:val="00D4099C"/>
    <w:rsid w:val="00D42AD1"/>
    <w:rsid w:val="00D47EDD"/>
    <w:rsid w:val="00D50DC8"/>
    <w:rsid w:val="00D5207D"/>
    <w:rsid w:val="00D53E05"/>
    <w:rsid w:val="00D55E20"/>
    <w:rsid w:val="00D56318"/>
    <w:rsid w:val="00D56B03"/>
    <w:rsid w:val="00D609ED"/>
    <w:rsid w:val="00D62593"/>
    <w:rsid w:val="00D649BB"/>
    <w:rsid w:val="00D64CFA"/>
    <w:rsid w:val="00D67A8C"/>
    <w:rsid w:val="00D73229"/>
    <w:rsid w:val="00D74602"/>
    <w:rsid w:val="00D80FDB"/>
    <w:rsid w:val="00D915CE"/>
    <w:rsid w:val="00D929A4"/>
    <w:rsid w:val="00D96D1E"/>
    <w:rsid w:val="00DA0B9D"/>
    <w:rsid w:val="00DA3EEC"/>
    <w:rsid w:val="00DA62FF"/>
    <w:rsid w:val="00DB1ADD"/>
    <w:rsid w:val="00DB4D72"/>
    <w:rsid w:val="00DC5DE7"/>
    <w:rsid w:val="00DC603A"/>
    <w:rsid w:val="00DC60BA"/>
    <w:rsid w:val="00DC7103"/>
    <w:rsid w:val="00DC749D"/>
    <w:rsid w:val="00DD2BC7"/>
    <w:rsid w:val="00DD35CB"/>
    <w:rsid w:val="00DD3841"/>
    <w:rsid w:val="00DE0D6C"/>
    <w:rsid w:val="00DE1524"/>
    <w:rsid w:val="00DE5260"/>
    <w:rsid w:val="00DE6122"/>
    <w:rsid w:val="00DF21F7"/>
    <w:rsid w:val="00DF529B"/>
    <w:rsid w:val="00DF7B3D"/>
    <w:rsid w:val="00E06024"/>
    <w:rsid w:val="00E0683E"/>
    <w:rsid w:val="00E24C42"/>
    <w:rsid w:val="00E24DB5"/>
    <w:rsid w:val="00E34915"/>
    <w:rsid w:val="00E40144"/>
    <w:rsid w:val="00E40C85"/>
    <w:rsid w:val="00E45CE9"/>
    <w:rsid w:val="00E55A1A"/>
    <w:rsid w:val="00E63077"/>
    <w:rsid w:val="00E64DD2"/>
    <w:rsid w:val="00E67FC9"/>
    <w:rsid w:val="00E704E5"/>
    <w:rsid w:val="00E77DC5"/>
    <w:rsid w:val="00E82063"/>
    <w:rsid w:val="00E82E4E"/>
    <w:rsid w:val="00E85641"/>
    <w:rsid w:val="00E857D3"/>
    <w:rsid w:val="00E86CEA"/>
    <w:rsid w:val="00E93223"/>
    <w:rsid w:val="00E94906"/>
    <w:rsid w:val="00E95A5B"/>
    <w:rsid w:val="00E97CA2"/>
    <w:rsid w:val="00EA2215"/>
    <w:rsid w:val="00EA358B"/>
    <w:rsid w:val="00EB4E05"/>
    <w:rsid w:val="00EB6835"/>
    <w:rsid w:val="00ED1F05"/>
    <w:rsid w:val="00ED5686"/>
    <w:rsid w:val="00ED5CE4"/>
    <w:rsid w:val="00ED7F6F"/>
    <w:rsid w:val="00EE2CD0"/>
    <w:rsid w:val="00EE2D2F"/>
    <w:rsid w:val="00EE47BA"/>
    <w:rsid w:val="00EE4CAA"/>
    <w:rsid w:val="00EE67B3"/>
    <w:rsid w:val="00EF2048"/>
    <w:rsid w:val="00EF2FCB"/>
    <w:rsid w:val="00EF300A"/>
    <w:rsid w:val="00EF3A51"/>
    <w:rsid w:val="00F03B49"/>
    <w:rsid w:val="00F07A61"/>
    <w:rsid w:val="00F07BD1"/>
    <w:rsid w:val="00F121EA"/>
    <w:rsid w:val="00F15A2A"/>
    <w:rsid w:val="00F208E2"/>
    <w:rsid w:val="00F20967"/>
    <w:rsid w:val="00F2219D"/>
    <w:rsid w:val="00F249C6"/>
    <w:rsid w:val="00F25E4B"/>
    <w:rsid w:val="00F26730"/>
    <w:rsid w:val="00F27510"/>
    <w:rsid w:val="00F36167"/>
    <w:rsid w:val="00F53A4E"/>
    <w:rsid w:val="00F61340"/>
    <w:rsid w:val="00F6150C"/>
    <w:rsid w:val="00F63C04"/>
    <w:rsid w:val="00F72EB3"/>
    <w:rsid w:val="00F7770D"/>
    <w:rsid w:val="00F91509"/>
    <w:rsid w:val="00F9382F"/>
    <w:rsid w:val="00F94B1B"/>
    <w:rsid w:val="00F94FA1"/>
    <w:rsid w:val="00F97F25"/>
    <w:rsid w:val="00FA1386"/>
    <w:rsid w:val="00FA53F1"/>
    <w:rsid w:val="00FA69DF"/>
    <w:rsid w:val="00FB1599"/>
    <w:rsid w:val="00FC2717"/>
    <w:rsid w:val="00FC284A"/>
    <w:rsid w:val="00FC2C65"/>
    <w:rsid w:val="00FC7BF8"/>
    <w:rsid w:val="00FD081F"/>
    <w:rsid w:val="00FD0F7A"/>
    <w:rsid w:val="00FD4D5A"/>
    <w:rsid w:val="00FE3829"/>
    <w:rsid w:val="00FE3972"/>
    <w:rsid w:val="00FF56CF"/>
    <w:rsid w:val="00FF573D"/>
    <w:rsid w:val="00FF59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semiHidden/>
    <w:unhideWhenUsed/>
    <w:rsid w:val="00F94F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FA1"/>
    <w:rPr>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TMLPreformatted">
    <w:name w:val="HTML Preformatted"/>
    <w:basedOn w:val="Normal"/>
    <w:link w:val="HTMLPreformattedChar"/>
    <w:uiPriority w:val="99"/>
    <w:unhideWhenUsed/>
    <w:rsid w:val="00930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30905"/>
    <w:rPr>
      <w:rFonts w:ascii="Courier New" w:eastAsia="Times New Roman" w:hAnsi="Courier New" w:cs="Courier New"/>
      <w:sz w:val="20"/>
      <w:szCs w:val="20"/>
    </w:rPr>
  </w:style>
  <w:style w:type="paragraph" w:customStyle="1" w:styleId="CC">
    <w:name w:val="CC"/>
    <w:basedOn w:val="BodyText"/>
    <w:uiPriority w:val="99"/>
    <w:rsid w:val="0058123C"/>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58123C"/>
    <w:pPr>
      <w:spacing w:after="120"/>
    </w:pPr>
  </w:style>
  <w:style w:type="character" w:customStyle="1" w:styleId="BodyTextChar">
    <w:name w:val="Body Text Char"/>
    <w:basedOn w:val="DefaultParagraphFont"/>
    <w:link w:val="BodyText"/>
    <w:uiPriority w:val="99"/>
    <w:semiHidden/>
    <w:rsid w:val="0058123C"/>
  </w:style>
  <w:style w:type="paragraph" w:styleId="Caption">
    <w:name w:val="caption"/>
    <w:basedOn w:val="Normal"/>
    <w:next w:val="Normal"/>
    <w:uiPriority w:val="35"/>
    <w:unhideWhenUsed/>
    <w:qFormat/>
    <w:rsid w:val="006454CD"/>
    <w:pPr>
      <w:spacing w:line="240" w:lineRule="auto"/>
    </w:pPr>
    <w:rPr>
      <w:b/>
      <w:bCs/>
      <w:color w:val="4F81BD" w:themeColor="accent1"/>
      <w:sz w:val="18"/>
      <w:szCs w:val="18"/>
    </w:rPr>
  </w:style>
  <w:style w:type="paragraph" w:styleId="NormalWeb">
    <w:name w:val="Normal (Web)"/>
    <w:basedOn w:val="Normal"/>
    <w:uiPriority w:val="99"/>
    <w:unhideWhenUsed/>
    <w:rsid w:val="006454C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semiHidden/>
    <w:unhideWhenUsed/>
    <w:rsid w:val="00F94F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FA1"/>
    <w:rPr>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TMLPreformatted">
    <w:name w:val="HTML Preformatted"/>
    <w:basedOn w:val="Normal"/>
    <w:link w:val="HTMLPreformattedChar"/>
    <w:uiPriority w:val="99"/>
    <w:unhideWhenUsed/>
    <w:rsid w:val="00930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30905"/>
    <w:rPr>
      <w:rFonts w:ascii="Courier New" w:eastAsia="Times New Roman" w:hAnsi="Courier New" w:cs="Courier New"/>
      <w:sz w:val="20"/>
      <w:szCs w:val="20"/>
    </w:rPr>
  </w:style>
  <w:style w:type="paragraph" w:customStyle="1" w:styleId="CC">
    <w:name w:val="CC"/>
    <w:basedOn w:val="BodyText"/>
    <w:uiPriority w:val="99"/>
    <w:rsid w:val="0058123C"/>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58123C"/>
    <w:pPr>
      <w:spacing w:after="120"/>
    </w:pPr>
  </w:style>
  <w:style w:type="character" w:customStyle="1" w:styleId="BodyTextChar">
    <w:name w:val="Body Text Char"/>
    <w:basedOn w:val="DefaultParagraphFont"/>
    <w:link w:val="BodyText"/>
    <w:uiPriority w:val="99"/>
    <w:semiHidden/>
    <w:rsid w:val="0058123C"/>
  </w:style>
  <w:style w:type="paragraph" w:styleId="Caption">
    <w:name w:val="caption"/>
    <w:basedOn w:val="Normal"/>
    <w:next w:val="Normal"/>
    <w:uiPriority w:val="35"/>
    <w:unhideWhenUsed/>
    <w:qFormat/>
    <w:rsid w:val="006454CD"/>
    <w:pPr>
      <w:spacing w:line="240" w:lineRule="auto"/>
    </w:pPr>
    <w:rPr>
      <w:b/>
      <w:bCs/>
      <w:color w:val="4F81BD" w:themeColor="accent1"/>
      <w:sz w:val="18"/>
      <w:szCs w:val="18"/>
    </w:rPr>
  </w:style>
  <w:style w:type="paragraph" w:styleId="NormalWeb">
    <w:name w:val="Normal (Web)"/>
    <w:basedOn w:val="Normal"/>
    <w:uiPriority w:val="99"/>
    <w:unhideWhenUsed/>
    <w:rsid w:val="006454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500622">
      <w:bodyDiv w:val="1"/>
      <w:marLeft w:val="0"/>
      <w:marRight w:val="0"/>
      <w:marTop w:val="0"/>
      <w:marBottom w:val="0"/>
      <w:divBdr>
        <w:top w:val="none" w:sz="0" w:space="0" w:color="auto"/>
        <w:left w:val="none" w:sz="0" w:space="0" w:color="auto"/>
        <w:bottom w:val="none" w:sz="0" w:space="0" w:color="auto"/>
        <w:right w:val="none" w:sz="0" w:space="0" w:color="auto"/>
      </w:divBdr>
    </w:div>
    <w:div w:id="255134268">
      <w:bodyDiv w:val="1"/>
      <w:marLeft w:val="0"/>
      <w:marRight w:val="0"/>
      <w:marTop w:val="0"/>
      <w:marBottom w:val="0"/>
      <w:divBdr>
        <w:top w:val="none" w:sz="0" w:space="0" w:color="auto"/>
        <w:left w:val="none" w:sz="0" w:space="0" w:color="auto"/>
        <w:bottom w:val="none" w:sz="0" w:space="0" w:color="auto"/>
        <w:right w:val="none" w:sz="0" w:space="0" w:color="auto"/>
      </w:divBdr>
    </w:div>
    <w:div w:id="625892033">
      <w:bodyDiv w:val="1"/>
      <w:marLeft w:val="0"/>
      <w:marRight w:val="0"/>
      <w:marTop w:val="0"/>
      <w:marBottom w:val="0"/>
      <w:divBdr>
        <w:top w:val="none" w:sz="0" w:space="0" w:color="auto"/>
        <w:left w:val="none" w:sz="0" w:space="0" w:color="auto"/>
        <w:bottom w:val="none" w:sz="0" w:space="0" w:color="auto"/>
        <w:right w:val="none" w:sz="0" w:space="0" w:color="auto"/>
      </w:divBdr>
    </w:div>
    <w:div w:id="696274692">
      <w:bodyDiv w:val="1"/>
      <w:marLeft w:val="0"/>
      <w:marRight w:val="0"/>
      <w:marTop w:val="0"/>
      <w:marBottom w:val="0"/>
      <w:divBdr>
        <w:top w:val="none" w:sz="0" w:space="0" w:color="auto"/>
        <w:left w:val="none" w:sz="0" w:space="0" w:color="auto"/>
        <w:bottom w:val="none" w:sz="0" w:space="0" w:color="auto"/>
        <w:right w:val="none" w:sz="0" w:space="0" w:color="auto"/>
      </w:divBdr>
    </w:div>
    <w:div w:id="1124350831">
      <w:bodyDiv w:val="1"/>
      <w:marLeft w:val="0"/>
      <w:marRight w:val="0"/>
      <w:marTop w:val="0"/>
      <w:marBottom w:val="0"/>
      <w:divBdr>
        <w:top w:val="none" w:sz="0" w:space="0" w:color="auto"/>
        <w:left w:val="none" w:sz="0" w:space="0" w:color="auto"/>
        <w:bottom w:val="none" w:sz="0" w:space="0" w:color="auto"/>
        <w:right w:val="none" w:sz="0" w:space="0" w:color="auto"/>
      </w:divBdr>
    </w:div>
    <w:div w:id="1199007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vbm-torah.org/archive/geography/11vayigash.htm"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6D7630-95E0-4955-86C7-4A9D1461C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2140</Words>
  <Characters>12204</Characters>
  <Application>Microsoft Office Word</Application>
  <DocSecurity>0</DocSecurity>
  <Lines>101</Lines>
  <Paragraphs>28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tmpUser</cp:lastModifiedBy>
  <cp:revision>10</cp:revision>
  <dcterms:created xsi:type="dcterms:W3CDTF">2014-12-14T11:58:00Z</dcterms:created>
  <dcterms:modified xsi:type="dcterms:W3CDTF">2014-12-24T07:32:00Z</dcterms:modified>
</cp:coreProperties>
</file>