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DC" w:rsidRPr="003D12DC" w:rsidRDefault="003D12DC" w:rsidP="000F7953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3D12DC">
        <w:rPr>
          <w:rFonts w:asciiTheme="minorBidi" w:hAnsiTheme="minorBidi" w:cstheme="minorBidi"/>
          <w:caps/>
          <w:sz w:val="24"/>
          <w:szCs w:val="24"/>
          <w:lang w:eastAsia="en-GB"/>
        </w:rPr>
        <w:t>YESHIVAT HAR ETZION</w:t>
      </w:r>
    </w:p>
    <w:p w:rsidR="003D12DC" w:rsidRPr="003D12DC" w:rsidRDefault="003D12DC" w:rsidP="000F7953">
      <w:pPr>
        <w:widowControl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3D12DC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3D12DC" w:rsidRPr="003D12DC" w:rsidRDefault="003D12DC" w:rsidP="000F7953">
      <w:pPr>
        <w:widowControl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3D12DC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51407A" w:rsidRDefault="0051407A" w:rsidP="0051407A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:rsidR="0051407A" w:rsidRPr="00720BFA" w:rsidRDefault="0051407A" w:rsidP="0051407A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bookmarkStart w:id="0" w:name="_GoBack"/>
      <w:bookmarkEnd w:id="0"/>
      <w:r w:rsidRPr="00720BFA">
        <w:rPr>
          <w:rFonts w:asciiTheme="minorBidi" w:hAnsiTheme="minorBidi" w:cstheme="minorBidi"/>
          <w:b/>
          <w:bCs/>
          <w:caps/>
          <w:sz w:val="24"/>
          <w:szCs w:val="24"/>
        </w:rPr>
        <w:t>TALMUDIC METHODOLOGY</w:t>
      </w:r>
    </w:p>
    <w:p w:rsidR="0051407A" w:rsidRPr="00720BFA" w:rsidRDefault="0051407A" w:rsidP="0051407A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20BFA">
        <w:rPr>
          <w:rFonts w:asciiTheme="minorBidi" w:hAnsiTheme="minorBidi" w:cstheme="minorBidi"/>
          <w:b/>
          <w:bCs/>
          <w:sz w:val="24"/>
          <w:szCs w:val="24"/>
        </w:rPr>
        <w:t xml:space="preserve">By </w:t>
      </w:r>
      <w:proofErr w:type="spellStart"/>
      <w:r w:rsidRPr="00720BFA">
        <w:rPr>
          <w:rFonts w:asciiTheme="minorBidi" w:hAnsiTheme="minorBidi" w:cstheme="minorBidi"/>
          <w:b/>
          <w:bCs/>
          <w:sz w:val="24"/>
          <w:szCs w:val="24"/>
        </w:rPr>
        <w:t>Rav</w:t>
      </w:r>
      <w:proofErr w:type="spellEnd"/>
      <w:r w:rsidRPr="00720BFA">
        <w:rPr>
          <w:rFonts w:asciiTheme="minorBidi" w:hAnsiTheme="minorBidi" w:cstheme="minorBidi"/>
          <w:b/>
          <w:bCs/>
          <w:sz w:val="24"/>
          <w:szCs w:val="24"/>
        </w:rPr>
        <w:t xml:space="preserve"> Moshe </w:t>
      </w:r>
      <w:proofErr w:type="spellStart"/>
      <w:r w:rsidRPr="00720BFA">
        <w:rPr>
          <w:rFonts w:asciiTheme="minorBidi" w:hAnsiTheme="minorBidi" w:cstheme="minorBidi"/>
          <w:b/>
          <w:bCs/>
          <w:sz w:val="24"/>
          <w:szCs w:val="24"/>
        </w:rPr>
        <w:t>Taragin</w:t>
      </w:r>
      <w:proofErr w:type="spellEnd"/>
    </w:p>
    <w:p w:rsidR="0051407A" w:rsidRPr="00720BFA" w:rsidRDefault="0051407A" w:rsidP="0051407A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3D12DC" w:rsidRPr="003D12DC" w:rsidRDefault="003D12DC" w:rsidP="000F7953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3D12DC" w:rsidRPr="003D12DC" w:rsidRDefault="003D12DC" w:rsidP="000F7953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3D12DC">
        <w:rPr>
          <w:rFonts w:asciiTheme="minorBidi" w:hAnsiTheme="minorBidi" w:cstheme="minorBidi"/>
          <w:sz w:val="24"/>
          <w:szCs w:val="24"/>
        </w:rPr>
        <w:t>For easy printing, go to</w:t>
      </w:r>
    </w:p>
    <w:p w:rsidR="003D12DC" w:rsidRPr="003D12DC" w:rsidRDefault="00D62488" w:rsidP="000F7953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hyperlink r:id="rId5" w:history="1">
        <w:r w:rsidR="003D12DC" w:rsidRPr="003D12DC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www.vbm-torah.org/archive/metho72/22metho.htm</w:t>
        </w:r>
      </w:hyperlink>
    </w:p>
    <w:p w:rsidR="003D12DC" w:rsidRDefault="003D12DC" w:rsidP="000F7953">
      <w:pPr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0F7953" w:rsidRPr="003D12DC" w:rsidRDefault="000F7953" w:rsidP="000F7953">
      <w:pPr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862783" w:rsidRPr="003D12DC" w:rsidRDefault="003D12DC" w:rsidP="000F7953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D62488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3D12DC">
        <w:rPr>
          <w:rFonts w:asciiTheme="minorBidi" w:hAnsiTheme="minorBidi" w:cstheme="minorBidi"/>
          <w:b/>
          <w:bCs/>
          <w:sz w:val="24"/>
          <w:szCs w:val="24"/>
        </w:rPr>
        <w:t xml:space="preserve"> #:22:  </w:t>
      </w:r>
      <w:r w:rsidRPr="003D12DC">
        <w:rPr>
          <w:rFonts w:asciiTheme="minorBidi" w:hAnsiTheme="minorBidi" w:cstheme="minorBidi"/>
          <w:b/>
          <w:bCs/>
          <w:sz w:val="24"/>
          <w:szCs w:val="24"/>
        </w:rPr>
        <w:br/>
        <w:t>E</w:t>
      </w:r>
      <w:r w:rsidR="00862783" w:rsidRPr="003D12DC">
        <w:rPr>
          <w:rFonts w:asciiTheme="minorBidi" w:hAnsiTheme="minorBidi" w:cstheme="minorBidi"/>
          <w:b/>
          <w:bCs/>
          <w:sz w:val="24"/>
          <w:szCs w:val="24"/>
        </w:rPr>
        <w:t xml:space="preserve">ating </w:t>
      </w:r>
      <w:r w:rsidR="0071569E">
        <w:rPr>
          <w:rFonts w:asciiTheme="minorBidi" w:hAnsiTheme="minorBidi" w:cstheme="minorBidi"/>
          <w:b/>
          <w:bCs/>
          <w:sz w:val="24"/>
          <w:szCs w:val="24"/>
        </w:rPr>
        <w:t>and</w:t>
      </w:r>
      <w:r w:rsidR="00862783" w:rsidRPr="003D12DC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3D12DC">
        <w:rPr>
          <w:rFonts w:asciiTheme="minorBidi" w:hAnsiTheme="minorBidi" w:cstheme="minorBidi"/>
          <w:b/>
          <w:bCs/>
          <w:sz w:val="24"/>
          <w:szCs w:val="24"/>
        </w:rPr>
        <w:t>P</w:t>
      </w:r>
      <w:r w:rsidR="00862783" w:rsidRPr="003D12DC">
        <w:rPr>
          <w:rFonts w:asciiTheme="minorBidi" w:hAnsiTheme="minorBidi" w:cstheme="minorBidi"/>
          <w:b/>
          <w:bCs/>
          <w:sz w:val="24"/>
          <w:szCs w:val="24"/>
        </w:rPr>
        <w:t xml:space="preserve">ersonal </w:t>
      </w:r>
      <w:r w:rsidRPr="003D12DC">
        <w:rPr>
          <w:rFonts w:asciiTheme="minorBidi" w:hAnsiTheme="minorBidi" w:cstheme="minorBidi"/>
          <w:b/>
          <w:bCs/>
          <w:sz w:val="24"/>
          <w:szCs w:val="24"/>
        </w:rPr>
        <w:t>T</w:t>
      </w:r>
      <w:r w:rsidR="00862783" w:rsidRPr="003D12DC">
        <w:rPr>
          <w:rFonts w:asciiTheme="minorBidi" w:hAnsiTheme="minorBidi" w:cstheme="minorBidi"/>
          <w:b/>
          <w:bCs/>
          <w:sz w:val="24"/>
          <w:szCs w:val="24"/>
        </w:rPr>
        <w:t xml:space="preserve">asks </w:t>
      </w:r>
      <w:r w:rsidRPr="003D12DC">
        <w:rPr>
          <w:rFonts w:asciiTheme="minorBidi" w:hAnsiTheme="minorBidi" w:cstheme="minorBidi"/>
          <w:b/>
          <w:bCs/>
          <w:sz w:val="24"/>
          <w:szCs w:val="24"/>
        </w:rPr>
        <w:t>B</w:t>
      </w:r>
      <w:r w:rsidR="00862783" w:rsidRPr="003D12DC">
        <w:rPr>
          <w:rFonts w:asciiTheme="minorBidi" w:hAnsiTheme="minorBidi" w:cstheme="minorBidi"/>
          <w:b/>
          <w:bCs/>
          <w:sz w:val="24"/>
          <w:szCs w:val="24"/>
        </w:rPr>
        <w:t xml:space="preserve">efore </w:t>
      </w:r>
      <w:r w:rsidRPr="003D12DC">
        <w:rPr>
          <w:rFonts w:asciiTheme="minorBidi" w:hAnsiTheme="minorBidi" w:cstheme="minorBidi"/>
          <w:b/>
          <w:bCs/>
          <w:i/>
          <w:iCs/>
          <w:sz w:val="24"/>
          <w:szCs w:val="24"/>
        </w:rPr>
        <w:t>D</w:t>
      </w:r>
      <w:r w:rsidR="00862783" w:rsidRPr="003D12DC">
        <w:rPr>
          <w:rFonts w:asciiTheme="minorBidi" w:hAnsiTheme="minorBidi" w:cstheme="minorBidi"/>
          <w:b/>
          <w:bCs/>
          <w:i/>
          <w:iCs/>
          <w:sz w:val="24"/>
          <w:szCs w:val="24"/>
        </w:rPr>
        <w:t>avening</w:t>
      </w:r>
    </w:p>
    <w:p w:rsidR="003D12DC" w:rsidRDefault="003D12DC" w:rsidP="000F795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F7953" w:rsidRPr="003D12DC" w:rsidRDefault="000F7953" w:rsidP="000F795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F125B" w:rsidRPr="003D12DC" w:rsidRDefault="002A52D2" w:rsidP="000F795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3D12DC">
        <w:rPr>
          <w:rFonts w:asciiTheme="minorBidi" w:hAnsiTheme="minorBidi" w:cstheme="minorBidi"/>
          <w:sz w:val="24"/>
          <w:szCs w:val="24"/>
        </w:rPr>
        <w:t xml:space="preserve">The </w:t>
      </w:r>
      <w:r w:rsidRPr="0071569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3D12DC">
        <w:rPr>
          <w:rFonts w:asciiTheme="minorBidi" w:hAnsiTheme="minorBidi" w:cstheme="minorBidi"/>
          <w:sz w:val="24"/>
          <w:szCs w:val="24"/>
        </w:rPr>
        <w:t xml:space="preserve"> in </w:t>
      </w:r>
      <w:r w:rsidRPr="003D12DC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3D12DC" w:rsidRPr="003D12DC">
        <w:rPr>
          <w:rFonts w:asciiTheme="minorBidi" w:hAnsiTheme="minorBidi" w:cstheme="minorBidi"/>
          <w:i/>
          <w:iCs/>
          <w:sz w:val="24"/>
          <w:szCs w:val="24"/>
        </w:rPr>
        <w:t>khot</w:t>
      </w:r>
      <w:r w:rsidR="003D12DC">
        <w:rPr>
          <w:rFonts w:asciiTheme="minorBidi" w:hAnsiTheme="minorBidi" w:cstheme="minorBidi"/>
          <w:sz w:val="24"/>
          <w:szCs w:val="24"/>
        </w:rPr>
        <w:t xml:space="preserve"> (</w:t>
      </w:r>
      <w:r w:rsidRPr="003D12DC">
        <w:rPr>
          <w:rFonts w:asciiTheme="minorBidi" w:hAnsiTheme="minorBidi" w:cstheme="minorBidi"/>
          <w:sz w:val="24"/>
          <w:szCs w:val="24"/>
        </w:rPr>
        <w:t xml:space="preserve">14a) mandates that </w:t>
      </w:r>
      <w:r w:rsidRPr="003D12DC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3D12DC">
        <w:rPr>
          <w:rFonts w:asciiTheme="minorBidi" w:hAnsiTheme="minorBidi" w:cstheme="minorBidi"/>
          <w:sz w:val="24"/>
          <w:szCs w:val="24"/>
        </w:rPr>
        <w:t xml:space="preserve"> should be the first event o</w:t>
      </w:r>
      <w:r w:rsidR="005A4682">
        <w:rPr>
          <w:rFonts w:asciiTheme="minorBidi" w:hAnsiTheme="minorBidi" w:cstheme="minorBidi"/>
          <w:sz w:val="24"/>
          <w:szCs w:val="24"/>
        </w:rPr>
        <w:t xml:space="preserve">f the day; a person should not </w:t>
      </w:r>
      <w:r w:rsidRPr="003D12DC">
        <w:rPr>
          <w:rFonts w:asciiTheme="minorBidi" w:hAnsiTheme="minorBidi" w:cstheme="minorBidi"/>
          <w:sz w:val="24"/>
          <w:szCs w:val="24"/>
        </w:rPr>
        <w:t xml:space="preserve">attend to personal duties or tasks before </w:t>
      </w:r>
      <w:r w:rsidRPr="003D12DC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3D12DC">
        <w:rPr>
          <w:rFonts w:asciiTheme="minorBidi" w:hAnsiTheme="minorBidi" w:cstheme="minorBidi"/>
          <w:sz w:val="24"/>
          <w:szCs w:val="24"/>
        </w:rPr>
        <w:t xml:space="preserve">. The </w:t>
      </w:r>
      <w:r w:rsidRPr="0071569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3D12DC">
        <w:rPr>
          <w:rFonts w:asciiTheme="minorBidi" w:hAnsiTheme="minorBidi" w:cstheme="minorBidi"/>
          <w:sz w:val="24"/>
          <w:szCs w:val="24"/>
        </w:rPr>
        <w:t xml:space="preserve"> cites a </w:t>
      </w:r>
      <w:r w:rsidRPr="003D12DC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Pr="003D12DC">
        <w:rPr>
          <w:rFonts w:asciiTheme="minorBidi" w:hAnsiTheme="minorBidi" w:cstheme="minorBidi"/>
          <w:sz w:val="24"/>
          <w:szCs w:val="24"/>
        </w:rPr>
        <w:t xml:space="preserve"> from </w:t>
      </w:r>
      <w:r w:rsidR="0071569E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3D12DC">
        <w:rPr>
          <w:rFonts w:asciiTheme="minorBidi" w:hAnsiTheme="minorBidi" w:cstheme="minorBidi"/>
          <w:i/>
          <w:iCs/>
          <w:sz w:val="24"/>
          <w:szCs w:val="24"/>
        </w:rPr>
        <w:t>ehilim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D62488">
        <w:rPr>
          <w:rFonts w:asciiTheme="minorBidi" w:hAnsiTheme="minorBidi" w:cstheme="minorBidi"/>
          <w:sz w:val="24"/>
          <w:szCs w:val="24"/>
        </w:rPr>
        <w:t xml:space="preserve">(85) </w:t>
      </w:r>
      <w:r w:rsidRPr="003D12DC">
        <w:rPr>
          <w:rFonts w:asciiTheme="minorBidi" w:hAnsiTheme="minorBidi" w:cstheme="minorBidi"/>
          <w:sz w:val="24"/>
          <w:szCs w:val="24"/>
        </w:rPr>
        <w:t xml:space="preserve">forecasting a successful day for someone who </w:t>
      </w:r>
      <w:r w:rsidRPr="0071569E">
        <w:rPr>
          <w:rFonts w:asciiTheme="minorBidi" w:hAnsiTheme="minorBidi" w:cstheme="minorBidi"/>
          <w:i/>
          <w:iCs/>
          <w:sz w:val="24"/>
          <w:szCs w:val="24"/>
        </w:rPr>
        <w:t>davens</w:t>
      </w:r>
      <w:r w:rsidR="0071569E">
        <w:rPr>
          <w:rFonts w:asciiTheme="minorBidi" w:hAnsiTheme="minorBidi" w:cstheme="minorBidi"/>
          <w:sz w:val="24"/>
          <w:szCs w:val="24"/>
        </w:rPr>
        <w:t xml:space="preserve"> prior to personal tasks, but</w:t>
      </w:r>
      <w:r w:rsidRPr="003D12DC">
        <w:rPr>
          <w:rFonts w:asciiTheme="minorBidi" w:hAnsiTheme="minorBidi" w:cstheme="minorBidi"/>
          <w:sz w:val="24"/>
          <w:szCs w:val="24"/>
        </w:rPr>
        <w:t xml:space="preserve"> the </w:t>
      </w:r>
      <w:r w:rsidRPr="003D12DC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Pr="003D12DC">
        <w:rPr>
          <w:rFonts w:asciiTheme="minorBidi" w:hAnsiTheme="minorBidi" w:cstheme="minorBidi"/>
          <w:sz w:val="24"/>
          <w:szCs w:val="24"/>
        </w:rPr>
        <w:t xml:space="preserve"> DOES NOT </w:t>
      </w:r>
      <w:r w:rsidR="0071569E">
        <w:rPr>
          <w:rFonts w:asciiTheme="minorBidi" w:hAnsiTheme="minorBidi" w:cstheme="minorBidi"/>
          <w:sz w:val="24"/>
          <w:szCs w:val="24"/>
        </w:rPr>
        <w:t>indicate</w:t>
      </w:r>
      <w:r w:rsidRPr="003D12DC">
        <w:rPr>
          <w:rFonts w:asciiTheme="minorBidi" w:hAnsiTheme="minorBidi" w:cstheme="minorBidi"/>
          <w:sz w:val="24"/>
          <w:szCs w:val="24"/>
        </w:rPr>
        <w:t xml:space="preserve"> the </w:t>
      </w:r>
      <w:r w:rsidR="003D12DC">
        <w:rPr>
          <w:rFonts w:asciiTheme="minorBidi" w:hAnsiTheme="minorBidi" w:cstheme="minorBidi"/>
          <w:sz w:val="24"/>
          <w:szCs w:val="24"/>
        </w:rPr>
        <w:t>nature of the prohibition</w:t>
      </w:r>
      <w:r w:rsidR="0071569E">
        <w:rPr>
          <w:rFonts w:asciiTheme="minorBidi" w:hAnsiTheme="minorBidi" w:cstheme="minorBidi"/>
          <w:sz w:val="24"/>
          <w:szCs w:val="24"/>
        </w:rPr>
        <w:t>.</w:t>
      </w:r>
      <w:r w:rsidRPr="003D12DC">
        <w:rPr>
          <w:rFonts w:asciiTheme="minorBidi" w:hAnsiTheme="minorBidi" w:cstheme="minorBidi"/>
          <w:sz w:val="24"/>
          <w:szCs w:val="24"/>
        </w:rPr>
        <w:t xml:space="preserve"> Are personal tasks prohibited prior to </w:t>
      </w:r>
      <w:r w:rsidRPr="003D12DC">
        <w:rPr>
          <w:rFonts w:asciiTheme="minorBidi" w:hAnsiTheme="minorBidi" w:cstheme="minorBidi"/>
          <w:i/>
          <w:iCs/>
          <w:sz w:val="24"/>
          <w:szCs w:val="24"/>
        </w:rPr>
        <w:t>davening</w:t>
      </w:r>
      <w:r w:rsidRPr="003D12DC">
        <w:rPr>
          <w:rFonts w:asciiTheme="minorBidi" w:hAnsiTheme="minorBidi" w:cstheme="minorBidi"/>
          <w:sz w:val="24"/>
          <w:szCs w:val="24"/>
        </w:rPr>
        <w:t xml:space="preserve"> for merely technical reasons</w:t>
      </w:r>
      <w:r w:rsidR="0071569E">
        <w:rPr>
          <w:rFonts w:asciiTheme="minorBidi" w:hAnsiTheme="minorBidi" w:cstheme="minorBidi"/>
          <w:sz w:val="24"/>
          <w:szCs w:val="24"/>
        </w:rPr>
        <w:t xml:space="preserve"> –</w:t>
      </w:r>
      <w:r w:rsidRPr="003D12DC">
        <w:rPr>
          <w:rFonts w:asciiTheme="minorBidi" w:hAnsiTheme="minorBidi" w:cstheme="minorBidi"/>
          <w:sz w:val="24"/>
          <w:szCs w:val="24"/>
        </w:rPr>
        <w:t xml:space="preserve"> because a person may be distracted by those tasks and ultimately forget to pray? Or i</w:t>
      </w:r>
      <w:r w:rsidR="0071569E">
        <w:rPr>
          <w:rFonts w:asciiTheme="minorBidi" w:hAnsiTheme="minorBidi" w:cstheme="minorBidi"/>
          <w:sz w:val="24"/>
          <w:szCs w:val="24"/>
        </w:rPr>
        <w:t xml:space="preserve">s the prohibition more symbolic, </w:t>
      </w:r>
      <w:r w:rsidR="00D62488">
        <w:rPr>
          <w:rFonts w:asciiTheme="minorBidi" w:hAnsiTheme="minorBidi" w:cstheme="minorBidi"/>
          <w:sz w:val="24"/>
          <w:szCs w:val="24"/>
        </w:rPr>
        <w:t>because</w:t>
      </w:r>
      <w:r w:rsidRPr="003D12DC">
        <w:rPr>
          <w:rFonts w:asciiTheme="minorBidi" w:hAnsiTheme="minorBidi" w:cstheme="minorBidi"/>
          <w:sz w:val="24"/>
          <w:szCs w:val="24"/>
        </w:rPr>
        <w:t xml:space="preserve"> attending to personal duties</w:t>
      </w:r>
      <w:r w:rsidR="00D62488">
        <w:rPr>
          <w:rFonts w:asciiTheme="minorBidi" w:hAnsiTheme="minorBidi" w:cstheme="minorBidi"/>
          <w:sz w:val="24"/>
          <w:szCs w:val="24"/>
        </w:rPr>
        <w:t xml:space="preserve"> causes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Pr="003D12DC">
        <w:rPr>
          <w:rFonts w:asciiTheme="minorBidi" w:hAnsiTheme="minorBidi" w:cstheme="minorBidi"/>
          <w:i/>
          <w:iCs/>
          <w:sz w:val="24"/>
          <w:szCs w:val="24"/>
        </w:rPr>
        <w:t>tefila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D62488">
        <w:rPr>
          <w:rFonts w:asciiTheme="minorBidi" w:hAnsiTheme="minorBidi" w:cstheme="minorBidi"/>
          <w:sz w:val="24"/>
          <w:szCs w:val="24"/>
        </w:rPr>
        <w:t>to be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D62488">
        <w:rPr>
          <w:rFonts w:asciiTheme="minorBidi" w:hAnsiTheme="minorBidi" w:cstheme="minorBidi"/>
          <w:sz w:val="24"/>
          <w:szCs w:val="24"/>
        </w:rPr>
        <w:t>“</w:t>
      </w:r>
      <w:r w:rsidR="0071569E">
        <w:rPr>
          <w:rFonts w:asciiTheme="minorBidi" w:hAnsiTheme="minorBidi" w:cstheme="minorBidi"/>
          <w:sz w:val="24"/>
          <w:szCs w:val="24"/>
        </w:rPr>
        <w:t>slighted?</w:t>
      </w:r>
      <w:r w:rsidR="00D62488">
        <w:rPr>
          <w:rFonts w:asciiTheme="minorBidi" w:hAnsiTheme="minorBidi" w:cstheme="minorBidi"/>
          <w:sz w:val="24"/>
          <w:szCs w:val="24"/>
        </w:rPr>
        <w:t>”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71569E">
        <w:rPr>
          <w:rFonts w:asciiTheme="minorBidi" w:hAnsiTheme="minorBidi" w:cstheme="minorBidi"/>
          <w:sz w:val="24"/>
          <w:szCs w:val="24"/>
        </w:rPr>
        <w:t>Perhaps b</w:t>
      </w:r>
      <w:r w:rsidRPr="003D12DC">
        <w:rPr>
          <w:rFonts w:asciiTheme="minorBidi" w:hAnsiTheme="minorBidi" w:cstheme="minorBidi"/>
          <w:sz w:val="24"/>
          <w:szCs w:val="24"/>
        </w:rPr>
        <w:t xml:space="preserve">y not prioritizing </w:t>
      </w:r>
      <w:r w:rsidRPr="0071569E">
        <w:rPr>
          <w:rFonts w:asciiTheme="minorBidi" w:hAnsiTheme="minorBidi" w:cstheme="minorBidi"/>
          <w:i/>
          <w:iCs/>
          <w:sz w:val="24"/>
          <w:szCs w:val="24"/>
        </w:rPr>
        <w:t>tefi</w:t>
      </w:r>
      <w:r w:rsidR="0071569E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71569E">
        <w:rPr>
          <w:rFonts w:asciiTheme="minorBidi" w:hAnsiTheme="minorBidi" w:cstheme="minorBidi"/>
          <w:i/>
          <w:iCs/>
          <w:sz w:val="24"/>
          <w:szCs w:val="24"/>
        </w:rPr>
        <w:t>la</w:t>
      </w:r>
      <w:r w:rsidR="0071569E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71569E">
        <w:rPr>
          <w:rFonts w:asciiTheme="minorBidi" w:hAnsiTheme="minorBidi" w:cstheme="minorBidi"/>
          <w:sz w:val="24"/>
          <w:szCs w:val="24"/>
        </w:rPr>
        <w:t>one</w:t>
      </w:r>
      <w:r w:rsidRPr="003D12DC">
        <w:rPr>
          <w:rFonts w:asciiTheme="minorBidi" w:hAnsiTheme="minorBidi" w:cstheme="minorBidi"/>
          <w:sz w:val="24"/>
          <w:szCs w:val="24"/>
        </w:rPr>
        <w:t xml:space="preserve"> acts</w:t>
      </w:r>
      <w:r w:rsidR="003D12DC">
        <w:rPr>
          <w:rFonts w:asciiTheme="minorBidi" w:hAnsiTheme="minorBidi" w:cstheme="minorBidi"/>
          <w:sz w:val="24"/>
          <w:szCs w:val="24"/>
        </w:rPr>
        <w:t xml:space="preserve"> dismissively toward the </w:t>
      </w:r>
      <w:r w:rsidR="003D12DC" w:rsidRPr="0071569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D12DC">
        <w:rPr>
          <w:rFonts w:asciiTheme="minorBidi" w:hAnsiTheme="minorBidi" w:cstheme="minorBidi"/>
          <w:sz w:val="24"/>
          <w:szCs w:val="24"/>
        </w:rPr>
        <w:t xml:space="preserve">. </w:t>
      </w:r>
    </w:p>
    <w:p w:rsidR="003D12DC" w:rsidRDefault="003D12DC" w:rsidP="000F795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A52D2" w:rsidRPr="003D12DC" w:rsidRDefault="002A52D2" w:rsidP="000F795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3D12DC">
        <w:rPr>
          <w:rFonts w:asciiTheme="minorBidi" w:hAnsiTheme="minorBidi" w:cstheme="minorBidi"/>
          <w:sz w:val="24"/>
          <w:szCs w:val="24"/>
        </w:rPr>
        <w:t xml:space="preserve">The Rif's version of the </w:t>
      </w:r>
      <w:r w:rsidRPr="0071569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3D12DC">
        <w:rPr>
          <w:rFonts w:asciiTheme="minorBidi" w:hAnsiTheme="minorBidi" w:cstheme="minorBidi"/>
          <w:sz w:val="24"/>
          <w:szCs w:val="24"/>
        </w:rPr>
        <w:t xml:space="preserve"> suggests that only travel</w:t>
      </w:r>
      <w:r w:rsidR="0071569E">
        <w:rPr>
          <w:rFonts w:asciiTheme="minorBidi" w:hAnsiTheme="minorBidi" w:cstheme="minorBidi"/>
          <w:sz w:val="24"/>
          <w:szCs w:val="24"/>
        </w:rPr>
        <w:t xml:space="preserve"> –</w:t>
      </w:r>
      <w:r w:rsidRPr="003D12DC">
        <w:rPr>
          <w:rFonts w:asciiTheme="minorBidi" w:hAnsiTheme="minorBidi" w:cstheme="minorBidi"/>
          <w:sz w:val="24"/>
          <w:szCs w:val="24"/>
        </w:rPr>
        <w:t xml:space="preserve"> and not GENERAL task</w:t>
      </w:r>
      <w:r w:rsidR="005A4682">
        <w:rPr>
          <w:rFonts w:asciiTheme="minorBidi" w:hAnsiTheme="minorBidi" w:cstheme="minorBidi"/>
          <w:sz w:val="24"/>
          <w:szCs w:val="24"/>
        </w:rPr>
        <w:t>s</w:t>
      </w:r>
      <w:r w:rsidR="0071569E">
        <w:rPr>
          <w:rFonts w:asciiTheme="minorBidi" w:hAnsiTheme="minorBidi" w:cstheme="minorBidi"/>
          <w:sz w:val="24"/>
          <w:szCs w:val="24"/>
        </w:rPr>
        <w:t xml:space="preserve"> –</w:t>
      </w:r>
      <w:r w:rsidR="005A4682">
        <w:rPr>
          <w:rFonts w:asciiTheme="minorBidi" w:hAnsiTheme="minorBidi" w:cstheme="minorBidi"/>
          <w:sz w:val="24"/>
          <w:szCs w:val="24"/>
        </w:rPr>
        <w:t xml:space="preserve"> </w:t>
      </w:r>
      <w:r w:rsidR="0071569E">
        <w:rPr>
          <w:rFonts w:asciiTheme="minorBidi" w:hAnsiTheme="minorBidi" w:cstheme="minorBidi"/>
          <w:sz w:val="24"/>
          <w:szCs w:val="24"/>
        </w:rPr>
        <w:t>is</w:t>
      </w:r>
      <w:r w:rsidR="005A4682">
        <w:rPr>
          <w:rFonts w:asciiTheme="minorBidi" w:hAnsiTheme="minorBidi" w:cstheme="minorBidi"/>
          <w:sz w:val="24"/>
          <w:szCs w:val="24"/>
        </w:rPr>
        <w:t xml:space="preserve"> forbidden prior to prayer</w:t>
      </w:r>
      <w:r w:rsidR="0071569E">
        <w:rPr>
          <w:rFonts w:asciiTheme="minorBidi" w:hAnsiTheme="minorBidi" w:cstheme="minorBidi"/>
          <w:sz w:val="24"/>
          <w:szCs w:val="24"/>
        </w:rPr>
        <w:t>.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71569E">
        <w:rPr>
          <w:rFonts w:asciiTheme="minorBidi" w:hAnsiTheme="minorBidi" w:cstheme="minorBidi"/>
          <w:sz w:val="24"/>
          <w:szCs w:val="24"/>
        </w:rPr>
        <w:t>E</w:t>
      </w:r>
      <w:r w:rsidRPr="003D12DC">
        <w:rPr>
          <w:rFonts w:asciiTheme="minorBidi" w:hAnsiTheme="minorBidi" w:cstheme="minorBidi"/>
          <w:sz w:val="24"/>
          <w:szCs w:val="24"/>
        </w:rPr>
        <w:t>vidently</w:t>
      </w:r>
      <w:r w:rsidR="0071569E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he felt that the nature of the prohibition </w:t>
      </w:r>
      <w:r w:rsidR="0071569E">
        <w:rPr>
          <w:rFonts w:asciiTheme="minorBidi" w:hAnsiTheme="minorBidi" w:cstheme="minorBidi"/>
          <w:sz w:val="24"/>
          <w:szCs w:val="24"/>
        </w:rPr>
        <w:t>i</w:t>
      </w:r>
      <w:r w:rsidRPr="003D12DC">
        <w:rPr>
          <w:rFonts w:asciiTheme="minorBidi" w:hAnsiTheme="minorBidi" w:cstheme="minorBidi"/>
          <w:sz w:val="24"/>
          <w:szCs w:val="24"/>
        </w:rPr>
        <w:t xml:space="preserve">s merely </w:t>
      </w:r>
      <w:r w:rsidR="00D62488">
        <w:rPr>
          <w:rFonts w:asciiTheme="minorBidi" w:hAnsiTheme="minorBidi" w:cstheme="minorBidi"/>
          <w:sz w:val="24"/>
          <w:szCs w:val="24"/>
        </w:rPr>
        <w:t>TECHNICAL</w:t>
      </w:r>
      <w:r w:rsidR="0071569E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due to fear of forgetting </w:t>
      </w:r>
      <w:r w:rsidRPr="005A4682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3D12DC">
        <w:rPr>
          <w:rFonts w:asciiTheme="minorBidi" w:hAnsiTheme="minorBidi" w:cstheme="minorBidi"/>
          <w:sz w:val="24"/>
          <w:szCs w:val="24"/>
        </w:rPr>
        <w:t>. Presumably</w:t>
      </w:r>
      <w:r w:rsidR="0071569E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only involve</w:t>
      </w:r>
      <w:r w:rsidR="00D62488">
        <w:rPr>
          <w:rFonts w:asciiTheme="minorBidi" w:hAnsiTheme="minorBidi" w:cstheme="minorBidi"/>
          <w:sz w:val="24"/>
          <w:szCs w:val="24"/>
        </w:rPr>
        <w:t>ment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71569E">
        <w:rPr>
          <w:rFonts w:asciiTheme="minorBidi" w:hAnsiTheme="minorBidi" w:cstheme="minorBidi"/>
          <w:sz w:val="24"/>
          <w:szCs w:val="24"/>
        </w:rPr>
        <w:t>in an activity as</w:t>
      </w:r>
      <w:r w:rsidRPr="003D12DC">
        <w:rPr>
          <w:rFonts w:asciiTheme="minorBidi" w:hAnsiTheme="minorBidi" w:cstheme="minorBidi"/>
          <w:sz w:val="24"/>
          <w:szCs w:val="24"/>
        </w:rPr>
        <w:t xml:space="preserve"> distracting as travel would endanger </w:t>
      </w:r>
      <w:r w:rsidRPr="005A4682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3D12DC">
        <w:rPr>
          <w:rFonts w:asciiTheme="minorBidi" w:hAnsiTheme="minorBidi" w:cstheme="minorBidi"/>
          <w:sz w:val="24"/>
          <w:szCs w:val="24"/>
        </w:rPr>
        <w:t xml:space="preserve">. </w:t>
      </w:r>
    </w:p>
    <w:p w:rsidR="003D12DC" w:rsidRDefault="003D12DC" w:rsidP="000F795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A52D2" w:rsidRPr="003D12DC" w:rsidRDefault="002A52D2" w:rsidP="000F795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3D12DC">
        <w:rPr>
          <w:rFonts w:asciiTheme="minorBidi" w:hAnsiTheme="minorBidi" w:cstheme="minorBidi"/>
          <w:sz w:val="24"/>
          <w:szCs w:val="24"/>
        </w:rPr>
        <w:t xml:space="preserve">An interesting Rashi </w:t>
      </w:r>
      <w:r w:rsidR="00D62488">
        <w:rPr>
          <w:rFonts w:asciiTheme="minorBidi" w:hAnsiTheme="minorBidi" w:cstheme="minorBidi"/>
          <w:sz w:val="24"/>
          <w:szCs w:val="24"/>
        </w:rPr>
        <w:t>(</w:t>
      </w:r>
      <w:r w:rsidR="00D62488" w:rsidRPr="00D62488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D62488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D62488" w:rsidRPr="00D62488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D62488">
        <w:rPr>
          <w:rFonts w:asciiTheme="minorBidi" w:hAnsiTheme="minorBidi" w:cstheme="minorBidi"/>
          <w:sz w:val="24"/>
          <w:szCs w:val="24"/>
        </w:rPr>
        <w:t xml:space="preserve"> 5b) </w:t>
      </w:r>
      <w:r w:rsidRPr="003D12DC">
        <w:rPr>
          <w:rFonts w:asciiTheme="minorBidi" w:hAnsiTheme="minorBidi" w:cstheme="minorBidi"/>
          <w:sz w:val="24"/>
          <w:szCs w:val="24"/>
        </w:rPr>
        <w:t xml:space="preserve">implies </w:t>
      </w:r>
      <w:r w:rsidR="0071569E">
        <w:rPr>
          <w:rFonts w:asciiTheme="minorBidi" w:hAnsiTheme="minorBidi" w:cstheme="minorBidi"/>
          <w:sz w:val="24"/>
          <w:szCs w:val="24"/>
        </w:rPr>
        <w:t xml:space="preserve">the exact opposite of the Rif’s position. While the Rif claimed that </w:t>
      </w:r>
      <w:r w:rsidR="00D62488">
        <w:rPr>
          <w:rFonts w:asciiTheme="minorBidi" w:hAnsiTheme="minorBidi" w:cstheme="minorBidi"/>
          <w:sz w:val="24"/>
          <w:szCs w:val="24"/>
        </w:rPr>
        <w:t>ONLY</w:t>
      </w:r>
      <w:r w:rsidR="0071569E">
        <w:rPr>
          <w:rFonts w:asciiTheme="minorBidi" w:hAnsiTheme="minorBidi" w:cstheme="minorBidi"/>
          <w:sz w:val="24"/>
          <w:szCs w:val="24"/>
        </w:rPr>
        <w:t xml:space="preserve"> travel is forbidden before </w:t>
      </w:r>
      <w:r w:rsidR="0071569E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="0071569E">
        <w:rPr>
          <w:rFonts w:asciiTheme="minorBidi" w:hAnsiTheme="minorBidi" w:cstheme="minorBidi"/>
          <w:sz w:val="24"/>
          <w:szCs w:val="24"/>
        </w:rPr>
        <w:t xml:space="preserve">, Rashi asserts that </w:t>
      </w:r>
      <w:r w:rsidR="00DF1C13">
        <w:rPr>
          <w:rFonts w:asciiTheme="minorBidi" w:hAnsiTheme="minorBidi" w:cstheme="minorBidi"/>
          <w:sz w:val="24"/>
          <w:szCs w:val="24"/>
        </w:rPr>
        <w:t>EVEN</w:t>
      </w:r>
      <w:r w:rsidR="0071569E">
        <w:rPr>
          <w:rFonts w:asciiTheme="minorBidi" w:hAnsiTheme="minorBidi" w:cstheme="minorBidi"/>
          <w:sz w:val="24"/>
          <w:szCs w:val="24"/>
        </w:rPr>
        <w:t xml:space="preserve"> Torah study is forbidden! I</w:t>
      </w:r>
      <w:r w:rsidRPr="003D12DC">
        <w:rPr>
          <w:rFonts w:asciiTheme="minorBidi" w:hAnsiTheme="minorBidi" w:cstheme="minorBidi"/>
          <w:sz w:val="24"/>
          <w:szCs w:val="24"/>
        </w:rPr>
        <w:t>ronically</w:t>
      </w:r>
      <w:r w:rsidR="0071569E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71569E">
        <w:rPr>
          <w:rFonts w:asciiTheme="minorBidi" w:hAnsiTheme="minorBidi" w:cstheme="minorBidi"/>
          <w:sz w:val="24"/>
          <w:szCs w:val="24"/>
        </w:rPr>
        <w:t xml:space="preserve">the positions of </w:t>
      </w:r>
      <w:r w:rsidRPr="003D12DC">
        <w:rPr>
          <w:rFonts w:asciiTheme="minorBidi" w:hAnsiTheme="minorBidi" w:cstheme="minorBidi"/>
          <w:sz w:val="24"/>
          <w:szCs w:val="24"/>
        </w:rPr>
        <w:t xml:space="preserve">Rashi and the Rif may be based upon the same logic. If tasks performed prior to </w:t>
      </w:r>
      <w:r w:rsidRPr="005A4682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71569E">
        <w:rPr>
          <w:rFonts w:asciiTheme="minorBidi" w:hAnsiTheme="minorBidi" w:cstheme="minorBidi"/>
          <w:sz w:val="24"/>
          <w:szCs w:val="24"/>
        </w:rPr>
        <w:t>are forbidden because they demonstrate disrespect for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Pr="005A4682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3D12DC">
        <w:rPr>
          <w:rFonts w:asciiTheme="minorBidi" w:hAnsiTheme="minorBidi" w:cstheme="minorBidi"/>
          <w:sz w:val="24"/>
          <w:szCs w:val="24"/>
        </w:rPr>
        <w:t xml:space="preserve">, </w:t>
      </w:r>
      <w:r w:rsidR="005A4682">
        <w:rPr>
          <w:rFonts w:asciiTheme="minorBidi" w:hAnsiTheme="minorBidi" w:cstheme="minorBidi"/>
          <w:sz w:val="24"/>
          <w:szCs w:val="24"/>
        </w:rPr>
        <w:t>T</w:t>
      </w:r>
      <w:r w:rsidRPr="003D12DC">
        <w:rPr>
          <w:rFonts w:asciiTheme="minorBidi" w:hAnsiTheme="minorBidi" w:cstheme="minorBidi"/>
          <w:sz w:val="24"/>
          <w:szCs w:val="24"/>
        </w:rPr>
        <w:t>orah study should not be included in the prohibition</w:t>
      </w:r>
      <w:r w:rsidR="0071569E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71569E">
        <w:rPr>
          <w:rFonts w:asciiTheme="minorBidi" w:hAnsiTheme="minorBidi" w:cstheme="minorBidi"/>
          <w:sz w:val="24"/>
          <w:szCs w:val="24"/>
        </w:rPr>
        <w:t>as</w:t>
      </w:r>
      <w:r w:rsidRPr="003D12DC">
        <w:rPr>
          <w:rFonts w:asciiTheme="minorBidi" w:hAnsiTheme="minorBidi" w:cstheme="minorBidi"/>
          <w:sz w:val="24"/>
          <w:szCs w:val="24"/>
        </w:rPr>
        <w:t xml:space="preserve"> it does</w:t>
      </w:r>
      <w:r w:rsidR="0071569E">
        <w:rPr>
          <w:rFonts w:asciiTheme="minorBidi" w:hAnsiTheme="minorBidi" w:cstheme="minorBidi"/>
          <w:sz w:val="24"/>
          <w:szCs w:val="24"/>
        </w:rPr>
        <w:t xml:space="preserve"> no</w:t>
      </w:r>
      <w:r w:rsidRPr="003D12DC">
        <w:rPr>
          <w:rFonts w:asciiTheme="minorBidi" w:hAnsiTheme="minorBidi" w:cstheme="minorBidi"/>
          <w:sz w:val="24"/>
          <w:szCs w:val="24"/>
        </w:rPr>
        <w:t xml:space="preserve">t trivialize </w:t>
      </w:r>
      <w:r w:rsidRPr="005A4682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3D12DC">
        <w:rPr>
          <w:rFonts w:asciiTheme="minorBidi" w:hAnsiTheme="minorBidi" w:cstheme="minorBidi"/>
          <w:sz w:val="24"/>
          <w:szCs w:val="24"/>
        </w:rPr>
        <w:t xml:space="preserve"> or religious interest. If the prohibition </w:t>
      </w:r>
      <w:r w:rsidR="0071569E">
        <w:rPr>
          <w:rFonts w:asciiTheme="minorBidi" w:hAnsiTheme="minorBidi" w:cstheme="minorBidi"/>
          <w:sz w:val="24"/>
          <w:szCs w:val="24"/>
        </w:rPr>
        <w:t>is</w:t>
      </w:r>
      <w:r w:rsidRPr="003D12DC">
        <w:rPr>
          <w:rFonts w:asciiTheme="minorBidi" w:hAnsiTheme="minorBidi" w:cstheme="minorBidi"/>
          <w:sz w:val="24"/>
          <w:szCs w:val="24"/>
        </w:rPr>
        <w:t xml:space="preserve"> based upon the fear of distraction</w:t>
      </w:r>
      <w:r w:rsidR="0071569E">
        <w:rPr>
          <w:rFonts w:asciiTheme="minorBidi" w:hAnsiTheme="minorBidi" w:cstheme="minorBidi"/>
          <w:sz w:val="24"/>
          <w:szCs w:val="24"/>
        </w:rPr>
        <w:t>, however,</w:t>
      </w:r>
      <w:r w:rsidRPr="003D12DC">
        <w:rPr>
          <w:rFonts w:asciiTheme="minorBidi" w:hAnsiTheme="minorBidi" w:cstheme="minorBidi"/>
          <w:sz w:val="24"/>
          <w:szCs w:val="24"/>
        </w:rPr>
        <w:t xml:space="preserve"> we may exte</w:t>
      </w:r>
      <w:r w:rsidR="005A4682">
        <w:rPr>
          <w:rFonts w:asciiTheme="minorBidi" w:hAnsiTheme="minorBidi" w:cstheme="minorBidi"/>
          <w:sz w:val="24"/>
          <w:szCs w:val="24"/>
        </w:rPr>
        <w:t xml:space="preserve">nd the fear </w:t>
      </w:r>
      <w:r w:rsidR="0071569E">
        <w:rPr>
          <w:rFonts w:asciiTheme="minorBidi" w:hAnsiTheme="minorBidi" w:cstheme="minorBidi"/>
          <w:sz w:val="24"/>
          <w:szCs w:val="24"/>
        </w:rPr>
        <w:t>even</w:t>
      </w:r>
      <w:r w:rsidR="005A4682">
        <w:rPr>
          <w:rFonts w:asciiTheme="minorBidi" w:hAnsiTheme="minorBidi" w:cstheme="minorBidi"/>
          <w:sz w:val="24"/>
          <w:szCs w:val="24"/>
        </w:rPr>
        <w:t xml:space="preserve"> to Torah study</w:t>
      </w:r>
      <w:r w:rsidR="0071569E">
        <w:rPr>
          <w:rFonts w:asciiTheme="minorBidi" w:hAnsiTheme="minorBidi" w:cstheme="minorBidi"/>
          <w:sz w:val="24"/>
          <w:szCs w:val="24"/>
        </w:rPr>
        <w:t>, as Rashi does</w:t>
      </w:r>
      <w:r w:rsidRPr="003D12DC">
        <w:rPr>
          <w:rFonts w:asciiTheme="minorBidi" w:hAnsiTheme="minorBidi" w:cstheme="minorBidi"/>
          <w:sz w:val="24"/>
          <w:szCs w:val="24"/>
        </w:rPr>
        <w:t xml:space="preserve">. </w:t>
      </w:r>
      <w:r w:rsidR="0071569E">
        <w:rPr>
          <w:rFonts w:asciiTheme="minorBidi" w:hAnsiTheme="minorBidi" w:cstheme="minorBidi"/>
          <w:sz w:val="24"/>
          <w:szCs w:val="24"/>
        </w:rPr>
        <w:t>While both the</w:t>
      </w:r>
      <w:r w:rsidRPr="003D12DC">
        <w:rPr>
          <w:rFonts w:asciiTheme="minorBidi" w:hAnsiTheme="minorBidi" w:cstheme="minorBidi"/>
          <w:sz w:val="24"/>
          <w:szCs w:val="24"/>
        </w:rPr>
        <w:t xml:space="preserve"> Rif and Rashi may have determined the </w:t>
      </w:r>
      <w:r w:rsidRPr="0071569E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71569E">
        <w:rPr>
          <w:rFonts w:asciiTheme="minorBidi" w:hAnsiTheme="minorBidi" w:cstheme="minorBidi"/>
          <w:sz w:val="24"/>
          <w:szCs w:val="24"/>
        </w:rPr>
        <w:t xml:space="preserve"> to be technical,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DF1C13">
        <w:rPr>
          <w:rFonts w:asciiTheme="minorBidi" w:hAnsiTheme="minorBidi" w:cstheme="minorBidi"/>
          <w:sz w:val="24"/>
          <w:szCs w:val="24"/>
        </w:rPr>
        <w:t xml:space="preserve">to </w:t>
      </w:r>
      <w:r w:rsidRPr="003D12DC">
        <w:rPr>
          <w:rFonts w:asciiTheme="minorBidi" w:hAnsiTheme="minorBidi" w:cstheme="minorBidi"/>
          <w:sz w:val="24"/>
          <w:szCs w:val="24"/>
        </w:rPr>
        <w:t xml:space="preserve">the Rif this mandated a very </w:t>
      </w:r>
      <w:r w:rsidR="00DF1C13">
        <w:rPr>
          <w:rFonts w:asciiTheme="minorBidi" w:hAnsiTheme="minorBidi" w:cstheme="minorBidi"/>
          <w:sz w:val="24"/>
          <w:szCs w:val="24"/>
        </w:rPr>
        <w:t>LIMITED</w:t>
      </w:r>
      <w:r w:rsidR="005A4682">
        <w:rPr>
          <w:rFonts w:asciiTheme="minorBidi" w:hAnsiTheme="minorBidi" w:cstheme="minorBidi"/>
          <w:sz w:val="24"/>
          <w:szCs w:val="24"/>
        </w:rPr>
        <w:t xml:space="preserve"> </w:t>
      </w:r>
      <w:r w:rsidR="005A4682" w:rsidRPr="005A4682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5A4682">
        <w:rPr>
          <w:rFonts w:asciiTheme="minorBidi" w:hAnsiTheme="minorBidi" w:cstheme="minorBidi"/>
          <w:sz w:val="24"/>
          <w:szCs w:val="24"/>
        </w:rPr>
        <w:t xml:space="preserve"> </w:t>
      </w:r>
      <w:r w:rsidR="00DF1C13">
        <w:rPr>
          <w:rFonts w:asciiTheme="minorBidi" w:hAnsiTheme="minorBidi" w:cstheme="minorBidi"/>
          <w:sz w:val="24"/>
          <w:szCs w:val="24"/>
        </w:rPr>
        <w:t>while to</w:t>
      </w:r>
      <w:r w:rsidRPr="003D12DC">
        <w:rPr>
          <w:rFonts w:asciiTheme="minorBidi" w:hAnsiTheme="minorBidi" w:cstheme="minorBidi"/>
          <w:sz w:val="24"/>
          <w:szCs w:val="24"/>
        </w:rPr>
        <w:t xml:space="preserve"> Rashi </w:t>
      </w:r>
      <w:r w:rsidR="00DF1C13">
        <w:rPr>
          <w:rFonts w:asciiTheme="minorBidi" w:hAnsiTheme="minorBidi" w:cstheme="minorBidi"/>
          <w:sz w:val="24"/>
          <w:szCs w:val="24"/>
        </w:rPr>
        <w:t xml:space="preserve">it </w:t>
      </w:r>
      <w:r w:rsidR="0071569E">
        <w:rPr>
          <w:rFonts w:asciiTheme="minorBidi" w:hAnsiTheme="minorBidi" w:cstheme="minorBidi"/>
          <w:sz w:val="24"/>
          <w:szCs w:val="24"/>
        </w:rPr>
        <w:t>mandated</w:t>
      </w:r>
      <w:r w:rsidRPr="003D12DC">
        <w:rPr>
          <w:rFonts w:asciiTheme="minorBidi" w:hAnsiTheme="minorBidi" w:cstheme="minorBidi"/>
          <w:sz w:val="24"/>
          <w:szCs w:val="24"/>
        </w:rPr>
        <w:t xml:space="preserve"> a very broad prohibition.</w:t>
      </w:r>
      <w:r w:rsidR="00DF1C13">
        <w:rPr>
          <w:rFonts w:asciiTheme="minorBidi" w:hAnsiTheme="minorBidi" w:cstheme="minorBidi"/>
          <w:sz w:val="24"/>
          <w:szCs w:val="24"/>
        </w:rPr>
        <w:t xml:space="preserve"> It was based, however, upon similar definitions of the prohibition.</w:t>
      </w:r>
    </w:p>
    <w:p w:rsidR="002A52D2" w:rsidRPr="003D12DC" w:rsidRDefault="002A52D2" w:rsidP="000F795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1569E" w:rsidRDefault="0071569E" w:rsidP="000F795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Pr="003D12DC">
        <w:rPr>
          <w:rFonts w:asciiTheme="minorBidi" w:hAnsiTheme="minorBidi" w:cstheme="minorBidi"/>
          <w:sz w:val="24"/>
          <w:szCs w:val="24"/>
        </w:rPr>
        <w:t xml:space="preserve">he majority of </w:t>
      </w:r>
      <w:r w:rsidRPr="0071569E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>, however, assume that ALL general tasks (</w:t>
      </w:r>
      <w:r w:rsidRPr="003D12DC">
        <w:rPr>
          <w:rFonts w:asciiTheme="minorBidi" w:hAnsiTheme="minorBidi" w:cstheme="minorBidi"/>
          <w:sz w:val="24"/>
          <w:szCs w:val="24"/>
        </w:rPr>
        <w:t xml:space="preserve">not </w:t>
      </w:r>
      <w:r>
        <w:rPr>
          <w:rFonts w:asciiTheme="minorBidi" w:hAnsiTheme="minorBidi" w:cstheme="minorBidi"/>
          <w:sz w:val="24"/>
          <w:szCs w:val="24"/>
        </w:rPr>
        <w:t>only</w:t>
      </w:r>
      <w:r w:rsidRPr="003D12DC">
        <w:rPr>
          <w:rFonts w:asciiTheme="minorBidi" w:hAnsiTheme="minorBidi" w:cstheme="minorBidi"/>
          <w:sz w:val="24"/>
          <w:szCs w:val="24"/>
        </w:rPr>
        <w:t xml:space="preserve"> travel) </w:t>
      </w:r>
      <w:r>
        <w:rPr>
          <w:rFonts w:asciiTheme="minorBidi" w:hAnsiTheme="minorBidi" w:cstheme="minorBidi"/>
          <w:sz w:val="24"/>
          <w:szCs w:val="24"/>
        </w:rPr>
        <w:t>a</w:t>
      </w:r>
      <w:r w:rsidRPr="003D12DC">
        <w:rPr>
          <w:rFonts w:asciiTheme="minorBidi" w:hAnsiTheme="minorBidi" w:cstheme="minorBidi"/>
          <w:sz w:val="24"/>
          <w:szCs w:val="24"/>
        </w:rPr>
        <w:t xml:space="preserve">re forbidden prior to </w:t>
      </w:r>
      <w:r w:rsidRPr="005A4682">
        <w:rPr>
          <w:rFonts w:asciiTheme="minorBidi" w:hAnsiTheme="minorBidi" w:cstheme="minorBidi"/>
          <w:i/>
          <w:iCs/>
          <w:sz w:val="24"/>
          <w:szCs w:val="24"/>
        </w:rPr>
        <w:t>tefilla</w:t>
      </w:r>
      <w:r>
        <w:rPr>
          <w:rFonts w:asciiTheme="minorBidi" w:hAnsiTheme="minorBidi" w:cstheme="minorBidi"/>
          <w:sz w:val="24"/>
          <w:szCs w:val="24"/>
        </w:rPr>
        <w:t xml:space="preserve">, but they did allow Torah study before </w:t>
      </w:r>
      <w:r>
        <w:rPr>
          <w:rFonts w:asciiTheme="minorBidi" w:hAnsiTheme="minorBidi" w:cstheme="minorBidi"/>
          <w:i/>
          <w:iCs/>
          <w:sz w:val="24"/>
          <w:szCs w:val="24"/>
        </w:rPr>
        <w:lastRenderedPageBreak/>
        <w:t>tefilla</w:t>
      </w:r>
      <w:r w:rsidRPr="003D12DC">
        <w:rPr>
          <w:rFonts w:asciiTheme="minorBidi" w:hAnsiTheme="minorBidi" w:cstheme="minorBidi"/>
          <w:sz w:val="24"/>
          <w:szCs w:val="24"/>
        </w:rPr>
        <w:t>. D</w:t>
      </w:r>
      <w:r>
        <w:rPr>
          <w:rFonts w:asciiTheme="minorBidi" w:hAnsiTheme="minorBidi" w:cstheme="minorBidi"/>
          <w:sz w:val="24"/>
          <w:szCs w:val="24"/>
        </w:rPr>
        <w:t>o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they</w:t>
      </w:r>
      <w:r w:rsidRPr="003D12DC">
        <w:rPr>
          <w:rFonts w:asciiTheme="minorBidi" w:hAnsiTheme="minorBidi" w:cstheme="minorBidi"/>
          <w:sz w:val="24"/>
          <w:szCs w:val="24"/>
        </w:rPr>
        <w:t xml:space="preserve"> view the prohibition as technical and based upon t</w:t>
      </w:r>
      <w:r>
        <w:rPr>
          <w:rFonts w:asciiTheme="minorBidi" w:hAnsiTheme="minorBidi" w:cstheme="minorBidi"/>
          <w:sz w:val="24"/>
          <w:szCs w:val="24"/>
        </w:rPr>
        <w:t xml:space="preserve">he </w:t>
      </w:r>
      <w:r w:rsidRPr="003D12DC">
        <w:rPr>
          <w:rFonts w:asciiTheme="minorBidi" w:hAnsiTheme="minorBidi" w:cstheme="minorBidi"/>
          <w:sz w:val="24"/>
          <w:szCs w:val="24"/>
        </w:rPr>
        <w:t>fear of distraction</w:t>
      </w:r>
      <w:r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or did they sense a more fundamental </w:t>
      </w:r>
      <w:r>
        <w:rPr>
          <w:rFonts w:asciiTheme="minorBidi" w:hAnsiTheme="minorBidi" w:cstheme="minorBidi"/>
          <w:sz w:val="24"/>
          <w:szCs w:val="24"/>
        </w:rPr>
        <w:t>problem</w:t>
      </w:r>
      <w:r w:rsidRPr="003D12DC">
        <w:rPr>
          <w:rFonts w:asciiTheme="minorBidi" w:hAnsiTheme="minorBidi" w:cstheme="minorBidi"/>
          <w:sz w:val="24"/>
          <w:szCs w:val="24"/>
        </w:rPr>
        <w:t xml:space="preserve"> with tasks performed prior to </w:t>
      </w:r>
      <w:r w:rsidRPr="005A4682">
        <w:rPr>
          <w:rFonts w:asciiTheme="minorBidi" w:hAnsiTheme="minorBidi" w:cstheme="minorBidi"/>
          <w:i/>
          <w:iCs/>
          <w:sz w:val="24"/>
          <w:szCs w:val="24"/>
        </w:rPr>
        <w:t>davening</w:t>
      </w:r>
      <w:r w:rsidRPr="003D12DC">
        <w:rPr>
          <w:rFonts w:asciiTheme="minorBidi" w:hAnsiTheme="minorBidi" w:cstheme="minorBidi"/>
          <w:sz w:val="24"/>
          <w:szCs w:val="24"/>
        </w:rPr>
        <w:t>?</w:t>
      </w:r>
    </w:p>
    <w:p w:rsidR="0071569E" w:rsidRDefault="0071569E" w:rsidP="000F795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2A52D2" w:rsidRPr="003D12DC" w:rsidRDefault="0071569E" w:rsidP="000F795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n interesting question </w:t>
      </w:r>
      <w:r w:rsidR="00C607C4" w:rsidRPr="003D12DC">
        <w:rPr>
          <w:rFonts w:asciiTheme="minorBidi" w:hAnsiTheme="minorBidi" w:cstheme="minorBidi"/>
          <w:sz w:val="24"/>
          <w:szCs w:val="24"/>
        </w:rPr>
        <w:t>raised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by the </w:t>
      </w:r>
      <w:r w:rsidR="002A52D2" w:rsidRPr="0071569E">
        <w:rPr>
          <w:rFonts w:asciiTheme="minorBidi" w:hAnsiTheme="minorBidi" w:cstheme="minorBidi"/>
          <w:i/>
          <w:iCs/>
          <w:sz w:val="24"/>
          <w:szCs w:val="24"/>
        </w:rPr>
        <w:t>Terumat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2A52D2" w:rsidRPr="0071569E">
        <w:rPr>
          <w:rFonts w:asciiTheme="minorBidi" w:hAnsiTheme="minorBidi" w:cstheme="minorBidi"/>
          <w:i/>
          <w:iCs/>
          <w:sz w:val="24"/>
          <w:szCs w:val="24"/>
        </w:rPr>
        <w:t>Ha</w:t>
      </w:r>
      <w:r>
        <w:rPr>
          <w:rFonts w:asciiTheme="minorBidi" w:hAnsiTheme="minorBidi" w:cstheme="minorBidi"/>
          <w:i/>
          <w:iCs/>
          <w:sz w:val="24"/>
          <w:szCs w:val="24"/>
        </w:rPr>
        <w:t>-D</w:t>
      </w:r>
      <w:r w:rsidR="002A52D2" w:rsidRPr="0071569E">
        <w:rPr>
          <w:rFonts w:asciiTheme="minorBidi" w:hAnsiTheme="minorBidi" w:cstheme="minorBidi"/>
          <w:i/>
          <w:iCs/>
          <w:sz w:val="24"/>
          <w:szCs w:val="24"/>
        </w:rPr>
        <w:t>eshen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="002A52D2" w:rsidRPr="00C607C4">
        <w:rPr>
          <w:rFonts w:asciiTheme="minorBidi" w:hAnsiTheme="minorBidi" w:cstheme="minorBidi"/>
          <w:i/>
          <w:iCs/>
          <w:sz w:val="24"/>
          <w:szCs w:val="24"/>
        </w:rPr>
        <w:t>siman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18</w:t>
      </w:r>
      <w:r>
        <w:rPr>
          <w:rFonts w:asciiTheme="minorBidi" w:hAnsiTheme="minorBidi" w:cstheme="minorBidi"/>
          <w:sz w:val="24"/>
          <w:szCs w:val="24"/>
        </w:rPr>
        <w:t>)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highlight</w:t>
      </w:r>
      <w:r>
        <w:rPr>
          <w:rFonts w:asciiTheme="minorBidi" w:hAnsiTheme="minorBidi" w:cstheme="minorBidi"/>
          <w:sz w:val="24"/>
          <w:szCs w:val="24"/>
        </w:rPr>
        <w:t>s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the different models of this </w:t>
      </w:r>
      <w:r w:rsidR="00DF1C13">
        <w:rPr>
          <w:rFonts w:asciiTheme="minorBidi" w:hAnsiTheme="minorBidi" w:cstheme="minorBidi"/>
          <w:sz w:val="24"/>
          <w:szCs w:val="24"/>
        </w:rPr>
        <w:t>prohibition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. He questions whether personal tasks can be performed after the </w:t>
      </w:r>
      <w:r w:rsidR="00DF1C13">
        <w:rPr>
          <w:rFonts w:asciiTheme="minorBidi" w:hAnsiTheme="minorBidi" w:cstheme="minorBidi"/>
          <w:sz w:val="24"/>
          <w:szCs w:val="24"/>
        </w:rPr>
        <w:t>INIITAL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part of </w:t>
      </w:r>
      <w:r w:rsidR="002A52D2" w:rsidRPr="00C607C4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has been recited </w:t>
      </w:r>
      <w:r w:rsidR="00C607C4">
        <w:rPr>
          <w:rFonts w:asciiTheme="minorBidi" w:hAnsiTheme="minorBidi" w:cstheme="minorBidi"/>
          <w:sz w:val="24"/>
          <w:szCs w:val="24"/>
        </w:rPr>
        <w:t>(</w:t>
      </w:r>
      <w:r w:rsidR="002A52D2" w:rsidRPr="003D12DC">
        <w:rPr>
          <w:rFonts w:asciiTheme="minorBidi" w:hAnsiTheme="minorBidi" w:cstheme="minorBidi"/>
          <w:sz w:val="24"/>
          <w:szCs w:val="24"/>
        </w:rPr>
        <w:t>for example</w:t>
      </w:r>
      <w:r>
        <w:rPr>
          <w:rFonts w:asciiTheme="minorBidi" w:hAnsiTheme="minorBidi" w:cstheme="minorBidi"/>
          <w:sz w:val="24"/>
          <w:szCs w:val="24"/>
        </w:rPr>
        <w:t>,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after reciting </w:t>
      </w:r>
      <w:r w:rsidR="002A52D2" w:rsidRPr="00C607C4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="00C607C4" w:rsidRPr="00C607C4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2A52D2" w:rsidRPr="00C607C4">
        <w:rPr>
          <w:rFonts w:asciiTheme="minorBidi" w:hAnsiTheme="minorBidi" w:cstheme="minorBidi"/>
          <w:i/>
          <w:iCs/>
          <w:sz w:val="24"/>
          <w:szCs w:val="24"/>
        </w:rPr>
        <w:t>hot ha</w:t>
      </w:r>
      <w:r w:rsidR="00C607C4" w:rsidRPr="00C607C4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2A52D2" w:rsidRPr="00C607C4">
        <w:rPr>
          <w:rFonts w:asciiTheme="minorBidi" w:hAnsiTheme="minorBidi" w:cstheme="minorBidi"/>
          <w:i/>
          <w:iCs/>
          <w:sz w:val="24"/>
          <w:szCs w:val="24"/>
        </w:rPr>
        <w:t>shachar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). </w:t>
      </w:r>
      <w:r>
        <w:rPr>
          <w:rFonts w:asciiTheme="minorBidi" w:hAnsiTheme="minorBidi" w:cstheme="minorBidi"/>
          <w:sz w:val="24"/>
          <w:szCs w:val="24"/>
        </w:rPr>
        <w:t>While he forbids this, t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he </w:t>
      </w:r>
      <w:r w:rsidR="002A52D2" w:rsidRPr="0071569E">
        <w:rPr>
          <w:rFonts w:asciiTheme="minorBidi" w:hAnsiTheme="minorBidi" w:cstheme="minorBidi"/>
          <w:i/>
          <w:iCs/>
          <w:sz w:val="24"/>
          <w:szCs w:val="24"/>
        </w:rPr>
        <w:t>Terumat Ha</w:t>
      </w:r>
      <w:r>
        <w:rPr>
          <w:rFonts w:asciiTheme="minorBidi" w:hAnsiTheme="minorBidi" w:cstheme="minorBidi"/>
          <w:i/>
          <w:iCs/>
          <w:sz w:val="24"/>
          <w:szCs w:val="24"/>
        </w:rPr>
        <w:t>-D</w:t>
      </w:r>
      <w:r w:rsidR="002A52D2" w:rsidRPr="0071569E">
        <w:rPr>
          <w:rFonts w:asciiTheme="minorBidi" w:hAnsiTheme="minorBidi" w:cstheme="minorBidi"/>
          <w:i/>
          <w:iCs/>
          <w:sz w:val="24"/>
          <w:szCs w:val="24"/>
        </w:rPr>
        <w:t>eshen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cites some </w:t>
      </w:r>
      <w:r>
        <w:rPr>
          <w:rFonts w:asciiTheme="minorBidi" w:hAnsiTheme="minorBidi" w:cstheme="minorBidi"/>
          <w:sz w:val="24"/>
          <w:szCs w:val="24"/>
        </w:rPr>
        <w:t xml:space="preserve">opinions </w:t>
      </w:r>
      <w:r w:rsidR="002A52D2" w:rsidRPr="003D12DC">
        <w:rPr>
          <w:rFonts w:asciiTheme="minorBidi" w:hAnsiTheme="minorBidi" w:cstheme="minorBidi"/>
          <w:sz w:val="24"/>
          <w:szCs w:val="24"/>
        </w:rPr>
        <w:t>who allow this sequence. Presumably</w:t>
      </w:r>
      <w:r>
        <w:rPr>
          <w:rFonts w:asciiTheme="minorBidi" w:hAnsiTheme="minorBidi" w:cstheme="minorBidi"/>
          <w:sz w:val="24"/>
          <w:szCs w:val="24"/>
        </w:rPr>
        <w:t>,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this debate surrounds the two different manners of defining the prohibitio</w:t>
      </w:r>
      <w:r w:rsidR="00C607C4">
        <w:rPr>
          <w:rFonts w:asciiTheme="minorBidi" w:hAnsiTheme="minorBidi" w:cstheme="minorBidi"/>
          <w:sz w:val="24"/>
          <w:szCs w:val="24"/>
        </w:rPr>
        <w:t xml:space="preserve">n. If the concern </w:t>
      </w:r>
      <w:r>
        <w:rPr>
          <w:rFonts w:asciiTheme="minorBidi" w:hAnsiTheme="minorBidi" w:cstheme="minorBidi"/>
          <w:sz w:val="24"/>
          <w:szCs w:val="24"/>
        </w:rPr>
        <w:t>is</w:t>
      </w:r>
      <w:r w:rsidR="00C607C4">
        <w:rPr>
          <w:rFonts w:asciiTheme="minorBidi" w:hAnsiTheme="minorBidi" w:cstheme="minorBidi"/>
          <w:sz w:val="24"/>
          <w:szCs w:val="24"/>
        </w:rPr>
        <w:t xml:space="preserve"> </w:t>
      </w:r>
      <w:r w:rsidR="00DF1C13">
        <w:rPr>
          <w:rFonts w:asciiTheme="minorBidi" w:hAnsiTheme="minorBidi" w:cstheme="minorBidi"/>
          <w:sz w:val="24"/>
          <w:szCs w:val="24"/>
        </w:rPr>
        <w:t>SYMBOLIC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, prioritizing even a segment of </w:t>
      </w:r>
      <w:r w:rsidR="002A52D2" w:rsidRPr="00C607C4">
        <w:rPr>
          <w:rFonts w:asciiTheme="minorBidi" w:hAnsiTheme="minorBidi" w:cstheme="minorBidi"/>
          <w:i/>
          <w:iCs/>
          <w:sz w:val="24"/>
          <w:szCs w:val="24"/>
        </w:rPr>
        <w:t>davening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prior to task performance should be sufficient</w:t>
      </w:r>
      <w:r>
        <w:rPr>
          <w:rFonts w:asciiTheme="minorBidi" w:hAnsiTheme="minorBidi" w:cstheme="minorBidi"/>
          <w:sz w:val="24"/>
          <w:szCs w:val="24"/>
        </w:rPr>
        <w:t xml:space="preserve"> to avoid the problem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B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y </w:t>
      </w:r>
      <w:r w:rsidR="002A52D2" w:rsidRPr="00C607C4">
        <w:rPr>
          <w:rFonts w:asciiTheme="minorBidi" w:hAnsiTheme="minorBidi" w:cstheme="minorBidi"/>
          <w:i/>
          <w:iCs/>
          <w:sz w:val="24"/>
          <w:szCs w:val="24"/>
        </w:rPr>
        <w:t>davening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part of </w:t>
      </w:r>
      <w:r w:rsidR="002A52D2" w:rsidRPr="00C607C4">
        <w:rPr>
          <w:rFonts w:asciiTheme="minorBidi" w:hAnsiTheme="minorBidi" w:cstheme="minorBidi"/>
          <w:i/>
          <w:iCs/>
          <w:sz w:val="24"/>
          <w:szCs w:val="24"/>
        </w:rPr>
        <w:t>tefilla</w:t>
      </w:r>
      <w:r>
        <w:rPr>
          <w:rFonts w:asciiTheme="minorBidi" w:hAnsiTheme="minorBidi" w:cstheme="minorBidi"/>
          <w:sz w:val="24"/>
          <w:szCs w:val="24"/>
        </w:rPr>
        <w:t>,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has </w:t>
      </w:r>
      <w:r w:rsidR="00C607C4" w:rsidRPr="003D12DC">
        <w:rPr>
          <w:rFonts w:asciiTheme="minorBidi" w:hAnsiTheme="minorBidi" w:cstheme="minorBidi"/>
          <w:sz w:val="24"/>
          <w:szCs w:val="24"/>
        </w:rPr>
        <w:t>demonstrated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2A52D2" w:rsidRPr="0071569E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71569E">
        <w:rPr>
          <w:rFonts w:asciiTheme="minorBidi" w:hAnsiTheme="minorBidi" w:cstheme="minorBidi"/>
          <w:sz w:val="24"/>
          <w:szCs w:val="24"/>
        </w:rPr>
        <w:t>’</w:t>
      </w:r>
      <w:r w:rsidR="002A52D2" w:rsidRPr="0071569E">
        <w:rPr>
          <w:rFonts w:asciiTheme="minorBidi" w:hAnsiTheme="minorBidi" w:cstheme="minorBidi"/>
          <w:sz w:val="24"/>
          <w:szCs w:val="24"/>
        </w:rPr>
        <w:t>s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supremacy. The fact that the </w:t>
      </w:r>
      <w:r>
        <w:rPr>
          <w:rFonts w:asciiTheme="minorBidi" w:hAnsiTheme="minorBidi" w:cstheme="minorBidi"/>
          <w:i/>
          <w:iCs/>
          <w:sz w:val="24"/>
          <w:szCs w:val="24"/>
        </w:rPr>
        <w:t>Terumat Ha-D</w:t>
      </w:r>
      <w:r w:rsidR="002A52D2" w:rsidRPr="0071569E">
        <w:rPr>
          <w:rFonts w:asciiTheme="minorBidi" w:hAnsiTheme="minorBidi" w:cstheme="minorBidi"/>
          <w:i/>
          <w:iCs/>
          <w:sz w:val="24"/>
          <w:szCs w:val="24"/>
        </w:rPr>
        <w:t>eshen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was opposed </w:t>
      </w:r>
      <w:r>
        <w:rPr>
          <w:rFonts w:asciiTheme="minorBidi" w:hAnsiTheme="minorBidi" w:cstheme="minorBidi"/>
          <w:sz w:val="24"/>
          <w:szCs w:val="24"/>
        </w:rPr>
        <w:t xml:space="preserve">to this practice 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probably indicates that he felt that </w:t>
      </w:r>
      <w:r w:rsidR="00C607C4">
        <w:rPr>
          <w:rFonts w:asciiTheme="minorBidi" w:hAnsiTheme="minorBidi" w:cstheme="minorBidi"/>
          <w:sz w:val="24"/>
          <w:szCs w:val="24"/>
        </w:rPr>
        <w:t xml:space="preserve">the prohibition was </w:t>
      </w:r>
      <w:r>
        <w:rPr>
          <w:rFonts w:asciiTheme="minorBidi" w:hAnsiTheme="minorBidi" w:cstheme="minorBidi"/>
          <w:sz w:val="24"/>
          <w:szCs w:val="24"/>
        </w:rPr>
        <w:t xml:space="preserve">(also) </w:t>
      </w:r>
      <w:r w:rsidR="00C607C4">
        <w:rPr>
          <w:rFonts w:asciiTheme="minorBidi" w:hAnsiTheme="minorBidi" w:cstheme="minorBidi"/>
          <w:sz w:val="24"/>
          <w:szCs w:val="24"/>
        </w:rPr>
        <w:t xml:space="preserve">based 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upon </w:t>
      </w:r>
      <w:r w:rsidR="00C607C4" w:rsidRPr="003D12DC">
        <w:rPr>
          <w:rFonts w:asciiTheme="minorBidi" w:hAnsiTheme="minorBidi" w:cstheme="minorBidi"/>
          <w:sz w:val="24"/>
          <w:szCs w:val="24"/>
        </w:rPr>
        <w:t>technical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concerns</w:t>
      </w:r>
      <w:r>
        <w:rPr>
          <w:rFonts w:asciiTheme="minorBidi" w:hAnsiTheme="minorBidi" w:cstheme="minorBidi"/>
          <w:sz w:val="24"/>
          <w:szCs w:val="24"/>
        </w:rPr>
        <w:t xml:space="preserve"> – </w:t>
      </w:r>
      <w:r w:rsidR="002A52D2" w:rsidRPr="003D12DC">
        <w:rPr>
          <w:rFonts w:asciiTheme="minorBidi" w:hAnsiTheme="minorBidi" w:cstheme="minorBidi"/>
          <w:sz w:val="24"/>
          <w:szCs w:val="24"/>
        </w:rPr>
        <w:t>namely</w:t>
      </w:r>
      <w:r>
        <w:rPr>
          <w:rFonts w:asciiTheme="minorBidi" w:hAnsiTheme="minorBidi" w:cstheme="minorBidi"/>
          <w:sz w:val="24"/>
          <w:szCs w:val="24"/>
        </w:rPr>
        <w:t>,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forgetting </w:t>
      </w:r>
      <w:r w:rsidR="002A52D2" w:rsidRPr="00C607C4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. Starting the first part of </w:t>
      </w:r>
      <w:r w:rsidR="002A52D2" w:rsidRPr="00C607C4">
        <w:rPr>
          <w:rFonts w:asciiTheme="minorBidi" w:hAnsiTheme="minorBidi" w:cstheme="minorBidi"/>
          <w:i/>
          <w:iCs/>
          <w:sz w:val="24"/>
          <w:szCs w:val="24"/>
        </w:rPr>
        <w:t>davening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does not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assure that the end of </w:t>
      </w:r>
      <w:r w:rsidR="002A52D2" w:rsidRPr="00C607C4">
        <w:rPr>
          <w:rFonts w:asciiTheme="minorBidi" w:hAnsiTheme="minorBidi" w:cstheme="minorBidi"/>
          <w:i/>
          <w:iCs/>
          <w:sz w:val="24"/>
          <w:szCs w:val="24"/>
        </w:rPr>
        <w:t>davening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 w</w:t>
      </w:r>
      <w:r>
        <w:rPr>
          <w:rFonts w:asciiTheme="minorBidi" w:hAnsiTheme="minorBidi" w:cstheme="minorBidi"/>
          <w:sz w:val="24"/>
          <w:szCs w:val="24"/>
        </w:rPr>
        <w:t xml:space="preserve">ill 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be completed after the tasks </w:t>
      </w:r>
      <w:r>
        <w:rPr>
          <w:rFonts w:asciiTheme="minorBidi" w:hAnsiTheme="minorBidi" w:cstheme="minorBidi"/>
          <w:sz w:val="24"/>
          <w:szCs w:val="24"/>
        </w:rPr>
        <w:t>a</w:t>
      </w:r>
      <w:r w:rsidR="002A52D2" w:rsidRPr="003D12DC">
        <w:rPr>
          <w:rFonts w:asciiTheme="minorBidi" w:hAnsiTheme="minorBidi" w:cstheme="minorBidi"/>
          <w:sz w:val="24"/>
          <w:szCs w:val="24"/>
        </w:rPr>
        <w:t xml:space="preserve">re performed. </w:t>
      </w:r>
    </w:p>
    <w:p w:rsidR="003D12DC" w:rsidRDefault="003D12DC" w:rsidP="000F795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F125B" w:rsidRPr="003D12DC" w:rsidRDefault="00104DDA" w:rsidP="000F795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3D12DC">
        <w:rPr>
          <w:rFonts w:asciiTheme="minorBidi" w:hAnsiTheme="minorBidi" w:cstheme="minorBidi"/>
          <w:sz w:val="24"/>
          <w:szCs w:val="24"/>
        </w:rPr>
        <w:t xml:space="preserve">A potentially parallel prohibition is stipulated by the </w:t>
      </w:r>
      <w:r w:rsidRPr="0071569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3D12DC">
        <w:rPr>
          <w:rFonts w:asciiTheme="minorBidi" w:hAnsiTheme="minorBidi" w:cstheme="minorBidi"/>
          <w:sz w:val="24"/>
          <w:szCs w:val="24"/>
        </w:rPr>
        <w:t xml:space="preserve"> in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C607C4" w:rsidRPr="00C607C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3D12DC">
        <w:rPr>
          <w:rFonts w:asciiTheme="minorBidi" w:hAnsiTheme="minorBidi" w:cstheme="minorBidi"/>
          <w:sz w:val="24"/>
          <w:szCs w:val="24"/>
        </w:rPr>
        <w:t xml:space="preserve"> (10b) </w:t>
      </w:r>
      <w:r w:rsidR="0071569E">
        <w:rPr>
          <w:rFonts w:asciiTheme="minorBidi" w:hAnsiTheme="minorBidi" w:cstheme="minorBidi"/>
          <w:sz w:val="24"/>
          <w:szCs w:val="24"/>
        </w:rPr>
        <w:t>regarding</w:t>
      </w:r>
      <w:r w:rsidRPr="003D12DC">
        <w:rPr>
          <w:rFonts w:asciiTheme="minorBidi" w:hAnsiTheme="minorBidi" w:cstheme="minorBidi"/>
          <w:sz w:val="24"/>
          <w:szCs w:val="24"/>
        </w:rPr>
        <w:t xml:space="preserve"> EATING before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davening</w:t>
      </w:r>
      <w:r w:rsidRPr="003D12DC">
        <w:rPr>
          <w:rFonts w:asciiTheme="minorBidi" w:hAnsiTheme="minorBidi" w:cstheme="minorBidi"/>
          <w:sz w:val="24"/>
          <w:szCs w:val="24"/>
        </w:rPr>
        <w:t xml:space="preserve">. The </w:t>
      </w:r>
      <w:r w:rsidRPr="0071569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3D12DC">
        <w:rPr>
          <w:rFonts w:asciiTheme="minorBidi" w:hAnsiTheme="minorBidi" w:cstheme="minorBidi"/>
          <w:sz w:val="24"/>
          <w:szCs w:val="24"/>
        </w:rPr>
        <w:t xml:space="preserve"> provides </w:t>
      </w:r>
      <w:r w:rsidR="0071569E">
        <w:rPr>
          <w:rFonts w:asciiTheme="minorBidi" w:hAnsiTheme="minorBidi" w:cstheme="minorBidi"/>
          <w:sz w:val="24"/>
          <w:szCs w:val="24"/>
        </w:rPr>
        <w:t xml:space="preserve">two </w:t>
      </w:r>
      <w:r w:rsidRPr="003D12DC">
        <w:rPr>
          <w:rFonts w:asciiTheme="minorBidi" w:hAnsiTheme="minorBidi" w:cstheme="minorBidi"/>
          <w:sz w:val="24"/>
          <w:szCs w:val="24"/>
        </w:rPr>
        <w:t xml:space="preserve">different sources as basis for this prohibition. </w:t>
      </w:r>
      <w:r w:rsidR="0071569E">
        <w:rPr>
          <w:rFonts w:asciiTheme="minorBidi" w:hAnsiTheme="minorBidi" w:cstheme="minorBidi"/>
          <w:sz w:val="24"/>
          <w:szCs w:val="24"/>
        </w:rPr>
        <w:t>Since</w:t>
      </w:r>
      <w:r w:rsidRPr="003D12DC">
        <w:rPr>
          <w:rFonts w:asciiTheme="minorBidi" w:hAnsiTheme="minorBidi" w:cstheme="minorBidi"/>
          <w:sz w:val="24"/>
          <w:szCs w:val="24"/>
        </w:rPr>
        <w:t xml:space="preserve"> the first source is a Biblical verse</w:t>
      </w:r>
      <w:r w:rsidR="0071569E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many </w:t>
      </w:r>
      <w:r w:rsidRPr="0071569E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71569E">
        <w:rPr>
          <w:rFonts w:asciiTheme="minorBidi" w:hAnsiTheme="minorBidi" w:cstheme="minorBidi"/>
          <w:sz w:val="24"/>
          <w:szCs w:val="24"/>
        </w:rPr>
        <w:t>maintain</w:t>
      </w:r>
      <w:r w:rsidRPr="003D12DC">
        <w:rPr>
          <w:rFonts w:asciiTheme="minorBidi" w:hAnsiTheme="minorBidi" w:cstheme="minorBidi"/>
          <w:sz w:val="24"/>
          <w:szCs w:val="24"/>
        </w:rPr>
        <w:t xml:space="preserve"> that the prohibition is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d</w:t>
      </w:r>
      <w:r w:rsidR="00C607C4" w:rsidRPr="00C607C4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71569E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orait</w:t>
      </w:r>
      <w:r w:rsidR="00C607C4" w:rsidRPr="00C607C4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3D12DC">
        <w:rPr>
          <w:rFonts w:asciiTheme="minorBidi" w:hAnsiTheme="minorBidi" w:cstheme="minorBidi"/>
          <w:sz w:val="24"/>
          <w:szCs w:val="24"/>
        </w:rPr>
        <w:t xml:space="preserve"> in nature. A similar question to the </w:t>
      </w:r>
      <w:r w:rsidR="00C607C4" w:rsidRPr="003D12DC">
        <w:rPr>
          <w:rFonts w:asciiTheme="minorBidi" w:hAnsiTheme="minorBidi" w:cstheme="minorBidi"/>
          <w:sz w:val="24"/>
          <w:szCs w:val="24"/>
        </w:rPr>
        <w:t>aforementioned</w:t>
      </w:r>
      <w:r w:rsidRPr="003D12DC">
        <w:rPr>
          <w:rFonts w:asciiTheme="minorBidi" w:hAnsiTheme="minorBidi" w:cstheme="minorBidi"/>
          <w:sz w:val="24"/>
          <w:szCs w:val="24"/>
        </w:rPr>
        <w:t xml:space="preserve"> issue can be raised about this </w:t>
      </w:r>
      <w:r w:rsidRPr="004234E9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4234E9">
        <w:rPr>
          <w:rFonts w:asciiTheme="minorBidi" w:hAnsiTheme="minorBidi" w:cstheme="minorBidi"/>
          <w:sz w:val="24"/>
          <w:szCs w:val="24"/>
        </w:rPr>
        <w:t xml:space="preserve"> as well. D</w:t>
      </w:r>
      <w:r w:rsidRPr="003D12DC">
        <w:rPr>
          <w:rFonts w:asciiTheme="minorBidi" w:hAnsiTheme="minorBidi" w:cstheme="minorBidi"/>
          <w:sz w:val="24"/>
          <w:szCs w:val="24"/>
        </w:rPr>
        <w:t xml:space="preserve">oes the </w:t>
      </w:r>
      <w:r w:rsidRPr="004234E9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3D12DC">
        <w:rPr>
          <w:rFonts w:asciiTheme="minorBidi" w:hAnsiTheme="minorBidi" w:cstheme="minorBidi"/>
          <w:sz w:val="24"/>
          <w:szCs w:val="24"/>
        </w:rPr>
        <w:t xml:space="preserve"> stem solely from the practical concern of forgetting</w:t>
      </w:r>
      <w:r w:rsidR="00C607C4">
        <w:rPr>
          <w:rFonts w:asciiTheme="minorBidi" w:hAnsiTheme="minorBidi" w:cstheme="minorBidi"/>
          <w:sz w:val="24"/>
          <w:szCs w:val="24"/>
        </w:rPr>
        <w:t xml:space="preserve">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dave</w:t>
      </w:r>
      <w:r w:rsidR="00C607C4" w:rsidRPr="00C607C4">
        <w:rPr>
          <w:rFonts w:asciiTheme="minorBidi" w:hAnsiTheme="minorBidi" w:cstheme="minorBidi"/>
          <w:i/>
          <w:iCs/>
          <w:sz w:val="24"/>
          <w:szCs w:val="24"/>
        </w:rPr>
        <w:t>n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ing</w:t>
      </w:r>
      <w:r w:rsidRPr="003D12DC">
        <w:rPr>
          <w:rFonts w:asciiTheme="minorBidi" w:hAnsiTheme="minorBidi" w:cstheme="minorBidi"/>
          <w:sz w:val="24"/>
          <w:szCs w:val="24"/>
        </w:rPr>
        <w:t xml:space="preserve"> while becoming engrossed in eating? Or is there something more inherently wrong about eating before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davening</w:t>
      </w:r>
      <w:r w:rsidR="004234E9">
        <w:rPr>
          <w:rFonts w:asciiTheme="minorBidi" w:hAnsiTheme="minorBidi" w:cstheme="minorBidi"/>
          <w:sz w:val="24"/>
          <w:szCs w:val="24"/>
        </w:rPr>
        <w:t>?</w:t>
      </w:r>
      <w:r w:rsidRPr="003D12DC">
        <w:rPr>
          <w:rFonts w:asciiTheme="minorBidi" w:hAnsiTheme="minorBidi" w:cstheme="minorBidi"/>
          <w:sz w:val="24"/>
          <w:szCs w:val="24"/>
        </w:rPr>
        <w:t xml:space="preserve"> The </w:t>
      </w:r>
      <w:r w:rsidRPr="004234E9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3D12DC">
        <w:rPr>
          <w:rFonts w:asciiTheme="minorBidi" w:hAnsiTheme="minorBidi" w:cstheme="minorBidi"/>
          <w:sz w:val="24"/>
          <w:szCs w:val="24"/>
        </w:rPr>
        <w:t xml:space="preserve"> cites a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Pr="003D12DC">
        <w:rPr>
          <w:rFonts w:asciiTheme="minorBidi" w:hAnsiTheme="minorBidi" w:cstheme="minorBidi"/>
          <w:sz w:val="24"/>
          <w:szCs w:val="24"/>
        </w:rPr>
        <w:t xml:space="preserve"> from </w:t>
      </w:r>
      <w:r w:rsidR="00DF1C13">
        <w:rPr>
          <w:rFonts w:asciiTheme="minorBidi" w:hAnsiTheme="minorBidi" w:cstheme="minorBidi"/>
          <w:i/>
          <w:iCs/>
          <w:sz w:val="24"/>
          <w:szCs w:val="24"/>
        </w:rPr>
        <w:t xml:space="preserve">Melakhim </w:t>
      </w:r>
      <w:r w:rsidR="00DF1C13" w:rsidRPr="00DF1C13">
        <w:rPr>
          <w:rFonts w:asciiTheme="minorBidi" w:hAnsiTheme="minorBidi" w:cstheme="minorBidi"/>
          <w:sz w:val="24"/>
          <w:szCs w:val="24"/>
        </w:rPr>
        <w:t>I:14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4234E9">
        <w:rPr>
          <w:rFonts w:asciiTheme="minorBidi" w:hAnsiTheme="minorBidi" w:cstheme="minorBidi"/>
          <w:sz w:val="24"/>
          <w:szCs w:val="24"/>
        </w:rPr>
        <w:t>that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Pr="004234E9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Pr="003D12DC">
        <w:rPr>
          <w:rFonts w:asciiTheme="minorBidi" w:hAnsiTheme="minorBidi" w:cstheme="minorBidi"/>
          <w:sz w:val="24"/>
          <w:szCs w:val="24"/>
        </w:rPr>
        <w:t xml:space="preserve"> interpret to </w:t>
      </w:r>
      <w:r w:rsidR="004234E9">
        <w:rPr>
          <w:rFonts w:asciiTheme="minorBidi" w:hAnsiTheme="minorBidi" w:cstheme="minorBidi"/>
          <w:sz w:val="24"/>
          <w:szCs w:val="24"/>
        </w:rPr>
        <w:t>mean</w:t>
      </w:r>
      <w:r w:rsidRPr="003D12DC">
        <w:rPr>
          <w:rFonts w:asciiTheme="minorBidi" w:hAnsiTheme="minorBidi" w:cstheme="minorBidi"/>
          <w:sz w:val="24"/>
          <w:szCs w:val="24"/>
        </w:rPr>
        <w:t xml:space="preserve"> that eating before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davening</w:t>
      </w:r>
      <w:r w:rsidR="004234E9">
        <w:rPr>
          <w:rFonts w:asciiTheme="minorBidi" w:hAnsiTheme="minorBidi" w:cstheme="minorBidi"/>
          <w:sz w:val="24"/>
          <w:szCs w:val="24"/>
        </w:rPr>
        <w:t xml:space="preserve"> is arrogant;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4234E9">
        <w:rPr>
          <w:rFonts w:asciiTheme="minorBidi" w:hAnsiTheme="minorBidi" w:cstheme="minorBidi"/>
          <w:sz w:val="24"/>
          <w:szCs w:val="24"/>
        </w:rPr>
        <w:t>it demonstrates inappropriate</w:t>
      </w:r>
      <w:r w:rsidRPr="003D12DC">
        <w:rPr>
          <w:rFonts w:asciiTheme="minorBidi" w:hAnsiTheme="minorBidi" w:cstheme="minorBidi"/>
          <w:sz w:val="24"/>
          <w:szCs w:val="24"/>
        </w:rPr>
        <w:t xml:space="preserve"> self-confidence</w:t>
      </w:r>
      <w:r w:rsidR="004234E9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breeding a more complacent personality. </w:t>
      </w:r>
      <w:r w:rsidR="004234E9">
        <w:rPr>
          <w:rFonts w:asciiTheme="minorBidi" w:hAnsiTheme="minorBidi" w:cstheme="minorBidi"/>
          <w:sz w:val="24"/>
          <w:szCs w:val="24"/>
        </w:rPr>
        <w:t>Since the basis of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tefil</w:t>
      </w:r>
      <w:r w:rsidR="004234E9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3D12DC">
        <w:rPr>
          <w:rFonts w:asciiTheme="minorBidi" w:hAnsiTheme="minorBidi" w:cstheme="minorBidi"/>
          <w:sz w:val="24"/>
          <w:szCs w:val="24"/>
        </w:rPr>
        <w:t xml:space="preserve"> is </w:t>
      </w:r>
      <w:r w:rsidR="004234E9">
        <w:rPr>
          <w:rFonts w:asciiTheme="minorBidi" w:hAnsiTheme="minorBidi" w:cstheme="minorBidi"/>
          <w:sz w:val="24"/>
          <w:szCs w:val="24"/>
        </w:rPr>
        <w:t xml:space="preserve">a sense of </w:t>
      </w:r>
      <w:r w:rsidRPr="003D12DC">
        <w:rPr>
          <w:rFonts w:asciiTheme="minorBidi" w:hAnsiTheme="minorBidi" w:cstheme="minorBidi"/>
          <w:sz w:val="24"/>
          <w:szCs w:val="24"/>
        </w:rPr>
        <w:t>vulnerabil</w:t>
      </w:r>
      <w:r w:rsidR="00C607C4">
        <w:rPr>
          <w:rFonts w:asciiTheme="minorBidi" w:hAnsiTheme="minorBidi" w:cstheme="minorBidi"/>
          <w:sz w:val="24"/>
          <w:szCs w:val="24"/>
        </w:rPr>
        <w:t>ity and fragility</w:t>
      </w:r>
      <w:r w:rsidR="004234E9">
        <w:rPr>
          <w:rFonts w:asciiTheme="minorBidi" w:hAnsiTheme="minorBidi" w:cstheme="minorBidi"/>
          <w:sz w:val="24"/>
          <w:szCs w:val="24"/>
        </w:rPr>
        <w:t>,</w:t>
      </w:r>
      <w:r w:rsidR="00C607C4">
        <w:rPr>
          <w:rFonts w:asciiTheme="minorBidi" w:hAnsiTheme="minorBidi" w:cstheme="minorBidi"/>
          <w:sz w:val="24"/>
          <w:szCs w:val="24"/>
        </w:rPr>
        <w:t xml:space="preserve"> eating </w:t>
      </w:r>
      <w:r w:rsidR="004234E9">
        <w:rPr>
          <w:rFonts w:asciiTheme="minorBidi" w:hAnsiTheme="minorBidi" w:cstheme="minorBidi"/>
          <w:sz w:val="24"/>
          <w:szCs w:val="24"/>
        </w:rPr>
        <w:t>is</w:t>
      </w:r>
      <w:r w:rsidRPr="003D12DC">
        <w:rPr>
          <w:rFonts w:asciiTheme="minorBidi" w:hAnsiTheme="minorBidi" w:cstheme="minorBidi"/>
          <w:sz w:val="24"/>
          <w:szCs w:val="24"/>
        </w:rPr>
        <w:t xml:space="preserve"> antithetical to the entire mental and emotional basis of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3D12DC">
        <w:rPr>
          <w:rFonts w:asciiTheme="minorBidi" w:hAnsiTheme="minorBidi" w:cstheme="minorBidi"/>
          <w:sz w:val="24"/>
          <w:szCs w:val="24"/>
        </w:rPr>
        <w:t xml:space="preserve">. </w:t>
      </w:r>
    </w:p>
    <w:p w:rsidR="00B34761" w:rsidRPr="003D12DC" w:rsidRDefault="00B34761" w:rsidP="000F795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34761" w:rsidRPr="003D12DC" w:rsidRDefault="00B34761" w:rsidP="000F795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3D12DC">
        <w:rPr>
          <w:rFonts w:asciiTheme="minorBidi" w:hAnsiTheme="minorBidi" w:cstheme="minorBidi"/>
          <w:sz w:val="24"/>
          <w:szCs w:val="24"/>
        </w:rPr>
        <w:t>Several unique questions abo</w:t>
      </w:r>
      <w:r w:rsidR="004234E9">
        <w:rPr>
          <w:rFonts w:asciiTheme="minorBidi" w:hAnsiTheme="minorBidi" w:cstheme="minorBidi"/>
          <w:sz w:val="24"/>
          <w:szCs w:val="24"/>
        </w:rPr>
        <w:t>ut the parame</w:t>
      </w:r>
      <w:r w:rsidR="00C607C4">
        <w:rPr>
          <w:rFonts w:asciiTheme="minorBidi" w:hAnsiTheme="minorBidi" w:cstheme="minorBidi"/>
          <w:sz w:val="24"/>
          <w:szCs w:val="24"/>
        </w:rPr>
        <w:t xml:space="preserve">ters of this </w:t>
      </w:r>
      <w:r w:rsidR="00C607C4" w:rsidRPr="00C607C4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C607C4">
        <w:rPr>
          <w:rFonts w:asciiTheme="minorBidi" w:hAnsiTheme="minorBidi" w:cstheme="minorBidi"/>
          <w:sz w:val="24"/>
          <w:szCs w:val="24"/>
        </w:rPr>
        <w:t xml:space="preserve"> </w:t>
      </w:r>
      <w:r w:rsidRPr="003D12DC">
        <w:rPr>
          <w:rFonts w:asciiTheme="minorBidi" w:hAnsiTheme="minorBidi" w:cstheme="minorBidi"/>
          <w:sz w:val="24"/>
          <w:szCs w:val="24"/>
        </w:rPr>
        <w:t>may be based upon its nature. For example</w:t>
      </w:r>
      <w:r w:rsidR="004234E9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must a person discontinue eating if he began prior to the onset of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zeman tefilla</w:t>
      </w:r>
      <w:r w:rsidR="004234E9">
        <w:rPr>
          <w:rFonts w:asciiTheme="minorBidi" w:hAnsiTheme="minorBidi" w:cstheme="minorBidi"/>
          <w:sz w:val="24"/>
          <w:szCs w:val="24"/>
        </w:rPr>
        <w:t>?</w:t>
      </w:r>
      <w:r w:rsidRPr="003D12DC">
        <w:rPr>
          <w:rFonts w:asciiTheme="minorBidi" w:hAnsiTheme="minorBidi" w:cstheme="minorBidi"/>
          <w:sz w:val="24"/>
          <w:szCs w:val="24"/>
        </w:rPr>
        <w:t xml:space="preserve"> The Rosh claims that </w:t>
      </w:r>
      <w:r w:rsidR="004234E9">
        <w:rPr>
          <w:rFonts w:asciiTheme="minorBidi" w:hAnsiTheme="minorBidi" w:cstheme="minorBidi"/>
          <w:sz w:val="24"/>
          <w:szCs w:val="24"/>
        </w:rPr>
        <w:t xml:space="preserve">one must stop </w:t>
      </w:r>
      <w:r w:rsidRPr="003D12DC">
        <w:rPr>
          <w:rFonts w:asciiTheme="minorBidi" w:hAnsiTheme="minorBidi" w:cstheme="minorBidi"/>
          <w:sz w:val="24"/>
          <w:szCs w:val="24"/>
        </w:rPr>
        <w:t>eating</w:t>
      </w:r>
      <w:r w:rsidR="004234E9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4234E9">
        <w:rPr>
          <w:rFonts w:asciiTheme="minorBidi" w:hAnsiTheme="minorBidi" w:cstheme="minorBidi"/>
          <w:sz w:val="24"/>
          <w:szCs w:val="24"/>
        </w:rPr>
        <w:t xml:space="preserve">but </w:t>
      </w:r>
      <w:r w:rsidRPr="003D12DC">
        <w:rPr>
          <w:rFonts w:asciiTheme="minorBidi" w:hAnsiTheme="minorBidi" w:cstheme="minorBidi"/>
          <w:sz w:val="24"/>
          <w:szCs w:val="24"/>
        </w:rPr>
        <w:t xml:space="preserve">the Ritva claims that eating may continue. Perhaps they differ as to the true nature of the prohibition. If the </w:t>
      </w:r>
      <w:r w:rsidRPr="004234E9">
        <w:rPr>
          <w:rFonts w:asciiTheme="minorBidi" w:hAnsiTheme="minorBidi" w:cstheme="minorBidi"/>
          <w:i/>
          <w:iCs/>
          <w:sz w:val="24"/>
          <w:szCs w:val="24"/>
        </w:rPr>
        <w:t>is</w:t>
      </w:r>
      <w:r w:rsidR="00C607C4" w:rsidRPr="004234E9">
        <w:rPr>
          <w:rFonts w:asciiTheme="minorBidi" w:hAnsiTheme="minorBidi" w:cstheme="minorBidi"/>
          <w:i/>
          <w:iCs/>
          <w:sz w:val="24"/>
          <w:szCs w:val="24"/>
        </w:rPr>
        <w:t>sur</w:t>
      </w:r>
      <w:r w:rsidR="00C607C4">
        <w:rPr>
          <w:rFonts w:asciiTheme="minorBidi" w:hAnsiTheme="minorBidi" w:cstheme="minorBidi"/>
          <w:sz w:val="24"/>
          <w:szCs w:val="24"/>
        </w:rPr>
        <w:t xml:space="preserve"> stems from a technical</w:t>
      </w:r>
      <w:r w:rsidRPr="003D12DC">
        <w:rPr>
          <w:rFonts w:asciiTheme="minorBidi" w:hAnsiTheme="minorBidi" w:cstheme="minorBidi"/>
          <w:sz w:val="24"/>
          <w:szCs w:val="24"/>
        </w:rPr>
        <w:t xml:space="preserve"> concern that a person will become immersed in eating and neglect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davening</w:t>
      </w:r>
      <w:r w:rsidRPr="003D12DC">
        <w:rPr>
          <w:rFonts w:asciiTheme="minorBidi" w:hAnsiTheme="minorBidi" w:cstheme="minorBidi"/>
          <w:sz w:val="24"/>
          <w:szCs w:val="24"/>
        </w:rPr>
        <w:t xml:space="preserve">, eating should be forbidden even if initiated before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zeman tefilla</w:t>
      </w:r>
      <w:r w:rsidR="004234E9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as the Rosh claims. </w:t>
      </w:r>
      <w:r w:rsidR="004234E9">
        <w:rPr>
          <w:rFonts w:asciiTheme="minorBidi" w:hAnsiTheme="minorBidi" w:cstheme="minorBidi"/>
          <w:sz w:val="24"/>
          <w:szCs w:val="24"/>
        </w:rPr>
        <w:t>In</w:t>
      </w:r>
      <w:r w:rsidRPr="003D12DC">
        <w:rPr>
          <w:rFonts w:asciiTheme="minorBidi" w:hAnsiTheme="minorBidi" w:cstheme="minorBidi"/>
          <w:sz w:val="24"/>
          <w:szCs w:val="24"/>
        </w:rPr>
        <w:t xml:space="preserve"> contrast</w:t>
      </w:r>
      <w:r w:rsidR="004234E9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the Ritva may have believed that </w:t>
      </w:r>
      <w:r w:rsidR="004234E9">
        <w:rPr>
          <w:rFonts w:asciiTheme="minorBidi" w:hAnsiTheme="minorBidi" w:cstheme="minorBidi"/>
          <w:sz w:val="24"/>
          <w:szCs w:val="24"/>
        </w:rPr>
        <w:t>commencing eating</w:t>
      </w:r>
      <w:r w:rsidRPr="003D12DC">
        <w:rPr>
          <w:rFonts w:asciiTheme="minorBidi" w:hAnsiTheme="minorBidi" w:cstheme="minorBidi"/>
          <w:sz w:val="24"/>
          <w:szCs w:val="24"/>
        </w:rPr>
        <w:t xml:space="preserve"> prior to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davening</w:t>
      </w:r>
      <w:r w:rsidRPr="003D12DC">
        <w:rPr>
          <w:rFonts w:asciiTheme="minorBidi" w:hAnsiTheme="minorBidi" w:cstheme="minorBidi"/>
          <w:sz w:val="24"/>
          <w:szCs w:val="24"/>
        </w:rPr>
        <w:t xml:space="preserve"> is a display of arrogance</w:t>
      </w:r>
      <w:r w:rsidR="004234E9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or at least a compromising of </w:t>
      </w:r>
      <w:r w:rsidR="00C607C4" w:rsidRPr="003D12DC">
        <w:rPr>
          <w:rFonts w:asciiTheme="minorBidi" w:hAnsiTheme="minorBidi" w:cstheme="minorBidi"/>
          <w:sz w:val="24"/>
          <w:szCs w:val="24"/>
        </w:rPr>
        <w:t>vulnerability</w:t>
      </w:r>
      <w:r w:rsidRPr="003D12DC">
        <w:rPr>
          <w:rFonts w:asciiTheme="minorBidi" w:hAnsiTheme="minorBidi" w:cstheme="minorBidi"/>
          <w:sz w:val="24"/>
          <w:szCs w:val="24"/>
        </w:rPr>
        <w:t xml:space="preserve">. If eating </w:t>
      </w:r>
      <w:r w:rsidR="00DF1C13">
        <w:rPr>
          <w:rFonts w:asciiTheme="minorBidi" w:hAnsiTheme="minorBidi" w:cstheme="minorBidi"/>
          <w:sz w:val="24"/>
          <w:szCs w:val="24"/>
        </w:rPr>
        <w:t xml:space="preserve">began </w:t>
      </w:r>
      <w:r w:rsidR="00C607C4">
        <w:rPr>
          <w:rFonts w:asciiTheme="minorBidi" w:hAnsiTheme="minorBidi" w:cstheme="minorBidi"/>
          <w:sz w:val="24"/>
          <w:szCs w:val="24"/>
        </w:rPr>
        <w:t xml:space="preserve">prior to </w:t>
      </w:r>
      <w:r w:rsidR="00C607C4" w:rsidRPr="00C607C4">
        <w:rPr>
          <w:rFonts w:asciiTheme="minorBidi" w:hAnsiTheme="minorBidi" w:cstheme="minorBidi"/>
          <w:i/>
          <w:iCs/>
          <w:sz w:val="24"/>
          <w:szCs w:val="24"/>
        </w:rPr>
        <w:t>zeman tefilla</w:t>
      </w:r>
      <w:r w:rsidR="004234E9">
        <w:rPr>
          <w:rFonts w:asciiTheme="minorBidi" w:hAnsiTheme="minorBidi" w:cstheme="minorBidi"/>
          <w:sz w:val="24"/>
          <w:szCs w:val="24"/>
        </w:rPr>
        <w:t>,</w:t>
      </w:r>
      <w:r w:rsidR="00C607C4">
        <w:rPr>
          <w:rFonts w:asciiTheme="minorBidi" w:hAnsiTheme="minorBidi" w:cstheme="minorBidi"/>
          <w:sz w:val="24"/>
          <w:szCs w:val="24"/>
        </w:rPr>
        <w:t xml:space="preserve"> no </w:t>
      </w:r>
      <w:r w:rsidRPr="003D12DC">
        <w:rPr>
          <w:rFonts w:asciiTheme="minorBidi" w:hAnsiTheme="minorBidi" w:cstheme="minorBidi"/>
          <w:sz w:val="24"/>
          <w:szCs w:val="24"/>
        </w:rPr>
        <w:t>asser</w:t>
      </w:r>
      <w:r w:rsidR="004234E9">
        <w:rPr>
          <w:rFonts w:asciiTheme="minorBidi" w:hAnsiTheme="minorBidi" w:cstheme="minorBidi"/>
          <w:sz w:val="24"/>
          <w:szCs w:val="24"/>
        </w:rPr>
        <w:t>tion of arrogance has occurred.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</w:p>
    <w:p w:rsidR="00B34761" w:rsidRPr="003D12DC" w:rsidRDefault="00B34761" w:rsidP="000F795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607C4" w:rsidRDefault="00B34761" w:rsidP="000F795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3D12DC">
        <w:rPr>
          <w:rFonts w:asciiTheme="minorBidi" w:hAnsiTheme="minorBidi" w:cstheme="minorBidi"/>
          <w:sz w:val="24"/>
          <w:szCs w:val="24"/>
        </w:rPr>
        <w:t>A second issue surround</w:t>
      </w:r>
      <w:r w:rsidR="004234E9">
        <w:rPr>
          <w:rFonts w:asciiTheme="minorBidi" w:hAnsiTheme="minorBidi" w:cstheme="minorBidi"/>
          <w:sz w:val="24"/>
          <w:szCs w:val="24"/>
        </w:rPr>
        <w:t>s</w:t>
      </w:r>
      <w:r w:rsidRPr="003D12DC">
        <w:rPr>
          <w:rFonts w:asciiTheme="minorBidi" w:hAnsiTheme="minorBidi" w:cstheme="minorBidi"/>
          <w:sz w:val="24"/>
          <w:szCs w:val="24"/>
        </w:rPr>
        <w:t xml:space="preserve"> the </w:t>
      </w:r>
      <w:r w:rsidR="00DF1C13">
        <w:rPr>
          <w:rFonts w:asciiTheme="minorBidi" w:hAnsiTheme="minorBidi" w:cstheme="minorBidi"/>
          <w:sz w:val="24"/>
          <w:szCs w:val="24"/>
        </w:rPr>
        <w:t>TYPE</w:t>
      </w:r>
      <w:r w:rsidRPr="003D12DC">
        <w:rPr>
          <w:rFonts w:asciiTheme="minorBidi" w:hAnsiTheme="minorBidi" w:cstheme="minorBidi"/>
          <w:sz w:val="24"/>
          <w:szCs w:val="24"/>
        </w:rPr>
        <w:t xml:space="preserve"> of eating permissible prior to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3D12DC">
        <w:rPr>
          <w:rFonts w:asciiTheme="minorBidi" w:hAnsiTheme="minorBidi" w:cstheme="minorBidi"/>
          <w:sz w:val="24"/>
          <w:szCs w:val="24"/>
        </w:rPr>
        <w:t xml:space="preserve">. The Rosh cites </w:t>
      </w:r>
      <w:r w:rsidR="004234E9">
        <w:rPr>
          <w:rFonts w:asciiTheme="minorBidi" w:hAnsiTheme="minorBidi" w:cstheme="minorBidi"/>
          <w:sz w:val="24"/>
          <w:szCs w:val="24"/>
        </w:rPr>
        <w:t>an</w:t>
      </w:r>
      <w:r w:rsidRPr="003D12DC">
        <w:rPr>
          <w:rFonts w:asciiTheme="minorBidi" w:hAnsiTheme="minorBidi" w:cstheme="minorBidi"/>
          <w:sz w:val="24"/>
          <w:szCs w:val="24"/>
        </w:rPr>
        <w:t xml:space="preserve"> earl</w:t>
      </w:r>
      <w:r w:rsidR="004234E9">
        <w:rPr>
          <w:rFonts w:asciiTheme="minorBidi" w:hAnsiTheme="minorBidi" w:cstheme="minorBidi"/>
          <w:sz w:val="24"/>
          <w:szCs w:val="24"/>
        </w:rPr>
        <w:t>y addressing</w:t>
      </w:r>
      <w:r w:rsidRPr="003D12DC">
        <w:rPr>
          <w:rFonts w:asciiTheme="minorBidi" w:hAnsiTheme="minorBidi" w:cstheme="minorBidi"/>
          <w:sz w:val="24"/>
          <w:szCs w:val="24"/>
        </w:rPr>
        <w:t xml:space="preserve"> the question of </w:t>
      </w:r>
      <w:r w:rsidR="004234E9">
        <w:rPr>
          <w:rFonts w:asciiTheme="minorBidi" w:hAnsiTheme="minorBidi" w:cstheme="minorBidi"/>
          <w:sz w:val="24"/>
          <w:szCs w:val="24"/>
        </w:rPr>
        <w:t xml:space="preserve">drinking </w:t>
      </w:r>
      <w:r w:rsidRPr="003D12DC">
        <w:rPr>
          <w:rFonts w:asciiTheme="minorBidi" w:hAnsiTheme="minorBidi" w:cstheme="minorBidi"/>
          <w:sz w:val="24"/>
          <w:szCs w:val="24"/>
        </w:rPr>
        <w:t xml:space="preserve">non-alcoholic beverages prior to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="00C607C4">
        <w:rPr>
          <w:rFonts w:asciiTheme="minorBidi" w:hAnsiTheme="minorBidi" w:cstheme="minorBidi"/>
          <w:sz w:val="24"/>
          <w:szCs w:val="24"/>
        </w:rPr>
        <w:t>. The Ravya</w:t>
      </w:r>
      <w:r w:rsidR="004234E9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a 13</w:t>
      </w:r>
      <w:r w:rsidRPr="003D12DC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3D12DC">
        <w:rPr>
          <w:rFonts w:asciiTheme="minorBidi" w:hAnsiTheme="minorBidi" w:cstheme="minorBidi"/>
          <w:sz w:val="24"/>
          <w:szCs w:val="24"/>
        </w:rPr>
        <w:t xml:space="preserve"> century German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posek</w:t>
      </w:r>
      <w:r w:rsidR="004234E9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indeed defines the prohibition as "</w:t>
      </w:r>
      <w:r w:rsidR="00DF1C13">
        <w:rPr>
          <w:rFonts w:asciiTheme="minorBidi" w:hAnsiTheme="minorBidi" w:cstheme="minorBidi"/>
          <w:sz w:val="24"/>
          <w:szCs w:val="24"/>
        </w:rPr>
        <w:t>arrogance</w:t>
      </w:r>
      <w:r w:rsidR="004234E9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" and therefore only prohibits intoxicating </w:t>
      </w:r>
      <w:r w:rsidRPr="003D12DC">
        <w:rPr>
          <w:rFonts w:asciiTheme="minorBidi" w:hAnsiTheme="minorBidi" w:cstheme="minorBidi"/>
          <w:sz w:val="24"/>
          <w:szCs w:val="24"/>
        </w:rPr>
        <w:lastRenderedPageBreak/>
        <w:t xml:space="preserve">beverages </w:t>
      </w:r>
      <w:r w:rsidR="004234E9">
        <w:rPr>
          <w:rFonts w:asciiTheme="minorBidi" w:hAnsiTheme="minorBidi" w:cstheme="minorBidi"/>
          <w:sz w:val="24"/>
          <w:szCs w:val="24"/>
        </w:rPr>
        <w:t>that</w:t>
      </w:r>
      <w:r w:rsidRPr="003D12DC">
        <w:rPr>
          <w:rFonts w:asciiTheme="minorBidi" w:hAnsiTheme="minorBidi" w:cstheme="minorBidi"/>
          <w:sz w:val="24"/>
          <w:szCs w:val="24"/>
        </w:rPr>
        <w:t xml:space="preserve"> induce boastfulness; water</w:t>
      </w:r>
      <w:r w:rsidR="004234E9">
        <w:rPr>
          <w:rFonts w:asciiTheme="minorBidi" w:hAnsiTheme="minorBidi" w:cstheme="minorBidi"/>
          <w:sz w:val="24"/>
          <w:szCs w:val="24"/>
        </w:rPr>
        <w:t xml:space="preserve"> would certainly be permitted. </w:t>
      </w:r>
      <w:r w:rsidRPr="003D12DC">
        <w:rPr>
          <w:rFonts w:asciiTheme="minorBidi" w:hAnsiTheme="minorBidi" w:cstheme="minorBidi"/>
          <w:sz w:val="24"/>
          <w:szCs w:val="24"/>
        </w:rPr>
        <w:t>From a hala</w:t>
      </w:r>
      <w:r w:rsidR="00C607C4">
        <w:rPr>
          <w:rFonts w:asciiTheme="minorBidi" w:hAnsiTheme="minorBidi" w:cstheme="minorBidi"/>
          <w:sz w:val="24"/>
          <w:szCs w:val="24"/>
        </w:rPr>
        <w:t>k</w:t>
      </w:r>
      <w:r w:rsidRPr="003D12DC">
        <w:rPr>
          <w:rFonts w:asciiTheme="minorBidi" w:hAnsiTheme="minorBidi" w:cstheme="minorBidi"/>
          <w:sz w:val="24"/>
          <w:szCs w:val="24"/>
        </w:rPr>
        <w:t>hi</w:t>
      </w:r>
      <w:r w:rsidR="00C607C4">
        <w:rPr>
          <w:rFonts w:asciiTheme="minorBidi" w:hAnsiTheme="minorBidi" w:cstheme="minorBidi"/>
          <w:sz w:val="24"/>
          <w:szCs w:val="24"/>
        </w:rPr>
        <w:t>c</w:t>
      </w:r>
      <w:r w:rsidRPr="003D12DC">
        <w:rPr>
          <w:rFonts w:asciiTheme="minorBidi" w:hAnsiTheme="minorBidi" w:cstheme="minorBidi"/>
          <w:sz w:val="24"/>
          <w:szCs w:val="24"/>
        </w:rPr>
        <w:t xml:space="preserve"> standpoint</w:t>
      </w:r>
      <w:r w:rsidR="004234E9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the gap</w:t>
      </w:r>
      <w:r w:rsidR="004234E9">
        <w:rPr>
          <w:rFonts w:asciiTheme="minorBidi" w:hAnsiTheme="minorBidi" w:cstheme="minorBidi"/>
          <w:sz w:val="24"/>
          <w:szCs w:val="24"/>
        </w:rPr>
        <w:t xml:space="preserve"> between </w:t>
      </w:r>
      <w:r w:rsidRPr="003D12DC">
        <w:rPr>
          <w:rFonts w:asciiTheme="minorBidi" w:hAnsiTheme="minorBidi" w:cstheme="minorBidi"/>
          <w:sz w:val="24"/>
          <w:szCs w:val="24"/>
        </w:rPr>
        <w:t xml:space="preserve">beer and water </w:t>
      </w:r>
      <w:r w:rsidR="004234E9">
        <w:rPr>
          <w:rFonts w:asciiTheme="minorBidi" w:hAnsiTheme="minorBidi" w:cstheme="minorBidi"/>
          <w:sz w:val="24"/>
          <w:szCs w:val="24"/>
        </w:rPr>
        <w:t xml:space="preserve">demands </w:t>
      </w:r>
      <w:r w:rsidR="00DF1C13">
        <w:rPr>
          <w:rFonts w:asciiTheme="minorBidi" w:hAnsiTheme="minorBidi" w:cstheme="minorBidi"/>
          <w:sz w:val="24"/>
          <w:szCs w:val="24"/>
        </w:rPr>
        <w:t>investigation</w:t>
      </w:r>
      <w:r w:rsidR="004234E9">
        <w:rPr>
          <w:rFonts w:asciiTheme="minorBidi" w:hAnsiTheme="minorBidi" w:cstheme="minorBidi"/>
          <w:sz w:val="24"/>
          <w:szCs w:val="24"/>
        </w:rPr>
        <w:t xml:space="preserve"> and </w:t>
      </w:r>
      <w:r w:rsidR="00DF1C13">
        <w:rPr>
          <w:rFonts w:asciiTheme="minorBidi" w:hAnsiTheme="minorBidi" w:cstheme="minorBidi"/>
          <w:sz w:val="24"/>
          <w:szCs w:val="24"/>
        </w:rPr>
        <w:t>famous</w:t>
      </w:r>
      <w:r w:rsidR="00C607C4">
        <w:rPr>
          <w:rFonts w:asciiTheme="minorBidi" w:hAnsiTheme="minorBidi" w:cstheme="minorBidi"/>
          <w:sz w:val="24"/>
          <w:szCs w:val="24"/>
        </w:rPr>
        <w:t xml:space="preserve"> small controvers</w:t>
      </w:r>
      <w:r w:rsidR="00DF1C13">
        <w:rPr>
          <w:rFonts w:asciiTheme="minorBidi" w:hAnsiTheme="minorBidi" w:cstheme="minorBidi"/>
          <w:sz w:val="24"/>
          <w:szCs w:val="24"/>
        </w:rPr>
        <w:t>ies</w:t>
      </w:r>
      <w:r w:rsidR="004234E9">
        <w:rPr>
          <w:rFonts w:asciiTheme="minorBidi" w:hAnsiTheme="minorBidi" w:cstheme="minorBidi"/>
          <w:sz w:val="24"/>
          <w:szCs w:val="24"/>
        </w:rPr>
        <w:t xml:space="preserve"> regarding </w:t>
      </w:r>
      <w:r w:rsidRPr="003D12DC">
        <w:rPr>
          <w:rFonts w:asciiTheme="minorBidi" w:hAnsiTheme="minorBidi" w:cstheme="minorBidi"/>
          <w:sz w:val="24"/>
          <w:szCs w:val="24"/>
        </w:rPr>
        <w:t>tea and sugar</w:t>
      </w:r>
      <w:r w:rsidR="00DF1C13">
        <w:rPr>
          <w:rFonts w:asciiTheme="minorBidi" w:hAnsiTheme="minorBidi" w:cstheme="minorBidi"/>
          <w:sz w:val="24"/>
          <w:szCs w:val="24"/>
        </w:rPr>
        <w:t xml:space="preserve"> evolved</w:t>
      </w:r>
      <w:r w:rsidR="004234E9">
        <w:rPr>
          <w:rFonts w:asciiTheme="minorBidi" w:hAnsiTheme="minorBidi" w:cstheme="minorBidi"/>
          <w:sz w:val="24"/>
          <w:szCs w:val="24"/>
        </w:rPr>
        <w:t>.</w:t>
      </w:r>
      <w:r w:rsidRPr="003D12DC">
        <w:rPr>
          <w:rFonts w:asciiTheme="minorBidi" w:hAnsiTheme="minorBidi" w:cstheme="minorBidi"/>
          <w:sz w:val="24"/>
          <w:szCs w:val="24"/>
        </w:rPr>
        <w:t xml:space="preserve"> </w:t>
      </w:r>
      <w:r w:rsidR="004234E9">
        <w:rPr>
          <w:rFonts w:asciiTheme="minorBidi" w:hAnsiTheme="minorBidi" w:cstheme="minorBidi"/>
          <w:sz w:val="24"/>
          <w:szCs w:val="24"/>
        </w:rPr>
        <w:t>S</w:t>
      </w:r>
      <w:r w:rsidRPr="003D12DC">
        <w:rPr>
          <w:rFonts w:asciiTheme="minorBidi" w:hAnsiTheme="minorBidi" w:cstheme="minorBidi"/>
          <w:sz w:val="24"/>
          <w:szCs w:val="24"/>
        </w:rPr>
        <w:t>ome fascinati</w:t>
      </w:r>
      <w:r w:rsidR="00C607C4">
        <w:rPr>
          <w:rFonts w:asciiTheme="minorBidi" w:hAnsiTheme="minorBidi" w:cstheme="minorBidi"/>
          <w:sz w:val="24"/>
          <w:szCs w:val="24"/>
        </w:rPr>
        <w:t xml:space="preserve">ng compromises </w:t>
      </w:r>
      <w:r w:rsidR="004234E9">
        <w:rPr>
          <w:rFonts w:asciiTheme="minorBidi" w:hAnsiTheme="minorBidi" w:cstheme="minorBidi"/>
          <w:sz w:val="24"/>
          <w:szCs w:val="24"/>
        </w:rPr>
        <w:t>have</w:t>
      </w:r>
      <w:r w:rsidR="00C607C4">
        <w:rPr>
          <w:rFonts w:asciiTheme="minorBidi" w:hAnsiTheme="minorBidi" w:cstheme="minorBidi"/>
          <w:sz w:val="24"/>
          <w:szCs w:val="24"/>
        </w:rPr>
        <w:t xml:space="preserve"> </w:t>
      </w:r>
      <w:r w:rsidR="004234E9">
        <w:rPr>
          <w:rFonts w:asciiTheme="minorBidi" w:hAnsiTheme="minorBidi" w:cstheme="minorBidi"/>
          <w:sz w:val="24"/>
          <w:szCs w:val="24"/>
        </w:rPr>
        <w:t xml:space="preserve">been </w:t>
      </w:r>
      <w:r w:rsidR="00C607C4">
        <w:rPr>
          <w:rFonts w:asciiTheme="minorBidi" w:hAnsiTheme="minorBidi" w:cstheme="minorBidi"/>
          <w:sz w:val="24"/>
          <w:szCs w:val="24"/>
        </w:rPr>
        <w:t>suggest</w:t>
      </w:r>
      <w:r w:rsidR="004234E9">
        <w:rPr>
          <w:rFonts w:asciiTheme="minorBidi" w:hAnsiTheme="minorBidi" w:cstheme="minorBidi"/>
          <w:sz w:val="24"/>
          <w:szCs w:val="24"/>
        </w:rPr>
        <w:t>ed (such as omitting the sugar!</w:t>
      </w:r>
      <w:r w:rsidR="00C607C4">
        <w:rPr>
          <w:rFonts w:asciiTheme="minorBidi" w:hAnsiTheme="minorBidi" w:cstheme="minorBidi"/>
          <w:sz w:val="24"/>
          <w:szCs w:val="24"/>
        </w:rPr>
        <w:t>)</w:t>
      </w:r>
      <w:r w:rsidRPr="003D12DC">
        <w:rPr>
          <w:rFonts w:asciiTheme="minorBidi" w:hAnsiTheme="minorBidi" w:cstheme="minorBidi"/>
          <w:sz w:val="24"/>
          <w:szCs w:val="24"/>
        </w:rPr>
        <w:t xml:space="preserve">. </w:t>
      </w:r>
    </w:p>
    <w:p w:rsidR="00C607C4" w:rsidRDefault="00C607C4" w:rsidP="000F795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34761" w:rsidRPr="003D12DC" w:rsidRDefault="00B34761" w:rsidP="000F795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3D12DC">
        <w:rPr>
          <w:rFonts w:asciiTheme="minorBidi" w:hAnsiTheme="minorBidi" w:cstheme="minorBidi"/>
          <w:sz w:val="24"/>
          <w:szCs w:val="24"/>
        </w:rPr>
        <w:t>However</w:t>
      </w:r>
      <w:r w:rsidR="004234E9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from an analytic</w:t>
      </w:r>
      <w:r w:rsidR="004234E9">
        <w:rPr>
          <w:rFonts w:asciiTheme="minorBidi" w:hAnsiTheme="minorBidi" w:cstheme="minorBidi"/>
          <w:sz w:val="24"/>
          <w:szCs w:val="24"/>
        </w:rPr>
        <w:t>al</w:t>
      </w:r>
      <w:r w:rsidRPr="003D12DC">
        <w:rPr>
          <w:rFonts w:asciiTheme="minorBidi" w:hAnsiTheme="minorBidi" w:cstheme="minorBidi"/>
          <w:sz w:val="24"/>
          <w:szCs w:val="24"/>
        </w:rPr>
        <w:t xml:space="preserve"> standpoin</w:t>
      </w:r>
      <w:r w:rsidR="00C607C4">
        <w:rPr>
          <w:rFonts w:asciiTheme="minorBidi" w:hAnsiTheme="minorBidi" w:cstheme="minorBidi"/>
          <w:sz w:val="24"/>
          <w:szCs w:val="24"/>
        </w:rPr>
        <w:t>t</w:t>
      </w:r>
      <w:r w:rsidR="004234E9">
        <w:rPr>
          <w:rFonts w:asciiTheme="minorBidi" w:hAnsiTheme="minorBidi" w:cstheme="minorBidi"/>
          <w:sz w:val="24"/>
          <w:szCs w:val="24"/>
        </w:rPr>
        <w:t>,</w:t>
      </w:r>
      <w:r w:rsidR="00C607C4">
        <w:rPr>
          <w:rFonts w:asciiTheme="minorBidi" w:hAnsiTheme="minorBidi" w:cstheme="minorBidi"/>
          <w:sz w:val="24"/>
          <w:szCs w:val="24"/>
        </w:rPr>
        <w:t xml:space="preserve"> one thing is clear: the Ravya</w:t>
      </w:r>
      <w:r w:rsidRPr="003D12DC">
        <w:rPr>
          <w:rFonts w:asciiTheme="minorBidi" w:hAnsiTheme="minorBidi" w:cstheme="minorBidi"/>
          <w:sz w:val="24"/>
          <w:szCs w:val="24"/>
        </w:rPr>
        <w:t xml:space="preserve"> limited the prohibition to certain drinks based upon viewing the </w:t>
      </w:r>
      <w:r w:rsidRPr="004234E9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3D12DC">
        <w:rPr>
          <w:rFonts w:asciiTheme="minorBidi" w:hAnsiTheme="minorBidi" w:cstheme="minorBidi"/>
          <w:sz w:val="24"/>
          <w:szCs w:val="24"/>
        </w:rPr>
        <w:t xml:space="preserve"> as an inappropriate display of arrogance. Had he viewe</w:t>
      </w:r>
      <w:r w:rsidR="00C607C4">
        <w:rPr>
          <w:rFonts w:asciiTheme="minorBidi" w:hAnsiTheme="minorBidi" w:cstheme="minorBidi"/>
          <w:sz w:val="24"/>
          <w:szCs w:val="24"/>
        </w:rPr>
        <w:t xml:space="preserve">d the </w:t>
      </w:r>
      <w:r w:rsidR="00C607C4" w:rsidRPr="004234E9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C607C4">
        <w:rPr>
          <w:rFonts w:asciiTheme="minorBidi" w:hAnsiTheme="minorBidi" w:cstheme="minorBidi"/>
          <w:sz w:val="24"/>
          <w:szCs w:val="24"/>
        </w:rPr>
        <w:t xml:space="preserve"> as more technical (</w:t>
      </w:r>
      <w:r w:rsidRPr="003D12DC">
        <w:rPr>
          <w:rFonts w:asciiTheme="minorBidi" w:hAnsiTheme="minorBidi" w:cstheme="minorBidi"/>
          <w:sz w:val="24"/>
          <w:szCs w:val="24"/>
        </w:rPr>
        <w:t xml:space="preserve">not to neglect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3D12DC">
        <w:rPr>
          <w:rFonts w:asciiTheme="minorBidi" w:hAnsiTheme="minorBidi" w:cstheme="minorBidi"/>
          <w:sz w:val="24"/>
          <w:szCs w:val="24"/>
        </w:rPr>
        <w:t xml:space="preserve">) or even as more </w:t>
      </w:r>
      <w:r w:rsidR="00DF1C13">
        <w:rPr>
          <w:rFonts w:asciiTheme="minorBidi" w:hAnsiTheme="minorBidi" w:cstheme="minorBidi"/>
          <w:sz w:val="24"/>
          <w:szCs w:val="24"/>
        </w:rPr>
        <w:t>FORMAL</w:t>
      </w:r>
      <w:r w:rsidR="004234E9">
        <w:rPr>
          <w:rFonts w:asciiTheme="minorBidi" w:hAnsiTheme="minorBidi" w:cstheme="minorBidi"/>
          <w:sz w:val="24"/>
          <w:szCs w:val="24"/>
        </w:rPr>
        <w:t xml:space="preserve"> prohibition</w:t>
      </w:r>
      <w:r w:rsidRPr="003D12DC">
        <w:rPr>
          <w:rFonts w:asciiTheme="minorBidi" w:hAnsiTheme="minorBidi" w:cstheme="minorBidi"/>
          <w:sz w:val="24"/>
          <w:szCs w:val="24"/>
        </w:rPr>
        <w:t xml:space="preserve"> against </w:t>
      </w:r>
      <w:r w:rsidR="00DF1C13">
        <w:rPr>
          <w:rFonts w:asciiTheme="minorBidi" w:hAnsiTheme="minorBidi" w:cstheme="minorBidi"/>
          <w:sz w:val="24"/>
          <w:szCs w:val="24"/>
        </w:rPr>
        <w:t>ANY</w:t>
      </w:r>
      <w:r w:rsidRPr="003D12DC">
        <w:rPr>
          <w:rFonts w:asciiTheme="minorBidi" w:hAnsiTheme="minorBidi" w:cstheme="minorBidi"/>
          <w:sz w:val="24"/>
          <w:szCs w:val="24"/>
        </w:rPr>
        <w:t xml:space="preserve"> food prior to </w:t>
      </w:r>
      <w:r w:rsidRPr="00C607C4">
        <w:rPr>
          <w:rFonts w:asciiTheme="minorBidi" w:hAnsiTheme="minorBidi" w:cstheme="minorBidi"/>
          <w:i/>
          <w:iCs/>
          <w:sz w:val="24"/>
          <w:szCs w:val="24"/>
        </w:rPr>
        <w:t>davening</w:t>
      </w:r>
      <w:r w:rsidR="004234E9">
        <w:rPr>
          <w:rFonts w:asciiTheme="minorBidi" w:hAnsiTheme="minorBidi" w:cstheme="minorBidi"/>
          <w:sz w:val="24"/>
          <w:szCs w:val="24"/>
        </w:rPr>
        <w:t>,</w:t>
      </w:r>
      <w:r w:rsidRPr="003D12DC">
        <w:rPr>
          <w:rFonts w:asciiTheme="minorBidi" w:hAnsiTheme="minorBidi" w:cstheme="minorBidi"/>
          <w:sz w:val="24"/>
          <w:szCs w:val="24"/>
        </w:rPr>
        <w:t xml:space="preserve"> he probably would</w:t>
      </w:r>
      <w:r w:rsidR="00C607C4">
        <w:rPr>
          <w:rFonts w:asciiTheme="minorBidi" w:hAnsiTheme="minorBidi" w:cstheme="minorBidi"/>
          <w:sz w:val="24"/>
          <w:szCs w:val="24"/>
        </w:rPr>
        <w:t xml:space="preserve"> </w:t>
      </w:r>
      <w:r w:rsidRPr="003D12DC">
        <w:rPr>
          <w:rFonts w:asciiTheme="minorBidi" w:hAnsiTheme="minorBidi" w:cstheme="minorBidi"/>
          <w:sz w:val="24"/>
          <w:szCs w:val="24"/>
        </w:rPr>
        <w:t xml:space="preserve">not have distinguished between intoxicating drinks and water. </w:t>
      </w:r>
    </w:p>
    <w:sectPr w:rsidR="00B34761" w:rsidRPr="003D12DC" w:rsidSect="003D12DC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D2"/>
    <w:rsid w:val="00023782"/>
    <w:rsid w:val="000F7953"/>
    <w:rsid w:val="00104DDA"/>
    <w:rsid w:val="0010713A"/>
    <w:rsid w:val="002A52D2"/>
    <w:rsid w:val="003D12DC"/>
    <w:rsid w:val="004234E9"/>
    <w:rsid w:val="00442904"/>
    <w:rsid w:val="0051407A"/>
    <w:rsid w:val="005A4682"/>
    <w:rsid w:val="005E7809"/>
    <w:rsid w:val="0071569E"/>
    <w:rsid w:val="00730AC6"/>
    <w:rsid w:val="008104F5"/>
    <w:rsid w:val="00862783"/>
    <w:rsid w:val="008F15D5"/>
    <w:rsid w:val="00947F93"/>
    <w:rsid w:val="00AE2E30"/>
    <w:rsid w:val="00B34761"/>
    <w:rsid w:val="00BC074E"/>
    <w:rsid w:val="00C607C4"/>
    <w:rsid w:val="00CC57F3"/>
    <w:rsid w:val="00CE2EC3"/>
    <w:rsid w:val="00D62488"/>
    <w:rsid w:val="00DF1C13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D12DC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3D12DC"/>
    <w:pPr>
      <w:bidi/>
      <w:spacing w:after="120" w:line="340" w:lineRule="exact"/>
      <w:ind w:left="1440" w:right="1440" w:firstLine="346"/>
      <w:jc w:val="both"/>
    </w:pPr>
    <w:rPr>
      <w:rFonts w:ascii="CG Times" w:eastAsia="Times New Roman" w:hAnsi="CG Times" w:cs="Times New Roman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3D12DC"/>
    <w:rPr>
      <w:rFonts w:ascii="CG Times" w:eastAsia="Times New Roman" w:hAnsi="CG Times" w:cs="Times New Roman"/>
      <w:noProof/>
      <w:sz w:val="25"/>
      <w:szCs w:val="20"/>
      <w:lang w:eastAsia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D62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D12DC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3D12DC"/>
    <w:pPr>
      <w:bidi/>
      <w:spacing w:after="120" w:line="340" w:lineRule="exact"/>
      <w:ind w:left="1440" w:right="1440" w:firstLine="346"/>
      <w:jc w:val="both"/>
    </w:pPr>
    <w:rPr>
      <w:rFonts w:ascii="CG Times" w:eastAsia="Times New Roman" w:hAnsi="CG Times" w:cs="Times New Roman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3D12DC"/>
    <w:rPr>
      <w:rFonts w:ascii="CG Times" w:eastAsia="Times New Roman" w:hAnsi="CG Times" w:cs="Times New Roman"/>
      <w:noProof/>
      <w:sz w:val="25"/>
      <w:szCs w:val="20"/>
      <w:lang w:eastAsia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D62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2/22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7</cp:revision>
  <dcterms:created xsi:type="dcterms:W3CDTF">2012-08-27T12:53:00Z</dcterms:created>
  <dcterms:modified xsi:type="dcterms:W3CDTF">2012-09-06T07:59:00Z</dcterms:modified>
</cp:coreProperties>
</file>