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85" w:rsidRPr="00721185" w:rsidRDefault="00721185" w:rsidP="005F1B65">
      <w:pPr>
        <w:pStyle w:val="CC"/>
        <w:keepLines w:val="0"/>
        <w:spacing w:after="0"/>
        <w:ind w:left="0" w:firstLine="0"/>
        <w:jc w:val="center"/>
        <w:rPr>
          <w:rFonts w:asciiTheme="minorBidi" w:hAnsiTheme="minorBidi" w:cstheme="minorBidi"/>
          <w:sz w:val="24"/>
          <w:szCs w:val="24"/>
          <w:lang w:val="en-GB"/>
        </w:rPr>
      </w:pPr>
      <w:r w:rsidRPr="00721185">
        <w:rPr>
          <w:rFonts w:asciiTheme="minorBidi" w:hAnsiTheme="minorBidi" w:cstheme="minorBidi"/>
          <w:sz w:val="24"/>
          <w:szCs w:val="24"/>
          <w:lang w:val="en-GB"/>
        </w:rPr>
        <w:t>YESHIVAT HAR ETZION</w:t>
      </w:r>
    </w:p>
    <w:p w:rsidR="00721185" w:rsidRPr="00721185" w:rsidRDefault="00721185" w:rsidP="005F1B65">
      <w:pPr>
        <w:pStyle w:val="CC"/>
        <w:keepLines w:val="0"/>
        <w:spacing w:after="0"/>
        <w:ind w:left="0" w:firstLine="0"/>
        <w:jc w:val="center"/>
        <w:rPr>
          <w:rFonts w:asciiTheme="minorBidi" w:hAnsiTheme="minorBidi" w:cstheme="minorBidi"/>
          <w:sz w:val="24"/>
          <w:szCs w:val="24"/>
          <w:lang w:val="en-GB"/>
        </w:rPr>
      </w:pPr>
      <w:r w:rsidRPr="00721185">
        <w:rPr>
          <w:rFonts w:asciiTheme="minorBidi" w:hAnsiTheme="minorBidi" w:cstheme="minorBidi"/>
          <w:sz w:val="24"/>
          <w:szCs w:val="24"/>
          <w:lang w:val="en-GB"/>
        </w:rPr>
        <w:t>ISRAEL KOSCHITZKY VIRTUAL BEIT MIDRASH (VBM)</w:t>
      </w:r>
    </w:p>
    <w:p w:rsidR="00721185" w:rsidRPr="00721185" w:rsidRDefault="00721185" w:rsidP="005F1B65">
      <w:pPr>
        <w:pStyle w:val="CC"/>
        <w:keepLines w:val="0"/>
        <w:spacing w:after="0"/>
        <w:ind w:left="0" w:firstLine="0"/>
        <w:jc w:val="center"/>
        <w:rPr>
          <w:rFonts w:asciiTheme="minorBidi" w:hAnsiTheme="minorBidi" w:cstheme="minorBidi"/>
          <w:sz w:val="24"/>
          <w:szCs w:val="24"/>
          <w:lang w:val="en-GB"/>
        </w:rPr>
      </w:pPr>
      <w:r w:rsidRPr="00721185">
        <w:rPr>
          <w:rFonts w:asciiTheme="minorBidi" w:hAnsiTheme="minorBidi" w:cstheme="minorBidi"/>
          <w:sz w:val="24"/>
          <w:szCs w:val="24"/>
          <w:lang w:val="en-GB"/>
        </w:rPr>
        <w:t>*********************************************************</w:t>
      </w:r>
    </w:p>
    <w:p w:rsidR="00721185" w:rsidRPr="00721185" w:rsidRDefault="00721185" w:rsidP="005F1B65">
      <w:pPr>
        <w:shd w:val="clear" w:color="auto" w:fill="FFFFFF"/>
        <w:bidi w:val="0"/>
        <w:spacing w:after="0" w:line="240" w:lineRule="auto"/>
        <w:jc w:val="center"/>
        <w:rPr>
          <w:rFonts w:asciiTheme="minorBidi" w:hAnsiTheme="minorBidi"/>
          <w:b/>
          <w:bCs/>
          <w:i/>
          <w:iCs/>
          <w:color w:val="222222"/>
          <w:sz w:val="24"/>
          <w:szCs w:val="24"/>
        </w:rPr>
      </w:pPr>
    </w:p>
    <w:p w:rsidR="00721185" w:rsidRPr="00721185" w:rsidRDefault="00721185" w:rsidP="005F1B65">
      <w:pPr>
        <w:shd w:val="clear" w:color="auto" w:fill="FFFFFF"/>
        <w:bidi w:val="0"/>
        <w:spacing w:after="0" w:line="240" w:lineRule="auto"/>
        <w:jc w:val="center"/>
        <w:rPr>
          <w:rFonts w:asciiTheme="minorBidi" w:hAnsiTheme="minorBidi"/>
          <w:b/>
          <w:bCs/>
          <w:sz w:val="24"/>
          <w:szCs w:val="24"/>
        </w:rPr>
      </w:pPr>
      <w:r w:rsidRPr="00721185">
        <w:rPr>
          <w:rFonts w:asciiTheme="minorBidi" w:hAnsiTheme="minorBidi"/>
          <w:b/>
          <w:bCs/>
          <w:sz w:val="24"/>
          <w:szCs w:val="24"/>
        </w:rPr>
        <w:t>SEFER MELAKHIM BET: THE SECOND BOOK OF KINGS</w:t>
      </w:r>
    </w:p>
    <w:p w:rsidR="00721185" w:rsidRPr="00721185" w:rsidRDefault="00721185" w:rsidP="005F1B65">
      <w:pPr>
        <w:shd w:val="clear" w:color="auto" w:fill="FFFFFF"/>
        <w:bidi w:val="0"/>
        <w:spacing w:after="0" w:line="240" w:lineRule="auto"/>
        <w:jc w:val="center"/>
        <w:rPr>
          <w:rFonts w:asciiTheme="minorBidi" w:hAnsiTheme="minorBidi"/>
          <w:b/>
          <w:bCs/>
          <w:sz w:val="24"/>
          <w:szCs w:val="24"/>
        </w:rPr>
      </w:pPr>
      <w:r w:rsidRPr="00721185">
        <w:rPr>
          <w:rFonts w:asciiTheme="minorBidi" w:hAnsiTheme="minorBidi"/>
          <w:b/>
          <w:bCs/>
          <w:sz w:val="24"/>
          <w:szCs w:val="24"/>
        </w:rPr>
        <w:t>By Rav Alex Israel</w:t>
      </w:r>
    </w:p>
    <w:p w:rsidR="00721185" w:rsidRPr="00721185" w:rsidRDefault="00721185" w:rsidP="005F1B65">
      <w:pPr>
        <w:shd w:val="clear" w:color="auto" w:fill="FFFFFF"/>
        <w:bidi w:val="0"/>
        <w:spacing w:after="0" w:line="240" w:lineRule="auto"/>
        <w:jc w:val="center"/>
        <w:rPr>
          <w:rFonts w:asciiTheme="minorBidi" w:hAnsiTheme="minorBidi"/>
          <w:sz w:val="24"/>
          <w:szCs w:val="24"/>
        </w:rPr>
      </w:pPr>
    </w:p>
    <w:p w:rsidR="00721185" w:rsidRPr="00721185" w:rsidRDefault="00721185" w:rsidP="005F1B65">
      <w:pPr>
        <w:shd w:val="clear" w:color="auto" w:fill="FFFFFF"/>
        <w:bidi w:val="0"/>
        <w:spacing w:after="0" w:line="240" w:lineRule="auto"/>
        <w:jc w:val="center"/>
        <w:rPr>
          <w:rFonts w:asciiTheme="minorBidi" w:hAnsiTheme="minorBidi"/>
          <w:sz w:val="24"/>
          <w:szCs w:val="24"/>
        </w:rPr>
      </w:pPr>
      <w:r w:rsidRPr="00721185">
        <w:rPr>
          <w:rFonts w:asciiTheme="minorBidi" w:hAnsiTheme="minorBidi"/>
          <w:sz w:val="24"/>
          <w:szCs w:val="24"/>
        </w:rPr>
        <w:t>For easy printing, see</w:t>
      </w:r>
    </w:p>
    <w:p w:rsidR="00721185" w:rsidRDefault="00301BF2" w:rsidP="005F1B65">
      <w:pPr>
        <w:shd w:val="clear" w:color="auto" w:fill="FFFFFF"/>
        <w:bidi w:val="0"/>
        <w:spacing w:after="0" w:line="240" w:lineRule="auto"/>
        <w:jc w:val="center"/>
        <w:rPr>
          <w:rFonts w:asciiTheme="minorBidi" w:hAnsiTheme="minorBidi"/>
          <w:sz w:val="24"/>
          <w:szCs w:val="24"/>
        </w:rPr>
      </w:pPr>
      <w:hyperlink r:id="rId9" w:history="1">
        <w:r w:rsidR="00721185" w:rsidRPr="00721185">
          <w:rPr>
            <w:rStyle w:val="Hyperlink"/>
            <w:rFonts w:asciiTheme="minorBidi" w:hAnsiTheme="minorBidi"/>
            <w:sz w:val="24"/>
            <w:szCs w:val="24"/>
          </w:rPr>
          <w:t>http://vbm-torah.org/archive/melakhim2/25melakhim2.htm</w:t>
        </w:r>
      </w:hyperlink>
    </w:p>
    <w:p w:rsidR="00721185" w:rsidRDefault="00721185" w:rsidP="005F1B65">
      <w:pPr>
        <w:shd w:val="clear" w:color="auto" w:fill="FFFFFF"/>
        <w:bidi w:val="0"/>
        <w:spacing w:after="0" w:line="240" w:lineRule="auto"/>
        <w:jc w:val="center"/>
        <w:rPr>
          <w:rFonts w:asciiTheme="minorBidi" w:hAnsiTheme="minorBidi"/>
          <w:sz w:val="24"/>
          <w:szCs w:val="24"/>
        </w:rPr>
      </w:pPr>
    </w:p>
    <w:p w:rsidR="00301BF2" w:rsidRDefault="00301BF2" w:rsidP="00301BF2">
      <w:pPr>
        <w:shd w:val="clear" w:color="auto" w:fill="FFFFFF"/>
        <w:bidi w:val="0"/>
        <w:spacing w:after="0" w:line="240" w:lineRule="auto"/>
        <w:jc w:val="center"/>
        <w:rPr>
          <w:rFonts w:asciiTheme="minorBidi" w:hAnsiTheme="minorBidi"/>
          <w:sz w:val="24"/>
          <w:szCs w:val="24"/>
        </w:rPr>
      </w:pPr>
      <w:bookmarkStart w:id="0" w:name="_GoBack"/>
      <w:bookmarkEnd w:id="0"/>
    </w:p>
    <w:p w:rsidR="00712954" w:rsidRPr="00721185" w:rsidRDefault="00712954" w:rsidP="005F1B65">
      <w:pPr>
        <w:bidi w:val="0"/>
        <w:spacing w:after="0" w:line="240" w:lineRule="auto"/>
        <w:jc w:val="center"/>
        <w:rPr>
          <w:rFonts w:asciiTheme="minorBidi" w:hAnsiTheme="minorBidi"/>
          <w:b/>
          <w:bCs/>
          <w:sz w:val="24"/>
          <w:szCs w:val="24"/>
        </w:rPr>
      </w:pPr>
      <w:proofErr w:type="spellStart"/>
      <w:r w:rsidRPr="00721185">
        <w:rPr>
          <w:rFonts w:asciiTheme="minorBidi" w:hAnsiTheme="minorBidi"/>
          <w:b/>
          <w:bCs/>
          <w:sz w:val="24"/>
          <w:szCs w:val="24"/>
        </w:rPr>
        <w:t>Shiur</w:t>
      </w:r>
      <w:proofErr w:type="spellEnd"/>
      <w:r w:rsidRPr="00721185">
        <w:rPr>
          <w:rFonts w:asciiTheme="minorBidi" w:hAnsiTheme="minorBidi"/>
          <w:b/>
          <w:bCs/>
          <w:sz w:val="24"/>
          <w:szCs w:val="24"/>
        </w:rPr>
        <w:t xml:space="preserve"> #25</w:t>
      </w:r>
      <w:r w:rsidR="00721185" w:rsidRPr="00721185">
        <w:rPr>
          <w:rFonts w:asciiTheme="minorBidi" w:hAnsiTheme="minorBidi"/>
          <w:b/>
          <w:bCs/>
          <w:sz w:val="24"/>
          <w:szCs w:val="24"/>
        </w:rPr>
        <w:t xml:space="preserve">: </w:t>
      </w:r>
      <w:r w:rsidRPr="00721185">
        <w:rPr>
          <w:rFonts w:asciiTheme="minorBidi" w:hAnsiTheme="minorBidi"/>
          <w:b/>
          <w:bCs/>
          <w:sz w:val="24"/>
          <w:szCs w:val="24"/>
        </w:rPr>
        <w:t>Chapter 21</w:t>
      </w:r>
      <w:r w:rsidR="00721185">
        <w:rPr>
          <w:rFonts w:asciiTheme="minorBidi" w:hAnsiTheme="minorBidi"/>
          <w:b/>
          <w:bCs/>
          <w:sz w:val="24"/>
          <w:szCs w:val="24"/>
        </w:rPr>
        <w:t xml:space="preserve"> - </w:t>
      </w:r>
    </w:p>
    <w:p w:rsidR="008861BF" w:rsidRPr="00721185" w:rsidRDefault="008279A6" w:rsidP="005F1B65">
      <w:pPr>
        <w:bidi w:val="0"/>
        <w:spacing w:after="0" w:line="240" w:lineRule="auto"/>
        <w:jc w:val="center"/>
        <w:rPr>
          <w:rFonts w:asciiTheme="minorBidi" w:hAnsiTheme="minorBidi"/>
          <w:b/>
          <w:bCs/>
          <w:sz w:val="24"/>
          <w:szCs w:val="24"/>
        </w:rPr>
      </w:pPr>
      <w:r w:rsidRPr="00721185">
        <w:rPr>
          <w:rFonts w:asciiTheme="minorBidi" w:hAnsiTheme="minorBidi"/>
          <w:b/>
          <w:bCs/>
          <w:sz w:val="24"/>
          <w:szCs w:val="24"/>
        </w:rPr>
        <w:t xml:space="preserve">King </w:t>
      </w:r>
      <w:r w:rsidR="00712954" w:rsidRPr="00721185">
        <w:rPr>
          <w:rFonts w:asciiTheme="minorBidi" w:hAnsiTheme="minorBidi"/>
          <w:b/>
          <w:bCs/>
          <w:sz w:val="24"/>
          <w:szCs w:val="24"/>
        </w:rPr>
        <w:t>Menashe</w:t>
      </w:r>
      <w:r w:rsidR="006D0D12" w:rsidRPr="00721185">
        <w:rPr>
          <w:rFonts w:asciiTheme="minorBidi" w:hAnsiTheme="minorBidi"/>
          <w:b/>
          <w:bCs/>
          <w:sz w:val="24"/>
          <w:szCs w:val="24"/>
        </w:rPr>
        <w:t xml:space="preserve"> </w:t>
      </w:r>
      <w:r w:rsidRPr="00721185">
        <w:rPr>
          <w:rFonts w:asciiTheme="minorBidi" w:hAnsiTheme="minorBidi"/>
          <w:b/>
          <w:bCs/>
          <w:sz w:val="24"/>
          <w:szCs w:val="24"/>
        </w:rPr>
        <w:t>– An Idolatrous Kingdom</w:t>
      </w:r>
    </w:p>
    <w:p w:rsidR="00721185" w:rsidRDefault="00721185" w:rsidP="005F1B65">
      <w:pPr>
        <w:bidi w:val="0"/>
        <w:spacing w:after="0" w:line="240" w:lineRule="auto"/>
        <w:jc w:val="both"/>
        <w:rPr>
          <w:rFonts w:asciiTheme="minorBidi" w:hAnsiTheme="minorBidi"/>
          <w:sz w:val="24"/>
          <w:szCs w:val="24"/>
        </w:rPr>
      </w:pPr>
    </w:p>
    <w:p w:rsidR="00721185" w:rsidRDefault="00721185" w:rsidP="005F1B65">
      <w:pPr>
        <w:bidi w:val="0"/>
        <w:spacing w:after="0" w:line="240" w:lineRule="auto"/>
        <w:jc w:val="both"/>
        <w:rPr>
          <w:rFonts w:asciiTheme="minorBidi" w:hAnsiTheme="minorBidi"/>
          <w:sz w:val="24"/>
          <w:szCs w:val="24"/>
        </w:rPr>
      </w:pPr>
    </w:p>
    <w:p w:rsidR="00712954" w:rsidRDefault="008861BF" w:rsidP="005F1B65">
      <w:pPr>
        <w:bidi w:val="0"/>
        <w:spacing w:after="0" w:line="240" w:lineRule="auto"/>
        <w:ind w:firstLine="567"/>
        <w:jc w:val="both"/>
        <w:rPr>
          <w:rFonts w:asciiTheme="minorBidi" w:hAnsiTheme="minorBidi"/>
          <w:sz w:val="24"/>
          <w:szCs w:val="24"/>
        </w:rPr>
      </w:pPr>
      <w:r w:rsidRPr="00721185">
        <w:rPr>
          <w:rFonts w:asciiTheme="minorBidi" w:hAnsiTheme="minorBidi"/>
          <w:sz w:val="24"/>
          <w:szCs w:val="24"/>
        </w:rPr>
        <w:t xml:space="preserve">In the entire book of </w:t>
      </w:r>
      <w:r w:rsidR="00616028" w:rsidRPr="00BA50A1">
        <w:rPr>
          <w:rFonts w:asciiTheme="minorBidi" w:hAnsiTheme="minorBidi"/>
          <w:i/>
          <w:iCs/>
          <w:sz w:val="24"/>
          <w:szCs w:val="24"/>
        </w:rPr>
        <w:t>Melakhim</w:t>
      </w:r>
      <w:r w:rsidRPr="00721185">
        <w:rPr>
          <w:rFonts w:asciiTheme="minorBidi" w:hAnsiTheme="minorBidi"/>
          <w:sz w:val="24"/>
          <w:szCs w:val="24"/>
        </w:rPr>
        <w:t xml:space="preserve">, the </w:t>
      </w:r>
      <w:r w:rsidR="006F4C90" w:rsidRPr="00721185">
        <w:rPr>
          <w:rFonts w:asciiTheme="minorBidi" w:hAnsiTheme="minorBidi"/>
          <w:sz w:val="24"/>
          <w:szCs w:val="24"/>
        </w:rPr>
        <w:t>period</w:t>
      </w:r>
      <w:r w:rsidRPr="00721185">
        <w:rPr>
          <w:rFonts w:asciiTheme="minorBidi" w:hAnsiTheme="minorBidi"/>
          <w:sz w:val="24"/>
          <w:szCs w:val="24"/>
        </w:rPr>
        <w:t xml:space="preserve"> of </w:t>
      </w:r>
      <w:r w:rsidR="006D0D12" w:rsidRPr="00721185">
        <w:rPr>
          <w:rFonts w:asciiTheme="minorBidi" w:hAnsiTheme="minorBidi"/>
          <w:sz w:val="24"/>
          <w:szCs w:val="24"/>
        </w:rPr>
        <w:t>King Menashe and his son Amon</w:t>
      </w:r>
      <w:r w:rsidRPr="00721185">
        <w:rPr>
          <w:rFonts w:asciiTheme="minorBidi" w:hAnsiTheme="minorBidi"/>
          <w:sz w:val="24"/>
          <w:szCs w:val="24"/>
        </w:rPr>
        <w:t xml:space="preserve"> </w:t>
      </w:r>
      <w:r w:rsidR="00A1359D" w:rsidRPr="00721185">
        <w:rPr>
          <w:rFonts w:asciiTheme="minorBidi" w:hAnsiTheme="minorBidi"/>
          <w:sz w:val="24"/>
          <w:szCs w:val="24"/>
        </w:rPr>
        <w:t>is singled out for particular ignominy and divine denunciation. During these years</w:t>
      </w:r>
      <w:r w:rsidR="006D0D12" w:rsidRPr="00721185">
        <w:rPr>
          <w:rFonts w:asciiTheme="minorBidi" w:hAnsiTheme="minorBidi"/>
          <w:sz w:val="24"/>
          <w:szCs w:val="24"/>
        </w:rPr>
        <w:t xml:space="preserve"> the country becomes awash with idolatry and an assortment of deviant religious </w:t>
      </w:r>
      <w:r w:rsidR="008B0376" w:rsidRPr="00721185">
        <w:rPr>
          <w:rFonts w:asciiTheme="minorBidi" w:hAnsiTheme="minorBidi"/>
          <w:sz w:val="24"/>
          <w:szCs w:val="24"/>
        </w:rPr>
        <w:t>worship, divination and magic</w:t>
      </w:r>
      <w:r w:rsidR="001B1886" w:rsidRPr="00721185">
        <w:rPr>
          <w:rFonts w:asciiTheme="minorBidi" w:hAnsiTheme="minorBidi"/>
          <w:sz w:val="24"/>
          <w:szCs w:val="24"/>
        </w:rPr>
        <w:t xml:space="preserve">. This is the </w:t>
      </w:r>
      <w:r w:rsidR="00944CF2" w:rsidRPr="00721185">
        <w:rPr>
          <w:rFonts w:asciiTheme="minorBidi" w:hAnsiTheme="minorBidi"/>
          <w:sz w:val="24"/>
          <w:szCs w:val="24"/>
        </w:rPr>
        <w:t>religious low</w:t>
      </w:r>
      <w:r w:rsidR="00E03DDD">
        <w:rPr>
          <w:rFonts w:asciiTheme="minorBidi" w:hAnsiTheme="minorBidi"/>
          <w:sz w:val="24"/>
          <w:szCs w:val="24"/>
        </w:rPr>
        <w:t xml:space="preserve"> </w:t>
      </w:r>
      <w:r w:rsidR="00944CF2" w:rsidRPr="00721185">
        <w:rPr>
          <w:rFonts w:asciiTheme="minorBidi" w:hAnsiTheme="minorBidi"/>
          <w:sz w:val="24"/>
          <w:szCs w:val="24"/>
        </w:rPr>
        <w:t>point of the First Temple era</w:t>
      </w:r>
      <w:r w:rsidR="00712954" w:rsidRPr="00721185">
        <w:rPr>
          <w:rFonts w:asciiTheme="minorBidi" w:hAnsiTheme="minorBidi"/>
          <w:sz w:val="24"/>
          <w:szCs w:val="24"/>
        </w:rPr>
        <w:t>.</w:t>
      </w:r>
      <w:r w:rsidR="00EF7854" w:rsidRPr="00721185">
        <w:rPr>
          <w:rFonts w:asciiTheme="minorBidi" w:hAnsiTheme="minorBidi"/>
          <w:sz w:val="24"/>
          <w:szCs w:val="24"/>
        </w:rPr>
        <w:t xml:space="preserve"> </w:t>
      </w:r>
      <w:r w:rsidR="00BD0DC2" w:rsidRPr="00721185">
        <w:rPr>
          <w:rFonts w:asciiTheme="minorBidi" w:hAnsiTheme="minorBidi"/>
          <w:sz w:val="24"/>
          <w:szCs w:val="24"/>
        </w:rPr>
        <w:t xml:space="preserve">The </w:t>
      </w:r>
      <w:r w:rsidR="001B1886" w:rsidRPr="00721185">
        <w:rPr>
          <w:rFonts w:asciiTheme="minorBidi" w:hAnsiTheme="minorBidi"/>
          <w:sz w:val="24"/>
          <w:szCs w:val="24"/>
        </w:rPr>
        <w:t xml:space="preserve">manifestations of Menashe's idolatry </w:t>
      </w:r>
      <w:r w:rsidR="00BD0DC2" w:rsidRPr="00721185">
        <w:rPr>
          <w:rFonts w:asciiTheme="minorBidi" w:hAnsiTheme="minorBidi"/>
          <w:sz w:val="24"/>
          <w:szCs w:val="24"/>
        </w:rPr>
        <w:t>overwhelm</w:t>
      </w:r>
      <w:r w:rsidR="001B1886" w:rsidRPr="00721185">
        <w:rPr>
          <w:rFonts w:asciiTheme="minorBidi" w:hAnsiTheme="minorBidi"/>
          <w:sz w:val="24"/>
          <w:szCs w:val="24"/>
        </w:rPr>
        <w:t xml:space="preserve"> in </w:t>
      </w:r>
      <w:r w:rsidR="008B4264" w:rsidRPr="00721185">
        <w:rPr>
          <w:rFonts w:asciiTheme="minorBidi" w:hAnsiTheme="minorBidi"/>
          <w:sz w:val="24"/>
          <w:szCs w:val="24"/>
        </w:rPr>
        <w:t>brazenness and scope</w:t>
      </w:r>
      <w:r w:rsidR="00BD0DC2" w:rsidRPr="00721185">
        <w:rPr>
          <w:rFonts w:asciiTheme="minorBidi" w:hAnsiTheme="minorBidi"/>
          <w:sz w:val="24"/>
          <w:szCs w:val="24"/>
        </w:rPr>
        <w:t>:</w:t>
      </w:r>
    </w:p>
    <w:p w:rsidR="00721185" w:rsidRPr="00721185" w:rsidRDefault="00721185" w:rsidP="005F1B65">
      <w:pPr>
        <w:bidi w:val="0"/>
        <w:spacing w:after="0" w:line="240" w:lineRule="auto"/>
        <w:jc w:val="both"/>
        <w:rPr>
          <w:rFonts w:asciiTheme="minorBidi" w:hAnsiTheme="minorBidi"/>
          <w:sz w:val="24"/>
          <w:szCs w:val="24"/>
        </w:rPr>
      </w:pPr>
    </w:p>
    <w:p w:rsidR="00BD0DC2" w:rsidRDefault="006D0D12" w:rsidP="005F1B65">
      <w:pPr>
        <w:bidi w:val="0"/>
        <w:spacing w:after="0" w:line="240" w:lineRule="auto"/>
        <w:ind w:left="720"/>
        <w:jc w:val="both"/>
        <w:rPr>
          <w:rFonts w:asciiTheme="minorBidi" w:hAnsiTheme="minorBidi"/>
          <w:sz w:val="24"/>
          <w:szCs w:val="24"/>
        </w:rPr>
      </w:pPr>
      <w:r w:rsidRPr="00721185">
        <w:rPr>
          <w:rFonts w:asciiTheme="minorBidi" w:hAnsiTheme="minorBidi"/>
          <w:sz w:val="24"/>
          <w:szCs w:val="24"/>
        </w:rPr>
        <w:t>"</w:t>
      </w:r>
      <w:r w:rsidR="008B4264" w:rsidRPr="00721185">
        <w:rPr>
          <w:rFonts w:asciiTheme="minorBidi" w:hAnsiTheme="minorBidi"/>
          <w:sz w:val="24"/>
          <w:szCs w:val="24"/>
        </w:rPr>
        <w:t xml:space="preserve">… </w:t>
      </w:r>
      <w:r w:rsidR="00BD0DC2" w:rsidRPr="00721185">
        <w:rPr>
          <w:rFonts w:asciiTheme="minorBidi" w:hAnsiTheme="minorBidi"/>
          <w:sz w:val="24"/>
          <w:szCs w:val="24"/>
        </w:rPr>
        <w:t xml:space="preserve">altars for Baal </w:t>
      </w:r>
      <w:r w:rsidRPr="00721185">
        <w:rPr>
          <w:rFonts w:asciiTheme="minorBidi" w:hAnsiTheme="minorBidi"/>
          <w:sz w:val="24"/>
          <w:szCs w:val="24"/>
        </w:rPr>
        <w:t>…</w:t>
      </w:r>
      <w:r w:rsidR="00BD0DC2" w:rsidRPr="00721185">
        <w:rPr>
          <w:rFonts w:asciiTheme="minorBidi" w:hAnsiTheme="minorBidi"/>
          <w:sz w:val="24"/>
          <w:szCs w:val="24"/>
        </w:rPr>
        <w:t xml:space="preserve"> Ashera … he bowed to all the host</w:t>
      </w:r>
      <w:r w:rsidRPr="00721185">
        <w:rPr>
          <w:rFonts w:asciiTheme="minorBidi" w:hAnsiTheme="minorBidi"/>
          <w:sz w:val="24"/>
          <w:szCs w:val="24"/>
        </w:rPr>
        <w:t xml:space="preserve">s </w:t>
      </w:r>
      <w:r w:rsidR="00BD0DC2" w:rsidRPr="00721185">
        <w:rPr>
          <w:rFonts w:asciiTheme="minorBidi" w:hAnsiTheme="minorBidi"/>
          <w:sz w:val="24"/>
          <w:szCs w:val="24"/>
        </w:rPr>
        <w:t xml:space="preserve">of the heaven and worshipped them and he built altars for them in the House of God </w:t>
      </w:r>
      <w:r w:rsidRPr="00721185">
        <w:rPr>
          <w:rFonts w:asciiTheme="minorBidi" w:hAnsiTheme="minorBidi"/>
          <w:sz w:val="24"/>
          <w:szCs w:val="24"/>
        </w:rPr>
        <w:t>…</w:t>
      </w:r>
      <w:r w:rsidR="00BD0DC2" w:rsidRPr="00721185">
        <w:rPr>
          <w:rFonts w:asciiTheme="minorBidi" w:hAnsiTheme="minorBidi"/>
          <w:sz w:val="24"/>
          <w:szCs w:val="24"/>
        </w:rPr>
        <w:t xml:space="preserve"> in both courts of the House of God. He passed hi</w:t>
      </w:r>
      <w:r w:rsidRPr="00721185">
        <w:rPr>
          <w:rFonts w:asciiTheme="minorBidi" w:hAnsiTheme="minorBidi"/>
          <w:sz w:val="24"/>
          <w:szCs w:val="24"/>
        </w:rPr>
        <w:t>s</w:t>
      </w:r>
      <w:r w:rsidR="00BD0DC2" w:rsidRPr="00721185">
        <w:rPr>
          <w:rFonts w:asciiTheme="minorBidi" w:hAnsiTheme="minorBidi"/>
          <w:sz w:val="24"/>
          <w:szCs w:val="24"/>
        </w:rPr>
        <w:t xml:space="preserve"> son in fire, he </w:t>
      </w:r>
      <w:r w:rsidRPr="00721185">
        <w:rPr>
          <w:rFonts w:asciiTheme="minorBidi" w:hAnsiTheme="minorBidi"/>
          <w:sz w:val="24"/>
          <w:szCs w:val="24"/>
        </w:rPr>
        <w:t>practiced</w:t>
      </w:r>
      <w:r w:rsidR="00BD0DC2" w:rsidRPr="00721185">
        <w:rPr>
          <w:rFonts w:asciiTheme="minorBidi" w:hAnsiTheme="minorBidi"/>
          <w:sz w:val="24"/>
          <w:szCs w:val="24"/>
        </w:rPr>
        <w:t xml:space="preserve"> soothsaying and divination and consulted the Ov and spirits… and</w:t>
      </w:r>
      <w:r w:rsidRPr="00721185">
        <w:rPr>
          <w:rFonts w:asciiTheme="minorBidi" w:hAnsiTheme="minorBidi"/>
          <w:sz w:val="24"/>
          <w:szCs w:val="24"/>
        </w:rPr>
        <w:t xml:space="preserve"> </w:t>
      </w:r>
      <w:r w:rsidR="00BD0DC2" w:rsidRPr="00721185">
        <w:rPr>
          <w:rFonts w:asciiTheme="minorBidi" w:hAnsiTheme="minorBidi"/>
          <w:sz w:val="24"/>
          <w:szCs w:val="24"/>
        </w:rPr>
        <w:t xml:space="preserve">placed the image of the Ashera in the House </w:t>
      </w:r>
      <w:r w:rsidRPr="00721185">
        <w:rPr>
          <w:rFonts w:asciiTheme="minorBidi" w:hAnsiTheme="minorBidi"/>
          <w:sz w:val="24"/>
          <w:szCs w:val="24"/>
        </w:rPr>
        <w:t>[</w:t>
      </w:r>
      <w:r w:rsidR="00BD0DC2" w:rsidRPr="00721185">
        <w:rPr>
          <w:rFonts w:asciiTheme="minorBidi" w:hAnsiTheme="minorBidi"/>
          <w:sz w:val="24"/>
          <w:szCs w:val="24"/>
        </w:rPr>
        <w:t>of God</w:t>
      </w:r>
      <w:r w:rsidRPr="00721185">
        <w:rPr>
          <w:rFonts w:asciiTheme="minorBidi" w:hAnsiTheme="minorBidi"/>
          <w:sz w:val="24"/>
          <w:szCs w:val="24"/>
        </w:rPr>
        <w:t>]</w:t>
      </w:r>
      <w:r w:rsidR="00E03DDD">
        <w:rPr>
          <w:rFonts w:asciiTheme="minorBidi" w:hAnsiTheme="minorBidi"/>
          <w:sz w:val="24"/>
          <w:szCs w:val="24"/>
        </w:rPr>
        <w:t xml:space="preserve">. </w:t>
      </w:r>
      <w:r w:rsidR="008B4264" w:rsidRPr="00721185">
        <w:rPr>
          <w:rFonts w:asciiTheme="minorBidi" w:hAnsiTheme="minorBidi"/>
          <w:sz w:val="24"/>
          <w:szCs w:val="24"/>
        </w:rPr>
        <w:t>(21:3-7)</w:t>
      </w:r>
      <w:r w:rsidR="008D581D" w:rsidRPr="00721185">
        <w:rPr>
          <w:rStyle w:val="FootnoteReference"/>
          <w:rFonts w:asciiTheme="minorBidi" w:hAnsiTheme="minorBidi"/>
          <w:sz w:val="24"/>
          <w:szCs w:val="24"/>
        </w:rPr>
        <w:footnoteReference w:id="1"/>
      </w:r>
    </w:p>
    <w:p w:rsidR="00E03DDD" w:rsidRPr="00721185" w:rsidRDefault="00E03DDD" w:rsidP="005F1B65">
      <w:pPr>
        <w:bidi w:val="0"/>
        <w:spacing w:after="0" w:line="240" w:lineRule="auto"/>
        <w:ind w:left="720"/>
        <w:jc w:val="both"/>
        <w:rPr>
          <w:rFonts w:asciiTheme="minorBidi" w:hAnsiTheme="minorBidi"/>
          <w:sz w:val="24"/>
          <w:szCs w:val="24"/>
        </w:rPr>
      </w:pPr>
    </w:p>
    <w:p w:rsidR="000C63A2" w:rsidRDefault="006D0D12"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Wh</w:t>
      </w:r>
      <w:r w:rsidR="008861BF" w:rsidRPr="00721185">
        <w:rPr>
          <w:rFonts w:asciiTheme="minorBidi" w:hAnsiTheme="minorBidi"/>
          <w:sz w:val="24"/>
          <w:szCs w:val="24"/>
        </w:rPr>
        <w:t xml:space="preserve">at stimulated this sudden eruption of idolatry? </w:t>
      </w:r>
      <w:r w:rsidRPr="00721185">
        <w:rPr>
          <w:rFonts w:asciiTheme="minorBidi" w:hAnsiTheme="minorBidi"/>
          <w:sz w:val="24"/>
          <w:szCs w:val="24"/>
        </w:rPr>
        <w:t xml:space="preserve">Why would the son of a loyal king such as </w:t>
      </w:r>
      <w:r w:rsidR="00721185">
        <w:rPr>
          <w:rFonts w:asciiTheme="minorBidi" w:hAnsiTheme="minorBidi"/>
          <w:sz w:val="24"/>
          <w:szCs w:val="24"/>
        </w:rPr>
        <w:t>Chizkiyahu</w:t>
      </w:r>
      <w:r w:rsidRPr="00721185">
        <w:rPr>
          <w:rFonts w:asciiTheme="minorBidi" w:hAnsiTheme="minorBidi"/>
          <w:sz w:val="24"/>
          <w:szCs w:val="24"/>
        </w:rPr>
        <w:t xml:space="preserve"> turn so radically to paganism? The answer lies with Menashe's </w:t>
      </w:r>
      <w:r w:rsidR="00C04A67" w:rsidRPr="00721185">
        <w:rPr>
          <w:rFonts w:asciiTheme="minorBidi" w:hAnsiTheme="minorBidi"/>
          <w:sz w:val="24"/>
          <w:szCs w:val="24"/>
        </w:rPr>
        <w:t xml:space="preserve">strategic affiliations. Menashe's </w:t>
      </w:r>
      <w:r w:rsidRPr="00721185">
        <w:rPr>
          <w:rFonts w:asciiTheme="minorBidi" w:hAnsiTheme="minorBidi"/>
          <w:sz w:val="24"/>
          <w:szCs w:val="24"/>
        </w:rPr>
        <w:t xml:space="preserve">long reign coincides with the peak of </w:t>
      </w:r>
      <w:r w:rsidR="00C04A67" w:rsidRPr="00721185">
        <w:rPr>
          <w:rFonts w:asciiTheme="minorBidi" w:hAnsiTheme="minorBidi"/>
          <w:sz w:val="24"/>
          <w:szCs w:val="24"/>
        </w:rPr>
        <w:t>Assyrian</w:t>
      </w:r>
      <w:r w:rsidRPr="00721185">
        <w:rPr>
          <w:rFonts w:asciiTheme="minorBidi" w:hAnsiTheme="minorBidi"/>
          <w:sz w:val="24"/>
          <w:szCs w:val="24"/>
        </w:rPr>
        <w:t xml:space="preserve"> p</w:t>
      </w:r>
      <w:r w:rsidR="000951F0" w:rsidRPr="00721185">
        <w:rPr>
          <w:rFonts w:asciiTheme="minorBidi" w:hAnsiTheme="minorBidi"/>
          <w:sz w:val="24"/>
          <w:szCs w:val="24"/>
        </w:rPr>
        <w:t>ower</w:t>
      </w:r>
      <w:r w:rsidRPr="00721185">
        <w:rPr>
          <w:rFonts w:asciiTheme="minorBidi" w:hAnsiTheme="minorBidi"/>
          <w:sz w:val="24"/>
          <w:szCs w:val="24"/>
        </w:rPr>
        <w:t>, wealth and p</w:t>
      </w:r>
      <w:r w:rsidR="000951F0" w:rsidRPr="00721185">
        <w:rPr>
          <w:rFonts w:asciiTheme="minorBidi" w:hAnsiTheme="minorBidi"/>
          <w:sz w:val="24"/>
          <w:szCs w:val="24"/>
        </w:rPr>
        <w:t>restige</w:t>
      </w:r>
      <w:r w:rsidRPr="00721185">
        <w:rPr>
          <w:rFonts w:asciiTheme="minorBidi" w:hAnsiTheme="minorBidi"/>
          <w:sz w:val="24"/>
          <w:szCs w:val="24"/>
        </w:rPr>
        <w:t>.</w:t>
      </w:r>
      <w:r w:rsidR="008B0376" w:rsidRPr="00721185">
        <w:rPr>
          <w:rFonts w:asciiTheme="minorBidi" w:hAnsiTheme="minorBidi"/>
          <w:sz w:val="24"/>
          <w:szCs w:val="24"/>
        </w:rPr>
        <w:t xml:space="preserve"> </w:t>
      </w:r>
      <w:r w:rsidR="008861BF" w:rsidRPr="00721185">
        <w:rPr>
          <w:rFonts w:asciiTheme="minorBidi" w:hAnsiTheme="minorBidi"/>
          <w:sz w:val="24"/>
          <w:szCs w:val="24"/>
        </w:rPr>
        <w:t>H</w:t>
      </w:r>
      <w:r w:rsidR="00C04A67" w:rsidRPr="00721185">
        <w:rPr>
          <w:rFonts w:asciiTheme="minorBidi" w:hAnsiTheme="minorBidi"/>
          <w:sz w:val="24"/>
          <w:szCs w:val="24"/>
        </w:rPr>
        <w:t>e</w:t>
      </w:r>
      <w:r w:rsidR="008B4264" w:rsidRPr="00721185">
        <w:rPr>
          <w:rFonts w:asciiTheme="minorBidi" w:hAnsiTheme="minorBidi"/>
          <w:sz w:val="24"/>
          <w:szCs w:val="24"/>
        </w:rPr>
        <w:t xml:space="preserve"> wholly embrace</w:t>
      </w:r>
      <w:r w:rsidR="006F07EA" w:rsidRPr="00721185">
        <w:rPr>
          <w:rFonts w:asciiTheme="minorBidi" w:hAnsiTheme="minorBidi"/>
          <w:sz w:val="24"/>
          <w:szCs w:val="24"/>
        </w:rPr>
        <w:t>d</w:t>
      </w:r>
      <w:r w:rsidR="008B4264" w:rsidRPr="00721185">
        <w:rPr>
          <w:rFonts w:asciiTheme="minorBidi" w:hAnsiTheme="minorBidi"/>
          <w:sz w:val="24"/>
          <w:szCs w:val="24"/>
        </w:rPr>
        <w:t xml:space="preserve"> his</w:t>
      </w:r>
      <w:r w:rsidR="00E03DDD">
        <w:rPr>
          <w:rFonts w:asciiTheme="minorBidi" w:hAnsiTheme="minorBidi"/>
          <w:sz w:val="24"/>
          <w:szCs w:val="24"/>
        </w:rPr>
        <w:t xml:space="preserve"> role</w:t>
      </w:r>
      <w:r w:rsidR="008B4264" w:rsidRPr="00721185">
        <w:rPr>
          <w:rFonts w:asciiTheme="minorBidi" w:hAnsiTheme="minorBidi"/>
          <w:sz w:val="24"/>
          <w:szCs w:val="24"/>
        </w:rPr>
        <w:t xml:space="preserve"> </w:t>
      </w:r>
      <w:r w:rsidR="008861BF" w:rsidRPr="00721185">
        <w:rPr>
          <w:rFonts w:asciiTheme="minorBidi" w:hAnsiTheme="minorBidi"/>
          <w:sz w:val="24"/>
          <w:szCs w:val="24"/>
        </w:rPr>
        <w:t xml:space="preserve">as an Assyrian </w:t>
      </w:r>
      <w:r w:rsidR="00E20347" w:rsidRPr="00721185">
        <w:rPr>
          <w:rFonts w:asciiTheme="minorBidi" w:hAnsiTheme="minorBidi"/>
          <w:sz w:val="24"/>
          <w:szCs w:val="24"/>
        </w:rPr>
        <w:t>vassal</w:t>
      </w:r>
      <w:r w:rsidR="00E03DDD">
        <w:rPr>
          <w:rFonts w:asciiTheme="minorBidi" w:hAnsiTheme="minorBidi"/>
          <w:sz w:val="24"/>
          <w:szCs w:val="24"/>
        </w:rPr>
        <w:t>,</w:t>
      </w:r>
      <w:r w:rsidR="00E20347" w:rsidRPr="00721185">
        <w:rPr>
          <w:rFonts w:asciiTheme="minorBidi" w:hAnsiTheme="minorBidi"/>
          <w:sz w:val="24"/>
          <w:szCs w:val="24"/>
        </w:rPr>
        <w:t xml:space="preserve"> </w:t>
      </w:r>
      <w:r w:rsidR="000951F0" w:rsidRPr="00721185">
        <w:rPr>
          <w:rFonts w:asciiTheme="minorBidi" w:hAnsiTheme="minorBidi"/>
          <w:sz w:val="24"/>
          <w:szCs w:val="24"/>
        </w:rPr>
        <w:t>resulting in an</w:t>
      </w:r>
      <w:r w:rsidR="006F4C90" w:rsidRPr="00721185">
        <w:rPr>
          <w:rFonts w:asciiTheme="minorBidi" w:hAnsiTheme="minorBidi"/>
          <w:sz w:val="24"/>
          <w:szCs w:val="24"/>
        </w:rPr>
        <w:t xml:space="preserve"> unprecedented </w:t>
      </w:r>
      <w:r w:rsidR="00E20347" w:rsidRPr="00721185">
        <w:rPr>
          <w:rFonts w:asciiTheme="minorBidi" w:hAnsiTheme="minorBidi"/>
          <w:sz w:val="24"/>
          <w:szCs w:val="24"/>
        </w:rPr>
        <w:t>fifty-five year</w:t>
      </w:r>
      <w:r w:rsidR="006F4C90" w:rsidRPr="00721185">
        <w:rPr>
          <w:rFonts w:asciiTheme="minorBidi" w:hAnsiTheme="minorBidi"/>
          <w:sz w:val="24"/>
          <w:szCs w:val="24"/>
        </w:rPr>
        <w:t>s of</w:t>
      </w:r>
      <w:r w:rsidR="00E20347" w:rsidRPr="00721185">
        <w:rPr>
          <w:rFonts w:asciiTheme="minorBidi" w:hAnsiTheme="minorBidi"/>
          <w:sz w:val="24"/>
          <w:szCs w:val="24"/>
        </w:rPr>
        <w:t xml:space="preserve"> </w:t>
      </w:r>
      <w:r w:rsidR="000951F0" w:rsidRPr="00721185">
        <w:rPr>
          <w:rFonts w:asciiTheme="minorBidi" w:hAnsiTheme="minorBidi"/>
          <w:sz w:val="24"/>
          <w:szCs w:val="24"/>
        </w:rPr>
        <w:t xml:space="preserve">international </w:t>
      </w:r>
      <w:r w:rsidR="00E20347" w:rsidRPr="00721185">
        <w:rPr>
          <w:rFonts w:asciiTheme="minorBidi" w:hAnsiTheme="minorBidi"/>
          <w:sz w:val="24"/>
          <w:szCs w:val="24"/>
        </w:rPr>
        <w:t xml:space="preserve">calm and </w:t>
      </w:r>
      <w:r w:rsidR="000951F0" w:rsidRPr="00721185">
        <w:rPr>
          <w:rFonts w:asciiTheme="minorBidi" w:hAnsiTheme="minorBidi"/>
          <w:sz w:val="24"/>
          <w:szCs w:val="24"/>
        </w:rPr>
        <w:t xml:space="preserve">domestic </w:t>
      </w:r>
      <w:r w:rsidR="00E20347" w:rsidRPr="00721185">
        <w:rPr>
          <w:rFonts w:asciiTheme="minorBidi" w:hAnsiTheme="minorBidi"/>
          <w:sz w:val="24"/>
          <w:szCs w:val="24"/>
        </w:rPr>
        <w:t>prosperity. However, there was a poisonous spiritual corollary;</w:t>
      </w:r>
      <w:r w:rsidR="008861BF" w:rsidRPr="00721185">
        <w:rPr>
          <w:rFonts w:asciiTheme="minorBidi" w:hAnsiTheme="minorBidi"/>
          <w:sz w:val="24"/>
          <w:szCs w:val="24"/>
        </w:rPr>
        <w:t xml:space="preserve"> </w:t>
      </w:r>
      <w:r w:rsidR="008B0376" w:rsidRPr="00721185">
        <w:rPr>
          <w:rFonts w:asciiTheme="minorBidi" w:hAnsiTheme="minorBidi"/>
          <w:sz w:val="24"/>
          <w:szCs w:val="24"/>
        </w:rPr>
        <w:t xml:space="preserve">Israel was </w:t>
      </w:r>
      <w:r w:rsidR="008B4264" w:rsidRPr="00721185">
        <w:rPr>
          <w:rFonts w:asciiTheme="minorBidi" w:hAnsiTheme="minorBidi"/>
          <w:sz w:val="24"/>
          <w:szCs w:val="24"/>
        </w:rPr>
        <w:t>incapable of withstanding the deep</w:t>
      </w:r>
      <w:r w:rsidR="008B0376" w:rsidRPr="00721185">
        <w:rPr>
          <w:rFonts w:asciiTheme="minorBidi" w:hAnsiTheme="minorBidi"/>
          <w:sz w:val="24"/>
          <w:szCs w:val="24"/>
        </w:rPr>
        <w:t xml:space="preserve"> cultural </w:t>
      </w:r>
      <w:r w:rsidR="008B4264" w:rsidRPr="00721185">
        <w:rPr>
          <w:rFonts w:asciiTheme="minorBidi" w:hAnsiTheme="minorBidi"/>
          <w:sz w:val="24"/>
          <w:szCs w:val="24"/>
        </w:rPr>
        <w:t>implications</w:t>
      </w:r>
      <w:r w:rsidR="00E20347" w:rsidRPr="00721185">
        <w:rPr>
          <w:rFonts w:asciiTheme="minorBidi" w:hAnsiTheme="minorBidi"/>
          <w:sz w:val="24"/>
          <w:szCs w:val="24"/>
        </w:rPr>
        <w:t xml:space="preserve"> of the association with Assyria</w:t>
      </w:r>
      <w:r w:rsidR="00E03DDD">
        <w:rPr>
          <w:rFonts w:asciiTheme="minorBidi" w:hAnsiTheme="minorBidi"/>
          <w:sz w:val="24"/>
          <w:szCs w:val="24"/>
        </w:rPr>
        <w:t xml:space="preserve">. </w:t>
      </w:r>
      <w:r w:rsidR="006E195C">
        <w:rPr>
          <w:rFonts w:asciiTheme="minorBidi" w:hAnsiTheme="minorBidi"/>
          <w:sz w:val="24"/>
          <w:szCs w:val="24"/>
        </w:rPr>
        <w:t xml:space="preserve">Biblical archaeologist </w:t>
      </w:r>
      <w:r w:rsidR="00E03DDD">
        <w:rPr>
          <w:rFonts w:asciiTheme="minorBidi" w:hAnsiTheme="minorBidi"/>
          <w:sz w:val="24"/>
          <w:szCs w:val="24"/>
        </w:rPr>
        <w:t>W.F. Albright</w:t>
      </w:r>
      <w:r w:rsidR="006E195C">
        <w:rPr>
          <w:rFonts w:asciiTheme="minorBidi" w:hAnsiTheme="minorBidi"/>
          <w:sz w:val="24"/>
          <w:szCs w:val="24"/>
        </w:rPr>
        <w:t xml:space="preserve"> noted</w:t>
      </w:r>
      <w:r w:rsidR="008B0376" w:rsidRPr="00721185">
        <w:rPr>
          <w:rFonts w:asciiTheme="minorBidi" w:hAnsiTheme="minorBidi"/>
          <w:sz w:val="24"/>
          <w:szCs w:val="24"/>
        </w:rPr>
        <w:t>:</w:t>
      </w:r>
    </w:p>
    <w:p w:rsidR="00721185" w:rsidRPr="00721185" w:rsidRDefault="00721185" w:rsidP="005F1B65">
      <w:pPr>
        <w:bidi w:val="0"/>
        <w:spacing w:after="0" w:line="240" w:lineRule="auto"/>
        <w:jc w:val="both"/>
        <w:rPr>
          <w:rFonts w:asciiTheme="minorBidi" w:hAnsiTheme="minorBidi"/>
          <w:sz w:val="24"/>
          <w:szCs w:val="24"/>
        </w:rPr>
      </w:pPr>
    </w:p>
    <w:p w:rsidR="008B0376" w:rsidRPr="00721185" w:rsidRDefault="006E195C" w:rsidP="005F1B65">
      <w:pPr>
        <w:bidi w:val="0"/>
        <w:spacing w:after="0" w:line="240" w:lineRule="auto"/>
        <w:ind w:left="720"/>
        <w:jc w:val="both"/>
        <w:rPr>
          <w:rFonts w:asciiTheme="minorBidi" w:hAnsiTheme="minorBidi"/>
          <w:sz w:val="24"/>
          <w:szCs w:val="24"/>
        </w:rPr>
      </w:pPr>
      <w:r>
        <w:rPr>
          <w:rFonts w:asciiTheme="minorBidi" w:hAnsiTheme="minorBidi"/>
          <w:sz w:val="24"/>
          <w:szCs w:val="24"/>
        </w:rPr>
        <w:t>N</w:t>
      </w:r>
      <w:r w:rsidR="008B0376" w:rsidRPr="00721185">
        <w:rPr>
          <w:rFonts w:asciiTheme="minorBidi" w:hAnsiTheme="minorBidi"/>
          <w:sz w:val="24"/>
          <w:szCs w:val="24"/>
        </w:rPr>
        <w:t xml:space="preserve">o other period of cuneiform records has yielded any remotely comparable mass of tablets relating to magic and divination, and that the royal Assyrian letters of the time contain numerable references to astrology and magic. It was practically impossible for a small vassal </w:t>
      </w:r>
      <w:r w:rsidR="008B0376" w:rsidRPr="00721185">
        <w:rPr>
          <w:rFonts w:asciiTheme="minorBidi" w:hAnsiTheme="minorBidi"/>
          <w:sz w:val="24"/>
          <w:szCs w:val="24"/>
        </w:rPr>
        <w:lastRenderedPageBreak/>
        <w:t>state to keep from being flooded with such idolatrous and superstitious practices which were under royal Assyrian protection.</w:t>
      </w:r>
      <w:r>
        <w:rPr>
          <w:rFonts w:asciiTheme="minorBidi" w:hAnsiTheme="minorBidi"/>
          <w:sz w:val="24"/>
          <w:szCs w:val="24"/>
        </w:rPr>
        <w:t xml:space="preserve"> (</w:t>
      </w:r>
      <w:r>
        <w:rPr>
          <w:rFonts w:asciiTheme="minorBidi" w:hAnsiTheme="minorBidi"/>
          <w:i/>
          <w:iCs/>
          <w:sz w:val="24"/>
          <w:szCs w:val="24"/>
        </w:rPr>
        <w:t>The Biblical Period From Abraham to Ezra</w:t>
      </w:r>
      <w:r>
        <w:rPr>
          <w:rFonts w:asciiTheme="minorBidi" w:hAnsiTheme="minorBidi"/>
          <w:sz w:val="24"/>
          <w:szCs w:val="24"/>
        </w:rPr>
        <w:t>, p. 79)</w:t>
      </w:r>
      <w:r w:rsidR="008B0376" w:rsidRPr="00721185">
        <w:rPr>
          <w:rStyle w:val="FootnoteReference"/>
          <w:rFonts w:asciiTheme="minorBidi" w:hAnsiTheme="minorBidi"/>
          <w:sz w:val="24"/>
          <w:szCs w:val="24"/>
        </w:rPr>
        <w:footnoteReference w:id="2"/>
      </w:r>
    </w:p>
    <w:p w:rsidR="00721185" w:rsidRDefault="00721185" w:rsidP="005F1B65">
      <w:pPr>
        <w:bidi w:val="0"/>
        <w:spacing w:after="0" w:line="240" w:lineRule="auto"/>
        <w:jc w:val="both"/>
        <w:rPr>
          <w:rFonts w:asciiTheme="minorBidi" w:hAnsiTheme="minorBidi"/>
          <w:sz w:val="24"/>
          <w:szCs w:val="24"/>
        </w:rPr>
      </w:pPr>
    </w:p>
    <w:p w:rsidR="000C63A2" w:rsidRDefault="00936BF2"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 xml:space="preserve">The religious reader of </w:t>
      </w:r>
      <w:r w:rsidRPr="00721185">
        <w:rPr>
          <w:rFonts w:asciiTheme="minorBidi" w:hAnsiTheme="minorBidi"/>
          <w:i/>
          <w:iCs/>
          <w:sz w:val="24"/>
          <w:szCs w:val="24"/>
        </w:rPr>
        <w:t>Sefer Mel</w:t>
      </w:r>
      <w:r w:rsidR="00E20347" w:rsidRPr="00721185">
        <w:rPr>
          <w:rFonts w:asciiTheme="minorBidi" w:hAnsiTheme="minorBidi"/>
          <w:i/>
          <w:iCs/>
          <w:sz w:val="24"/>
          <w:szCs w:val="24"/>
        </w:rPr>
        <w:t>a</w:t>
      </w:r>
      <w:r w:rsidRPr="00721185">
        <w:rPr>
          <w:rFonts w:asciiTheme="minorBidi" w:hAnsiTheme="minorBidi"/>
          <w:i/>
          <w:iCs/>
          <w:sz w:val="24"/>
          <w:szCs w:val="24"/>
        </w:rPr>
        <w:t>khim</w:t>
      </w:r>
      <w:r w:rsidRPr="00721185">
        <w:rPr>
          <w:rFonts w:asciiTheme="minorBidi" w:hAnsiTheme="minorBidi"/>
          <w:sz w:val="24"/>
          <w:szCs w:val="24"/>
        </w:rPr>
        <w:t xml:space="preserve"> is </w:t>
      </w:r>
      <w:r w:rsidR="000951F0" w:rsidRPr="00721185">
        <w:rPr>
          <w:rFonts w:asciiTheme="minorBidi" w:hAnsiTheme="minorBidi"/>
          <w:sz w:val="24"/>
          <w:szCs w:val="24"/>
        </w:rPr>
        <w:t xml:space="preserve">frequently </w:t>
      </w:r>
      <w:r w:rsidRPr="00721185">
        <w:rPr>
          <w:rFonts w:asciiTheme="minorBidi" w:hAnsiTheme="minorBidi"/>
          <w:sz w:val="24"/>
          <w:szCs w:val="24"/>
        </w:rPr>
        <w:t>puzzled</w:t>
      </w:r>
      <w:r w:rsidR="006E195C">
        <w:rPr>
          <w:rFonts w:asciiTheme="minorBidi" w:hAnsiTheme="minorBidi"/>
          <w:sz w:val="24"/>
          <w:szCs w:val="24"/>
        </w:rPr>
        <w:t>.</w:t>
      </w:r>
      <w:r w:rsidRPr="00721185">
        <w:rPr>
          <w:rFonts w:asciiTheme="minorBidi" w:hAnsiTheme="minorBidi"/>
          <w:sz w:val="24"/>
          <w:szCs w:val="24"/>
        </w:rPr>
        <w:t xml:space="preserve"> How can a single king sway the entire national religious orientation? Was state religion so powerful? </w:t>
      </w:r>
      <w:r w:rsidR="00C04A67" w:rsidRPr="00721185">
        <w:rPr>
          <w:rFonts w:asciiTheme="minorBidi" w:hAnsiTheme="minorBidi"/>
          <w:sz w:val="24"/>
          <w:szCs w:val="24"/>
        </w:rPr>
        <w:t>It is important to understand that in ancient times, religion and society</w:t>
      </w:r>
      <w:r w:rsidR="000951F0" w:rsidRPr="00721185">
        <w:rPr>
          <w:rFonts w:asciiTheme="minorBidi" w:hAnsiTheme="minorBidi"/>
          <w:sz w:val="24"/>
          <w:szCs w:val="24"/>
        </w:rPr>
        <w:t xml:space="preserve"> were far from </w:t>
      </w:r>
      <w:r w:rsidR="00721185" w:rsidRPr="00721185">
        <w:rPr>
          <w:rFonts w:asciiTheme="minorBidi" w:hAnsiTheme="minorBidi"/>
          <w:sz w:val="24"/>
          <w:szCs w:val="24"/>
        </w:rPr>
        <w:t>separate</w:t>
      </w:r>
      <w:r w:rsidR="00C04A67" w:rsidRPr="00721185">
        <w:rPr>
          <w:rFonts w:asciiTheme="minorBidi" w:hAnsiTheme="minorBidi"/>
          <w:sz w:val="24"/>
          <w:szCs w:val="24"/>
        </w:rPr>
        <w:t xml:space="preserve">. </w:t>
      </w:r>
      <w:r w:rsidR="008861BF" w:rsidRPr="00721185">
        <w:rPr>
          <w:rFonts w:asciiTheme="minorBidi" w:hAnsiTheme="minorBidi"/>
          <w:sz w:val="24"/>
          <w:szCs w:val="24"/>
        </w:rPr>
        <w:t>R</w:t>
      </w:r>
      <w:r w:rsidR="00C04A67" w:rsidRPr="00721185">
        <w:rPr>
          <w:rFonts w:asciiTheme="minorBidi" w:hAnsiTheme="minorBidi"/>
          <w:sz w:val="24"/>
          <w:szCs w:val="24"/>
        </w:rPr>
        <w:t>eligion and science were synonymous</w:t>
      </w:r>
      <w:r w:rsidR="008861BF" w:rsidRPr="00721185">
        <w:rPr>
          <w:rFonts w:asciiTheme="minorBidi" w:hAnsiTheme="minorBidi"/>
          <w:sz w:val="24"/>
          <w:szCs w:val="24"/>
        </w:rPr>
        <w:t xml:space="preserve">; </w:t>
      </w:r>
      <w:r w:rsidR="00C04A67" w:rsidRPr="00721185">
        <w:rPr>
          <w:rFonts w:asciiTheme="minorBidi" w:hAnsiTheme="minorBidi"/>
          <w:sz w:val="24"/>
          <w:szCs w:val="24"/>
        </w:rPr>
        <w:t xml:space="preserve">people explained their world </w:t>
      </w:r>
      <w:r w:rsidR="006E195C">
        <w:rPr>
          <w:rFonts w:asciiTheme="minorBidi" w:hAnsiTheme="minorBidi"/>
          <w:sz w:val="24"/>
          <w:szCs w:val="24"/>
        </w:rPr>
        <w:t>through religion</w:t>
      </w:r>
      <w:r w:rsidR="008861BF" w:rsidRPr="00721185">
        <w:rPr>
          <w:rFonts w:asciiTheme="minorBidi" w:hAnsiTheme="minorBidi"/>
          <w:sz w:val="24"/>
          <w:szCs w:val="24"/>
        </w:rPr>
        <w:t>. R</w:t>
      </w:r>
      <w:r w:rsidR="00C04A67" w:rsidRPr="00721185">
        <w:rPr>
          <w:rFonts w:asciiTheme="minorBidi" w:hAnsiTheme="minorBidi"/>
          <w:sz w:val="24"/>
          <w:szCs w:val="24"/>
        </w:rPr>
        <w:t>eligion permeated all life</w:t>
      </w:r>
      <w:r w:rsidR="006E195C">
        <w:rPr>
          <w:rFonts w:asciiTheme="minorBidi" w:hAnsiTheme="minorBidi"/>
          <w:sz w:val="24"/>
          <w:szCs w:val="24"/>
        </w:rPr>
        <w:t xml:space="preserve"> </w:t>
      </w:r>
      <w:r w:rsidR="00C04A67" w:rsidRPr="00721185">
        <w:rPr>
          <w:rFonts w:asciiTheme="minorBidi" w:hAnsiTheme="minorBidi"/>
          <w:sz w:val="24"/>
          <w:szCs w:val="24"/>
        </w:rPr>
        <w:t>cycle events, all national ceremony, farming</w:t>
      </w:r>
      <w:r w:rsidR="006E195C">
        <w:rPr>
          <w:rFonts w:asciiTheme="minorBidi" w:hAnsiTheme="minorBidi"/>
          <w:sz w:val="24"/>
          <w:szCs w:val="24"/>
        </w:rPr>
        <w:t xml:space="preserve"> and</w:t>
      </w:r>
      <w:r w:rsidR="00C04A67" w:rsidRPr="00721185">
        <w:rPr>
          <w:rFonts w:asciiTheme="minorBidi" w:hAnsiTheme="minorBidi"/>
          <w:sz w:val="24"/>
          <w:szCs w:val="24"/>
        </w:rPr>
        <w:t xml:space="preserve"> commerce. </w:t>
      </w:r>
      <w:r w:rsidR="006E195C">
        <w:rPr>
          <w:rFonts w:asciiTheme="minorBidi" w:hAnsiTheme="minorBidi"/>
          <w:sz w:val="24"/>
          <w:szCs w:val="24"/>
        </w:rPr>
        <w:t>Thus</w:t>
      </w:r>
      <w:r w:rsidR="00C04A67" w:rsidRPr="00721185">
        <w:rPr>
          <w:rFonts w:asciiTheme="minorBidi" w:hAnsiTheme="minorBidi"/>
          <w:sz w:val="24"/>
          <w:szCs w:val="24"/>
        </w:rPr>
        <w:t xml:space="preserve">, a national alliance with a superpower, </w:t>
      </w:r>
      <w:r w:rsidR="000B71AB" w:rsidRPr="00721185">
        <w:rPr>
          <w:rFonts w:asciiTheme="minorBidi" w:hAnsiTheme="minorBidi"/>
          <w:sz w:val="24"/>
          <w:szCs w:val="24"/>
        </w:rPr>
        <w:t xml:space="preserve">even if motivated by military protection and </w:t>
      </w:r>
      <w:r w:rsidR="000951F0" w:rsidRPr="00721185">
        <w:rPr>
          <w:rFonts w:asciiTheme="minorBidi" w:hAnsiTheme="minorBidi"/>
          <w:sz w:val="24"/>
          <w:szCs w:val="24"/>
        </w:rPr>
        <w:t>openness</w:t>
      </w:r>
      <w:r w:rsidR="00C04A67" w:rsidRPr="00721185">
        <w:rPr>
          <w:rFonts w:asciiTheme="minorBidi" w:hAnsiTheme="minorBidi"/>
          <w:sz w:val="24"/>
          <w:szCs w:val="24"/>
        </w:rPr>
        <w:t xml:space="preserve"> to its economy and culture, could </w:t>
      </w:r>
      <w:r w:rsidR="000B71AB" w:rsidRPr="00721185">
        <w:rPr>
          <w:rFonts w:asciiTheme="minorBidi" w:hAnsiTheme="minorBidi"/>
          <w:sz w:val="24"/>
          <w:szCs w:val="24"/>
        </w:rPr>
        <w:t>precipitate</w:t>
      </w:r>
      <w:r w:rsidR="00C04A67" w:rsidRPr="00721185">
        <w:rPr>
          <w:rFonts w:asciiTheme="minorBidi" w:hAnsiTheme="minorBidi"/>
          <w:sz w:val="24"/>
          <w:szCs w:val="24"/>
        </w:rPr>
        <w:t xml:space="preserve"> a huge shift in religious orientation. </w:t>
      </w:r>
    </w:p>
    <w:p w:rsidR="00721185" w:rsidRPr="00721185" w:rsidRDefault="00721185" w:rsidP="005F1B65">
      <w:pPr>
        <w:bidi w:val="0"/>
        <w:spacing w:after="0" w:line="240" w:lineRule="auto"/>
        <w:jc w:val="both"/>
        <w:rPr>
          <w:rFonts w:asciiTheme="minorBidi" w:hAnsiTheme="minorBidi"/>
          <w:sz w:val="24"/>
          <w:szCs w:val="24"/>
        </w:rPr>
      </w:pPr>
    </w:p>
    <w:p w:rsidR="00C04A67" w:rsidRDefault="00C04A67"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This may be difficult to appreciate</w:t>
      </w:r>
      <w:r w:rsidR="000B71AB" w:rsidRPr="00721185">
        <w:rPr>
          <w:rFonts w:asciiTheme="minorBidi" w:hAnsiTheme="minorBidi"/>
          <w:sz w:val="24"/>
          <w:szCs w:val="24"/>
        </w:rPr>
        <w:t xml:space="preserve"> from a modern perspective</w:t>
      </w:r>
      <w:r w:rsidRPr="00721185">
        <w:rPr>
          <w:rFonts w:asciiTheme="minorBidi" w:hAnsiTheme="minorBidi"/>
          <w:sz w:val="24"/>
          <w:szCs w:val="24"/>
        </w:rPr>
        <w:t>, but even in our times</w:t>
      </w:r>
      <w:r w:rsidR="0018125F">
        <w:rPr>
          <w:rFonts w:asciiTheme="minorBidi" w:hAnsiTheme="minorBidi"/>
          <w:sz w:val="24"/>
          <w:szCs w:val="24"/>
        </w:rPr>
        <w:t xml:space="preserve"> we find examples of politics influencing culture. For instance,</w:t>
      </w:r>
      <w:r w:rsidRPr="00721185">
        <w:rPr>
          <w:rFonts w:asciiTheme="minorBidi" w:hAnsiTheme="minorBidi"/>
          <w:sz w:val="24"/>
          <w:szCs w:val="24"/>
        </w:rPr>
        <w:t xml:space="preserve"> an affiliation with NATO frequently indicates an openness to western norms; </w:t>
      </w:r>
      <w:r w:rsidR="0018125F">
        <w:rPr>
          <w:rFonts w:asciiTheme="minorBidi" w:hAnsiTheme="minorBidi"/>
          <w:sz w:val="24"/>
          <w:szCs w:val="24"/>
        </w:rPr>
        <w:t>during</w:t>
      </w:r>
      <w:r w:rsidRPr="00721185">
        <w:rPr>
          <w:rFonts w:asciiTheme="minorBidi" w:hAnsiTheme="minorBidi"/>
          <w:sz w:val="24"/>
          <w:szCs w:val="24"/>
        </w:rPr>
        <w:t xml:space="preserve"> the </w:t>
      </w:r>
      <w:r w:rsidR="0018125F">
        <w:rPr>
          <w:rFonts w:asciiTheme="minorBidi" w:hAnsiTheme="minorBidi"/>
          <w:sz w:val="24"/>
          <w:szCs w:val="24"/>
        </w:rPr>
        <w:t>C</w:t>
      </w:r>
      <w:r w:rsidRPr="00721185">
        <w:rPr>
          <w:rFonts w:asciiTheme="minorBidi" w:hAnsiTheme="minorBidi"/>
          <w:sz w:val="24"/>
          <w:szCs w:val="24"/>
        </w:rPr>
        <w:t xml:space="preserve">old </w:t>
      </w:r>
      <w:r w:rsidR="0018125F">
        <w:rPr>
          <w:rFonts w:asciiTheme="minorBidi" w:hAnsiTheme="minorBidi"/>
          <w:sz w:val="24"/>
          <w:szCs w:val="24"/>
        </w:rPr>
        <w:t>W</w:t>
      </w:r>
      <w:r w:rsidRPr="00721185">
        <w:rPr>
          <w:rFonts w:asciiTheme="minorBidi" w:hAnsiTheme="minorBidi"/>
          <w:sz w:val="24"/>
          <w:szCs w:val="24"/>
        </w:rPr>
        <w:t xml:space="preserve">ar, an affiliation with the Soviet bloc </w:t>
      </w:r>
      <w:r w:rsidR="000B71AB" w:rsidRPr="00721185">
        <w:rPr>
          <w:rFonts w:asciiTheme="minorBidi" w:hAnsiTheme="minorBidi"/>
          <w:sz w:val="24"/>
          <w:szCs w:val="24"/>
        </w:rPr>
        <w:t>influenced</w:t>
      </w:r>
      <w:r w:rsidRPr="00721185">
        <w:rPr>
          <w:rFonts w:asciiTheme="minorBidi" w:hAnsiTheme="minorBidi"/>
          <w:sz w:val="24"/>
          <w:szCs w:val="24"/>
        </w:rPr>
        <w:t xml:space="preserve"> the economy, religion, freedom and culture as much as the military</w:t>
      </w:r>
      <w:r w:rsidR="0018125F">
        <w:rPr>
          <w:rFonts w:asciiTheme="minorBidi" w:hAnsiTheme="minorBidi"/>
          <w:sz w:val="24"/>
          <w:szCs w:val="24"/>
        </w:rPr>
        <w:t xml:space="preserve"> did</w:t>
      </w:r>
      <w:r w:rsidRPr="00721185">
        <w:rPr>
          <w:rFonts w:asciiTheme="minorBidi" w:hAnsiTheme="minorBidi"/>
          <w:sz w:val="24"/>
          <w:szCs w:val="24"/>
        </w:rPr>
        <w:t xml:space="preserve">. </w:t>
      </w:r>
      <w:r w:rsidR="000B71AB" w:rsidRPr="00721185">
        <w:rPr>
          <w:rFonts w:asciiTheme="minorBidi" w:hAnsiTheme="minorBidi"/>
          <w:sz w:val="24"/>
          <w:szCs w:val="24"/>
        </w:rPr>
        <w:t>Similarly</w:t>
      </w:r>
      <w:r w:rsidRPr="00721185">
        <w:rPr>
          <w:rFonts w:asciiTheme="minorBidi" w:hAnsiTheme="minorBidi"/>
          <w:sz w:val="24"/>
          <w:szCs w:val="24"/>
        </w:rPr>
        <w:t>, Menashe's acceptance of Assyrian governance dictated a wider</w:t>
      </w:r>
      <w:r w:rsidR="000B71AB" w:rsidRPr="00721185">
        <w:rPr>
          <w:rFonts w:asciiTheme="minorBidi" w:hAnsiTheme="minorBidi"/>
          <w:sz w:val="24"/>
          <w:szCs w:val="24"/>
        </w:rPr>
        <w:t xml:space="preserve"> cultural transformation</w:t>
      </w:r>
      <w:r w:rsidRPr="00721185">
        <w:rPr>
          <w:rFonts w:asciiTheme="minorBidi" w:hAnsiTheme="minorBidi"/>
          <w:sz w:val="24"/>
          <w:szCs w:val="24"/>
        </w:rPr>
        <w:t xml:space="preserve"> </w:t>
      </w:r>
      <w:r w:rsidR="0018125F">
        <w:rPr>
          <w:rFonts w:asciiTheme="minorBidi" w:hAnsiTheme="minorBidi"/>
          <w:sz w:val="24"/>
          <w:szCs w:val="24"/>
        </w:rPr>
        <w:t xml:space="preserve">that </w:t>
      </w:r>
      <w:r w:rsidRPr="00721185">
        <w:rPr>
          <w:rFonts w:asciiTheme="minorBidi" w:hAnsiTheme="minorBidi"/>
          <w:sz w:val="24"/>
          <w:szCs w:val="24"/>
        </w:rPr>
        <w:t>permeated every walk of life.</w:t>
      </w:r>
    </w:p>
    <w:p w:rsidR="00721185" w:rsidRPr="00721185" w:rsidRDefault="00721185" w:rsidP="005F1B65">
      <w:pPr>
        <w:bidi w:val="0"/>
        <w:spacing w:after="0" w:line="240" w:lineRule="auto"/>
        <w:ind w:firstLine="720"/>
        <w:jc w:val="both"/>
        <w:rPr>
          <w:rFonts w:asciiTheme="minorBidi" w:hAnsiTheme="minorBidi"/>
          <w:sz w:val="24"/>
          <w:szCs w:val="24"/>
        </w:rPr>
      </w:pPr>
    </w:p>
    <w:p w:rsidR="00936BF2" w:rsidRPr="00721185" w:rsidRDefault="000B71AB"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W</w:t>
      </w:r>
      <w:r w:rsidR="00936BF2" w:rsidRPr="00721185">
        <w:rPr>
          <w:rFonts w:asciiTheme="minorBidi" w:hAnsiTheme="minorBidi"/>
          <w:sz w:val="24"/>
          <w:szCs w:val="24"/>
        </w:rPr>
        <w:t>e should not imagine that Menashe's religious and political reforms were adopted without opposition</w:t>
      </w:r>
      <w:r w:rsidRPr="00721185">
        <w:rPr>
          <w:rFonts w:asciiTheme="minorBidi" w:hAnsiTheme="minorBidi"/>
          <w:sz w:val="24"/>
          <w:szCs w:val="24"/>
        </w:rPr>
        <w:t xml:space="preserve">. Our chapter informs us </w:t>
      </w:r>
      <w:r w:rsidR="006A31B6" w:rsidRPr="00721185">
        <w:rPr>
          <w:rFonts w:asciiTheme="minorBidi" w:hAnsiTheme="minorBidi"/>
          <w:sz w:val="24"/>
          <w:szCs w:val="24"/>
        </w:rPr>
        <w:t>that</w:t>
      </w:r>
      <w:r w:rsidR="0018125F">
        <w:rPr>
          <w:rFonts w:asciiTheme="minorBidi" w:hAnsiTheme="minorBidi"/>
          <w:sz w:val="24"/>
          <w:szCs w:val="24"/>
        </w:rPr>
        <w:t xml:space="preserve"> “</w:t>
      </w:r>
      <w:r w:rsidR="00936BF2" w:rsidRPr="00721185">
        <w:rPr>
          <w:rFonts w:asciiTheme="minorBidi" w:hAnsiTheme="minorBidi"/>
          <w:sz w:val="24"/>
          <w:szCs w:val="24"/>
        </w:rPr>
        <w:t>Menashe put so many innocent people to death that he filled Jerusalem with blood from end to end</w:t>
      </w:r>
      <w:r w:rsidR="0018125F">
        <w:rPr>
          <w:rFonts w:asciiTheme="minorBidi" w:hAnsiTheme="minorBidi"/>
          <w:sz w:val="24"/>
          <w:szCs w:val="24"/>
        </w:rPr>
        <w:t>”</w:t>
      </w:r>
      <w:r w:rsidR="00936BF2" w:rsidRPr="00721185">
        <w:rPr>
          <w:rFonts w:asciiTheme="minorBidi" w:hAnsiTheme="minorBidi"/>
          <w:sz w:val="24"/>
          <w:szCs w:val="24"/>
        </w:rPr>
        <w:t xml:space="preserve"> (21:16)</w:t>
      </w:r>
      <w:r w:rsidR="0018125F">
        <w:rPr>
          <w:rFonts w:asciiTheme="minorBidi" w:hAnsiTheme="minorBidi"/>
          <w:sz w:val="24"/>
          <w:szCs w:val="24"/>
        </w:rPr>
        <w:t xml:space="preserve">. </w:t>
      </w:r>
      <w:r w:rsidRPr="00721185">
        <w:rPr>
          <w:rFonts w:asciiTheme="minorBidi" w:hAnsiTheme="minorBidi"/>
          <w:sz w:val="24"/>
          <w:szCs w:val="24"/>
        </w:rPr>
        <w:t>H</w:t>
      </w:r>
      <w:r w:rsidR="00936BF2" w:rsidRPr="00721185">
        <w:rPr>
          <w:rFonts w:asciiTheme="minorBidi" w:hAnsiTheme="minorBidi"/>
          <w:sz w:val="24"/>
          <w:szCs w:val="24"/>
        </w:rPr>
        <w:t xml:space="preserve">is victims were </w:t>
      </w:r>
      <w:r w:rsidRPr="00721185">
        <w:rPr>
          <w:rFonts w:asciiTheme="minorBidi" w:hAnsiTheme="minorBidi"/>
          <w:sz w:val="24"/>
          <w:szCs w:val="24"/>
        </w:rPr>
        <w:t xml:space="preserve">probably </w:t>
      </w:r>
      <w:r w:rsidR="0018125F">
        <w:rPr>
          <w:rFonts w:asciiTheme="minorBidi" w:hAnsiTheme="minorBidi"/>
          <w:sz w:val="24"/>
          <w:szCs w:val="24"/>
        </w:rPr>
        <w:t xml:space="preserve">not only </w:t>
      </w:r>
      <w:r w:rsidR="00936BF2" w:rsidRPr="00721185">
        <w:rPr>
          <w:rFonts w:asciiTheme="minorBidi" w:hAnsiTheme="minorBidi"/>
          <w:sz w:val="24"/>
          <w:szCs w:val="24"/>
        </w:rPr>
        <w:t>political opponents</w:t>
      </w:r>
      <w:r w:rsidR="0018125F">
        <w:rPr>
          <w:rFonts w:asciiTheme="minorBidi" w:hAnsiTheme="minorBidi"/>
          <w:sz w:val="24"/>
          <w:szCs w:val="24"/>
        </w:rPr>
        <w:t>,</w:t>
      </w:r>
      <w:r w:rsidR="00936BF2" w:rsidRPr="00721185">
        <w:rPr>
          <w:rFonts w:asciiTheme="minorBidi" w:hAnsiTheme="minorBidi"/>
          <w:sz w:val="24"/>
          <w:szCs w:val="24"/>
        </w:rPr>
        <w:t xml:space="preserve"> but also religious insurgents who challenged the king's </w:t>
      </w:r>
      <w:r w:rsidRPr="00721185">
        <w:rPr>
          <w:rFonts w:asciiTheme="minorBidi" w:hAnsiTheme="minorBidi"/>
          <w:sz w:val="24"/>
          <w:szCs w:val="24"/>
        </w:rPr>
        <w:t>odious spiritual orientation</w:t>
      </w:r>
      <w:r w:rsidR="00936BF2" w:rsidRPr="00721185">
        <w:rPr>
          <w:rFonts w:asciiTheme="minorBidi" w:hAnsiTheme="minorBidi"/>
          <w:sz w:val="24"/>
          <w:szCs w:val="24"/>
        </w:rPr>
        <w:t xml:space="preserve"> and </w:t>
      </w:r>
      <w:r w:rsidR="008D4C6B" w:rsidRPr="00721185">
        <w:rPr>
          <w:rFonts w:asciiTheme="minorBidi" w:hAnsiTheme="minorBidi"/>
          <w:sz w:val="24"/>
          <w:szCs w:val="24"/>
        </w:rPr>
        <w:t>fought</w:t>
      </w:r>
      <w:r w:rsidR="00936BF2" w:rsidRPr="00721185">
        <w:rPr>
          <w:rFonts w:asciiTheme="minorBidi" w:hAnsiTheme="minorBidi"/>
          <w:sz w:val="24"/>
          <w:szCs w:val="24"/>
        </w:rPr>
        <w:t xml:space="preserve"> to uphold </w:t>
      </w:r>
      <w:r w:rsidRPr="00721185">
        <w:rPr>
          <w:rFonts w:asciiTheme="minorBidi" w:hAnsiTheme="minorBidi"/>
          <w:sz w:val="24"/>
          <w:szCs w:val="24"/>
        </w:rPr>
        <w:t>the nation</w:t>
      </w:r>
      <w:r w:rsidR="00936BF2" w:rsidRPr="00721185">
        <w:rPr>
          <w:rFonts w:asciiTheme="minorBidi" w:hAnsiTheme="minorBidi"/>
          <w:sz w:val="24"/>
          <w:szCs w:val="24"/>
        </w:rPr>
        <w:t>a</w:t>
      </w:r>
      <w:r w:rsidRPr="00721185">
        <w:rPr>
          <w:rFonts w:asciiTheme="minorBidi" w:hAnsiTheme="minorBidi"/>
          <w:sz w:val="24"/>
          <w:szCs w:val="24"/>
        </w:rPr>
        <w:t>l</w:t>
      </w:r>
      <w:r w:rsidR="00936BF2" w:rsidRPr="00721185">
        <w:rPr>
          <w:rFonts w:asciiTheme="minorBidi" w:hAnsiTheme="minorBidi"/>
          <w:sz w:val="24"/>
          <w:szCs w:val="24"/>
        </w:rPr>
        <w:t xml:space="preserve"> monotheistic </w:t>
      </w:r>
      <w:r w:rsidRPr="00721185">
        <w:rPr>
          <w:rFonts w:asciiTheme="minorBidi" w:hAnsiTheme="minorBidi"/>
          <w:sz w:val="24"/>
          <w:szCs w:val="24"/>
        </w:rPr>
        <w:t>tradition</w:t>
      </w:r>
      <w:r w:rsidR="00936BF2" w:rsidRPr="00721185">
        <w:rPr>
          <w:rFonts w:asciiTheme="minorBidi" w:hAnsiTheme="minorBidi"/>
          <w:sz w:val="24"/>
          <w:szCs w:val="24"/>
        </w:rPr>
        <w:t>.</w:t>
      </w:r>
      <w:r w:rsidR="00936BF2" w:rsidRPr="00721185">
        <w:rPr>
          <w:rStyle w:val="FootnoteReference"/>
          <w:rFonts w:asciiTheme="minorBidi" w:hAnsiTheme="minorBidi"/>
          <w:sz w:val="24"/>
          <w:szCs w:val="24"/>
        </w:rPr>
        <w:footnoteReference w:id="3"/>
      </w:r>
      <w:r w:rsidR="00936BF2" w:rsidRPr="00721185">
        <w:rPr>
          <w:rFonts w:asciiTheme="minorBidi" w:hAnsiTheme="minorBidi"/>
          <w:sz w:val="24"/>
          <w:szCs w:val="24"/>
        </w:rPr>
        <w:t xml:space="preserve"> </w:t>
      </w:r>
    </w:p>
    <w:p w:rsidR="00721185" w:rsidRDefault="00721185" w:rsidP="005F1B65">
      <w:pPr>
        <w:bidi w:val="0"/>
        <w:spacing w:after="0" w:line="240" w:lineRule="auto"/>
        <w:jc w:val="both"/>
        <w:rPr>
          <w:rFonts w:asciiTheme="minorBidi" w:hAnsiTheme="minorBidi"/>
          <w:sz w:val="24"/>
          <w:szCs w:val="24"/>
        </w:rPr>
      </w:pPr>
    </w:p>
    <w:p w:rsidR="00E305F5" w:rsidRDefault="001B1886"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 xml:space="preserve">In a lengthy exhortation, </w:t>
      </w:r>
      <w:r w:rsidR="00C04A67" w:rsidRPr="00721185">
        <w:rPr>
          <w:rFonts w:asciiTheme="minorBidi" w:hAnsiTheme="minorBidi"/>
          <w:i/>
          <w:iCs/>
          <w:sz w:val="24"/>
          <w:szCs w:val="24"/>
        </w:rPr>
        <w:t>Sefer</w:t>
      </w:r>
      <w:r w:rsidR="006D0D12" w:rsidRPr="00721185">
        <w:rPr>
          <w:rFonts w:asciiTheme="minorBidi" w:hAnsiTheme="minorBidi"/>
          <w:i/>
          <w:iCs/>
          <w:sz w:val="24"/>
          <w:szCs w:val="24"/>
        </w:rPr>
        <w:t xml:space="preserve"> Melakhim</w:t>
      </w:r>
      <w:r w:rsidR="006D0D12" w:rsidRPr="00721185">
        <w:rPr>
          <w:rFonts w:asciiTheme="minorBidi" w:hAnsiTheme="minorBidi"/>
          <w:sz w:val="24"/>
          <w:szCs w:val="24"/>
        </w:rPr>
        <w:t xml:space="preserve"> </w:t>
      </w:r>
      <w:r w:rsidR="00EF3346" w:rsidRPr="00721185">
        <w:rPr>
          <w:rFonts w:asciiTheme="minorBidi" w:hAnsiTheme="minorBidi"/>
          <w:sz w:val="24"/>
          <w:szCs w:val="24"/>
        </w:rPr>
        <w:t>delivers a sever</w:t>
      </w:r>
      <w:r w:rsidR="006A31B6" w:rsidRPr="00721185">
        <w:rPr>
          <w:rFonts w:asciiTheme="minorBidi" w:hAnsiTheme="minorBidi"/>
          <w:sz w:val="24"/>
          <w:szCs w:val="24"/>
        </w:rPr>
        <w:t>e</w:t>
      </w:r>
      <w:r w:rsidR="00EF3346" w:rsidRPr="00721185">
        <w:rPr>
          <w:rFonts w:asciiTheme="minorBidi" w:hAnsiTheme="minorBidi"/>
          <w:sz w:val="24"/>
          <w:szCs w:val="24"/>
        </w:rPr>
        <w:t xml:space="preserve"> indictment </w:t>
      </w:r>
      <w:r w:rsidR="008D4C6B" w:rsidRPr="00721185">
        <w:rPr>
          <w:rFonts w:asciiTheme="minorBidi" w:hAnsiTheme="minorBidi"/>
          <w:sz w:val="24"/>
          <w:szCs w:val="24"/>
        </w:rPr>
        <w:t xml:space="preserve">of Menashe's practices. </w:t>
      </w:r>
      <w:r w:rsidR="00D37FF6" w:rsidRPr="00721185">
        <w:rPr>
          <w:rFonts w:asciiTheme="minorBidi" w:hAnsiTheme="minorBidi"/>
          <w:sz w:val="24"/>
          <w:szCs w:val="24"/>
        </w:rPr>
        <w:t xml:space="preserve">The </w:t>
      </w:r>
      <w:r w:rsidR="006A31B6" w:rsidRPr="00721185">
        <w:rPr>
          <w:rFonts w:asciiTheme="minorBidi" w:hAnsiTheme="minorBidi"/>
          <w:sz w:val="24"/>
          <w:szCs w:val="24"/>
        </w:rPr>
        <w:t>text</w:t>
      </w:r>
      <w:r w:rsidR="006D0D12" w:rsidRPr="00721185">
        <w:rPr>
          <w:rFonts w:asciiTheme="minorBidi" w:hAnsiTheme="minorBidi"/>
          <w:sz w:val="24"/>
          <w:szCs w:val="24"/>
        </w:rPr>
        <w:t xml:space="preserve"> </w:t>
      </w:r>
      <w:r w:rsidR="0062144F" w:rsidRPr="00721185">
        <w:rPr>
          <w:rFonts w:asciiTheme="minorBidi" w:hAnsiTheme="minorBidi"/>
          <w:sz w:val="24"/>
          <w:szCs w:val="24"/>
        </w:rPr>
        <w:t xml:space="preserve">ominously </w:t>
      </w:r>
      <w:r w:rsidR="006A31B6" w:rsidRPr="00721185">
        <w:rPr>
          <w:rFonts w:asciiTheme="minorBidi" w:hAnsiTheme="minorBidi"/>
          <w:sz w:val="24"/>
          <w:szCs w:val="24"/>
        </w:rPr>
        <w:t>equates</w:t>
      </w:r>
      <w:r w:rsidR="006D0D12" w:rsidRPr="00721185">
        <w:rPr>
          <w:rFonts w:asciiTheme="minorBidi" w:hAnsiTheme="minorBidi"/>
          <w:sz w:val="24"/>
          <w:szCs w:val="24"/>
        </w:rPr>
        <w:t xml:space="preserve"> </w:t>
      </w:r>
      <w:r w:rsidR="00C04A67" w:rsidRPr="00721185">
        <w:rPr>
          <w:rFonts w:asciiTheme="minorBidi" w:hAnsiTheme="minorBidi"/>
          <w:sz w:val="24"/>
          <w:szCs w:val="24"/>
        </w:rPr>
        <w:t>Menashe</w:t>
      </w:r>
      <w:r w:rsidR="006A31B6" w:rsidRPr="00721185">
        <w:rPr>
          <w:rFonts w:asciiTheme="minorBidi" w:hAnsiTheme="minorBidi"/>
          <w:sz w:val="24"/>
          <w:szCs w:val="24"/>
        </w:rPr>
        <w:t xml:space="preserve"> to </w:t>
      </w:r>
      <w:r w:rsidR="008D4C6B" w:rsidRPr="00721185">
        <w:rPr>
          <w:rFonts w:asciiTheme="minorBidi" w:hAnsiTheme="minorBidi"/>
          <w:sz w:val="24"/>
          <w:szCs w:val="24"/>
        </w:rPr>
        <w:t>A</w:t>
      </w:r>
      <w:r w:rsidR="0018125F">
        <w:rPr>
          <w:rFonts w:asciiTheme="minorBidi" w:hAnsiTheme="minorBidi"/>
          <w:sz w:val="24"/>
          <w:szCs w:val="24"/>
        </w:rPr>
        <w:t>c</w:t>
      </w:r>
      <w:r w:rsidR="008D4C6B" w:rsidRPr="00721185">
        <w:rPr>
          <w:rFonts w:asciiTheme="minorBidi" w:hAnsiTheme="minorBidi"/>
          <w:sz w:val="24"/>
          <w:szCs w:val="24"/>
        </w:rPr>
        <w:t>ha</w:t>
      </w:r>
      <w:r w:rsidR="0018125F">
        <w:rPr>
          <w:rFonts w:asciiTheme="minorBidi" w:hAnsiTheme="minorBidi"/>
          <w:sz w:val="24"/>
          <w:szCs w:val="24"/>
        </w:rPr>
        <w:t>v</w:t>
      </w:r>
      <w:r w:rsidR="008D4C6B" w:rsidRPr="00721185">
        <w:rPr>
          <w:rFonts w:asciiTheme="minorBidi" w:hAnsiTheme="minorBidi"/>
          <w:sz w:val="24"/>
          <w:szCs w:val="24"/>
        </w:rPr>
        <w:t xml:space="preserve"> (21:3) and</w:t>
      </w:r>
      <w:r w:rsidR="0062144F" w:rsidRPr="00721185">
        <w:rPr>
          <w:rFonts w:asciiTheme="minorBidi" w:hAnsiTheme="minorBidi"/>
          <w:sz w:val="24"/>
          <w:szCs w:val="24"/>
        </w:rPr>
        <w:t xml:space="preserve"> to</w:t>
      </w:r>
      <w:r w:rsidR="008D4C6B" w:rsidRPr="00721185">
        <w:rPr>
          <w:rFonts w:asciiTheme="minorBidi" w:hAnsiTheme="minorBidi"/>
          <w:sz w:val="24"/>
          <w:szCs w:val="24"/>
        </w:rPr>
        <w:t xml:space="preserve"> the Amorites </w:t>
      </w:r>
      <w:r w:rsidR="006A31B6" w:rsidRPr="00721185">
        <w:rPr>
          <w:rFonts w:asciiTheme="minorBidi" w:hAnsiTheme="minorBidi"/>
          <w:sz w:val="24"/>
          <w:szCs w:val="24"/>
        </w:rPr>
        <w:t xml:space="preserve">who resided in Canaan before the </w:t>
      </w:r>
      <w:r w:rsidR="00E305F5">
        <w:rPr>
          <w:rFonts w:asciiTheme="minorBidi" w:hAnsiTheme="minorBidi"/>
          <w:sz w:val="24"/>
          <w:szCs w:val="24"/>
        </w:rPr>
        <w:t xml:space="preserve">arrival </w:t>
      </w:r>
      <w:r w:rsidR="006A31B6" w:rsidRPr="00721185">
        <w:rPr>
          <w:rFonts w:asciiTheme="minorBidi" w:hAnsiTheme="minorBidi"/>
          <w:sz w:val="24"/>
          <w:szCs w:val="24"/>
        </w:rPr>
        <w:t xml:space="preserve">of Israel </w:t>
      </w:r>
      <w:r w:rsidR="00E305F5">
        <w:rPr>
          <w:rFonts w:asciiTheme="minorBidi" w:hAnsiTheme="minorBidi"/>
          <w:sz w:val="24"/>
          <w:szCs w:val="24"/>
        </w:rPr>
        <w:t xml:space="preserve">in </w:t>
      </w:r>
      <w:r w:rsidR="006A31B6" w:rsidRPr="00721185">
        <w:rPr>
          <w:rFonts w:asciiTheme="minorBidi" w:hAnsiTheme="minorBidi"/>
          <w:sz w:val="24"/>
          <w:szCs w:val="24"/>
        </w:rPr>
        <w:t xml:space="preserve">the land </w:t>
      </w:r>
      <w:r w:rsidR="008D4C6B" w:rsidRPr="00721185">
        <w:rPr>
          <w:rFonts w:asciiTheme="minorBidi" w:hAnsiTheme="minorBidi"/>
          <w:sz w:val="24"/>
          <w:szCs w:val="24"/>
        </w:rPr>
        <w:t>(21:</w:t>
      </w:r>
      <w:r w:rsidR="006A31B6" w:rsidRPr="00721185">
        <w:rPr>
          <w:rFonts w:asciiTheme="minorBidi" w:hAnsiTheme="minorBidi"/>
          <w:sz w:val="24"/>
          <w:szCs w:val="24"/>
        </w:rPr>
        <w:t>2,</w:t>
      </w:r>
      <w:r w:rsidR="00E305F5">
        <w:rPr>
          <w:rFonts w:asciiTheme="minorBidi" w:hAnsiTheme="minorBidi"/>
          <w:sz w:val="24"/>
          <w:szCs w:val="24"/>
        </w:rPr>
        <w:t xml:space="preserve"> </w:t>
      </w:r>
      <w:r w:rsidR="00D37FF6" w:rsidRPr="00721185">
        <w:rPr>
          <w:rFonts w:asciiTheme="minorBidi" w:hAnsiTheme="minorBidi"/>
          <w:sz w:val="24"/>
          <w:szCs w:val="24"/>
        </w:rPr>
        <w:t>13)</w:t>
      </w:r>
      <w:r w:rsidR="006A31B6" w:rsidRPr="00721185">
        <w:rPr>
          <w:rFonts w:asciiTheme="minorBidi" w:hAnsiTheme="minorBidi"/>
          <w:sz w:val="24"/>
          <w:szCs w:val="24"/>
        </w:rPr>
        <w:t>, predecessors whose sinful r</w:t>
      </w:r>
      <w:r w:rsidR="0062144F" w:rsidRPr="00721185">
        <w:rPr>
          <w:rFonts w:asciiTheme="minorBidi" w:hAnsiTheme="minorBidi"/>
          <w:sz w:val="24"/>
          <w:szCs w:val="24"/>
        </w:rPr>
        <w:t>e</w:t>
      </w:r>
      <w:r w:rsidR="006A31B6" w:rsidRPr="00721185">
        <w:rPr>
          <w:rFonts w:asciiTheme="minorBidi" w:hAnsiTheme="minorBidi"/>
          <w:sz w:val="24"/>
          <w:szCs w:val="24"/>
        </w:rPr>
        <w:t xml:space="preserve">cord led to their </w:t>
      </w:r>
      <w:r w:rsidR="0062144F" w:rsidRPr="00721185">
        <w:rPr>
          <w:rFonts w:asciiTheme="minorBidi" w:hAnsiTheme="minorBidi"/>
          <w:sz w:val="24"/>
          <w:szCs w:val="24"/>
        </w:rPr>
        <w:t>demise</w:t>
      </w:r>
      <w:r w:rsidR="008D4C6B" w:rsidRPr="00721185">
        <w:rPr>
          <w:rFonts w:asciiTheme="minorBidi" w:hAnsiTheme="minorBidi"/>
          <w:sz w:val="24"/>
          <w:szCs w:val="24"/>
        </w:rPr>
        <w:t>.</w:t>
      </w:r>
      <w:r w:rsidR="00D37FF6" w:rsidRPr="00721185">
        <w:rPr>
          <w:rFonts w:asciiTheme="minorBidi" w:hAnsiTheme="minorBidi"/>
          <w:sz w:val="24"/>
          <w:szCs w:val="24"/>
        </w:rPr>
        <w:t xml:space="preserve"> </w:t>
      </w:r>
      <w:r w:rsidRPr="00721185">
        <w:rPr>
          <w:rFonts w:asciiTheme="minorBidi" w:hAnsiTheme="minorBidi"/>
          <w:sz w:val="24"/>
          <w:szCs w:val="24"/>
        </w:rPr>
        <w:t>R</w:t>
      </w:r>
      <w:r w:rsidR="0062144F" w:rsidRPr="00721185">
        <w:rPr>
          <w:rFonts w:asciiTheme="minorBidi" w:hAnsiTheme="minorBidi"/>
          <w:sz w:val="24"/>
          <w:szCs w:val="24"/>
        </w:rPr>
        <w:t>epeatedly</w:t>
      </w:r>
      <w:r w:rsidR="00A07E06" w:rsidRPr="00721185">
        <w:rPr>
          <w:rFonts w:asciiTheme="minorBidi" w:hAnsiTheme="minorBidi"/>
          <w:sz w:val="24"/>
          <w:szCs w:val="24"/>
        </w:rPr>
        <w:t xml:space="preserve"> </w:t>
      </w:r>
      <w:r w:rsidRPr="00721185">
        <w:rPr>
          <w:rFonts w:asciiTheme="minorBidi" w:hAnsiTheme="minorBidi"/>
          <w:sz w:val="24"/>
          <w:szCs w:val="24"/>
        </w:rPr>
        <w:t>the Temple is referenced as</w:t>
      </w:r>
      <w:r w:rsidR="00E305F5">
        <w:rPr>
          <w:rFonts w:asciiTheme="minorBidi" w:hAnsiTheme="minorBidi"/>
          <w:sz w:val="24"/>
          <w:szCs w:val="24"/>
        </w:rPr>
        <w:t>:</w:t>
      </w:r>
    </w:p>
    <w:p w:rsidR="000C63A2" w:rsidRDefault="000C63A2" w:rsidP="005F1B65">
      <w:pPr>
        <w:bidi w:val="0"/>
        <w:spacing w:after="0" w:line="240" w:lineRule="auto"/>
        <w:ind w:left="720"/>
        <w:jc w:val="both"/>
        <w:rPr>
          <w:rFonts w:asciiTheme="minorBidi" w:hAnsiTheme="minorBidi"/>
          <w:sz w:val="24"/>
          <w:szCs w:val="24"/>
        </w:rPr>
      </w:pPr>
    </w:p>
    <w:p w:rsidR="000C63A2" w:rsidRDefault="00E305F5" w:rsidP="005F1B65">
      <w:pPr>
        <w:bidi w:val="0"/>
        <w:spacing w:after="0" w:line="240" w:lineRule="auto"/>
        <w:ind w:left="720"/>
        <w:jc w:val="both"/>
        <w:rPr>
          <w:rFonts w:asciiTheme="minorBidi" w:hAnsiTheme="minorBidi"/>
          <w:sz w:val="24"/>
          <w:szCs w:val="24"/>
        </w:rPr>
      </w:pPr>
      <w:r>
        <w:rPr>
          <w:rFonts w:asciiTheme="minorBidi" w:hAnsiTheme="minorBidi"/>
          <w:sz w:val="24"/>
          <w:szCs w:val="24"/>
        </w:rPr>
        <w:t>T</w:t>
      </w:r>
      <w:r w:rsidR="00D37FF6" w:rsidRPr="00721185">
        <w:rPr>
          <w:rFonts w:asciiTheme="minorBidi" w:hAnsiTheme="minorBidi"/>
          <w:sz w:val="24"/>
          <w:szCs w:val="24"/>
        </w:rPr>
        <w:t>he House of the God</w:t>
      </w:r>
      <w:r>
        <w:rPr>
          <w:rFonts w:asciiTheme="minorBidi" w:hAnsiTheme="minorBidi"/>
          <w:sz w:val="24"/>
          <w:szCs w:val="24"/>
        </w:rPr>
        <w:t>,</w:t>
      </w:r>
      <w:r w:rsidR="00D37FF6" w:rsidRPr="00721185">
        <w:rPr>
          <w:rFonts w:asciiTheme="minorBidi" w:hAnsiTheme="minorBidi"/>
          <w:sz w:val="24"/>
          <w:szCs w:val="24"/>
        </w:rPr>
        <w:t xml:space="preserve"> of which God had said, </w:t>
      </w:r>
      <w:r>
        <w:rPr>
          <w:rFonts w:asciiTheme="minorBidi" w:hAnsiTheme="minorBidi"/>
          <w:sz w:val="24"/>
          <w:szCs w:val="24"/>
        </w:rPr>
        <w:t>“</w:t>
      </w:r>
      <w:r w:rsidRPr="00721185">
        <w:rPr>
          <w:rFonts w:asciiTheme="minorBidi" w:hAnsiTheme="minorBidi"/>
          <w:b/>
          <w:bCs/>
          <w:sz w:val="24"/>
          <w:szCs w:val="24"/>
        </w:rPr>
        <w:t xml:space="preserve">I </w:t>
      </w:r>
      <w:r w:rsidR="00D37FF6" w:rsidRPr="00721185">
        <w:rPr>
          <w:rFonts w:asciiTheme="minorBidi" w:hAnsiTheme="minorBidi"/>
          <w:b/>
          <w:bCs/>
          <w:sz w:val="24"/>
          <w:szCs w:val="24"/>
        </w:rPr>
        <w:t>will establish My name in Jerusalem</w:t>
      </w:r>
      <w:r w:rsidR="00EF3346" w:rsidRPr="00721185">
        <w:rPr>
          <w:rFonts w:asciiTheme="minorBidi" w:hAnsiTheme="minorBidi"/>
          <w:sz w:val="24"/>
          <w:szCs w:val="24"/>
        </w:rPr>
        <w:t>…</w:t>
      </w:r>
      <w:r>
        <w:rPr>
          <w:rFonts w:asciiTheme="minorBidi" w:hAnsiTheme="minorBidi"/>
          <w:sz w:val="24"/>
          <w:szCs w:val="24"/>
        </w:rPr>
        <w:t xml:space="preserve"> </w:t>
      </w:r>
      <w:r w:rsidR="00EF3346" w:rsidRPr="00721185">
        <w:rPr>
          <w:rFonts w:asciiTheme="minorBidi" w:hAnsiTheme="minorBidi"/>
          <w:sz w:val="24"/>
          <w:szCs w:val="24"/>
        </w:rPr>
        <w:t>In this house and in Jerusalem</w:t>
      </w:r>
      <w:r w:rsidR="00D37FF6" w:rsidRPr="00721185">
        <w:rPr>
          <w:rFonts w:asciiTheme="minorBidi" w:hAnsiTheme="minorBidi"/>
          <w:sz w:val="24"/>
          <w:szCs w:val="24"/>
        </w:rPr>
        <w:t xml:space="preserve"> </w:t>
      </w:r>
      <w:r w:rsidR="00D37FF6" w:rsidRPr="00721185">
        <w:rPr>
          <w:rFonts w:asciiTheme="minorBidi" w:hAnsiTheme="minorBidi"/>
          <w:b/>
          <w:bCs/>
          <w:sz w:val="24"/>
          <w:szCs w:val="24"/>
        </w:rPr>
        <w:t xml:space="preserve">I will establish </w:t>
      </w:r>
      <w:r w:rsidR="00D37FF6" w:rsidRPr="00721185">
        <w:rPr>
          <w:rFonts w:asciiTheme="minorBidi" w:hAnsiTheme="minorBidi"/>
          <w:b/>
          <w:bCs/>
          <w:sz w:val="24"/>
          <w:szCs w:val="24"/>
        </w:rPr>
        <w:lastRenderedPageBreak/>
        <w:t>My name forever</w:t>
      </w:r>
      <w:r w:rsidR="00D37FF6" w:rsidRPr="00721185">
        <w:rPr>
          <w:rFonts w:asciiTheme="minorBidi" w:hAnsiTheme="minorBidi"/>
          <w:sz w:val="24"/>
          <w:szCs w:val="24"/>
        </w:rPr>
        <w:t xml:space="preserve"> and I will not again cause the feet of Israel to wander from the land that I gave to their fathers if they faithfully observe all I have commanded…</w:t>
      </w:r>
      <w:r>
        <w:rPr>
          <w:rFonts w:asciiTheme="minorBidi" w:hAnsiTheme="minorBidi"/>
          <w:sz w:val="24"/>
          <w:szCs w:val="24"/>
        </w:rPr>
        <w:t>”</w:t>
      </w:r>
      <w:r w:rsidR="00D37FF6" w:rsidRPr="00721185">
        <w:rPr>
          <w:rFonts w:asciiTheme="minorBidi" w:hAnsiTheme="minorBidi"/>
          <w:sz w:val="24"/>
          <w:szCs w:val="24"/>
        </w:rPr>
        <w:t xml:space="preserve"> </w:t>
      </w:r>
      <w:r w:rsidR="008B0376" w:rsidRPr="00721185">
        <w:rPr>
          <w:rFonts w:asciiTheme="minorBidi" w:hAnsiTheme="minorBidi"/>
          <w:sz w:val="24"/>
          <w:szCs w:val="24"/>
        </w:rPr>
        <w:t xml:space="preserve"> </w:t>
      </w:r>
    </w:p>
    <w:p w:rsidR="000C63A2" w:rsidRDefault="000C63A2" w:rsidP="005F1B65">
      <w:pPr>
        <w:bidi w:val="0"/>
        <w:spacing w:after="0" w:line="240" w:lineRule="auto"/>
        <w:jc w:val="both"/>
        <w:rPr>
          <w:rFonts w:asciiTheme="minorBidi" w:hAnsiTheme="minorBidi"/>
          <w:sz w:val="24"/>
          <w:szCs w:val="24"/>
        </w:rPr>
      </w:pPr>
    </w:p>
    <w:p w:rsidR="000C63A2" w:rsidRDefault="0062144F" w:rsidP="005F1B65">
      <w:pPr>
        <w:bidi w:val="0"/>
        <w:spacing w:after="0" w:line="240" w:lineRule="auto"/>
        <w:jc w:val="both"/>
        <w:rPr>
          <w:rFonts w:asciiTheme="minorBidi" w:hAnsiTheme="minorBidi"/>
          <w:sz w:val="24"/>
          <w:szCs w:val="24"/>
        </w:rPr>
      </w:pPr>
      <w:r w:rsidRPr="00721185">
        <w:rPr>
          <w:rFonts w:asciiTheme="minorBidi" w:hAnsiTheme="minorBidi"/>
          <w:sz w:val="24"/>
          <w:szCs w:val="24"/>
        </w:rPr>
        <w:t>T</w:t>
      </w:r>
      <w:r w:rsidR="00D37FF6" w:rsidRPr="00721185">
        <w:rPr>
          <w:rFonts w:asciiTheme="minorBidi" w:hAnsiTheme="minorBidi"/>
          <w:sz w:val="24"/>
          <w:szCs w:val="24"/>
        </w:rPr>
        <w:t xml:space="preserve">hese </w:t>
      </w:r>
      <w:r w:rsidRPr="00721185">
        <w:rPr>
          <w:rFonts w:asciiTheme="minorBidi" w:hAnsiTheme="minorBidi"/>
          <w:sz w:val="24"/>
          <w:szCs w:val="24"/>
        </w:rPr>
        <w:t xml:space="preserve">associated </w:t>
      </w:r>
      <w:r w:rsidR="00A07E06" w:rsidRPr="00721185">
        <w:rPr>
          <w:rFonts w:asciiTheme="minorBidi" w:hAnsiTheme="minorBidi"/>
          <w:sz w:val="24"/>
          <w:szCs w:val="24"/>
        </w:rPr>
        <w:t>references</w:t>
      </w:r>
      <w:r w:rsidRPr="00721185">
        <w:rPr>
          <w:rFonts w:asciiTheme="minorBidi" w:hAnsiTheme="minorBidi"/>
          <w:sz w:val="24"/>
          <w:szCs w:val="24"/>
        </w:rPr>
        <w:t xml:space="preserve"> form a foreboding </w:t>
      </w:r>
      <w:r w:rsidR="00E67B23">
        <w:rPr>
          <w:rFonts w:asciiTheme="minorBidi" w:hAnsiTheme="minorBidi"/>
          <w:sz w:val="24"/>
          <w:szCs w:val="24"/>
        </w:rPr>
        <w:t>motif</w:t>
      </w:r>
      <w:r w:rsidRPr="00721185">
        <w:rPr>
          <w:rFonts w:asciiTheme="minorBidi" w:hAnsiTheme="minorBidi"/>
          <w:sz w:val="24"/>
          <w:szCs w:val="24"/>
        </w:rPr>
        <w:t>, indicating</w:t>
      </w:r>
      <w:r w:rsidR="00D37FF6" w:rsidRPr="00721185">
        <w:rPr>
          <w:rFonts w:asciiTheme="minorBidi" w:hAnsiTheme="minorBidi"/>
          <w:sz w:val="24"/>
          <w:szCs w:val="24"/>
        </w:rPr>
        <w:t xml:space="preserve"> that abuse of the Temple</w:t>
      </w:r>
      <w:r w:rsidR="00A07E06" w:rsidRPr="00721185">
        <w:rPr>
          <w:rFonts w:asciiTheme="minorBidi" w:hAnsiTheme="minorBidi"/>
          <w:sz w:val="24"/>
          <w:szCs w:val="24"/>
        </w:rPr>
        <w:t xml:space="preserve"> is a direct displacement of God</w:t>
      </w:r>
      <w:r w:rsidR="00E11FB3" w:rsidRPr="00721185">
        <w:rPr>
          <w:rFonts w:asciiTheme="minorBidi" w:hAnsiTheme="minorBidi"/>
          <w:sz w:val="24"/>
          <w:szCs w:val="24"/>
        </w:rPr>
        <w:t xml:space="preserve">, a desecration of His name, and </w:t>
      </w:r>
      <w:r w:rsidR="00A07E06" w:rsidRPr="00721185">
        <w:rPr>
          <w:rFonts w:asciiTheme="minorBidi" w:hAnsiTheme="minorBidi"/>
          <w:sz w:val="24"/>
          <w:szCs w:val="24"/>
        </w:rPr>
        <w:t xml:space="preserve">that </w:t>
      </w:r>
      <w:r w:rsidR="00E67B23">
        <w:rPr>
          <w:rFonts w:asciiTheme="minorBidi" w:hAnsiTheme="minorBidi"/>
          <w:sz w:val="24"/>
          <w:szCs w:val="24"/>
        </w:rPr>
        <w:t>the</w:t>
      </w:r>
      <w:r w:rsidR="00E67B23" w:rsidRPr="00721185">
        <w:rPr>
          <w:rFonts w:asciiTheme="minorBidi" w:hAnsiTheme="minorBidi"/>
          <w:sz w:val="24"/>
          <w:szCs w:val="24"/>
        </w:rPr>
        <w:t xml:space="preserve"> </w:t>
      </w:r>
      <w:r w:rsidR="00A07E06" w:rsidRPr="00721185">
        <w:rPr>
          <w:rFonts w:asciiTheme="minorBidi" w:hAnsiTheme="minorBidi"/>
          <w:sz w:val="24"/>
          <w:szCs w:val="24"/>
        </w:rPr>
        <w:t>corruption</w:t>
      </w:r>
      <w:r w:rsidR="00D37FF6" w:rsidRPr="00721185">
        <w:rPr>
          <w:rFonts w:asciiTheme="minorBidi" w:hAnsiTheme="minorBidi"/>
          <w:sz w:val="24"/>
          <w:szCs w:val="24"/>
        </w:rPr>
        <w:t xml:space="preserve"> </w:t>
      </w:r>
      <w:r w:rsidR="00E67B23">
        <w:rPr>
          <w:rFonts w:asciiTheme="minorBidi" w:hAnsiTheme="minorBidi"/>
          <w:sz w:val="24"/>
          <w:szCs w:val="24"/>
        </w:rPr>
        <w:t xml:space="preserve">of the Temple </w:t>
      </w:r>
      <w:r w:rsidR="00D37FF6" w:rsidRPr="00721185">
        <w:rPr>
          <w:rFonts w:asciiTheme="minorBidi" w:hAnsiTheme="minorBidi"/>
          <w:sz w:val="24"/>
          <w:szCs w:val="24"/>
        </w:rPr>
        <w:t>will in</w:t>
      </w:r>
      <w:r w:rsidR="00A07E06" w:rsidRPr="00721185">
        <w:rPr>
          <w:rFonts w:asciiTheme="minorBidi" w:hAnsiTheme="minorBidi"/>
          <w:sz w:val="24"/>
          <w:szCs w:val="24"/>
        </w:rPr>
        <w:t>vite</w:t>
      </w:r>
      <w:r w:rsidR="00D37FF6" w:rsidRPr="00721185">
        <w:rPr>
          <w:rFonts w:asciiTheme="minorBidi" w:hAnsiTheme="minorBidi"/>
          <w:sz w:val="24"/>
          <w:szCs w:val="24"/>
        </w:rPr>
        <w:t xml:space="preserve"> its destruction.</w:t>
      </w:r>
    </w:p>
    <w:p w:rsidR="00721185" w:rsidRDefault="00721185" w:rsidP="005F1B65">
      <w:pPr>
        <w:bidi w:val="0"/>
        <w:spacing w:after="0" w:line="240" w:lineRule="auto"/>
        <w:jc w:val="both"/>
        <w:rPr>
          <w:rFonts w:asciiTheme="minorBidi" w:hAnsiTheme="minorBidi"/>
          <w:sz w:val="24"/>
          <w:szCs w:val="24"/>
        </w:rPr>
      </w:pPr>
    </w:p>
    <w:p w:rsidR="008B0376" w:rsidRDefault="00A07E06"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B</w:t>
      </w:r>
      <w:r w:rsidR="00D37FF6" w:rsidRPr="00721185">
        <w:rPr>
          <w:rFonts w:asciiTheme="minorBidi" w:hAnsiTheme="minorBidi"/>
          <w:sz w:val="24"/>
          <w:szCs w:val="24"/>
        </w:rPr>
        <w:t>oth</w:t>
      </w:r>
      <w:r w:rsidRPr="00721185">
        <w:rPr>
          <w:rFonts w:asciiTheme="minorBidi" w:hAnsiTheme="minorBidi"/>
          <w:sz w:val="24"/>
          <w:szCs w:val="24"/>
        </w:rPr>
        <w:t xml:space="preserve"> the prophecies of </w:t>
      </w:r>
      <w:r w:rsidR="00616028" w:rsidRPr="00BA50A1">
        <w:rPr>
          <w:rFonts w:asciiTheme="minorBidi" w:hAnsiTheme="minorBidi"/>
          <w:i/>
          <w:iCs/>
          <w:sz w:val="24"/>
          <w:szCs w:val="24"/>
        </w:rPr>
        <w:t>Yirmiyahu</w:t>
      </w:r>
      <w:r w:rsidR="00D37FF6" w:rsidRPr="00721185">
        <w:rPr>
          <w:rFonts w:asciiTheme="minorBidi" w:hAnsiTheme="minorBidi"/>
          <w:sz w:val="24"/>
          <w:szCs w:val="24"/>
        </w:rPr>
        <w:t xml:space="preserve"> </w:t>
      </w:r>
      <w:r w:rsidR="00BB524D">
        <w:rPr>
          <w:rFonts w:asciiTheme="minorBidi" w:hAnsiTheme="minorBidi"/>
          <w:sz w:val="24"/>
          <w:szCs w:val="24"/>
        </w:rPr>
        <w:t xml:space="preserve">(15:1-4) </w:t>
      </w:r>
      <w:r w:rsidR="00D37FF6" w:rsidRPr="00721185">
        <w:rPr>
          <w:rFonts w:asciiTheme="minorBidi" w:hAnsiTheme="minorBidi"/>
          <w:sz w:val="24"/>
          <w:szCs w:val="24"/>
        </w:rPr>
        <w:t xml:space="preserve">and </w:t>
      </w:r>
      <w:r w:rsidR="00616028" w:rsidRPr="00BA50A1">
        <w:rPr>
          <w:rFonts w:asciiTheme="minorBidi" w:hAnsiTheme="minorBidi"/>
          <w:i/>
          <w:iCs/>
          <w:sz w:val="24"/>
          <w:szCs w:val="24"/>
        </w:rPr>
        <w:t>Melakhim</w:t>
      </w:r>
      <w:r w:rsidR="008D581D" w:rsidRPr="00721185">
        <w:rPr>
          <w:rFonts w:asciiTheme="minorBidi" w:hAnsiTheme="minorBidi"/>
          <w:sz w:val="24"/>
          <w:szCs w:val="24"/>
        </w:rPr>
        <w:t xml:space="preserve"> </w:t>
      </w:r>
      <w:r w:rsidR="00BB524D">
        <w:rPr>
          <w:rFonts w:asciiTheme="minorBidi" w:hAnsiTheme="minorBidi"/>
          <w:sz w:val="24"/>
          <w:szCs w:val="24"/>
        </w:rPr>
        <w:t xml:space="preserve">(23:26-27, 24:3-4) </w:t>
      </w:r>
      <w:r w:rsidRPr="00721185">
        <w:rPr>
          <w:rFonts w:asciiTheme="minorBidi" w:hAnsiTheme="minorBidi"/>
          <w:sz w:val="24"/>
          <w:szCs w:val="24"/>
        </w:rPr>
        <w:t>repeatedly attribute</w:t>
      </w:r>
      <w:r w:rsidR="008D581D" w:rsidRPr="00721185">
        <w:rPr>
          <w:rFonts w:asciiTheme="minorBidi" w:hAnsiTheme="minorBidi"/>
          <w:sz w:val="24"/>
          <w:szCs w:val="24"/>
        </w:rPr>
        <w:t xml:space="preserve"> the destruction of the Temple</w:t>
      </w:r>
      <w:r w:rsidRPr="00721185">
        <w:rPr>
          <w:rFonts w:asciiTheme="minorBidi" w:hAnsiTheme="minorBidi"/>
          <w:sz w:val="24"/>
          <w:szCs w:val="24"/>
        </w:rPr>
        <w:t xml:space="preserve"> and the national exile to</w:t>
      </w:r>
      <w:r w:rsidR="00D37FF6" w:rsidRPr="00721185">
        <w:rPr>
          <w:rFonts w:asciiTheme="minorBidi" w:hAnsiTheme="minorBidi"/>
          <w:sz w:val="24"/>
          <w:szCs w:val="24"/>
        </w:rPr>
        <w:t xml:space="preserve"> the </w:t>
      </w:r>
      <w:r w:rsidRPr="00721185">
        <w:rPr>
          <w:rFonts w:asciiTheme="minorBidi" w:hAnsiTheme="minorBidi"/>
          <w:sz w:val="24"/>
          <w:szCs w:val="24"/>
        </w:rPr>
        <w:t>pernicious religious regime</w:t>
      </w:r>
      <w:r w:rsidR="00D37FF6" w:rsidRPr="00721185">
        <w:rPr>
          <w:rFonts w:asciiTheme="minorBidi" w:hAnsiTheme="minorBidi"/>
          <w:sz w:val="24"/>
          <w:szCs w:val="24"/>
        </w:rPr>
        <w:t xml:space="preserve"> of Menashe</w:t>
      </w:r>
      <w:r w:rsidR="00E11FB3" w:rsidRPr="00721185">
        <w:rPr>
          <w:rFonts w:asciiTheme="minorBidi" w:hAnsiTheme="minorBidi"/>
          <w:sz w:val="24"/>
          <w:szCs w:val="24"/>
        </w:rPr>
        <w:t xml:space="preserve">. Our chapter gives the clearest warning of </w:t>
      </w:r>
      <w:r w:rsidR="0062144F" w:rsidRPr="00721185">
        <w:rPr>
          <w:rFonts w:asciiTheme="minorBidi" w:hAnsiTheme="minorBidi"/>
          <w:sz w:val="24"/>
          <w:szCs w:val="24"/>
        </w:rPr>
        <w:t xml:space="preserve">the impending </w:t>
      </w:r>
      <w:r w:rsidR="00616028" w:rsidRPr="00BA50A1">
        <w:rPr>
          <w:rFonts w:asciiTheme="minorBidi" w:hAnsiTheme="minorBidi"/>
          <w:i/>
          <w:iCs/>
          <w:sz w:val="24"/>
          <w:szCs w:val="24"/>
        </w:rPr>
        <w:t>Churban</w:t>
      </w:r>
      <w:r w:rsidR="00D37FF6" w:rsidRPr="00721185">
        <w:rPr>
          <w:rFonts w:asciiTheme="minorBidi" w:hAnsiTheme="minorBidi"/>
          <w:sz w:val="24"/>
          <w:szCs w:val="24"/>
        </w:rPr>
        <w:t xml:space="preserve">: </w:t>
      </w:r>
    </w:p>
    <w:p w:rsidR="00721185" w:rsidRPr="00721185" w:rsidRDefault="00721185" w:rsidP="005F1B65">
      <w:pPr>
        <w:bidi w:val="0"/>
        <w:spacing w:after="0" w:line="240" w:lineRule="auto"/>
        <w:ind w:firstLine="720"/>
        <w:jc w:val="both"/>
        <w:rPr>
          <w:rFonts w:asciiTheme="minorBidi" w:hAnsiTheme="minorBidi"/>
          <w:sz w:val="24"/>
          <w:szCs w:val="24"/>
        </w:rPr>
      </w:pPr>
    </w:p>
    <w:p w:rsidR="008D581D" w:rsidRPr="00721185" w:rsidRDefault="008D581D" w:rsidP="005F1B65">
      <w:pPr>
        <w:bidi w:val="0"/>
        <w:spacing w:after="0" w:line="240" w:lineRule="auto"/>
        <w:ind w:left="720"/>
        <w:jc w:val="both"/>
        <w:rPr>
          <w:rFonts w:asciiTheme="minorBidi" w:hAnsiTheme="minorBidi"/>
          <w:sz w:val="24"/>
          <w:szCs w:val="24"/>
        </w:rPr>
      </w:pPr>
      <w:r w:rsidRPr="00721185">
        <w:rPr>
          <w:rFonts w:asciiTheme="minorBidi" w:hAnsiTheme="minorBidi"/>
          <w:sz w:val="24"/>
          <w:szCs w:val="24"/>
        </w:rPr>
        <w:t xml:space="preserve">Thus says </w:t>
      </w:r>
      <w:r w:rsidR="00E67B23">
        <w:rPr>
          <w:rFonts w:asciiTheme="minorBidi" w:hAnsiTheme="minorBidi"/>
          <w:sz w:val="24"/>
          <w:szCs w:val="24"/>
        </w:rPr>
        <w:t xml:space="preserve">the </w:t>
      </w:r>
      <w:r w:rsidR="00E11FB3" w:rsidRPr="00721185">
        <w:rPr>
          <w:rFonts w:asciiTheme="minorBidi" w:hAnsiTheme="minorBidi"/>
          <w:sz w:val="24"/>
          <w:szCs w:val="24"/>
        </w:rPr>
        <w:t>God</w:t>
      </w:r>
      <w:r w:rsidRPr="00721185">
        <w:rPr>
          <w:rFonts w:asciiTheme="minorBidi" w:hAnsiTheme="minorBidi"/>
          <w:sz w:val="24"/>
          <w:szCs w:val="24"/>
        </w:rPr>
        <w:t xml:space="preserve"> of Israel</w:t>
      </w:r>
      <w:r w:rsidR="00E67B23">
        <w:rPr>
          <w:rFonts w:asciiTheme="minorBidi" w:hAnsiTheme="minorBidi"/>
          <w:sz w:val="24"/>
          <w:szCs w:val="24"/>
        </w:rPr>
        <w:t>:</w:t>
      </w:r>
      <w:r w:rsidRPr="00721185">
        <w:rPr>
          <w:rFonts w:asciiTheme="minorBidi" w:hAnsiTheme="minorBidi"/>
          <w:sz w:val="24"/>
          <w:szCs w:val="24"/>
        </w:rPr>
        <w:t xml:space="preserve"> </w:t>
      </w:r>
      <w:r w:rsidR="00E67B23">
        <w:rPr>
          <w:rFonts w:asciiTheme="minorBidi" w:hAnsiTheme="minorBidi"/>
          <w:sz w:val="24"/>
          <w:szCs w:val="24"/>
        </w:rPr>
        <w:t>“</w:t>
      </w:r>
      <w:r w:rsidRPr="00721185">
        <w:rPr>
          <w:rFonts w:asciiTheme="minorBidi" w:hAnsiTheme="minorBidi"/>
          <w:sz w:val="24"/>
          <w:szCs w:val="24"/>
        </w:rPr>
        <w:t>I am going to bring such a disaster on Jerusalem and Judah that both ears of everyone who hears it will tremble.</w:t>
      </w:r>
      <w:r w:rsidR="00F866CE" w:rsidRPr="00721185">
        <w:rPr>
          <w:rStyle w:val="FootnoteReference"/>
          <w:rFonts w:asciiTheme="minorBidi" w:hAnsiTheme="minorBidi"/>
          <w:sz w:val="24"/>
          <w:szCs w:val="24"/>
        </w:rPr>
        <w:footnoteReference w:id="4"/>
      </w:r>
      <w:r w:rsidRPr="00721185">
        <w:rPr>
          <w:rFonts w:asciiTheme="minorBidi" w:hAnsiTheme="minorBidi"/>
          <w:sz w:val="24"/>
          <w:szCs w:val="24"/>
        </w:rPr>
        <w:t xml:space="preserve"> I will apply to Jerusalem the measuring line of </w:t>
      </w:r>
      <w:r w:rsidR="00E67B23">
        <w:rPr>
          <w:rFonts w:asciiTheme="minorBidi" w:hAnsiTheme="minorBidi"/>
          <w:sz w:val="24"/>
          <w:szCs w:val="24"/>
        </w:rPr>
        <w:t xml:space="preserve">Shomron </w:t>
      </w:r>
      <w:r w:rsidRPr="00721185">
        <w:rPr>
          <w:rFonts w:asciiTheme="minorBidi" w:hAnsiTheme="minorBidi"/>
          <w:sz w:val="24"/>
          <w:szCs w:val="24"/>
        </w:rPr>
        <w:t>and the weight of the house of Achav</w:t>
      </w:r>
      <w:r w:rsidR="00F866CE" w:rsidRPr="00721185">
        <w:rPr>
          <w:rFonts w:asciiTheme="minorBidi" w:hAnsiTheme="minorBidi"/>
          <w:sz w:val="24"/>
          <w:szCs w:val="24"/>
        </w:rPr>
        <w:t>.</w:t>
      </w:r>
      <w:r w:rsidR="00F866CE" w:rsidRPr="00721185">
        <w:rPr>
          <w:rStyle w:val="FootnoteReference"/>
          <w:rFonts w:asciiTheme="minorBidi" w:hAnsiTheme="minorBidi"/>
          <w:sz w:val="24"/>
          <w:szCs w:val="24"/>
        </w:rPr>
        <w:footnoteReference w:id="5"/>
      </w:r>
      <w:r w:rsidRPr="00721185">
        <w:rPr>
          <w:rFonts w:asciiTheme="minorBidi" w:hAnsiTheme="minorBidi"/>
          <w:sz w:val="24"/>
          <w:szCs w:val="24"/>
        </w:rPr>
        <w:t xml:space="preserve"> I will wipe Jerusalem clean as one wipes a dish and turns it upside down. And I will cast off the remnant of My own people and deliver them into the hands of </w:t>
      </w:r>
      <w:r w:rsidR="0062144F" w:rsidRPr="00721185">
        <w:rPr>
          <w:rFonts w:asciiTheme="minorBidi" w:hAnsiTheme="minorBidi"/>
          <w:sz w:val="24"/>
          <w:szCs w:val="24"/>
        </w:rPr>
        <w:t>M</w:t>
      </w:r>
      <w:r w:rsidRPr="00721185">
        <w:rPr>
          <w:rFonts w:asciiTheme="minorBidi" w:hAnsiTheme="minorBidi"/>
          <w:sz w:val="24"/>
          <w:szCs w:val="24"/>
        </w:rPr>
        <w:t>y enemies.</w:t>
      </w:r>
      <w:r w:rsidR="00E67B23">
        <w:rPr>
          <w:rFonts w:asciiTheme="minorBidi" w:hAnsiTheme="minorBidi"/>
          <w:sz w:val="24"/>
          <w:szCs w:val="24"/>
        </w:rPr>
        <w:t>”</w:t>
      </w:r>
      <w:r w:rsidRPr="00721185">
        <w:rPr>
          <w:rFonts w:asciiTheme="minorBidi" w:hAnsiTheme="minorBidi"/>
          <w:sz w:val="24"/>
          <w:szCs w:val="24"/>
        </w:rPr>
        <w:t xml:space="preserve"> (21:11-14) </w:t>
      </w:r>
    </w:p>
    <w:p w:rsidR="00721185" w:rsidRDefault="00721185" w:rsidP="005F1B65">
      <w:pPr>
        <w:bidi w:val="0"/>
        <w:spacing w:after="0" w:line="240" w:lineRule="auto"/>
        <w:jc w:val="both"/>
        <w:rPr>
          <w:rFonts w:asciiTheme="minorBidi" w:hAnsiTheme="minorBidi"/>
          <w:sz w:val="24"/>
          <w:szCs w:val="24"/>
        </w:rPr>
      </w:pPr>
    </w:p>
    <w:p w:rsidR="000C63A2" w:rsidRDefault="0062144F" w:rsidP="005F1B65">
      <w:pPr>
        <w:bidi w:val="0"/>
        <w:spacing w:after="0" w:line="240" w:lineRule="auto"/>
        <w:jc w:val="both"/>
        <w:rPr>
          <w:rFonts w:asciiTheme="minorBidi" w:hAnsiTheme="minorBidi"/>
          <w:sz w:val="24"/>
          <w:szCs w:val="24"/>
        </w:rPr>
      </w:pPr>
      <w:r w:rsidRPr="00721185">
        <w:rPr>
          <w:rFonts w:asciiTheme="minorBidi" w:hAnsiTheme="minorBidi"/>
          <w:sz w:val="24"/>
          <w:szCs w:val="24"/>
        </w:rPr>
        <w:t>Menashe is so evil that t</w:t>
      </w:r>
      <w:r w:rsidR="00A17201" w:rsidRPr="00721185">
        <w:rPr>
          <w:rFonts w:asciiTheme="minorBidi" w:hAnsiTheme="minorBidi"/>
          <w:sz w:val="24"/>
          <w:szCs w:val="24"/>
        </w:rPr>
        <w:t xml:space="preserve">he </w:t>
      </w:r>
      <w:r w:rsidR="00616028" w:rsidRPr="00BA50A1">
        <w:rPr>
          <w:rFonts w:asciiTheme="minorBidi" w:hAnsiTheme="minorBidi"/>
          <w:i/>
          <w:iCs/>
          <w:sz w:val="24"/>
          <w:szCs w:val="24"/>
        </w:rPr>
        <w:t>Mishna</w:t>
      </w:r>
      <w:r w:rsidR="00A17201" w:rsidRPr="00721185">
        <w:rPr>
          <w:rFonts w:asciiTheme="minorBidi" w:hAnsiTheme="minorBidi"/>
          <w:sz w:val="24"/>
          <w:szCs w:val="24"/>
        </w:rPr>
        <w:t xml:space="preserve"> </w:t>
      </w:r>
      <w:r w:rsidR="00E67B23">
        <w:rPr>
          <w:rFonts w:asciiTheme="minorBidi" w:hAnsiTheme="minorBidi"/>
          <w:sz w:val="24"/>
          <w:szCs w:val="24"/>
        </w:rPr>
        <w:t>(</w:t>
      </w:r>
      <w:r w:rsidR="00E67B23">
        <w:rPr>
          <w:rFonts w:asciiTheme="minorBidi" w:hAnsiTheme="minorBidi"/>
          <w:i/>
          <w:iCs/>
          <w:sz w:val="24"/>
          <w:szCs w:val="24"/>
        </w:rPr>
        <w:t xml:space="preserve">Sanhedrin </w:t>
      </w:r>
      <w:r w:rsidR="00E67B23">
        <w:rPr>
          <w:rFonts w:asciiTheme="minorBidi" w:hAnsiTheme="minorBidi"/>
          <w:sz w:val="24"/>
          <w:szCs w:val="24"/>
        </w:rPr>
        <w:t xml:space="preserve">10:1) </w:t>
      </w:r>
      <w:r w:rsidR="00A07E06" w:rsidRPr="00721185">
        <w:rPr>
          <w:rFonts w:asciiTheme="minorBidi" w:hAnsiTheme="minorBidi"/>
          <w:sz w:val="24"/>
          <w:szCs w:val="24"/>
        </w:rPr>
        <w:t xml:space="preserve">groups </w:t>
      </w:r>
      <w:r w:rsidRPr="00721185">
        <w:rPr>
          <w:rFonts w:asciiTheme="minorBidi" w:hAnsiTheme="minorBidi"/>
          <w:sz w:val="24"/>
          <w:szCs w:val="24"/>
        </w:rPr>
        <w:t>him</w:t>
      </w:r>
      <w:r w:rsidR="00A07E06" w:rsidRPr="00721185">
        <w:rPr>
          <w:rFonts w:asciiTheme="minorBidi" w:hAnsiTheme="minorBidi"/>
          <w:sz w:val="24"/>
          <w:szCs w:val="24"/>
        </w:rPr>
        <w:t xml:space="preserve"> with </w:t>
      </w:r>
      <w:r w:rsidR="00E67B23">
        <w:rPr>
          <w:rFonts w:asciiTheme="minorBidi" w:hAnsiTheme="minorBidi"/>
          <w:sz w:val="24"/>
          <w:szCs w:val="24"/>
        </w:rPr>
        <w:t xml:space="preserve">Yerovam and Achav as the </w:t>
      </w:r>
      <w:r w:rsidR="001B1886" w:rsidRPr="00721185">
        <w:rPr>
          <w:rFonts w:asciiTheme="minorBidi" w:hAnsiTheme="minorBidi"/>
          <w:sz w:val="24"/>
          <w:szCs w:val="24"/>
        </w:rPr>
        <w:t>t</w:t>
      </w:r>
      <w:r w:rsidR="00E67B23">
        <w:rPr>
          <w:rFonts w:asciiTheme="minorBidi" w:hAnsiTheme="minorBidi"/>
          <w:sz w:val="24"/>
          <w:szCs w:val="24"/>
        </w:rPr>
        <w:t>hree</w:t>
      </w:r>
      <w:r w:rsidR="00A07E06" w:rsidRPr="00721185">
        <w:rPr>
          <w:rFonts w:asciiTheme="minorBidi" w:hAnsiTheme="minorBidi"/>
          <w:sz w:val="24"/>
          <w:szCs w:val="24"/>
        </w:rPr>
        <w:t xml:space="preserve"> kings who</w:t>
      </w:r>
      <w:r w:rsidRPr="00721185">
        <w:rPr>
          <w:rFonts w:asciiTheme="minorBidi" w:hAnsiTheme="minorBidi"/>
          <w:sz w:val="24"/>
          <w:szCs w:val="24"/>
        </w:rPr>
        <w:t>se actions precluded them a</w:t>
      </w:r>
      <w:r w:rsidR="00A07E06" w:rsidRPr="00721185">
        <w:rPr>
          <w:rFonts w:asciiTheme="minorBidi" w:hAnsiTheme="minorBidi"/>
          <w:sz w:val="24"/>
          <w:szCs w:val="24"/>
        </w:rPr>
        <w:t xml:space="preserve"> place in the </w:t>
      </w:r>
      <w:r w:rsidRPr="00721185">
        <w:rPr>
          <w:rFonts w:asciiTheme="minorBidi" w:hAnsiTheme="minorBidi"/>
          <w:sz w:val="24"/>
          <w:szCs w:val="24"/>
        </w:rPr>
        <w:t>afterlife</w:t>
      </w:r>
      <w:r w:rsidR="00E67B23">
        <w:rPr>
          <w:rFonts w:asciiTheme="minorBidi" w:hAnsiTheme="minorBidi"/>
          <w:sz w:val="24"/>
          <w:szCs w:val="24"/>
        </w:rPr>
        <w:t>.</w:t>
      </w:r>
      <w:r w:rsidR="00BB524D">
        <w:rPr>
          <w:rFonts w:asciiTheme="minorBidi" w:hAnsiTheme="minorBidi"/>
          <w:sz w:val="24"/>
          <w:szCs w:val="24"/>
        </w:rPr>
        <w:t xml:space="preserve"> </w:t>
      </w:r>
      <w:r w:rsidR="00A07E06" w:rsidRPr="00721185">
        <w:rPr>
          <w:rFonts w:asciiTheme="minorBidi" w:hAnsiTheme="minorBidi"/>
          <w:sz w:val="24"/>
          <w:szCs w:val="24"/>
        </w:rPr>
        <w:t>The common factor shared by these</w:t>
      </w:r>
      <w:r w:rsidR="00A17201" w:rsidRPr="00721185">
        <w:rPr>
          <w:rFonts w:asciiTheme="minorBidi" w:hAnsiTheme="minorBidi"/>
          <w:sz w:val="24"/>
          <w:szCs w:val="24"/>
        </w:rPr>
        <w:t xml:space="preserve"> </w:t>
      </w:r>
      <w:r w:rsidR="001B1886" w:rsidRPr="00721185">
        <w:rPr>
          <w:rFonts w:asciiTheme="minorBidi" w:hAnsiTheme="minorBidi"/>
          <w:sz w:val="24"/>
          <w:szCs w:val="24"/>
        </w:rPr>
        <w:t>leaders</w:t>
      </w:r>
      <w:r w:rsidR="00A17201" w:rsidRPr="00721185">
        <w:rPr>
          <w:rFonts w:asciiTheme="minorBidi" w:hAnsiTheme="minorBidi"/>
          <w:sz w:val="24"/>
          <w:szCs w:val="24"/>
        </w:rPr>
        <w:t xml:space="preserve"> is their advancement of i</w:t>
      </w:r>
      <w:r w:rsidR="00A07E06" w:rsidRPr="00721185">
        <w:rPr>
          <w:rFonts w:asciiTheme="minorBidi" w:hAnsiTheme="minorBidi"/>
          <w:sz w:val="24"/>
          <w:szCs w:val="24"/>
        </w:rPr>
        <w:t xml:space="preserve">dolatrous practices. Yerovam instituted shrines outside </w:t>
      </w:r>
      <w:r w:rsidR="00BB524D">
        <w:rPr>
          <w:rFonts w:asciiTheme="minorBidi" w:hAnsiTheme="minorBidi"/>
          <w:sz w:val="24"/>
          <w:szCs w:val="24"/>
        </w:rPr>
        <w:t xml:space="preserve">the </w:t>
      </w:r>
      <w:r w:rsidR="001266BD" w:rsidRPr="00721185">
        <w:rPr>
          <w:rFonts w:asciiTheme="minorBidi" w:hAnsiTheme="minorBidi"/>
          <w:sz w:val="24"/>
          <w:szCs w:val="24"/>
        </w:rPr>
        <w:t>Temple</w:t>
      </w:r>
      <w:r w:rsidR="00BB524D">
        <w:rPr>
          <w:rFonts w:asciiTheme="minorBidi" w:hAnsiTheme="minorBidi"/>
          <w:sz w:val="24"/>
          <w:szCs w:val="24"/>
        </w:rPr>
        <w:t xml:space="preserve"> in Jerusalem</w:t>
      </w:r>
      <w:r w:rsidR="00A07E06" w:rsidRPr="00721185">
        <w:rPr>
          <w:rFonts w:asciiTheme="minorBidi" w:hAnsiTheme="minorBidi"/>
          <w:sz w:val="24"/>
          <w:szCs w:val="24"/>
        </w:rPr>
        <w:t>, A</w:t>
      </w:r>
      <w:r w:rsidR="00BB524D">
        <w:rPr>
          <w:rFonts w:asciiTheme="minorBidi" w:hAnsiTheme="minorBidi"/>
          <w:sz w:val="24"/>
          <w:szCs w:val="24"/>
        </w:rPr>
        <w:t>c</w:t>
      </w:r>
      <w:r w:rsidR="00A07E06" w:rsidRPr="00721185">
        <w:rPr>
          <w:rFonts w:asciiTheme="minorBidi" w:hAnsiTheme="minorBidi"/>
          <w:sz w:val="24"/>
          <w:szCs w:val="24"/>
        </w:rPr>
        <w:t>ha</w:t>
      </w:r>
      <w:r w:rsidR="00BB524D">
        <w:rPr>
          <w:rFonts w:asciiTheme="minorBidi" w:hAnsiTheme="minorBidi"/>
          <w:sz w:val="24"/>
          <w:szCs w:val="24"/>
        </w:rPr>
        <w:t>v</w:t>
      </w:r>
      <w:r w:rsidR="00A07E06" w:rsidRPr="00721185">
        <w:rPr>
          <w:rFonts w:asciiTheme="minorBidi" w:hAnsiTheme="minorBidi"/>
          <w:sz w:val="24"/>
          <w:szCs w:val="24"/>
        </w:rPr>
        <w:t xml:space="preserve"> was the first</w:t>
      </w:r>
      <w:r w:rsidR="001266BD" w:rsidRPr="00721185">
        <w:rPr>
          <w:rFonts w:asciiTheme="minorBidi" w:hAnsiTheme="minorBidi"/>
          <w:sz w:val="24"/>
          <w:szCs w:val="24"/>
        </w:rPr>
        <w:t xml:space="preserve"> sovereign</w:t>
      </w:r>
      <w:r w:rsidR="00A07E06" w:rsidRPr="00721185">
        <w:rPr>
          <w:rFonts w:asciiTheme="minorBidi" w:hAnsiTheme="minorBidi"/>
          <w:sz w:val="24"/>
          <w:szCs w:val="24"/>
        </w:rPr>
        <w:t xml:space="preserve"> to abandon God worship and adopt Ba</w:t>
      </w:r>
      <w:r w:rsidR="00BB524D">
        <w:rPr>
          <w:rFonts w:asciiTheme="minorBidi" w:hAnsiTheme="minorBidi"/>
          <w:sz w:val="24"/>
          <w:szCs w:val="24"/>
        </w:rPr>
        <w:t>’</w:t>
      </w:r>
      <w:r w:rsidR="00A07E06" w:rsidRPr="00721185">
        <w:rPr>
          <w:rFonts w:asciiTheme="minorBidi" w:hAnsiTheme="minorBidi"/>
          <w:sz w:val="24"/>
          <w:szCs w:val="24"/>
        </w:rPr>
        <w:t>al as the national deity, and</w:t>
      </w:r>
      <w:r w:rsidR="001266BD" w:rsidRPr="00721185">
        <w:rPr>
          <w:rFonts w:asciiTheme="minorBidi" w:hAnsiTheme="minorBidi"/>
          <w:sz w:val="24"/>
          <w:szCs w:val="24"/>
        </w:rPr>
        <w:t xml:space="preserve"> now</w:t>
      </w:r>
      <w:r w:rsidR="00A07E06" w:rsidRPr="00721185">
        <w:rPr>
          <w:rFonts w:asciiTheme="minorBidi" w:hAnsiTheme="minorBidi"/>
          <w:sz w:val="24"/>
          <w:szCs w:val="24"/>
        </w:rPr>
        <w:t xml:space="preserve"> Menashe </w:t>
      </w:r>
      <w:r w:rsidR="001266BD" w:rsidRPr="00721185">
        <w:rPr>
          <w:rFonts w:asciiTheme="minorBidi" w:hAnsiTheme="minorBidi"/>
          <w:sz w:val="24"/>
          <w:szCs w:val="24"/>
        </w:rPr>
        <w:t xml:space="preserve">has </w:t>
      </w:r>
      <w:r w:rsidR="00A07E06" w:rsidRPr="00721185">
        <w:rPr>
          <w:rFonts w:asciiTheme="minorBidi" w:hAnsiTheme="minorBidi"/>
          <w:sz w:val="24"/>
          <w:szCs w:val="24"/>
        </w:rPr>
        <w:t>introduced idolatry to Yehuda in a</w:t>
      </w:r>
      <w:r w:rsidR="001266BD" w:rsidRPr="00721185">
        <w:rPr>
          <w:rFonts w:asciiTheme="minorBidi" w:hAnsiTheme="minorBidi"/>
          <w:sz w:val="24"/>
          <w:szCs w:val="24"/>
        </w:rPr>
        <w:t xml:space="preserve">n unprecedented </w:t>
      </w:r>
      <w:r w:rsidR="00A07E06" w:rsidRPr="00721185">
        <w:rPr>
          <w:rFonts w:asciiTheme="minorBidi" w:hAnsiTheme="minorBidi"/>
          <w:sz w:val="24"/>
          <w:szCs w:val="24"/>
        </w:rPr>
        <w:t xml:space="preserve">manner. With </w:t>
      </w:r>
      <w:r w:rsidR="00BB524D">
        <w:rPr>
          <w:rFonts w:asciiTheme="minorBidi" w:hAnsiTheme="minorBidi"/>
          <w:sz w:val="24"/>
          <w:szCs w:val="24"/>
        </w:rPr>
        <w:t xml:space="preserve">Menashe’s </w:t>
      </w:r>
      <w:r w:rsidR="00A07E06" w:rsidRPr="00721185">
        <w:rPr>
          <w:rFonts w:asciiTheme="minorBidi" w:hAnsiTheme="minorBidi"/>
          <w:sz w:val="24"/>
          <w:szCs w:val="24"/>
        </w:rPr>
        <w:t>lengthy tenure</w:t>
      </w:r>
      <w:r w:rsidR="00BB524D">
        <w:rPr>
          <w:rFonts w:asciiTheme="minorBidi" w:hAnsiTheme="minorBidi"/>
          <w:sz w:val="24"/>
          <w:szCs w:val="24"/>
        </w:rPr>
        <w:t>,</w:t>
      </w:r>
      <w:r w:rsidR="001266BD" w:rsidRPr="00721185">
        <w:rPr>
          <w:rFonts w:asciiTheme="minorBidi" w:hAnsiTheme="minorBidi"/>
          <w:sz w:val="24"/>
          <w:szCs w:val="24"/>
        </w:rPr>
        <w:t xml:space="preserve"> these practices have plenty of time to become deeply</w:t>
      </w:r>
      <w:r w:rsidR="00BB524D">
        <w:rPr>
          <w:rFonts w:asciiTheme="minorBidi" w:hAnsiTheme="minorBidi"/>
          <w:sz w:val="24"/>
          <w:szCs w:val="24"/>
        </w:rPr>
        <w:t>-</w:t>
      </w:r>
      <w:r w:rsidR="001266BD" w:rsidRPr="00721185">
        <w:rPr>
          <w:rFonts w:asciiTheme="minorBidi" w:hAnsiTheme="minorBidi"/>
          <w:sz w:val="24"/>
          <w:szCs w:val="24"/>
        </w:rPr>
        <w:t>rooted cultural realities, and even after his death</w:t>
      </w:r>
      <w:r w:rsidR="00A07E06" w:rsidRPr="00721185">
        <w:rPr>
          <w:rFonts w:asciiTheme="minorBidi" w:hAnsiTheme="minorBidi"/>
          <w:sz w:val="24"/>
          <w:szCs w:val="24"/>
        </w:rPr>
        <w:t xml:space="preserve"> the kingdom never recovered from the damage. </w:t>
      </w:r>
    </w:p>
    <w:p w:rsidR="001266BD" w:rsidRPr="00721185" w:rsidRDefault="001266BD" w:rsidP="005F1B65">
      <w:pPr>
        <w:bidi w:val="0"/>
        <w:spacing w:after="0" w:line="240" w:lineRule="auto"/>
        <w:jc w:val="both"/>
        <w:rPr>
          <w:rFonts w:asciiTheme="minorBidi" w:hAnsiTheme="minorBidi"/>
          <w:sz w:val="24"/>
          <w:szCs w:val="24"/>
        </w:rPr>
      </w:pPr>
    </w:p>
    <w:p w:rsidR="00A07E06" w:rsidRPr="00BA50A1" w:rsidRDefault="00A07E06" w:rsidP="005F1B65">
      <w:pPr>
        <w:bidi w:val="0"/>
        <w:spacing w:after="0" w:line="240" w:lineRule="auto"/>
        <w:jc w:val="both"/>
        <w:rPr>
          <w:rFonts w:asciiTheme="minorBidi" w:hAnsiTheme="minorBidi"/>
          <w:b/>
          <w:bCs/>
          <w:sz w:val="24"/>
          <w:szCs w:val="24"/>
        </w:rPr>
      </w:pPr>
      <w:r w:rsidRPr="00BA50A1">
        <w:rPr>
          <w:rFonts w:asciiTheme="minorBidi" w:hAnsiTheme="minorBidi"/>
          <w:b/>
          <w:bCs/>
          <w:sz w:val="24"/>
          <w:szCs w:val="24"/>
        </w:rPr>
        <w:t>DIVREI HA</w:t>
      </w:r>
      <w:r w:rsidR="00721185" w:rsidRPr="00BA50A1">
        <w:rPr>
          <w:rFonts w:asciiTheme="minorBidi" w:hAnsiTheme="minorBidi"/>
          <w:b/>
          <w:bCs/>
          <w:sz w:val="24"/>
          <w:szCs w:val="24"/>
        </w:rPr>
        <w:t>-</w:t>
      </w:r>
      <w:r w:rsidRPr="00BA50A1">
        <w:rPr>
          <w:rFonts w:asciiTheme="minorBidi" w:hAnsiTheme="minorBidi"/>
          <w:b/>
          <w:bCs/>
          <w:sz w:val="24"/>
          <w:szCs w:val="24"/>
        </w:rPr>
        <w:t>YAMIM</w:t>
      </w:r>
      <w:r w:rsidR="00BB524D" w:rsidRPr="00BA50A1">
        <w:rPr>
          <w:rFonts w:asciiTheme="minorBidi" w:hAnsiTheme="minorBidi"/>
          <w:b/>
          <w:bCs/>
          <w:sz w:val="24"/>
          <w:szCs w:val="24"/>
        </w:rPr>
        <w:t>:</w:t>
      </w:r>
      <w:r w:rsidRPr="00BA50A1">
        <w:rPr>
          <w:rFonts w:asciiTheme="minorBidi" w:hAnsiTheme="minorBidi"/>
          <w:b/>
          <w:bCs/>
          <w:sz w:val="24"/>
          <w:szCs w:val="24"/>
        </w:rPr>
        <w:t xml:space="preserve"> A DIFFERENT ENDING</w:t>
      </w:r>
    </w:p>
    <w:p w:rsidR="00721185" w:rsidRDefault="00721185" w:rsidP="005F1B65">
      <w:pPr>
        <w:bidi w:val="0"/>
        <w:spacing w:after="0" w:line="240" w:lineRule="auto"/>
        <w:jc w:val="both"/>
        <w:rPr>
          <w:rFonts w:asciiTheme="minorBidi" w:hAnsiTheme="minorBidi"/>
          <w:sz w:val="24"/>
          <w:szCs w:val="24"/>
        </w:rPr>
      </w:pPr>
    </w:p>
    <w:p w:rsidR="00E11FB3" w:rsidRPr="00721185" w:rsidRDefault="00721185" w:rsidP="005F1B65">
      <w:pPr>
        <w:bidi w:val="0"/>
        <w:spacing w:after="0" w:line="240" w:lineRule="auto"/>
        <w:ind w:firstLine="709"/>
        <w:jc w:val="both"/>
        <w:rPr>
          <w:rFonts w:asciiTheme="minorBidi" w:hAnsiTheme="minorBidi"/>
          <w:sz w:val="24"/>
          <w:szCs w:val="24"/>
        </w:rPr>
      </w:pPr>
      <w:r w:rsidRPr="00721185">
        <w:rPr>
          <w:rFonts w:asciiTheme="minorBidi" w:hAnsiTheme="minorBidi"/>
          <w:i/>
          <w:iCs/>
          <w:sz w:val="24"/>
          <w:szCs w:val="24"/>
        </w:rPr>
        <w:t xml:space="preserve">Sefer </w:t>
      </w:r>
      <w:r w:rsidR="00A17201" w:rsidRPr="00721185">
        <w:rPr>
          <w:rFonts w:asciiTheme="minorBidi" w:hAnsiTheme="minorBidi"/>
          <w:i/>
          <w:iCs/>
          <w:sz w:val="24"/>
          <w:szCs w:val="24"/>
        </w:rPr>
        <w:t>Melakhim</w:t>
      </w:r>
      <w:r w:rsidR="00A17201" w:rsidRPr="00721185">
        <w:rPr>
          <w:rFonts w:asciiTheme="minorBidi" w:hAnsiTheme="minorBidi"/>
          <w:sz w:val="24"/>
          <w:szCs w:val="24"/>
        </w:rPr>
        <w:t xml:space="preserve"> present</w:t>
      </w:r>
      <w:r w:rsidR="00BB524D">
        <w:rPr>
          <w:rFonts w:asciiTheme="minorBidi" w:hAnsiTheme="minorBidi"/>
          <w:sz w:val="24"/>
          <w:szCs w:val="24"/>
        </w:rPr>
        <w:t>s</w:t>
      </w:r>
      <w:r w:rsidR="00A17201" w:rsidRPr="00721185">
        <w:rPr>
          <w:rFonts w:asciiTheme="minorBidi" w:hAnsiTheme="minorBidi"/>
          <w:sz w:val="24"/>
          <w:szCs w:val="24"/>
        </w:rPr>
        <w:t xml:space="preserve"> an uncomplicated biography for Menashe.</w:t>
      </w:r>
      <w:r w:rsidR="001B1886" w:rsidRPr="00721185">
        <w:rPr>
          <w:rFonts w:asciiTheme="minorBidi" w:hAnsiTheme="minorBidi"/>
          <w:sz w:val="24"/>
          <w:szCs w:val="24"/>
        </w:rPr>
        <w:t xml:space="preserve"> However, when </w:t>
      </w:r>
      <w:r w:rsidR="00473FE5" w:rsidRPr="00721185">
        <w:rPr>
          <w:rFonts w:asciiTheme="minorBidi" w:hAnsiTheme="minorBidi"/>
          <w:sz w:val="24"/>
          <w:szCs w:val="24"/>
        </w:rPr>
        <w:t>we study</w:t>
      </w:r>
      <w:r w:rsidR="00E11FB3" w:rsidRPr="00721185">
        <w:rPr>
          <w:rFonts w:asciiTheme="minorBidi" w:hAnsiTheme="minorBidi"/>
          <w:sz w:val="24"/>
          <w:szCs w:val="24"/>
        </w:rPr>
        <w:t xml:space="preserve"> </w:t>
      </w:r>
      <w:r w:rsidR="00E11FB3" w:rsidRPr="00721185">
        <w:rPr>
          <w:rFonts w:asciiTheme="minorBidi" w:hAnsiTheme="minorBidi"/>
          <w:i/>
          <w:iCs/>
          <w:sz w:val="24"/>
          <w:szCs w:val="24"/>
        </w:rPr>
        <w:t>Divrei Ha</w:t>
      </w:r>
      <w:r w:rsidRPr="00721185">
        <w:rPr>
          <w:rFonts w:asciiTheme="minorBidi" w:hAnsiTheme="minorBidi"/>
          <w:i/>
          <w:iCs/>
          <w:sz w:val="24"/>
          <w:szCs w:val="24"/>
        </w:rPr>
        <w:t>-</w:t>
      </w:r>
      <w:r w:rsidR="00E11FB3" w:rsidRPr="00721185">
        <w:rPr>
          <w:rFonts w:asciiTheme="minorBidi" w:hAnsiTheme="minorBidi"/>
          <w:i/>
          <w:iCs/>
          <w:sz w:val="24"/>
          <w:szCs w:val="24"/>
        </w:rPr>
        <w:t>yamim</w:t>
      </w:r>
      <w:r w:rsidR="00E11FB3" w:rsidRPr="00721185">
        <w:rPr>
          <w:rFonts w:asciiTheme="minorBidi" w:hAnsiTheme="minorBidi"/>
          <w:sz w:val="24"/>
          <w:szCs w:val="24"/>
        </w:rPr>
        <w:t xml:space="preserve"> we encounter a </w:t>
      </w:r>
      <w:r w:rsidR="00BB524D">
        <w:rPr>
          <w:rFonts w:asciiTheme="minorBidi" w:hAnsiTheme="minorBidi"/>
          <w:sz w:val="24"/>
          <w:szCs w:val="24"/>
        </w:rPr>
        <w:t xml:space="preserve">surprisingly </w:t>
      </w:r>
      <w:r w:rsidR="00E11FB3" w:rsidRPr="00721185">
        <w:rPr>
          <w:rFonts w:asciiTheme="minorBidi" w:hAnsiTheme="minorBidi"/>
          <w:sz w:val="24"/>
          <w:szCs w:val="24"/>
        </w:rPr>
        <w:t>different</w:t>
      </w:r>
      <w:r w:rsidR="00A17201" w:rsidRPr="00721185">
        <w:rPr>
          <w:rFonts w:asciiTheme="minorBidi" w:hAnsiTheme="minorBidi"/>
          <w:sz w:val="24"/>
          <w:szCs w:val="24"/>
        </w:rPr>
        <w:t xml:space="preserve"> account</w:t>
      </w:r>
      <w:r w:rsidR="00E11FB3" w:rsidRPr="00721185">
        <w:rPr>
          <w:rFonts w:asciiTheme="minorBidi" w:hAnsiTheme="minorBidi"/>
          <w:sz w:val="24"/>
          <w:szCs w:val="24"/>
        </w:rPr>
        <w:t xml:space="preserve"> of Menashe's end:</w:t>
      </w:r>
    </w:p>
    <w:p w:rsidR="005E10B9" w:rsidRPr="00721185" w:rsidRDefault="005E10B9" w:rsidP="005F1B65">
      <w:pPr>
        <w:bidi w:val="0"/>
        <w:spacing w:after="0" w:line="240" w:lineRule="auto"/>
        <w:jc w:val="both"/>
        <w:rPr>
          <w:rFonts w:asciiTheme="minorBidi" w:hAnsiTheme="minorBidi"/>
          <w:sz w:val="24"/>
          <w:szCs w:val="24"/>
        </w:rPr>
      </w:pPr>
    </w:p>
    <w:p w:rsidR="00E11FB3" w:rsidRPr="00721185" w:rsidRDefault="00E11FB3" w:rsidP="005F1B65">
      <w:pPr>
        <w:pStyle w:val="NormalWeb"/>
        <w:shd w:val="clear" w:color="auto" w:fill="FFFFFF"/>
        <w:spacing w:before="0" w:beforeAutospacing="0" w:after="0" w:afterAutospacing="0"/>
        <w:ind w:left="720"/>
        <w:jc w:val="both"/>
        <w:rPr>
          <w:rFonts w:asciiTheme="minorBidi" w:hAnsiTheme="minorBidi" w:cstheme="minorBidi"/>
          <w:color w:val="000000"/>
        </w:rPr>
      </w:pPr>
      <w:r w:rsidRPr="00721185">
        <w:rPr>
          <w:rStyle w:val="text"/>
          <w:rFonts w:asciiTheme="minorBidi" w:hAnsiTheme="minorBidi" w:cstheme="minorBidi"/>
          <w:color w:val="000000"/>
        </w:rPr>
        <w:t>God spoke to M</w:t>
      </w:r>
      <w:r w:rsidR="001B1886" w:rsidRPr="00721185">
        <w:rPr>
          <w:rStyle w:val="text"/>
          <w:rFonts w:asciiTheme="minorBidi" w:hAnsiTheme="minorBidi" w:cstheme="minorBidi"/>
          <w:color w:val="000000"/>
        </w:rPr>
        <w:t>e</w:t>
      </w:r>
      <w:r w:rsidRPr="00721185">
        <w:rPr>
          <w:rStyle w:val="text"/>
          <w:rFonts w:asciiTheme="minorBidi" w:hAnsiTheme="minorBidi" w:cstheme="minorBidi"/>
          <w:color w:val="000000"/>
        </w:rPr>
        <w:t>nas</w:t>
      </w:r>
      <w:r w:rsidR="001B1886" w:rsidRPr="00721185">
        <w:rPr>
          <w:rStyle w:val="text"/>
          <w:rFonts w:asciiTheme="minorBidi" w:hAnsiTheme="minorBidi" w:cstheme="minorBidi"/>
          <w:color w:val="000000"/>
        </w:rPr>
        <w:t>h</w:t>
      </w:r>
      <w:r w:rsidRPr="00721185">
        <w:rPr>
          <w:rStyle w:val="text"/>
          <w:rFonts w:asciiTheme="minorBidi" w:hAnsiTheme="minorBidi" w:cstheme="minorBidi"/>
          <w:color w:val="000000"/>
        </w:rPr>
        <w:t xml:space="preserve">e and his people, but they paid no attention. So God brought the army commanders of the king of </w:t>
      </w:r>
      <w:r w:rsidR="00BB524D">
        <w:rPr>
          <w:rStyle w:val="text"/>
          <w:rFonts w:asciiTheme="minorBidi" w:hAnsiTheme="minorBidi" w:cstheme="minorBidi"/>
          <w:color w:val="000000"/>
        </w:rPr>
        <w:t xml:space="preserve">Ashur </w:t>
      </w:r>
      <w:r w:rsidRPr="00721185">
        <w:rPr>
          <w:rStyle w:val="text"/>
          <w:rFonts w:asciiTheme="minorBidi" w:hAnsiTheme="minorBidi" w:cstheme="minorBidi"/>
          <w:color w:val="000000"/>
        </w:rPr>
        <w:t>against them</w:t>
      </w:r>
      <w:r w:rsidR="00BB524D">
        <w:rPr>
          <w:rStyle w:val="text"/>
          <w:rFonts w:asciiTheme="minorBidi" w:hAnsiTheme="minorBidi" w:cstheme="minorBidi"/>
          <w:color w:val="000000"/>
        </w:rPr>
        <w:t>;</w:t>
      </w:r>
      <w:r w:rsidRPr="00721185">
        <w:rPr>
          <w:rStyle w:val="text"/>
          <w:rFonts w:asciiTheme="minorBidi" w:hAnsiTheme="minorBidi" w:cstheme="minorBidi"/>
          <w:color w:val="000000"/>
        </w:rPr>
        <w:t xml:space="preserve"> they took M</w:t>
      </w:r>
      <w:r w:rsidR="00BB524D">
        <w:rPr>
          <w:rStyle w:val="text"/>
          <w:rFonts w:asciiTheme="minorBidi" w:hAnsiTheme="minorBidi" w:cstheme="minorBidi"/>
          <w:color w:val="000000"/>
        </w:rPr>
        <w:t>e</w:t>
      </w:r>
      <w:r w:rsidRPr="00721185">
        <w:rPr>
          <w:rStyle w:val="text"/>
          <w:rFonts w:asciiTheme="minorBidi" w:hAnsiTheme="minorBidi" w:cstheme="minorBidi"/>
          <w:color w:val="000000"/>
        </w:rPr>
        <w:t>nas</w:t>
      </w:r>
      <w:r w:rsidR="00BB524D">
        <w:rPr>
          <w:rStyle w:val="text"/>
          <w:rFonts w:asciiTheme="minorBidi" w:hAnsiTheme="minorBidi" w:cstheme="minorBidi"/>
          <w:color w:val="000000"/>
        </w:rPr>
        <w:t>h</w:t>
      </w:r>
      <w:r w:rsidRPr="00721185">
        <w:rPr>
          <w:rStyle w:val="text"/>
          <w:rFonts w:asciiTheme="minorBidi" w:hAnsiTheme="minorBidi" w:cstheme="minorBidi"/>
          <w:color w:val="000000"/>
        </w:rPr>
        <w:t>e prisoner,</w:t>
      </w:r>
      <w:r w:rsidRPr="00721185">
        <w:rPr>
          <w:rStyle w:val="apple-converted-space"/>
          <w:rFonts w:asciiTheme="minorBidi" w:hAnsiTheme="minorBidi" w:cstheme="minorBidi"/>
          <w:color w:val="000000"/>
        </w:rPr>
        <w:t> </w:t>
      </w:r>
      <w:r w:rsidRPr="00721185">
        <w:rPr>
          <w:rStyle w:val="text"/>
          <w:rFonts w:asciiTheme="minorBidi" w:hAnsiTheme="minorBidi" w:cstheme="minorBidi"/>
          <w:color w:val="000000"/>
        </w:rPr>
        <w:t>put a hook</w:t>
      </w:r>
      <w:r w:rsidRPr="00721185">
        <w:rPr>
          <w:rStyle w:val="apple-converted-space"/>
          <w:rFonts w:asciiTheme="minorBidi" w:hAnsiTheme="minorBidi" w:cstheme="minorBidi"/>
          <w:color w:val="000000"/>
        </w:rPr>
        <w:t> </w:t>
      </w:r>
      <w:r w:rsidRPr="00721185">
        <w:rPr>
          <w:rStyle w:val="text"/>
          <w:rFonts w:asciiTheme="minorBidi" w:hAnsiTheme="minorBidi" w:cstheme="minorBidi"/>
          <w:color w:val="000000"/>
        </w:rPr>
        <w:t>in his nose, bound him with bronze shackles</w:t>
      </w:r>
      <w:r w:rsidRPr="00721185">
        <w:rPr>
          <w:rStyle w:val="apple-converted-space"/>
          <w:rFonts w:asciiTheme="minorBidi" w:hAnsiTheme="minorBidi" w:cstheme="minorBidi"/>
          <w:color w:val="000000"/>
        </w:rPr>
        <w:t> </w:t>
      </w:r>
      <w:r w:rsidRPr="00721185">
        <w:rPr>
          <w:rStyle w:val="text"/>
          <w:rFonts w:asciiTheme="minorBidi" w:hAnsiTheme="minorBidi" w:cstheme="minorBidi"/>
          <w:color w:val="000000"/>
        </w:rPr>
        <w:t>and took him to</w:t>
      </w:r>
      <w:r w:rsidR="00BB524D">
        <w:rPr>
          <w:rStyle w:val="text"/>
          <w:rFonts w:asciiTheme="minorBidi" w:hAnsiTheme="minorBidi" w:cstheme="minorBidi"/>
          <w:color w:val="000000"/>
        </w:rPr>
        <w:t xml:space="preserve"> Bavel</w:t>
      </w:r>
      <w:r w:rsidRPr="00721185">
        <w:rPr>
          <w:rStyle w:val="text"/>
          <w:rFonts w:asciiTheme="minorBidi" w:hAnsiTheme="minorBidi" w:cstheme="minorBidi"/>
          <w:color w:val="000000"/>
        </w:rPr>
        <w:t>.</w:t>
      </w:r>
      <w:r w:rsidRPr="00721185">
        <w:rPr>
          <w:rStyle w:val="apple-converted-space"/>
          <w:rFonts w:asciiTheme="minorBidi" w:hAnsiTheme="minorBidi" w:cstheme="minorBidi"/>
          <w:color w:val="000000"/>
        </w:rPr>
        <w:t> </w:t>
      </w:r>
      <w:r w:rsidRPr="00721185">
        <w:rPr>
          <w:rStyle w:val="text"/>
          <w:rFonts w:asciiTheme="minorBidi" w:hAnsiTheme="minorBidi" w:cstheme="minorBidi"/>
          <w:color w:val="000000"/>
        </w:rPr>
        <w:t xml:space="preserve">In his distress he sought the </w:t>
      </w:r>
      <w:r w:rsidRPr="00721185">
        <w:rPr>
          <w:rStyle w:val="text"/>
          <w:rFonts w:asciiTheme="minorBidi" w:hAnsiTheme="minorBidi" w:cstheme="minorBidi"/>
          <w:color w:val="000000"/>
        </w:rPr>
        <w:lastRenderedPageBreak/>
        <w:t xml:space="preserve">favor of the Lord his God and humbled himself greatly before the God of his ancestors. And when he prayed to </w:t>
      </w:r>
      <w:r w:rsidR="00BB524D">
        <w:rPr>
          <w:rStyle w:val="text"/>
          <w:rFonts w:asciiTheme="minorBidi" w:hAnsiTheme="minorBidi" w:cstheme="minorBidi"/>
          <w:color w:val="000000"/>
        </w:rPr>
        <w:t>H</w:t>
      </w:r>
      <w:r w:rsidRPr="00721185">
        <w:rPr>
          <w:rStyle w:val="text"/>
          <w:rFonts w:asciiTheme="minorBidi" w:hAnsiTheme="minorBidi" w:cstheme="minorBidi"/>
          <w:color w:val="000000"/>
        </w:rPr>
        <w:t xml:space="preserve">im, God was moved by his entreaty and listened to his plea; so </w:t>
      </w:r>
      <w:r w:rsidR="00BB524D">
        <w:rPr>
          <w:rStyle w:val="text"/>
          <w:rFonts w:asciiTheme="minorBidi" w:hAnsiTheme="minorBidi" w:cstheme="minorBidi"/>
          <w:color w:val="000000"/>
        </w:rPr>
        <w:t>H</w:t>
      </w:r>
      <w:r w:rsidRPr="00721185">
        <w:rPr>
          <w:rStyle w:val="text"/>
          <w:rFonts w:asciiTheme="minorBidi" w:hAnsiTheme="minorBidi" w:cstheme="minorBidi"/>
          <w:color w:val="000000"/>
        </w:rPr>
        <w:t>e brought him back to Jerusalem and to his kingdom. Then M</w:t>
      </w:r>
      <w:r w:rsidR="00BB524D">
        <w:rPr>
          <w:rStyle w:val="text"/>
          <w:rFonts w:asciiTheme="minorBidi" w:hAnsiTheme="minorBidi" w:cstheme="minorBidi"/>
          <w:color w:val="000000"/>
        </w:rPr>
        <w:t>e</w:t>
      </w:r>
      <w:r w:rsidRPr="00721185">
        <w:rPr>
          <w:rStyle w:val="text"/>
          <w:rFonts w:asciiTheme="minorBidi" w:hAnsiTheme="minorBidi" w:cstheme="minorBidi"/>
          <w:color w:val="000000"/>
        </w:rPr>
        <w:t>nas</w:t>
      </w:r>
      <w:r w:rsidR="00BB524D">
        <w:rPr>
          <w:rStyle w:val="text"/>
          <w:rFonts w:asciiTheme="minorBidi" w:hAnsiTheme="minorBidi" w:cstheme="minorBidi"/>
          <w:color w:val="000000"/>
        </w:rPr>
        <w:t>h</w:t>
      </w:r>
      <w:r w:rsidRPr="00721185">
        <w:rPr>
          <w:rStyle w:val="text"/>
          <w:rFonts w:asciiTheme="minorBidi" w:hAnsiTheme="minorBidi" w:cstheme="minorBidi"/>
          <w:color w:val="000000"/>
        </w:rPr>
        <w:t>e knew that the Lord is God. Afterward</w:t>
      </w:r>
      <w:r w:rsidR="00BB524D">
        <w:rPr>
          <w:rStyle w:val="text"/>
          <w:rFonts w:asciiTheme="minorBidi" w:hAnsiTheme="minorBidi" w:cstheme="minorBidi"/>
          <w:color w:val="000000"/>
        </w:rPr>
        <w:t>,</w:t>
      </w:r>
      <w:r w:rsidRPr="00721185">
        <w:rPr>
          <w:rStyle w:val="text"/>
          <w:rFonts w:asciiTheme="minorBidi" w:hAnsiTheme="minorBidi" w:cstheme="minorBidi"/>
          <w:color w:val="000000"/>
        </w:rPr>
        <w:t xml:space="preserve"> he rebuilt the outer wall of the City of David… He got rid of the foreign gods and removed</w:t>
      </w:r>
      <w:r w:rsidRPr="00721185">
        <w:rPr>
          <w:rStyle w:val="apple-converted-space"/>
          <w:rFonts w:asciiTheme="minorBidi" w:hAnsiTheme="minorBidi" w:cstheme="minorBidi"/>
          <w:color w:val="000000"/>
        </w:rPr>
        <w:t> </w:t>
      </w:r>
      <w:r w:rsidRPr="00721185">
        <w:rPr>
          <w:rStyle w:val="text"/>
          <w:rFonts w:asciiTheme="minorBidi" w:hAnsiTheme="minorBidi" w:cstheme="minorBidi"/>
          <w:color w:val="000000"/>
        </w:rPr>
        <w:t xml:space="preserve">the image from the </w:t>
      </w:r>
      <w:r w:rsidR="00BB524D">
        <w:rPr>
          <w:rStyle w:val="text"/>
          <w:rFonts w:asciiTheme="minorBidi" w:hAnsiTheme="minorBidi" w:cstheme="minorBidi"/>
          <w:color w:val="000000"/>
        </w:rPr>
        <w:t>H</w:t>
      </w:r>
      <w:r w:rsidRPr="00721185">
        <w:rPr>
          <w:rStyle w:val="text"/>
          <w:rFonts w:asciiTheme="minorBidi" w:hAnsiTheme="minorBidi" w:cstheme="minorBidi"/>
          <w:color w:val="000000"/>
        </w:rPr>
        <w:t xml:space="preserve">ouse of God… </w:t>
      </w:r>
      <w:r w:rsidR="00711825">
        <w:rPr>
          <w:rStyle w:val="text"/>
          <w:rFonts w:asciiTheme="minorBidi" w:hAnsiTheme="minorBidi" w:cstheme="minorBidi"/>
          <w:color w:val="000000"/>
        </w:rPr>
        <w:t>H</w:t>
      </w:r>
      <w:r w:rsidRPr="00721185">
        <w:rPr>
          <w:rStyle w:val="text"/>
          <w:rFonts w:asciiTheme="minorBidi" w:hAnsiTheme="minorBidi" w:cstheme="minorBidi"/>
          <w:color w:val="000000"/>
        </w:rPr>
        <w:t>e restored the altar of God and sacrificed thanks-offerings upon it, and told Judah to serve the God of Israel.</w:t>
      </w:r>
      <w:r w:rsidRPr="00721185">
        <w:rPr>
          <w:rFonts w:asciiTheme="minorBidi" w:hAnsiTheme="minorBidi" w:cstheme="minorBidi"/>
          <w:color w:val="000000"/>
        </w:rPr>
        <w:t xml:space="preserve"> (</w:t>
      </w:r>
      <w:r w:rsidRPr="00721185">
        <w:rPr>
          <w:rFonts w:asciiTheme="minorBidi" w:hAnsiTheme="minorBidi" w:cstheme="minorBidi"/>
          <w:i/>
          <w:iCs/>
          <w:color w:val="000000"/>
        </w:rPr>
        <w:t>Divrei Ha-</w:t>
      </w:r>
      <w:r w:rsidR="00721185" w:rsidRPr="00721185">
        <w:rPr>
          <w:rFonts w:asciiTheme="minorBidi" w:hAnsiTheme="minorBidi" w:cstheme="minorBidi"/>
          <w:i/>
          <w:iCs/>
          <w:color w:val="000000"/>
        </w:rPr>
        <w:t>y</w:t>
      </w:r>
      <w:r w:rsidRPr="00721185">
        <w:rPr>
          <w:rFonts w:asciiTheme="minorBidi" w:hAnsiTheme="minorBidi" w:cstheme="minorBidi"/>
          <w:i/>
          <w:iCs/>
          <w:color w:val="000000"/>
        </w:rPr>
        <w:t>amim</w:t>
      </w:r>
      <w:r w:rsidRPr="00721185">
        <w:rPr>
          <w:rFonts w:asciiTheme="minorBidi" w:hAnsiTheme="minorBidi" w:cstheme="minorBidi"/>
          <w:color w:val="000000"/>
        </w:rPr>
        <w:t xml:space="preserve"> </w:t>
      </w:r>
      <w:r w:rsidR="00711825">
        <w:rPr>
          <w:rFonts w:asciiTheme="minorBidi" w:hAnsiTheme="minorBidi" w:cstheme="minorBidi"/>
          <w:color w:val="000000"/>
        </w:rPr>
        <w:t>II</w:t>
      </w:r>
      <w:r w:rsidRPr="00721185">
        <w:rPr>
          <w:rFonts w:asciiTheme="minorBidi" w:hAnsiTheme="minorBidi" w:cstheme="minorBidi"/>
          <w:color w:val="000000"/>
        </w:rPr>
        <w:t xml:space="preserve"> 33:10-17)</w:t>
      </w:r>
    </w:p>
    <w:p w:rsidR="005E10B9" w:rsidRPr="00721185" w:rsidRDefault="005E10B9" w:rsidP="005F1B65">
      <w:pPr>
        <w:pStyle w:val="NormalWeb"/>
        <w:shd w:val="clear" w:color="auto" w:fill="FFFFFF"/>
        <w:spacing w:before="0" w:beforeAutospacing="0" w:after="0" w:afterAutospacing="0"/>
        <w:ind w:left="709"/>
        <w:jc w:val="both"/>
        <w:rPr>
          <w:rFonts w:asciiTheme="minorBidi" w:hAnsiTheme="minorBidi" w:cstheme="minorBidi"/>
          <w:color w:val="000000"/>
        </w:rPr>
      </w:pPr>
    </w:p>
    <w:p w:rsidR="000C63A2" w:rsidRDefault="005E10B9" w:rsidP="005F1B65">
      <w:pPr>
        <w:bidi w:val="0"/>
        <w:spacing w:after="0" w:line="240" w:lineRule="auto"/>
        <w:jc w:val="both"/>
        <w:rPr>
          <w:rFonts w:asciiTheme="minorBidi" w:hAnsiTheme="minorBidi"/>
          <w:sz w:val="24"/>
          <w:szCs w:val="24"/>
        </w:rPr>
      </w:pPr>
      <w:r w:rsidRPr="00721185">
        <w:rPr>
          <w:rFonts w:asciiTheme="minorBidi" w:hAnsiTheme="minorBidi"/>
          <w:sz w:val="24"/>
          <w:szCs w:val="24"/>
        </w:rPr>
        <w:t>The differences are so radical</w:t>
      </w:r>
      <w:r w:rsidR="00711825">
        <w:rPr>
          <w:rFonts w:asciiTheme="minorBidi" w:hAnsiTheme="minorBidi"/>
          <w:sz w:val="24"/>
          <w:szCs w:val="24"/>
        </w:rPr>
        <w:t xml:space="preserve"> that </w:t>
      </w:r>
      <w:r w:rsidRPr="00721185">
        <w:rPr>
          <w:rFonts w:asciiTheme="minorBidi" w:hAnsiTheme="minorBidi"/>
          <w:sz w:val="24"/>
          <w:szCs w:val="24"/>
        </w:rPr>
        <w:t>they appear almost unbridgeable.</w:t>
      </w:r>
      <w:r w:rsidR="00711825">
        <w:rPr>
          <w:rFonts w:asciiTheme="minorBidi" w:hAnsiTheme="minorBidi"/>
          <w:i/>
          <w:iCs/>
          <w:sz w:val="24"/>
          <w:szCs w:val="24"/>
        </w:rPr>
        <w:t xml:space="preserve"> </w:t>
      </w:r>
      <w:r w:rsidR="00711825">
        <w:rPr>
          <w:rFonts w:asciiTheme="minorBidi" w:hAnsiTheme="minorBidi"/>
          <w:sz w:val="24"/>
          <w:szCs w:val="24"/>
        </w:rPr>
        <w:t xml:space="preserve">First, </w:t>
      </w:r>
      <w:r w:rsidR="00616028" w:rsidRPr="00BA50A1">
        <w:rPr>
          <w:rFonts w:asciiTheme="minorBidi" w:hAnsiTheme="minorBidi"/>
          <w:i/>
          <w:iCs/>
          <w:sz w:val="24"/>
          <w:szCs w:val="24"/>
        </w:rPr>
        <w:t>Melakhim</w:t>
      </w:r>
      <w:r w:rsidR="00616028" w:rsidRPr="00BA50A1">
        <w:rPr>
          <w:rFonts w:asciiTheme="minorBidi" w:hAnsiTheme="minorBidi"/>
          <w:sz w:val="24"/>
          <w:szCs w:val="24"/>
        </w:rPr>
        <w:t xml:space="preserve"> presents Menashe as irreparably devoted to idolatry and murder. His evil ways seal the fate of Jerusalem. In </w:t>
      </w:r>
      <w:r w:rsidR="00616028" w:rsidRPr="00BA50A1">
        <w:rPr>
          <w:rFonts w:asciiTheme="minorBidi" w:hAnsiTheme="minorBidi"/>
          <w:i/>
          <w:iCs/>
          <w:sz w:val="24"/>
          <w:szCs w:val="24"/>
        </w:rPr>
        <w:t>Divrei Ha-yamim</w:t>
      </w:r>
      <w:r w:rsidR="00616028" w:rsidRPr="00BA50A1">
        <w:rPr>
          <w:rFonts w:asciiTheme="minorBidi" w:hAnsiTheme="minorBidi"/>
          <w:sz w:val="24"/>
          <w:szCs w:val="24"/>
        </w:rPr>
        <w:t xml:space="preserve">, </w:t>
      </w:r>
      <w:r w:rsidR="00711825">
        <w:rPr>
          <w:rFonts w:asciiTheme="minorBidi" w:hAnsiTheme="minorBidi"/>
          <w:sz w:val="24"/>
          <w:szCs w:val="24"/>
        </w:rPr>
        <w:t xml:space="preserve">however, </w:t>
      </w:r>
      <w:r w:rsidR="00616028" w:rsidRPr="00BA50A1">
        <w:rPr>
          <w:rFonts w:asciiTheme="minorBidi" w:hAnsiTheme="minorBidi"/>
          <w:sz w:val="24"/>
          <w:szCs w:val="24"/>
        </w:rPr>
        <w:t>Menashe's idolatry is a passing event; he repents and restores Jerusalem to monotheism.</w:t>
      </w:r>
      <w:r w:rsidR="00711825">
        <w:rPr>
          <w:rFonts w:asciiTheme="minorBidi" w:hAnsiTheme="minorBidi"/>
          <w:sz w:val="24"/>
          <w:szCs w:val="24"/>
        </w:rPr>
        <w:t xml:space="preserve"> Second, i</w:t>
      </w:r>
      <w:r w:rsidR="00A17201" w:rsidRPr="00721185">
        <w:rPr>
          <w:rFonts w:asciiTheme="minorBidi" w:hAnsiTheme="minorBidi"/>
          <w:sz w:val="24"/>
          <w:szCs w:val="24"/>
        </w:rPr>
        <w:t xml:space="preserve">n </w:t>
      </w:r>
      <w:r w:rsidR="00E66291" w:rsidRPr="00721185">
        <w:rPr>
          <w:rFonts w:asciiTheme="minorBidi" w:hAnsiTheme="minorBidi"/>
          <w:i/>
          <w:iCs/>
          <w:sz w:val="24"/>
          <w:szCs w:val="24"/>
        </w:rPr>
        <w:t>Melakhim</w:t>
      </w:r>
      <w:r w:rsidR="00E66291" w:rsidRPr="00721185">
        <w:rPr>
          <w:rFonts w:asciiTheme="minorBidi" w:hAnsiTheme="minorBidi"/>
          <w:sz w:val="24"/>
          <w:szCs w:val="24"/>
        </w:rPr>
        <w:t xml:space="preserve"> we hear nothing of </w:t>
      </w:r>
      <w:r w:rsidR="00A17201" w:rsidRPr="00721185">
        <w:rPr>
          <w:rFonts w:asciiTheme="minorBidi" w:hAnsiTheme="minorBidi"/>
          <w:sz w:val="24"/>
          <w:szCs w:val="24"/>
        </w:rPr>
        <w:t xml:space="preserve">Assyrian </w:t>
      </w:r>
      <w:r w:rsidR="00473FE5" w:rsidRPr="00721185">
        <w:rPr>
          <w:rFonts w:asciiTheme="minorBidi" w:hAnsiTheme="minorBidi"/>
          <w:sz w:val="24"/>
          <w:szCs w:val="24"/>
        </w:rPr>
        <w:t>aggression</w:t>
      </w:r>
      <w:r w:rsidR="00A17201" w:rsidRPr="00721185">
        <w:rPr>
          <w:rFonts w:asciiTheme="minorBidi" w:hAnsiTheme="minorBidi"/>
          <w:sz w:val="24"/>
          <w:szCs w:val="24"/>
        </w:rPr>
        <w:t xml:space="preserve"> against Menashe, no mention of </w:t>
      </w:r>
      <w:r w:rsidR="00A17201" w:rsidRPr="00721185">
        <w:rPr>
          <w:rFonts w:asciiTheme="minorBidi" w:hAnsiTheme="minorBidi"/>
          <w:i/>
          <w:iCs/>
          <w:sz w:val="24"/>
          <w:szCs w:val="24"/>
        </w:rPr>
        <w:t>Divrei Ha-</w:t>
      </w:r>
      <w:r w:rsidR="00721185" w:rsidRPr="00721185">
        <w:rPr>
          <w:rFonts w:asciiTheme="minorBidi" w:hAnsiTheme="minorBidi"/>
          <w:i/>
          <w:iCs/>
          <w:sz w:val="24"/>
          <w:szCs w:val="24"/>
        </w:rPr>
        <w:t>y</w:t>
      </w:r>
      <w:r w:rsidR="00A17201" w:rsidRPr="00721185">
        <w:rPr>
          <w:rFonts w:asciiTheme="minorBidi" w:hAnsiTheme="minorBidi"/>
          <w:i/>
          <w:iCs/>
          <w:sz w:val="24"/>
          <w:szCs w:val="24"/>
        </w:rPr>
        <w:t>amim</w:t>
      </w:r>
      <w:r w:rsidR="00616028" w:rsidRPr="00BA50A1">
        <w:rPr>
          <w:rFonts w:asciiTheme="minorBidi" w:hAnsiTheme="minorBidi"/>
          <w:sz w:val="24"/>
          <w:szCs w:val="24"/>
        </w:rPr>
        <w:t>'s</w:t>
      </w:r>
      <w:r w:rsidR="00A17201" w:rsidRPr="00721185">
        <w:rPr>
          <w:rFonts w:asciiTheme="minorBidi" w:hAnsiTheme="minorBidi"/>
          <w:sz w:val="24"/>
          <w:szCs w:val="24"/>
        </w:rPr>
        <w:t xml:space="preserve"> account of the </w:t>
      </w:r>
      <w:r w:rsidR="00E66291" w:rsidRPr="00721185">
        <w:rPr>
          <w:rFonts w:asciiTheme="minorBidi" w:hAnsiTheme="minorBidi"/>
          <w:sz w:val="24"/>
          <w:szCs w:val="24"/>
        </w:rPr>
        <w:t>capture, incarceration and return of the sovereign.</w:t>
      </w:r>
      <w:r w:rsidR="00A17201" w:rsidRPr="00721185">
        <w:rPr>
          <w:rFonts w:asciiTheme="minorBidi" w:hAnsiTheme="minorBidi"/>
          <w:sz w:val="24"/>
          <w:szCs w:val="24"/>
        </w:rPr>
        <w:t xml:space="preserve"> </w:t>
      </w:r>
    </w:p>
    <w:p w:rsidR="00E66291" w:rsidRPr="00721185" w:rsidRDefault="00E66291" w:rsidP="005F1B65">
      <w:pPr>
        <w:bidi w:val="0"/>
        <w:spacing w:after="0" w:line="240" w:lineRule="auto"/>
        <w:jc w:val="both"/>
        <w:rPr>
          <w:rFonts w:asciiTheme="minorBidi" w:hAnsiTheme="minorBidi"/>
          <w:sz w:val="24"/>
          <w:szCs w:val="24"/>
        </w:rPr>
      </w:pPr>
    </w:p>
    <w:p w:rsidR="000C63A2" w:rsidRDefault="00473FE5"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We may suggest</w:t>
      </w:r>
      <w:r w:rsidR="00C77F60" w:rsidRPr="00721185">
        <w:rPr>
          <w:rFonts w:asciiTheme="minorBidi" w:hAnsiTheme="minorBidi"/>
          <w:sz w:val="24"/>
          <w:szCs w:val="24"/>
        </w:rPr>
        <w:t xml:space="preserve"> </w:t>
      </w:r>
      <w:r w:rsidR="00A17201" w:rsidRPr="00721185">
        <w:rPr>
          <w:rFonts w:asciiTheme="minorBidi" w:hAnsiTheme="minorBidi"/>
          <w:sz w:val="24"/>
          <w:szCs w:val="24"/>
        </w:rPr>
        <w:t xml:space="preserve">that </w:t>
      </w:r>
      <w:r w:rsidR="00A17201" w:rsidRPr="00721185">
        <w:rPr>
          <w:rFonts w:asciiTheme="minorBidi" w:hAnsiTheme="minorBidi"/>
          <w:i/>
          <w:iCs/>
          <w:sz w:val="24"/>
          <w:szCs w:val="24"/>
        </w:rPr>
        <w:t>Divrei Ha-</w:t>
      </w:r>
      <w:r w:rsidR="00721185" w:rsidRPr="00721185">
        <w:rPr>
          <w:rFonts w:asciiTheme="minorBidi" w:hAnsiTheme="minorBidi"/>
          <w:i/>
          <w:iCs/>
          <w:sz w:val="24"/>
          <w:szCs w:val="24"/>
        </w:rPr>
        <w:t>y</w:t>
      </w:r>
      <w:r w:rsidR="00A17201" w:rsidRPr="00721185">
        <w:rPr>
          <w:rFonts w:asciiTheme="minorBidi" w:hAnsiTheme="minorBidi"/>
          <w:i/>
          <w:iCs/>
          <w:sz w:val="24"/>
          <w:szCs w:val="24"/>
        </w:rPr>
        <w:t>amim</w:t>
      </w:r>
      <w:r w:rsidR="00616028" w:rsidRPr="00BA50A1">
        <w:rPr>
          <w:rFonts w:asciiTheme="minorBidi" w:hAnsiTheme="minorBidi"/>
          <w:sz w:val="24"/>
          <w:szCs w:val="24"/>
        </w:rPr>
        <w:t>'s</w:t>
      </w:r>
      <w:r w:rsidR="00A17201" w:rsidRPr="00721185">
        <w:rPr>
          <w:rFonts w:asciiTheme="minorBidi" w:hAnsiTheme="minorBidi"/>
          <w:sz w:val="24"/>
          <w:szCs w:val="24"/>
        </w:rPr>
        <w:t xml:space="preserve"> account is historically </w:t>
      </w:r>
      <w:r w:rsidR="008822DC" w:rsidRPr="00721185">
        <w:rPr>
          <w:rFonts w:asciiTheme="minorBidi" w:hAnsiTheme="minorBidi"/>
          <w:sz w:val="24"/>
          <w:szCs w:val="24"/>
        </w:rPr>
        <w:t>accurate</w:t>
      </w:r>
      <w:r w:rsidR="00711825">
        <w:rPr>
          <w:rFonts w:asciiTheme="minorBidi" w:hAnsiTheme="minorBidi"/>
          <w:sz w:val="24"/>
          <w:szCs w:val="24"/>
        </w:rPr>
        <w:t>,</w:t>
      </w:r>
      <w:r w:rsidR="002B4AC4" w:rsidRPr="00721185">
        <w:rPr>
          <w:rStyle w:val="FootnoteReference"/>
          <w:rFonts w:asciiTheme="minorBidi" w:hAnsiTheme="minorBidi"/>
          <w:sz w:val="24"/>
          <w:szCs w:val="24"/>
        </w:rPr>
        <w:footnoteReference w:id="6"/>
      </w:r>
      <w:r w:rsidR="00C77F60" w:rsidRPr="00721185">
        <w:rPr>
          <w:rFonts w:asciiTheme="minorBidi" w:hAnsiTheme="minorBidi"/>
          <w:sz w:val="24"/>
          <w:szCs w:val="24"/>
        </w:rPr>
        <w:t xml:space="preserve"> yet </w:t>
      </w:r>
      <w:r w:rsidR="00C77F60" w:rsidRPr="00721185">
        <w:rPr>
          <w:rFonts w:asciiTheme="minorBidi" w:hAnsiTheme="minorBidi"/>
          <w:i/>
          <w:iCs/>
          <w:sz w:val="24"/>
          <w:szCs w:val="24"/>
        </w:rPr>
        <w:t>Melakhim</w:t>
      </w:r>
      <w:r w:rsidR="00C77F60" w:rsidRPr="00721185">
        <w:rPr>
          <w:rFonts w:asciiTheme="minorBidi" w:hAnsiTheme="minorBidi"/>
          <w:sz w:val="24"/>
          <w:szCs w:val="24"/>
        </w:rPr>
        <w:t xml:space="preserve"> chooses to censor</w:t>
      </w:r>
      <w:r w:rsidR="00FE0D7F" w:rsidRPr="00721185">
        <w:rPr>
          <w:rFonts w:asciiTheme="minorBidi" w:hAnsiTheme="minorBidi"/>
          <w:sz w:val="24"/>
          <w:szCs w:val="24"/>
        </w:rPr>
        <w:t xml:space="preserve"> Menashe's</w:t>
      </w:r>
      <w:r w:rsidR="00C77F60" w:rsidRPr="00721185">
        <w:rPr>
          <w:rFonts w:asciiTheme="minorBidi" w:hAnsiTheme="minorBidi"/>
          <w:sz w:val="24"/>
          <w:szCs w:val="24"/>
        </w:rPr>
        <w:t xml:space="preserve"> repentance</w:t>
      </w:r>
      <w:r w:rsidR="00FE0D7F" w:rsidRPr="00721185">
        <w:rPr>
          <w:rFonts w:asciiTheme="minorBidi" w:hAnsiTheme="minorBidi"/>
          <w:sz w:val="24"/>
          <w:szCs w:val="24"/>
        </w:rPr>
        <w:t xml:space="preserve"> in favor of the dominant strain in his life – his idolatry</w:t>
      </w:r>
      <w:r w:rsidR="00C77F60" w:rsidRPr="00721185">
        <w:rPr>
          <w:rFonts w:asciiTheme="minorBidi" w:hAnsiTheme="minorBidi"/>
          <w:sz w:val="24"/>
          <w:szCs w:val="24"/>
        </w:rPr>
        <w:t>.</w:t>
      </w:r>
      <w:r w:rsidR="00A17201" w:rsidRPr="00721185">
        <w:rPr>
          <w:rFonts w:asciiTheme="minorBidi" w:hAnsiTheme="minorBidi"/>
          <w:sz w:val="24"/>
          <w:szCs w:val="24"/>
        </w:rPr>
        <w:t xml:space="preserve"> </w:t>
      </w:r>
      <w:r w:rsidR="001B1886" w:rsidRPr="00721185">
        <w:rPr>
          <w:rFonts w:asciiTheme="minorBidi" w:hAnsiTheme="minorBidi"/>
          <w:sz w:val="24"/>
          <w:szCs w:val="24"/>
        </w:rPr>
        <w:t xml:space="preserve">Indeed, </w:t>
      </w:r>
      <w:r w:rsidR="00711825">
        <w:rPr>
          <w:rFonts w:asciiTheme="minorBidi" w:hAnsiTheme="minorBidi"/>
          <w:sz w:val="24"/>
          <w:szCs w:val="24"/>
        </w:rPr>
        <w:t xml:space="preserve">while </w:t>
      </w:r>
      <w:r w:rsidR="00A17201" w:rsidRPr="00721185">
        <w:rPr>
          <w:rFonts w:asciiTheme="minorBidi" w:hAnsiTheme="minorBidi"/>
          <w:sz w:val="24"/>
          <w:szCs w:val="24"/>
        </w:rPr>
        <w:t xml:space="preserve">Menashe repented in his later days, the damage was </w:t>
      </w:r>
      <w:r w:rsidR="00C77F60" w:rsidRPr="00721185">
        <w:rPr>
          <w:rFonts w:asciiTheme="minorBidi" w:hAnsiTheme="minorBidi"/>
          <w:sz w:val="24"/>
          <w:szCs w:val="24"/>
        </w:rPr>
        <w:t xml:space="preserve">so extreme, </w:t>
      </w:r>
      <w:r w:rsidR="00A17201" w:rsidRPr="00721185">
        <w:rPr>
          <w:rFonts w:asciiTheme="minorBidi" w:hAnsiTheme="minorBidi"/>
          <w:sz w:val="24"/>
          <w:szCs w:val="24"/>
        </w:rPr>
        <w:t xml:space="preserve">the influx of idolatry into the kingdom so prevalent and the degenerate public culture so pervasive that despite later attempts at rehabilitation, it was simply an incurable situation – too little too late. </w:t>
      </w:r>
      <w:r w:rsidR="001B1886" w:rsidRPr="00721185">
        <w:rPr>
          <w:rFonts w:asciiTheme="minorBidi" w:hAnsiTheme="minorBidi"/>
          <w:sz w:val="24"/>
          <w:szCs w:val="24"/>
        </w:rPr>
        <w:t xml:space="preserve">Menashe had contaminated </w:t>
      </w:r>
      <w:r w:rsidR="00C77F60" w:rsidRPr="00721185">
        <w:rPr>
          <w:rFonts w:asciiTheme="minorBidi" w:hAnsiTheme="minorBidi"/>
          <w:sz w:val="24"/>
          <w:szCs w:val="24"/>
        </w:rPr>
        <w:t xml:space="preserve">the kingdom </w:t>
      </w:r>
      <w:r w:rsidR="001B1886" w:rsidRPr="00721185">
        <w:rPr>
          <w:rFonts w:asciiTheme="minorBidi" w:hAnsiTheme="minorBidi"/>
          <w:sz w:val="24"/>
          <w:szCs w:val="24"/>
        </w:rPr>
        <w:t>irreparably</w:t>
      </w:r>
      <w:r w:rsidR="00C77F60" w:rsidRPr="00721185">
        <w:rPr>
          <w:rFonts w:asciiTheme="minorBidi" w:hAnsiTheme="minorBidi"/>
          <w:sz w:val="24"/>
          <w:szCs w:val="24"/>
        </w:rPr>
        <w:t xml:space="preserve">. </w:t>
      </w:r>
      <w:r w:rsidR="00A17201" w:rsidRPr="00721185">
        <w:rPr>
          <w:rFonts w:asciiTheme="minorBidi" w:hAnsiTheme="minorBidi"/>
          <w:sz w:val="24"/>
          <w:szCs w:val="24"/>
        </w:rPr>
        <w:t xml:space="preserve">And so, </w:t>
      </w:r>
      <w:r w:rsidR="00A17201" w:rsidRPr="00721185">
        <w:rPr>
          <w:rFonts w:asciiTheme="minorBidi" w:hAnsiTheme="minorBidi"/>
          <w:i/>
          <w:iCs/>
          <w:sz w:val="24"/>
          <w:szCs w:val="24"/>
        </w:rPr>
        <w:t>Melakhim</w:t>
      </w:r>
      <w:r w:rsidR="00A17201" w:rsidRPr="00721185">
        <w:rPr>
          <w:rFonts w:asciiTheme="minorBidi" w:hAnsiTheme="minorBidi"/>
          <w:sz w:val="24"/>
          <w:szCs w:val="24"/>
        </w:rPr>
        <w:t xml:space="preserve"> ignore</w:t>
      </w:r>
      <w:r w:rsidR="00FE0D7F" w:rsidRPr="00721185">
        <w:rPr>
          <w:rFonts w:asciiTheme="minorBidi" w:hAnsiTheme="minorBidi"/>
          <w:sz w:val="24"/>
          <w:szCs w:val="24"/>
        </w:rPr>
        <w:t>s</w:t>
      </w:r>
      <w:r w:rsidR="00A17201" w:rsidRPr="00721185">
        <w:rPr>
          <w:rFonts w:asciiTheme="minorBidi" w:hAnsiTheme="minorBidi"/>
          <w:sz w:val="24"/>
          <w:szCs w:val="24"/>
        </w:rPr>
        <w:t xml:space="preserve"> the </w:t>
      </w:r>
      <w:r w:rsidR="002B4AC4" w:rsidRPr="00721185">
        <w:rPr>
          <w:rFonts w:asciiTheme="minorBidi" w:hAnsiTheme="minorBidi"/>
          <w:sz w:val="24"/>
          <w:szCs w:val="24"/>
        </w:rPr>
        <w:t xml:space="preserve">episode of Menashe's repentance late in </w:t>
      </w:r>
      <w:r w:rsidR="00711825">
        <w:rPr>
          <w:rFonts w:asciiTheme="minorBidi" w:hAnsiTheme="minorBidi"/>
          <w:sz w:val="24"/>
          <w:szCs w:val="24"/>
        </w:rPr>
        <w:t xml:space="preserve">his </w:t>
      </w:r>
      <w:r w:rsidR="002B4AC4" w:rsidRPr="00721185">
        <w:rPr>
          <w:rFonts w:asciiTheme="minorBidi" w:hAnsiTheme="minorBidi"/>
          <w:sz w:val="24"/>
          <w:szCs w:val="24"/>
        </w:rPr>
        <w:t>life,</w:t>
      </w:r>
      <w:r w:rsidR="00A17201" w:rsidRPr="00721185">
        <w:rPr>
          <w:rFonts w:asciiTheme="minorBidi" w:hAnsiTheme="minorBidi"/>
          <w:sz w:val="24"/>
          <w:szCs w:val="24"/>
        </w:rPr>
        <w:t xml:space="preserve"> </w:t>
      </w:r>
      <w:r w:rsidR="002B4AC4" w:rsidRPr="00721185">
        <w:rPr>
          <w:rFonts w:asciiTheme="minorBidi" w:hAnsiTheme="minorBidi"/>
          <w:sz w:val="24"/>
          <w:szCs w:val="24"/>
        </w:rPr>
        <w:t>p</w:t>
      </w:r>
      <w:r w:rsidR="00A17201" w:rsidRPr="00721185">
        <w:rPr>
          <w:rFonts w:asciiTheme="minorBidi" w:hAnsiTheme="minorBidi"/>
          <w:sz w:val="24"/>
          <w:szCs w:val="24"/>
        </w:rPr>
        <w:t xml:space="preserve">referring to </w:t>
      </w:r>
      <w:r w:rsidR="002B4AC4" w:rsidRPr="00721185">
        <w:rPr>
          <w:rFonts w:asciiTheme="minorBidi" w:hAnsiTheme="minorBidi"/>
          <w:sz w:val="24"/>
          <w:szCs w:val="24"/>
        </w:rPr>
        <w:t>present</w:t>
      </w:r>
      <w:r w:rsidR="00A17201" w:rsidRPr="00721185">
        <w:rPr>
          <w:rFonts w:asciiTheme="minorBidi" w:hAnsiTheme="minorBidi"/>
          <w:sz w:val="24"/>
          <w:szCs w:val="24"/>
        </w:rPr>
        <w:t xml:space="preserve"> an accurate picture of the king's </w:t>
      </w:r>
      <w:r w:rsidR="002B4AC4" w:rsidRPr="00721185">
        <w:rPr>
          <w:rFonts w:asciiTheme="minorBidi" w:hAnsiTheme="minorBidi"/>
          <w:sz w:val="24"/>
          <w:szCs w:val="24"/>
        </w:rPr>
        <w:t xml:space="preserve">pernicious historic </w:t>
      </w:r>
      <w:r w:rsidR="00A17201" w:rsidRPr="00721185">
        <w:rPr>
          <w:rFonts w:asciiTheme="minorBidi" w:hAnsiTheme="minorBidi"/>
          <w:sz w:val="24"/>
          <w:szCs w:val="24"/>
        </w:rPr>
        <w:t>legacy, even if it does some minor injustice to his personal biography</w:t>
      </w:r>
      <w:r w:rsidR="00EF0DB0" w:rsidRPr="00721185">
        <w:rPr>
          <w:rFonts w:asciiTheme="minorBidi" w:hAnsiTheme="minorBidi"/>
          <w:sz w:val="24"/>
          <w:szCs w:val="24"/>
        </w:rPr>
        <w:t xml:space="preserve">. </w:t>
      </w:r>
    </w:p>
    <w:p w:rsidR="00BA50A1" w:rsidRDefault="00BA50A1" w:rsidP="005F1B65">
      <w:pPr>
        <w:bidi w:val="0"/>
        <w:spacing w:after="0" w:line="240" w:lineRule="auto"/>
        <w:jc w:val="both"/>
        <w:rPr>
          <w:rFonts w:asciiTheme="minorBidi" w:hAnsiTheme="minorBidi"/>
          <w:b/>
          <w:bCs/>
          <w:sz w:val="24"/>
          <w:szCs w:val="24"/>
        </w:rPr>
      </w:pPr>
    </w:p>
    <w:p w:rsidR="00BA50A1" w:rsidRPr="00BA50A1" w:rsidRDefault="00BA50A1" w:rsidP="005F1B65">
      <w:pPr>
        <w:bidi w:val="0"/>
        <w:spacing w:after="0" w:line="240" w:lineRule="auto"/>
        <w:jc w:val="both"/>
        <w:rPr>
          <w:rFonts w:asciiTheme="minorBidi" w:hAnsiTheme="minorBidi"/>
          <w:b/>
          <w:bCs/>
          <w:sz w:val="24"/>
          <w:szCs w:val="24"/>
        </w:rPr>
      </w:pPr>
      <w:r w:rsidRPr="00BA50A1">
        <w:rPr>
          <w:rFonts w:asciiTheme="minorBidi" w:hAnsiTheme="minorBidi"/>
          <w:b/>
          <w:bCs/>
          <w:sz w:val="24"/>
          <w:szCs w:val="24"/>
        </w:rPr>
        <w:t>MELAKHIM AND DIVREI HA-YAMIM. DI</w:t>
      </w:r>
      <w:r>
        <w:rPr>
          <w:rFonts w:asciiTheme="minorBidi" w:hAnsiTheme="minorBidi"/>
          <w:b/>
          <w:bCs/>
          <w:sz w:val="24"/>
          <w:szCs w:val="24"/>
        </w:rPr>
        <w:t>STINCT</w:t>
      </w:r>
      <w:r w:rsidRPr="00BA50A1">
        <w:rPr>
          <w:rFonts w:asciiTheme="minorBidi" w:hAnsiTheme="minorBidi"/>
          <w:b/>
          <w:bCs/>
          <w:sz w:val="24"/>
          <w:szCs w:val="24"/>
        </w:rPr>
        <w:t xml:space="preserve"> AGENDAS</w:t>
      </w:r>
    </w:p>
    <w:p w:rsidR="00BA50A1" w:rsidRDefault="00BA50A1" w:rsidP="005F1B65">
      <w:pPr>
        <w:bidi w:val="0"/>
        <w:spacing w:after="0" w:line="240" w:lineRule="auto"/>
        <w:ind w:firstLine="720"/>
        <w:jc w:val="both"/>
        <w:rPr>
          <w:rFonts w:asciiTheme="minorBidi" w:hAnsiTheme="minorBidi"/>
          <w:sz w:val="24"/>
          <w:szCs w:val="24"/>
        </w:rPr>
      </w:pPr>
    </w:p>
    <w:p w:rsidR="002B4AC4" w:rsidRPr="00721185" w:rsidRDefault="00EF0DB0"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Furthermore</w:t>
      </w:r>
      <w:r w:rsidR="002B4AC4" w:rsidRPr="00721185">
        <w:rPr>
          <w:rFonts w:asciiTheme="minorBidi" w:hAnsiTheme="minorBidi"/>
          <w:sz w:val="24"/>
          <w:szCs w:val="24"/>
        </w:rPr>
        <w:t>,</w:t>
      </w:r>
      <w:r w:rsidRPr="00721185">
        <w:rPr>
          <w:rFonts w:asciiTheme="minorBidi" w:hAnsiTheme="minorBidi"/>
          <w:sz w:val="24"/>
          <w:szCs w:val="24"/>
        </w:rPr>
        <w:t xml:space="preserve"> we should recall </w:t>
      </w:r>
      <w:r w:rsidR="00711825">
        <w:rPr>
          <w:rFonts w:asciiTheme="minorBidi" w:hAnsiTheme="minorBidi"/>
          <w:sz w:val="24"/>
          <w:szCs w:val="24"/>
        </w:rPr>
        <w:t xml:space="preserve">the </w:t>
      </w:r>
      <w:r w:rsidRPr="00721185">
        <w:rPr>
          <w:rFonts w:asciiTheme="minorBidi" w:hAnsiTheme="minorBidi"/>
          <w:sz w:val="24"/>
          <w:szCs w:val="24"/>
        </w:rPr>
        <w:t>central thesis</w:t>
      </w:r>
      <w:r w:rsidR="00711825">
        <w:rPr>
          <w:rFonts w:asciiTheme="minorBidi" w:hAnsiTheme="minorBidi"/>
          <w:sz w:val="24"/>
          <w:szCs w:val="24"/>
        </w:rPr>
        <w:t xml:space="preserve"> of </w:t>
      </w:r>
      <w:r w:rsidR="00711825">
        <w:rPr>
          <w:rFonts w:asciiTheme="minorBidi" w:hAnsiTheme="minorBidi"/>
          <w:i/>
          <w:iCs/>
          <w:sz w:val="24"/>
          <w:szCs w:val="24"/>
        </w:rPr>
        <w:t>Melakhim</w:t>
      </w:r>
      <w:r w:rsidRPr="00721185">
        <w:rPr>
          <w:rFonts w:asciiTheme="minorBidi" w:hAnsiTheme="minorBidi"/>
          <w:sz w:val="24"/>
          <w:szCs w:val="24"/>
        </w:rPr>
        <w:t xml:space="preserve">. It attributes the Temple’s destruction and the national exile </w:t>
      </w:r>
      <w:r w:rsidR="001B1886" w:rsidRPr="00721185">
        <w:rPr>
          <w:rFonts w:asciiTheme="minorBidi" w:hAnsiTheme="minorBidi"/>
          <w:sz w:val="24"/>
          <w:szCs w:val="24"/>
        </w:rPr>
        <w:t>to</w:t>
      </w:r>
      <w:r w:rsidRPr="00721185">
        <w:rPr>
          <w:rFonts w:asciiTheme="minorBidi" w:hAnsiTheme="minorBidi"/>
          <w:sz w:val="24"/>
          <w:szCs w:val="24"/>
        </w:rPr>
        <w:t xml:space="preserve"> the sin of idolatry, targeting specifically the monarchy as the </w:t>
      </w:r>
      <w:r w:rsidR="001B1886" w:rsidRPr="00721185">
        <w:rPr>
          <w:rFonts w:asciiTheme="minorBidi" w:hAnsiTheme="minorBidi"/>
          <w:sz w:val="24"/>
          <w:szCs w:val="24"/>
        </w:rPr>
        <w:t>key</w:t>
      </w:r>
      <w:r w:rsidRPr="00721185">
        <w:rPr>
          <w:rFonts w:asciiTheme="minorBidi" w:hAnsiTheme="minorBidi"/>
          <w:sz w:val="24"/>
          <w:szCs w:val="24"/>
        </w:rPr>
        <w:t xml:space="preserve"> culprits. </w:t>
      </w:r>
      <w:r w:rsidRPr="00721185">
        <w:rPr>
          <w:rFonts w:asciiTheme="minorBidi" w:hAnsiTheme="minorBidi"/>
          <w:i/>
          <w:iCs/>
          <w:sz w:val="24"/>
          <w:szCs w:val="24"/>
        </w:rPr>
        <w:t>Melakhim</w:t>
      </w:r>
      <w:r w:rsidRPr="00721185">
        <w:rPr>
          <w:rFonts w:asciiTheme="minorBidi" w:hAnsiTheme="minorBidi"/>
          <w:sz w:val="24"/>
          <w:szCs w:val="24"/>
        </w:rPr>
        <w:t xml:space="preserve"> </w:t>
      </w:r>
      <w:r w:rsidR="00E05D18" w:rsidRPr="00721185">
        <w:rPr>
          <w:rFonts w:asciiTheme="minorBidi" w:hAnsiTheme="minorBidi"/>
          <w:sz w:val="24"/>
          <w:szCs w:val="24"/>
        </w:rPr>
        <w:t xml:space="preserve">is a prophetic work, </w:t>
      </w:r>
      <w:r w:rsidRPr="00721185">
        <w:rPr>
          <w:rFonts w:asciiTheme="minorBidi" w:hAnsiTheme="minorBidi"/>
          <w:sz w:val="24"/>
          <w:szCs w:val="24"/>
        </w:rPr>
        <w:t xml:space="preserve">not a history book that records each and every detail. As </w:t>
      </w:r>
      <w:r w:rsidR="00E05D18" w:rsidRPr="00721185">
        <w:rPr>
          <w:rFonts w:asciiTheme="minorBidi" w:hAnsiTheme="minorBidi"/>
          <w:sz w:val="24"/>
          <w:szCs w:val="24"/>
        </w:rPr>
        <w:t>such</w:t>
      </w:r>
      <w:r w:rsidRPr="00721185">
        <w:rPr>
          <w:rFonts w:asciiTheme="minorBidi" w:hAnsiTheme="minorBidi"/>
          <w:sz w:val="24"/>
          <w:szCs w:val="24"/>
        </w:rPr>
        <w:t xml:space="preserve">, </w:t>
      </w:r>
      <w:r w:rsidRPr="00721185">
        <w:rPr>
          <w:rFonts w:asciiTheme="minorBidi" w:hAnsiTheme="minorBidi"/>
          <w:i/>
          <w:iCs/>
          <w:sz w:val="24"/>
          <w:szCs w:val="24"/>
        </w:rPr>
        <w:t>Melakhim</w:t>
      </w:r>
      <w:r w:rsidRPr="00721185">
        <w:rPr>
          <w:rFonts w:asciiTheme="minorBidi" w:hAnsiTheme="minorBidi"/>
          <w:sz w:val="24"/>
          <w:szCs w:val="24"/>
        </w:rPr>
        <w:t xml:space="preserve"> </w:t>
      </w:r>
      <w:r w:rsidR="00E05D18" w:rsidRPr="00721185">
        <w:rPr>
          <w:rFonts w:asciiTheme="minorBidi" w:hAnsiTheme="minorBidi"/>
          <w:sz w:val="24"/>
          <w:szCs w:val="24"/>
        </w:rPr>
        <w:t>is un</w:t>
      </w:r>
      <w:r w:rsidRPr="00721185">
        <w:rPr>
          <w:rFonts w:asciiTheme="minorBidi" w:hAnsiTheme="minorBidi"/>
          <w:sz w:val="24"/>
          <w:szCs w:val="24"/>
        </w:rPr>
        <w:t xml:space="preserve">interested in transmitting the character of Menashe – the worst royal offender </w:t>
      </w:r>
      <w:r w:rsidR="00711825">
        <w:rPr>
          <w:rFonts w:asciiTheme="minorBidi" w:hAnsiTheme="minorBidi"/>
          <w:sz w:val="24"/>
          <w:szCs w:val="24"/>
        </w:rPr>
        <w:t>–</w:t>
      </w:r>
      <w:r w:rsidRPr="00721185">
        <w:rPr>
          <w:rFonts w:asciiTheme="minorBidi" w:hAnsiTheme="minorBidi"/>
          <w:sz w:val="24"/>
          <w:szCs w:val="24"/>
        </w:rPr>
        <w:t xml:space="preserve"> in a </w:t>
      </w:r>
      <w:r w:rsidR="00E05D18" w:rsidRPr="00721185">
        <w:rPr>
          <w:rFonts w:asciiTheme="minorBidi" w:hAnsiTheme="minorBidi"/>
          <w:sz w:val="24"/>
          <w:szCs w:val="24"/>
        </w:rPr>
        <w:t>sympathetic</w:t>
      </w:r>
      <w:r w:rsidRPr="00721185">
        <w:rPr>
          <w:rFonts w:asciiTheme="minorBidi" w:hAnsiTheme="minorBidi"/>
          <w:sz w:val="24"/>
          <w:szCs w:val="24"/>
        </w:rPr>
        <w:t xml:space="preserve"> manner, </w:t>
      </w:r>
      <w:r w:rsidR="002B4AC4" w:rsidRPr="00721185">
        <w:rPr>
          <w:rFonts w:asciiTheme="minorBidi" w:hAnsiTheme="minorBidi"/>
          <w:sz w:val="24"/>
          <w:szCs w:val="24"/>
        </w:rPr>
        <w:t>conveying a</w:t>
      </w:r>
      <w:r w:rsidR="00E05D18" w:rsidRPr="00721185">
        <w:rPr>
          <w:rFonts w:asciiTheme="minorBidi" w:hAnsiTheme="minorBidi"/>
          <w:sz w:val="24"/>
          <w:szCs w:val="24"/>
        </w:rPr>
        <w:t xml:space="preserve"> balance </w:t>
      </w:r>
      <w:r w:rsidR="002B4AC4" w:rsidRPr="00721185">
        <w:rPr>
          <w:rFonts w:asciiTheme="minorBidi" w:hAnsiTheme="minorBidi"/>
          <w:sz w:val="24"/>
          <w:szCs w:val="24"/>
        </w:rPr>
        <w:t>between his early sins and his later repentance</w:t>
      </w:r>
      <w:r w:rsidRPr="00721185">
        <w:rPr>
          <w:rFonts w:asciiTheme="minorBidi" w:hAnsiTheme="minorBidi"/>
          <w:sz w:val="24"/>
          <w:szCs w:val="24"/>
        </w:rPr>
        <w:t xml:space="preserve">. </w:t>
      </w:r>
      <w:r w:rsidR="00E05D18" w:rsidRPr="00721185">
        <w:rPr>
          <w:rFonts w:asciiTheme="minorBidi" w:hAnsiTheme="minorBidi"/>
          <w:i/>
          <w:iCs/>
          <w:sz w:val="24"/>
          <w:szCs w:val="24"/>
        </w:rPr>
        <w:t>Melakhim</w:t>
      </w:r>
      <w:r w:rsidR="00E05D18" w:rsidRPr="00721185">
        <w:rPr>
          <w:rFonts w:asciiTheme="minorBidi" w:hAnsiTheme="minorBidi"/>
          <w:sz w:val="24"/>
          <w:szCs w:val="24"/>
        </w:rPr>
        <w:t xml:space="preserve"> looks to condemn </w:t>
      </w:r>
      <w:r w:rsidR="00E05D18" w:rsidRPr="00721185">
        <w:rPr>
          <w:rFonts w:asciiTheme="minorBidi" w:hAnsiTheme="minorBidi"/>
          <w:sz w:val="24"/>
          <w:szCs w:val="24"/>
        </w:rPr>
        <w:lastRenderedPageBreak/>
        <w:t xml:space="preserve">Menashe's idolatry in the harshest terms. A focus upon his repentance can only obscure the message, </w:t>
      </w:r>
      <w:r w:rsidRPr="00721185">
        <w:rPr>
          <w:rFonts w:asciiTheme="minorBidi" w:hAnsiTheme="minorBidi"/>
          <w:sz w:val="24"/>
          <w:szCs w:val="24"/>
        </w:rPr>
        <w:t>so this detail is omitted.</w:t>
      </w:r>
    </w:p>
    <w:p w:rsidR="00EF0DB0" w:rsidRPr="00721185" w:rsidRDefault="00EF0DB0" w:rsidP="005F1B65">
      <w:pPr>
        <w:bidi w:val="0"/>
        <w:spacing w:after="0" w:line="240" w:lineRule="auto"/>
        <w:jc w:val="both"/>
        <w:rPr>
          <w:rFonts w:asciiTheme="minorBidi" w:hAnsiTheme="minorBidi"/>
          <w:sz w:val="24"/>
          <w:szCs w:val="24"/>
        </w:rPr>
      </w:pPr>
    </w:p>
    <w:p w:rsidR="00BA50A1" w:rsidRDefault="009F0F18" w:rsidP="005F1B65">
      <w:pPr>
        <w:bidi w:val="0"/>
        <w:spacing w:after="0" w:line="240" w:lineRule="auto"/>
        <w:ind w:firstLine="709"/>
        <w:jc w:val="both"/>
        <w:rPr>
          <w:rFonts w:asciiTheme="minorBidi" w:hAnsiTheme="minorBidi"/>
          <w:sz w:val="24"/>
          <w:szCs w:val="24"/>
        </w:rPr>
      </w:pPr>
      <w:r w:rsidRPr="00721185">
        <w:rPr>
          <w:rFonts w:asciiTheme="minorBidi" w:hAnsiTheme="minorBidi"/>
          <w:sz w:val="24"/>
          <w:szCs w:val="24"/>
        </w:rPr>
        <w:t xml:space="preserve">The philosophy of </w:t>
      </w:r>
      <w:r w:rsidRPr="00721185">
        <w:rPr>
          <w:rFonts w:asciiTheme="minorBidi" w:hAnsiTheme="minorBidi"/>
          <w:i/>
          <w:iCs/>
          <w:sz w:val="24"/>
          <w:szCs w:val="24"/>
        </w:rPr>
        <w:t>Divrei Ha</w:t>
      </w:r>
      <w:r w:rsidR="00721185" w:rsidRPr="00721185">
        <w:rPr>
          <w:rFonts w:asciiTheme="minorBidi" w:hAnsiTheme="minorBidi"/>
          <w:i/>
          <w:iCs/>
          <w:sz w:val="24"/>
          <w:szCs w:val="24"/>
        </w:rPr>
        <w:t>-</w:t>
      </w:r>
      <w:r w:rsidRPr="00721185">
        <w:rPr>
          <w:rFonts w:asciiTheme="minorBidi" w:hAnsiTheme="minorBidi"/>
          <w:i/>
          <w:iCs/>
          <w:sz w:val="24"/>
          <w:szCs w:val="24"/>
        </w:rPr>
        <w:t>yamim</w:t>
      </w:r>
      <w:r w:rsidR="00EF0DB0" w:rsidRPr="00721185">
        <w:rPr>
          <w:rFonts w:asciiTheme="minorBidi" w:hAnsiTheme="minorBidi"/>
          <w:sz w:val="24"/>
          <w:szCs w:val="24"/>
        </w:rPr>
        <w:t>, on the other hand</w:t>
      </w:r>
      <w:r w:rsidRPr="00721185">
        <w:rPr>
          <w:rFonts w:asciiTheme="minorBidi" w:hAnsiTheme="minorBidi"/>
          <w:sz w:val="24"/>
          <w:szCs w:val="24"/>
        </w:rPr>
        <w:t>,</w:t>
      </w:r>
      <w:r w:rsidR="00EF0DB0" w:rsidRPr="00721185">
        <w:rPr>
          <w:rFonts w:asciiTheme="minorBidi" w:hAnsiTheme="minorBidi"/>
          <w:sz w:val="24"/>
          <w:szCs w:val="24"/>
        </w:rPr>
        <w:t xml:space="preserve"> </w:t>
      </w:r>
      <w:r w:rsidR="00471BD0" w:rsidRPr="00721185">
        <w:rPr>
          <w:rFonts w:asciiTheme="minorBidi" w:hAnsiTheme="minorBidi"/>
          <w:sz w:val="24"/>
          <w:szCs w:val="24"/>
        </w:rPr>
        <w:t>reflects other emphas</w:t>
      </w:r>
      <w:r w:rsidR="008822DC" w:rsidRPr="00721185">
        <w:rPr>
          <w:rFonts w:asciiTheme="minorBidi" w:hAnsiTheme="minorBidi"/>
          <w:sz w:val="24"/>
          <w:szCs w:val="24"/>
        </w:rPr>
        <w:t>e</w:t>
      </w:r>
      <w:r w:rsidR="00471BD0" w:rsidRPr="00721185">
        <w:rPr>
          <w:rFonts w:asciiTheme="minorBidi" w:hAnsiTheme="minorBidi"/>
          <w:sz w:val="24"/>
          <w:szCs w:val="24"/>
        </w:rPr>
        <w:t xml:space="preserve">s. </w:t>
      </w:r>
      <w:r w:rsidR="00471BD0" w:rsidRPr="00721185">
        <w:rPr>
          <w:rFonts w:asciiTheme="minorBidi" w:hAnsiTheme="minorBidi"/>
          <w:i/>
          <w:iCs/>
          <w:sz w:val="24"/>
          <w:szCs w:val="24"/>
        </w:rPr>
        <w:t>Divrei Ha</w:t>
      </w:r>
      <w:r w:rsidR="00721185" w:rsidRPr="00721185">
        <w:rPr>
          <w:rFonts w:asciiTheme="minorBidi" w:hAnsiTheme="minorBidi"/>
          <w:i/>
          <w:iCs/>
          <w:sz w:val="24"/>
          <w:szCs w:val="24"/>
        </w:rPr>
        <w:t>-</w:t>
      </w:r>
      <w:r w:rsidR="00471BD0" w:rsidRPr="00721185">
        <w:rPr>
          <w:rFonts w:asciiTheme="minorBidi" w:hAnsiTheme="minorBidi"/>
          <w:i/>
          <w:iCs/>
          <w:sz w:val="24"/>
          <w:szCs w:val="24"/>
        </w:rPr>
        <w:t>yamim</w:t>
      </w:r>
      <w:r w:rsidR="00471BD0" w:rsidRPr="00721185">
        <w:rPr>
          <w:rFonts w:asciiTheme="minorBidi" w:hAnsiTheme="minorBidi"/>
          <w:sz w:val="24"/>
          <w:szCs w:val="24"/>
        </w:rPr>
        <w:t xml:space="preserve"> is a </w:t>
      </w:r>
      <w:r w:rsidR="00711825">
        <w:rPr>
          <w:rFonts w:asciiTheme="minorBidi" w:hAnsiTheme="minorBidi"/>
          <w:sz w:val="24"/>
          <w:szCs w:val="24"/>
        </w:rPr>
        <w:t>S</w:t>
      </w:r>
      <w:r w:rsidR="00471BD0" w:rsidRPr="00721185">
        <w:rPr>
          <w:rFonts w:asciiTheme="minorBidi" w:hAnsiTheme="minorBidi"/>
          <w:sz w:val="24"/>
          <w:szCs w:val="24"/>
        </w:rPr>
        <w:t xml:space="preserve">econd </w:t>
      </w:r>
      <w:r w:rsidR="00711825">
        <w:rPr>
          <w:rFonts w:asciiTheme="minorBidi" w:hAnsiTheme="minorBidi"/>
          <w:sz w:val="24"/>
          <w:szCs w:val="24"/>
        </w:rPr>
        <w:t>T</w:t>
      </w:r>
      <w:r w:rsidR="00471BD0" w:rsidRPr="00721185">
        <w:rPr>
          <w:rFonts w:asciiTheme="minorBidi" w:hAnsiTheme="minorBidi"/>
          <w:sz w:val="24"/>
          <w:szCs w:val="24"/>
        </w:rPr>
        <w:t>emple book that revels in repentance</w:t>
      </w:r>
      <w:r w:rsidR="0044204C">
        <w:rPr>
          <w:rFonts w:asciiTheme="minorBidi" w:hAnsiTheme="minorBidi"/>
          <w:sz w:val="24"/>
          <w:szCs w:val="24"/>
        </w:rPr>
        <w:t>.</w:t>
      </w:r>
      <w:r w:rsidR="00BA6267">
        <w:rPr>
          <w:rStyle w:val="FootnoteReference"/>
          <w:rFonts w:asciiTheme="minorBidi" w:hAnsiTheme="minorBidi"/>
          <w:sz w:val="24"/>
          <w:szCs w:val="24"/>
        </w:rPr>
        <w:footnoteReference w:id="7"/>
      </w:r>
      <w:r w:rsidR="00FC1BA2" w:rsidRPr="00721185">
        <w:rPr>
          <w:rFonts w:asciiTheme="minorBidi" w:hAnsiTheme="minorBidi"/>
          <w:sz w:val="24"/>
          <w:szCs w:val="24"/>
        </w:rPr>
        <w:t xml:space="preserve"> </w:t>
      </w:r>
      <w:r w:rsidR="008E405F">
        <w:rPr>
          <w:rFonts w:asciiTheme="minorBidi" w:hAnsiTheme="minorBidi"/>
          <w:sz w:val="24"/>
          <w:szCs w:val="24"/>
        </w:rPr>
        <w:t>Moreo</w:t>
      </w:r>
      <w:r w:rsidR="0044204C">
        <w:rPr>
          <w:rFonts w:asciiTheme="minorBidi" w:hAnsiTheme="minorBidi"/>
          <w:sz w:val="24"/>
          <w:szCs w:val="24"/>
        </w:rPr>
        <w:t>ver, it</w:t>
      </w:r>
      <w:r w:rsidR="002F67C2">
        <w:rPr>
          <w:rFonts w:asciiTheme="minorBidi" w:hAnsiTheme="minorBidi"/>
          <w:sz w:val="24"/>
          <w:szCs w:val="24"/>
        </w:rPr>
        <w:t xml:space="preserve"> </w:t>
      </w:r>
      <w:r w:rsidR="0044204C">
        <w:rPr>
          <w:rFonts w:asciiTheme="minorBidi" w:hAnsiTheme="minorBidi"/>
          <w:sz w:val="24"/>
          <w:szCs w:val="24"/>
        </w:rPr>
        <w:t>expresses</w:t>
      </w:r>
      <w:r w:rsidR="00FC1BA2" w:rsidRPr="00721185">
        <w:rPr>
          <w:rFonts w:asciiTheme="minorBidi" w:hAnsiTheme="minorBidi"/>
          <w:sz w:val="24"/>
          <w:szCs w:val="24"/>
        </w:rPr>
        <w:t xml:space="preserve"> a particular</w:t>
      </w:r>
      <w:r w:rsidR="008822DC" w:rsidRPr="00721185">
        <w:rPr>
          <w:rFonts w:asciiTheme="minorBidi" w:hAnsiTheme="minorBidi"/>
          <w:sz w:val="24"/>
          <w:szCs w:val="24"/>
        </w:rPr>
        <w:t xml:space="preserve"> perspective on divine reward and punishment</w:t>
      </w:r>
      <w:r w:rsidR="0044204C">
        <w:rPr>
          <w:rFonts w:asciiTheme="minorBidi" w:hAnsiTheme="minorBidi"/>
          <w:sz w:val="24"/>
          <w:szCs w:val="24"/>
        </w:rPr>
        <w:t xml:space="preserve">. </w:t>
      </w:r>
      <w:r w:rsidR="002F67C2">
        <w:rPr>
          <w:rFonts w:asciiTheme="minorBidi" w:hAnsiTheme="minorBidi"/>
          <w:sz w:val="24"/>
          <w:szCs w:val="24"/>
        </w:rPr>
        <w:t xml:space="preserve">Whereas </w:t>
      </w:r>
      <w:r w:rsidR="0044204C" w:rsidRPr="00BA50A1">
        <w:rPr>
          <w:rFonts w:asciiTheme="minorBidi" w:hAnsiTheme="minorBidi"/>
          <w:i/>
          <w:iCs/>
          <w:sz w:val="24"/>
          <w:szCs w:val="24"/>
        </w:rPr>
        <w:t>Melakhim</w:t>
      </w:r>
      <w:r w:rsidR="0044204C">
        <w:rPr>
          <w:rFonts w:asciiTheme="minorBidi" w:hAnsiTheme="minorBidi"/>
          <w:sz w:val="24"/>
          <w:szCs w:val="24"/>
        </w:rPr>
        <w:t xml:space="preserve"> asserts that the </w:t>
      </w:r>
      <w:r w:rsidR="002F67C2" w:rsidRPr="00BA50A1">
        <w:rPr>
          <w:rFonts w:asciiTheme="minorBidi" w:hAnsiTheme="minorBidi"/>
          <w:i/>
          <w:iCs/>
          <w:sz w:val="24"/>
          <w:szCs w:val="24"/>
        </w:rPr>
        <w:t>Ch</w:t>
      </w:r>
      <w:r w:rsidR="0044204C" w:rsidRPr="00BA50A1">
        <w:rPr>
          <w:rFonts w:asciiTheme="minorBidi" w:hAnsiTheme="minorBidi"/>
          <w:i/>
          <w:iCs/>
          <w:sz w:val="24"/>
          <w:szCs w:val="24"/>
        </w:rPr>
        <w:t>urban</w:t>
      </w:r>
      <w:r w:rsidR="0044204C">
        <w:rPr>
          <w:rFonts w:asciiTheme="minorBidi" w:hAnsiTheme="minorBidi"/>
          <w:sz w:val="24"/>
          <w:szCs w:val="24"/>
        </w:rPr>
        <w:t xml:space="preserve"> is the product of the sins of Menashe, and even </w:t>
      </w:r>
      <w:r w:rsidR="0044204C" w:rsidRPr="00721185">
        <w:rPr>
          <w:rFonts w:asciiTheme="minorBidi" w:hAnsiTheme="minorBidi"/>
          <w:sz w:val="24"/>
          <w:szCs w:val="24"/>
        </w:rPr>
        <w:t xml:space="preserve">the </w:t>
      </w:r>
      <w:r w:rsidR="0044204C">
        <w:rPr>
          <w:rFonts w:asciiTheme="minorBidi" w:hAnsiTheme="minorBidi"/>
          <w:sz w:val="24"/>
          <w:szCs w:val="24"/>
        </w:rPr>
        <w:t>accumulation of sins since t</w:t>
      </w:r>
      <w:r w:rsidR="0044204C" w:rsidRPr="00721185">
        <w:rPr>
          <w:rFonts w:asciiTheme="minorBidi" w:hAnsiTheme="minorBidi"/>
          <w:sz w:val="24"/>
          <w:szCs w:val="24"/>
        </w:rPr>
        <w:t>he Exodus</w:t>
      </w:r>
      <w:r w:rsidR="0044204C" w:rsidRPr="00721185">
        <w:rPr>
          <w:rStyle w:val="FootnoteReference"/>
          <w:rFonts w:asciiTheme="minorBidi" w:hAnsiTheme="minorBidi"/>
          <w:sz w:val="24"/>
          <w:szCs w:val="24"/>
        </w:rPr>
        <w:footnoteReference w:id="8"/>
      </w:r>
      <w:r w:rsidR="0044204C">
        <w:rPr>
          <w:rFonts w:asciiTheme="minorBidi" w:hAnsiTheme="minorBidi"/>
          <w:sz w:val="24"/>
          <w:szCs w:val="24"/>
        </w:rPr>
        <w:t xml:space="preserve">, </w:t>
      </w:r>
      <w:r w:rsidR="0044204C" w:rsidRPr="00721185">
        <w:rPr>
          <w:rFonts w:asciiTheme="minorBidi" w:hAnsiTheme="minorBidi"/>
          <w:i/>
          <w:iCs/>
          <w:sz w:val="24"/>
          <w:szCs w:val="24"/>
        </w:rPr>
        <w:t>Divrei Ha-yamim</w:t>
      </w:r>
      <w:r w:rsidR="008E405F">
        <w:rPr>
          <w:rFonts w:asciiTheme="minorBidi" w:hAnsiTheme="minorBidi"/>
          <w:sz w:val="24"/>
          <w:szCs w:val="24"/>
        </w:rPr>
        <w:t xml:space="preserve"> </w:t>
      </w:r>
      <w:r w:rsidR="0044204C" w:rsidRPr="002F67C2">
        <w:rPr>
          <w:rFonts w:asciiTheme="minorBidi" w:hAnsiTheme="minorBidi"/>
          <w:sz w:val="24"/>
          <w:szCs w:val="24"/>
        </w:rPr>
        <w:t>contends that no</w:t>
      </w:r>
      <w:r w:rsidR="0044204C" w:rsidRPr="0044204C">
        <w:rPr>
          <w:rFonts w:asciiTheme="minorBidi" w:hAnsiTheme="minorBidi"/>
          <w:sz w:val="24"/>
          <w:szCs w:val="24"/>
        </w:rPr>
        <w:t xml:space="preserve"> </w:t>
      </w:r>
      <w:r w:rsidR="0044204C">
        <w:rPr>
          <w:rFonts w:asciiTheme="minorBidi" w:hAnsiTheme="minorBidi"/>
          <w:sz w:val="24"/>
          <w:szCs w:val="24"/>
        </w:rPr>
        <w:t>generation is punished for the sins of its forebears</w:t>
      </w:r>
      <w:r w:rsidR="0044204C" w:rsidRPr="0044204C">
        <w:rPr>
          <w:rFonts w:asciiTheme="minorBidi" w:hAnsiTheme="minorBidi"/>
          <w:sz w:val="24"/>
          <w:szCs w:val="24"/>
        </w:rPr>
        <w:t>.</w:t>
      </w:r>
      <w:r w:rsidR="008E405F">
        <w:rPr>
          <w:rStyle w:val="FootnoteReference"/>
          <w:rFonts w:asciiTheme="minorBidi" w:hAnsiTheme="minorBidi"/>
          <w:sz w:val="24"/>
          <w:szCs w:val="24"/>
        </w:rPr>
        <w:footnoteReference w:id="9"/>
      </w:r>
      <w:r w:rsidR="002F67C2">
        <w:rPr>
          <w:rFonts w:asciiTheme="minorBidi" w:hAnsiTheme="minorBidi"/>
          <w:sz w:val="24"/>
          <w:szCs w:val="24"/>
        </w:rPr>
        <w:t xml:space="preserve"> </w:t>
      </w:r>
      <w:r w:rsidR="002F67C2">
        <w:rPr>
          <w:rFonts w:asciiTheme="minorBidi" w:hAnsiTheme="minorBidi"/>
          <w:i/>
          <w:iCs/>
          <w:sz w:val="24"/>
          <w:szCs w:val="24"/>
        </w:rPr>
        <w:t xml:space="preserve">For </w:t>
      </w:r>
      <w:r w:rsidR="002F67C2" w:rsidRPr="00721185">
        <w:rPr>
          <w:rFonts w:asciiTheme="minorBidi" w:hAnsiTheme="minorBidi"/>
          <w:i/>
          <w:iCs/>
          <w:sz w:val="24"/>
          <w:szCs w:val="24"/>
        </w:rPr>
        <w:t>Divrei Ha-yamim</w:t>
      </w:r>
      <w:r w:rsidR="002F67C2">
        <w:rPr>
          <w:rFonts w:asciiTheme="minorBidi" w:hAnsiTheme="minorBidi"/>
          <w:i/>
          <w:iCs/>
          <w:sz w:val="24"/>
          <w:szCs w:val="24"/>
        </w:rPr>
        <w:t>, t</w:t>
      </w:r>
      <w:r w:rsidR="002F67C2" w:rsidRPr="00721185">
        <w:rPr>
          <w:rFonts w:asciiTheme="minorBidi" w:hAnsiTheme="minorBidi"/>
          <w:sz w:val="24"/>
          <w:szCs w:val="24"/>
        </w:rPr>
        <w:t>he destruction of the Temple in the reign of Zidkiyahu is punishment for the sins of Zidkiyahu and his generation exclusively</w:t>
      </w:r>
      <w:r w:rsidR="002F67C2">
        <w:rPr>
          <w:rFonts w:asciiTheme="minorBidi" w:hAnsiTheme="minorBidi"/>
          <w:sz w:val="24"/>
          <w:szCs w:val="24"/>
        </w:rPr>
        <w:t xml:space="preserve">. </w:t>
      </w:r>
    </w:p>
    <w:p w:rsidR="00BA50A1" w:rsidRDefault="00BA50A1" w:rsidP="005F1B65">
      <w:pPr>
        <w:bidi w:val="0"/>
        <w:spacing w:after="0" w:line="240" w:lineRule="auto"/>
        <w:ind w:firstLine="709"/>
        <w:jc w:val="both"/>
        <w:rPr>
          <w:rFonts w:asciiTheme="minorBidi" w:hAnsiTheme="minorBidi"/>
          <w:sz w:val="24"/>
          <w:szCs w:val="24"/>
        </w:rPr>
      </w:pPr>
    </w:p>
    <w:p w:rsidR="000C63A2" w:rsidRDefault="002F67C2" w:rsidP="005F1B65">
      <w:pPr>
        <w:bidi w:val="0"/>
        <w:spacing w:after="0" w:line="240" w:lineRule="auto"/>
        <w:ind w:firstLine="709"/>
        <w:jc w:val="both"/>
        <w:rPr>
          <w:rFonts w:asciiTheme="minorBidi" w:hAnsiTheme="minorBidi"/>
          <w:sz w:val="24"/>
          <w:szCs w:val="24"/>
        </w:rPr>
      </w:pPr>
      <w:r>
        <w:rPr>
          <w:rFonts w:asciiTheme="minorBidi" w:hAnsiTheme="minorBidi"/>
          <w:sz w:val="24"/>
          <w:szCs w:val="24"/>
        </w:rPr>
        <w:t xml:space="preserve">In Second Temple times, </w:t>
      </w:r>
      <w:r w:rsidR="00BA50A1">
        <w:rPr>
          <w:rFonts w:asciiTheme="minorBidi" w:hAnsiTheme="minorBidi"/>
          <w:sz w:val="24"/>
          <w:szCs w:val="24"/>
        </w:rPr>
        <w:t>society</w:t>
      </w:r>
      <w:r w:rsidR="00494474" w:rsidRPr="00721185">
        <w:rPr>
          <w:rFonts w:asciiTheme="minorBidi" w:hAnsiTheme="minorBidi"/>
          <w:sz w:val="24"/>
          <w:szCs w:val="24"/>
        </w:rPr>
        <w:t xml:space="preserve"> felt condemned by the sins of the past: “</w:t>
      </w:r>
      <w:r w:rsidR="00494474" w:rsidRPr="00721185">
        <w:rPr>
          <w:rFonts w:asciiTheme="minorBidi" w:hAnsiTheme="minorBidi"/>
          <w:sz w:val="24"/>
          <w:szCs w:val="24"/>
          <w:shd w:val="clear" w:color="auto" w:fill="FFFFFF"/>
        </w:rPr>
        <w:t>Our ancestors sinned and are gone; but we bear the</w:t>
      </w:r>
      <w:r w:rsidR="00721185">
        <w:rPr>
          <w:rFonts w:asciiTheme="minorBidi" w:hAnsiTheme="minorBidi"/>
          <w:sz w:val="24"/>
          <w:szCs w:val="24"/>
          <w:shd w:val="clear" w:color="auto" w:fill="FFFFFF"/>
        </w:rPr>
        <w:t xml:space="preserve"> weight of their guilt” (</w:t>
      </w:r>
      <w:r w:rsidR="00721185" w:rsidRPr="00721185">
        <w:rPr>
          <w:rFonts w:asciiTheme="minorBidi" w:hAnsiTheme="minorBidi"/>
          <w:i/>
          <w:iCs/>
          <w:sz w:val="24"/>
          <w:szCs w:val="24"/>
          <w:shd w:val="clear" w:color="auto" w:fill="FFFFFF"/>
        </w:rPr>
        <w:t>Eikha</w:t>
      </w:r>
      <w:r w:rsidR="00494474" w:rsidRPr="00721185">
        <w:rPr>
          <w:rFonts w:asciiTheme="minorBidi" w:hAnsiTheme="minorBidi"/>
          <w:sz w:val="24"/>
          <w:szCs w:val="24"/>
          <w:shd w:val="clear" w:color="auto" w:fill="FFFFFF"/>
        </w:rPr>
        <w:t xml:space="preserve"> 5:7)</w:t>
      </w:r>
      <w:r w:rsidR="009E4A13">
        <w:rPr>
          <w:rFonts w:asciiTheme="minorBidi" w:hAnsiTheme="minorBidi"/>
          <w:sz w:val="24"/>
          <w:szCs w:val="24"/>
          <w:shd w:val="clear" w:color="auto" w:fill="FFFFFF"/>
        </w:rPr>
        <w:t>.</w:t>
      </w:r>
      <w:r w:rsidR="00494474" w:rsidRPr="00721185">
        <w:rPr>
          <w:rFonts w:asciiTheme="minorBidi" w:hAnsiTheme="minorBidi"/>
          <w:sz w:val="24"/>
          <w:szCs w:val="24"/>
          <w:shd w:val="clear" w:color="auto" w:fill="FFFFFF"/>
        </w:rPr>
        <w:t xml:space="preserve"> </w:t>
      </w:r>
      <w:r w:rsidR="00721185">
        <w:rPr>
          <w:rFonts w:asciiTheme="minorBidi" w:hAnsiTheme="minorBidi"/>
          <w:i/>
          <w:iCs/>
          <w:sz w:val="24"/>
          <w:szCs w:val="24"/>
          <w:shd w:val="clear" w:color="auto" w:fill="FFFFFF"/>
        </w:rPr>
        <w:t>Divrei Ha-</w:t>
      </w:r>
      <w:r w:rsidR="00494474" w:rsidRPr="00721185">
        <w:rPr>
          <w:rFonts w:asciiTheme="minorBidi" w:hAnsiTheme="minorBidi"/>
          <w:i/>
          <w:iCs/>
          <w:sz w:val="24"/>
          <w:szCs w:val="24"/>
          <w:shd w:val="clear" w:color="auto" w:fill="FFFFFF"/>
        </w:rPr>
        <w:t>yamim</w:t>
      </w:r>
      <w:r w:rsidR="00494474" w:rsidRPr="00721185">
        <w:rPr>
          <w:rFonts w:asciiTheme="minorBidi" w:hAnsiTheme="minorBidi"/>
          <w:sz w:val="24"/>
          <w:szCs w:val="24"/>
          <w:shd w:val="clear" w:color="auto" w:fill="FFFFFF"/>
        </w:rPr>
        <w:t xml:space="preserve"> </w:t>
      </w:r>
      <w:r>
        <w:rPr>
          <w:rFonts w:asciiTheme="minorBidi" w:hAnsiTheme="minorBidi"/>
          <w:sz w:val="24"/>
          <w:szCs w:val="24"/>
          <w:shd w:val="clear" w:color="auto" w:fill="FFFFFF"/>
        </w:rPr>
        <w:t>champions</w:t>
      </w:r>
      <w:r w:rsidRPr="00721185">
        <w:rPr>
          <w:rFonts w:asciiTheme="minorBidi" w:hAnsiTheme="minorBidi"/>
          <w:sz w:val="24"/>
          <w:szCs w:val="24"/>
          <w:shd w:val="clear" w:color="auto" w:fill="FFFFFF"/>
        </w:rPr>
        <w:t xml:space="preserve"> </w:t>
      </w:r>
      <w:r w:rsidR="00494474" w:rsidRPr="00721185">
        <w:rPr>
          <w:rFonts w:asciiTheme="minorBidi" w:hAnsiTheme="minorBidi"/>
          <w:sz w:val="24"/>
          <w:szCs w:val="24"/>
          <w:shd w:val="clear" w:color="auto" w:fill="FFFFFF"/>
        </w:rPr>
        <w:t xml:space="preserve">an ideology that promotes the opportunity </w:t>
      </w:r>
      <w:r w:rsidR="009E4A13">
        <w:rPr>
          <w:rFonts w:asciiTheme="minorBidi" w:hAnsiTheme="minorBidi"/>
          <w:sz w:val="24"/>
          <w:szCs w:val="24"/>
          <w:shd w:val="clear" w:color="auto" w:fill="FFFFFF"/>
        </w:rPr>
        <w:t xml:space="preserve">for </w:t>
      </w:r>
      <w:r w:rsidR="00E05D18" w:rsidRPr="00721185">
        <w:rPr>
          <w:rFonts w:asciiTheme="minorBidi" w:hAnsiTheme="minorBidi"/>
          <w:sz w:val="24"/>
          <w:szCs w:val="24"/>
          <w:shd w:val="clear" w:color="auto" w:fill="FFFFFF"/>
        </w:rPr>
        <w:t>repentance and repair, whil</w:t>
      </w:r>
      <w:r w:rsidR="009E4A13">
        <w:rPr>
          <w:rFonts w:asciiTheme="minorBidi" w:hAnsiTheme="minorBidi"/>
          <w:sz w:val="24"/>
          <w:szCs w:val="24"/>
          <w:shd w:val="clear" w:color="auto" w:fill="FFFFFF"/>
        </w:rPr>
        <w:t>e</w:t>
      </w:r>
      <w:r w:rsidR="00E05D18" w:rsidRPr="00721185">
        <w:rPr>
          <w:rFonts w:asciiTheme="minorBidi" w:hAnsiTheme="minorBidi"/>
          <w:sz w:val="24"/>
          <w:szCs w:val="24"/>
          <w:shd w:val="clear" w:color="auto" w:fill="FFFFFF"/>
        </w:rPr>
        <w:t xml:space="preserve"> upholding</w:t>
      </w:r>
      <w:r w:rsidR="00494474" w:rsidRPr="00721185">
        <w:rPr>
          <w:rFonts w:asciiTheme="minorBidi" w:hAnsiTheme="minorBidi"/>
          <w:sz w:val="24"/>
          <w:szCs w:val="24"/>
          <w:shd w:val="clear" w:color="auto" w:fill="FFFFFF"/>
        </w:rPr>
        <w:t xml:space="preserve"> </w:t>
      </w:r>
      <w:r w:rsidR="009E4A13">
        <w:rPr>
          <w:rFonts w:asciiTheme="minorBidi" w:hAnsiTheme="minorBidi"/>
          <w:sz w:val="24"/>
          <w:szCs w:val="24"/>
          <w:shd w:val="clear" w:color="auto" w:fill="FFFFFF"/>
        </w:rPr>
        <w:t xml:space="preserve">a </w:t>
      </w:r>
      <w:r w:rsidR="00494474" w:rsidRPr="00721185">
        <w:rPr>
          <w:rFonts w:asciiTheme="minorBidi" w:hAnsiTheme="minorBidi"/>
          <w:sz w:val="24"/>
          <w:szCs w:val="24"/>
          <w:shd w:val="clear" w:color="auto" w:fill="FFFFFF"/>
        </w:rPr>
        <w:t xml:space="preserve">sense of divine justice that </w:t>
      </w:r>
      <w:r w:rsidR="00BA50A1">
        <w:rPr>
          <w:rFonts w:asciiTheme="minorBidi" w:hAnsiTheme="minorBidi"/>
          <w:sz w:val="24"/>
          <w:szCs w:val="24"/>
          <w:shd w:val="clear" w:color="auto" w:fill="FFFFFF"/>
        </w:rPr>
        <w:t>blames no generation</w:t>
      </w:r>
      <w:r>
        <w:rPr>
          <w:rFonts w:asciiTheme="minorBidi" w:hAnsiTheme="minorBidi"/>
          <w:sz w:val="24"/>
          <w:szCs w:val="24"/>
          <w:shd w:val="clear" w:color="auto" w:fill="FFFFFF"/>
        </w:rPr>
        <w:t xml:space="preserve"> for </w:t>
      </w:r>
      <w:r w:rsidR="00494474" w:rsidRPr="00721185">
        <w:rPr>
          <w:rFonts w:asciiTheme="minorBidi" w:hAnsiTheme="minorBidi"/>
          <w:sz w:val="24"/>
          <w:szCs w:val="24"/>
          <w:shd w:val="clear" w:color="auto" w:fill="FFFFFF"/>
        </w:rPr>
        <w:t>the sins of the past.</w:t>
      </w:r>
      <w:r w:rsidR="009E4A13">
        <w:rPr>
          <w:rFonts w:asciiTheme="minorBidi" w:hAnsiTheme="minorBidi"/>
          <w:sz w:val="24"/>
          <w:szCs w:val="24"/>
        </w:rPr>
        <w:t xml:space="preserve"> </w:t>
      </w:r>
      <w:r w:rsidR="005367F5" w:rsidRPr="00721185">
        <w:rPr>
          <w:rFonts w:asciiTheme="minorBidi" w:hAnsiTheme="minorBidi"/>
          <w:sz w:val="24"/>
          <w:szCs w:val="24"/>
        </w:rPr>
        <w:t xml:space="preserve">As such, </w:t>
      </w:r>
      <w:r w:rsidR="005367F5" w:rsidRPr="00721185">
        <w:rPr>
          <w:rFonts w:asciiTheme="minorBidi" w:hAnsiTheme="minorBidi"/>
          <w:i/>
          <w:iCs/>
          <w:sz w:val="24"/>
          <w:szCs w:val="24"/>
        </w:rPr>
        <w:t>Divrei Ha</w:t>
      </w:r>
      <w:r w:rsidR="00721185">
        <w:rPr>
          <w:rFonts w:asciiTheme="minorBidi" w:hAnsiTheme="minorBidi"/>
          <w:i/>
          <w:iCs/>
          <w:sz w:val="24"/>
          <w:szCs w:val="24"/>
        </w:rPr>
        <w:t>-</w:t>
      </w:r>
      <w:r w:rsidR="005367F5" w:rsidRPr="00721185">
        <w:rPr>
          <w:rFonts w:asciiTheme="minorBidi" w:hAnsiTheme="minorBidi"/>
          <w:i/>
          <w:iCs/>
          <w:sz w:val="24"/>
          <w:szCs w:val="24"/>
        </w:rPr>
        <w:t>yamim</w:t>
      </w:r>
      <w:r w:rsidR="00494474" w:rsidRPr="00721185">
        <w:rPr>
          <w:rFonts w:asciiTheme="minorBidi" w:hAnsiTheme="minorBidi"/>
          <w:sz w:val="24"/>
          <w:szCs w:val="24"/>
        </w:rPr>
        <w:t xml:space="preserve">, in </w:t>
      </w:r>
      <w:r w:rsidR="009E4A13">
        <w:rPr>
          <w:rFonts w:asciiTheme="minorBidi" w:hAnsiTheme="minorBidi"/>
          <w:sz w:val="24"/>
          <w:szCs w:val="24"/>
        </w:rPr>
        <w:t xml:space="preserve">contrast </w:t>
      </w:r>
      <w:r w:rsidR="00494474" w:rsidRPr="00721185">
        <w:rPr>
          <w:rFonts w:asciiTheme="minorBidi" w:hAnsiTheme="minorBidi"/>
          <w:sz w:val="24"/>
          <w:szCs w:val="24"/>
        </w:rPr>
        <w:t xml:space="preserve">to </w:t>
      </w:r>
      <w:r w:rsidR="00616028" w:rsidRPr="00BA50A1">
        <w:rPr>
          <w:rFonts w:asciiTheme="minorBidi" w:hAnsiTheme="minorBidi"/>
          <w:i/>
          <w:iCs/>
          <w:sz w:val="24"/>
          <w:szCs w:val="24"/>
        </w:rPr>
        <w:t>Melakhim</w:t>
      </w:r>
      <w:r w:rsidR="00494474" w:rsidRPr="00721185">
        <w:rPr>
          <w:rFonts w:asciiTheme="minorBidi" w:hAnsiTheme="minorBidi"/>
          <w:sz w:val="24"/>
          <w:szCs w:val="24"/>
        </w:rPr>
        <w:t xml:space="preserve">, </w:t>
      </w:r>
      <w:r w:rsidR="005367F5" w:rsidRPr="00721185">
        <w:rPr>
          <w:rFonts w:asciiTheme="minorBidi" w:hAnsiTheme="minorBidi"/>
          <w:sz w:val="24"/>
          <w:szCs w:val="24"/>
        </w:rPr>
        <w:t>report</w:t>
      </w:r>
      <w:r w:rsidR="00494474" w:rsidRPr="00721185">
        <w:rPr>
          <w:rFonts w:asciiTheme="minorBidi" w:hAnsiTheme="minorBidi"/>
          <w:sz w:val="24"/>
          <w:szCs w:val="24"/>
        </w:rPr>
        <w:t>s</w:t>
      </w:r>
      <w:r w:rsidR="005367F5" w:rsidRPr="00721185">
        <w:rPr>
          <w:rFonts w:asciiTheme="minorBidi" w:hAnsiTheme="minorBidi"/>
          <w:sz w:val="24"/>
          <w:szCs w:val="24"/>
        </w:rPr>
        <w:t xml:space="preserve"> Menashe’s sins and his punishment. His incar</w:t>
      </w:r>
      <w:r w:rsidR="00494474" w:rsidRPr="00721185">
        <w:rPr>
          <w:rFonts w:asciiTheme="minorBidi" w:hAnsiTheme="minorBidi"/>
          <w:sz w:val="24"/>
          <w:szCs w:val="24"/>
        </w:rPr>
        <w:t>ceration by the A</w:t>
      </w:r>
      <w:r w:rsidR="00AD6BA0" w:rsidRPr="00721185">
        <w:rPr>
          <w:rFonts w:asciiTheme="minorBidi" w:hAnsiTheme="minorBidi"/>
          <w:sz w:val="24"/>
          <w:szCs w:val="24"/>
        </w:rPr>
        <w:t>s</w:t>
      </w:r>
      <w:r w:rsidR="00494474" w:rsidRPr="00721185">
        <w:rPr>
          <w:rFonts w:asciiTheme="minorBidi" w:hAnsiTheme="minorBidi"/>
          <w:sz w:val="24"/>
          <w:szCs w:val="24"/>
        </w:rPr>
        <w:t>syrians is retribution</w:t>
      </w:r>
      <w:r w:rsidR="005367F5" w:rsidRPr="00721185">
        <w:rPr>
          <w:rFonts w:asciiTheme="minorBidi" w:hAnsiTheme="minorBidi"/>
          <w:sz w:val="24"/>
          <w:szCs w:val="24"/>
        </w:rPr>
        <w:t xml:space="preserve"> for his idolatry, and his long reign </w:t>
      </w:r>
      <w:r w:rsidR="00494474" w:rsidRPr="00721185">
        <w:rPr>
          <w:rFonts w:asciiTheme="minorBidi" w:hAnsiTheme="minorBidi"/>
          <w:sz w:val="24"/>
          <w:szCs w:val="24"/>
        </w:rPr>
        <w:t>represents</w:t>
      </w:r>
      <w:r w:rsidR="005367F5" w:rsidRPr="00721185">
        <w:rPr>
          <w:rFonts w:asciiTheme="minorBidi" w:hAnsiTheme="minorBidi"/>
          <w:sz w:val="24"/>
          <w:szCs w:val="24"/>
        </w:rPr>
        <w:t xml:space="preserve"> the reward for his repentance. Everything is balanced.</w:t>
      </w:r>
      <w:r w:rsidR="00F10EDE">
        <w:rPr>
          <w:rStyle w:val="FootnoteReference"/>
          <w:rFonts w:asciiTheme="minorBidi" w:hAnsiTheme="minorBidi"/>
          <w:sz w:val="24"/>
          <w:szCs w:val="24"/>
        </w:rPr>
        <w:footnoteReference w:id="10"/>
      </w:r>
      <w:r w:rsidR="005367F5" w:rsidRPr="00721185">
        <w:rPr>
          <w:rFonts w:asciiTheme="minorBidi" w:hAnsiTheme="minorBidi"/>
          <w:sz w:val="24"/>
          <w:szCs w:val="24"/>
        </w:rPr>
        <w:t xml:space="preserve"> </w:t>
      </w:r>
      <w:r w:rsidR="009F0F18" w:rsidRPr="00721185">
        <w:rPr>
          <w:rFonts w:asciiTheme="minorBidi" w:hAnsiTheme="minorBidi"/>
          <w:sz w:val="24"/>
          <w:szCs w:val="24"/>
        </w:rPr>
        <w:t xml:space="preserve"> </w:t>
      </w:r>
      <w:r w:rsidR="00471BD0" w:rsidRPr="00721185">
        <w:rPr>
          <w:rFonts w:asciiTheme="minorBidi" w:hAnsiTheme="minorBidi"/>
          <w:sz w:val="24"/>
          <w:szCs w:val="24"/>
        </w:rPr>
        <w:t xml:space="preserve"> </w:t>
      </w:r>
    </w:p>
    <w:p w:rsidR="002B4AC4" w:rsidRPr="00721185" w:rsidRDefault="002B4AC4" w:rsidP="005F1B65">
      <w:pPr>
        <w:bidi w:val="0"/>
        <w:spacing w:after="0" w:line="240" w:lineRule="auto"/>
        <w:jc w:val="both"/>
        <w:rPr>
          <w:rFonts w:asciiTheme="minorBidi" w:hAnsiTheme="minorBidi"/>
          <w:sz w:val="24"/>
          <w:szCs w:val="24"/>
        </w:rPr>
      </w:pPr>
    </w:p>
    <w:p w:rsidR="002B4AC4" w:rsidRPr="00721185" w:rsidRDefault="002B4AC4" w:rsidP="005F1B65">
      <w:pPr>
        <w:bidi w:val="0"/>
        <w:spacing w:after="0" w:line="240" w:lineRule="auto"/>
        <w:jc w:val="both"/>
        <w:rPr>
          <w:rFonts w:asciiTheme="minorBidi" w:hAnsiTheme="minorBidi"/>
          <w:b/>
          <w:bCs/>
          <w:sz w:val="24"/>
          <w:szCs w:val="24"/>
        </w:rPr>
      </w:pPr>
      <w:r w:rsidRPr="00721185">
        <w:rPr>
          <w:rFonts w:asciiTheme="minorBidi" w:hAnsiTheme="minorBidi"/>
          <w:b/>
          <w:bCs/>
          <w:sz w:val="24"/>
          <w:szCs w:val="24"/>
        </w:rPr>
        <w:t xml:space="preserve">THE EXTREMITY OF GOD'S FORGIVENESS </w:t>
      </w:r>
    </w:p>
    <w:p w:rsidR="00721185" w:rsidRDefault="00721185" w:rsidP="005F1B65">
      <w:pPr>
        <w:bidi w:val="0"/>
        <w:spacing w:after="0" w:line="240" w:lineRule="auto"/>
        <w:jc w:val="both"/>
        <w:rPr>
          <w:rFonts w:asciiTheme="minorBidi" w:hAnsiTheme="minorBidi"/>
          <w:sz w:val="24"/>
          <w:szCs w:val="24"/>
        </w:rPr>
      </w:pPr>
    </w:p>
    <w:p w:rsidR="00E66291" w:rsidRPr="00721185" w:rsidRDefault="00275AEB" w:rsidP="005F1B65">
      <w:pPr>
        <w:bidi w:val="0"/>
        <w:spacing w:after="0" w:line="240" w:lineRule="auto"/>
        <w:ind w:firstLine="709"/>
        <w:jc w:val="both"/>
        <w:rPr>
          <w:rFonts w:asciiTheme="minorBidi" w:hAnsiTheme="minorBidi"/>
          <w:sz w:val="24"/>
          <w:szCs w:val="24"/>
        </w:rPr>
      </w:pPr>
      <w:r w:rsidRPr="00721185">
        <w:rPr>
          <w:rFonts w:asciiTheme="minorBidi" w:hAnsiTheme="minorBidi"/>
          <w:sz w:val="24"/>
          <w:szCs w:val="24"/>
        </w:rPr>
        <w:t>I</w:t>
      </w:r>
      <w:r w:rsidR="009F0F18" w:rsidRPr="00721185">
        <w:rPr>
          <w:rFonts w:asciiTheme="minorBidi" w:hAnsiTheme="minorBidi"/>
          <w:sz w:val="24"/>
          <w:szCs w:val="24"/>
        </w:rPr>
        <w:t xml:space="preserve">n the wake of </w:t>
      </w:r>
      <w:r w:rsidR="009F0F18" w:rsidRPr="00721185">
        <w:rPr>
          <w:rFonts w:asciiTheme="minorBidi" w:hAnsiTheme="minorBidi"/>
          <w:i/>
          <w:iCs/>
          <w:sz w:val="24"/>
          <w:szCs w:val="24"/>
        </w:rPr>
        <w:t>Divrei Ha-</w:t>
      </w:r>
      <w:r w:rsidR="00721185">
        <w:rPr>
          <w:rFonts w:asciiTheme="minorBidi" w:hAnsiTheme="minorBidi"/>
          <w:i/>
          <w:iCs/>
          <w:sz w:val="24"/>
          <w:szCs w:val="24"/>
        </w:rPr>
        <w:t>y</w:t>
      </w:r>
      <w:r w:rsidR="00AD6BA0" w:rsidRPr="00721185">
        <w:rPr>
          <w:rFonts w:asciiTheme="minorBidi" w:hAnsiTheme="minorBidi"/>
          <w:i/>
          <w:iCs/>
          <w:sz w:val="24"/>
          <w:szCs w:val="24"/>
        </w:rPr>
        <w:t>a</w:t>
      </w:r>
      <w:r w:rsidR="009F0F18" w:rsidRPr="00721185">
        <w:rPr>
          <w:rFonts w:asciiTheme="minorBidi" w:hAnsiTheme="minorBidi"/>
          <w:i/>
          <w:iCs/>
          <w:sz w:val="24"/>
          <w:szCs w:val="24"/>
        </w:rPr>
        <w:t>mim</w:t>
      </w:r>
      <w:r w:rsidR="009F0F18" w:rsidRPr="00721185">
        <w:rPr>
          <w:rFonts w:asciiTheme="minorBidi" w:hAnsiTheme="minorBidi"/>
          <w:sz w:val="24"/>
          <w:szCs w:val="24"/>
        </w:rPr>
        <w:t xml:space="preserve">, </w:t>
      </w:r>
      <w:r w:rsidR="002B4AC4" w:rsidRPr="00721185">
        <w:rPr>
          <w:rFonts w:asciiTheme="minorBidi" w:hAnsiTheme="minorBidi"/>
          <w:sz w:val="24"/>
          <w:szCs w:val="24"/>
        </w:rPr>
        <w:t xml:space="preserve">the </w:t>
      </w:r>
      <w:r w:rsidR="00FE0D7F" w:rsidRPr="00721185">
        <w:rPr>
          <w:rFonts w:asciiTheme="minorBidi" w:hAnsiTheme="minorBidi"/>
          <w:sz w:val="24"/>
          <w:szCs w:val="24"/>
        </w:rPr>
        <w:t xml:space="preserve">Rabbinic </w:t>
      </w:r>
      <w:r w:rsidR="002B4AC4" w:rsidRPr="00721185">
        <w:rPr>
          <w:rFonts w:asciiTheme="minorBidi" w:hAnsiTheme="minorBidi"/>
          <w:sz w:val="24"/>
          <w:szCs w:val="24"/>
        </w:rPr>
        <w:t>tradition</w:t>
      </w:r>
      <w:r w:rsidR="009F0F18" w:rsidRPr="00721185">
        <w:rPr>
          <w:rFonts w:asciiTheme="minorBidi" w:hAnsiTheme="minorBidi"/>
          <w:sz w:val="24"/>
          <w:szCs w:val="24"/>
        </w:rPr>
        <w:t xml:space="preserve"> presents</w:t>
      </w:r>
      <w:r w:rsidR="00FE0D7F" w:rsidRPr="00721185">
        <w:rPr>
          <w:rFonts w:asciiTheme="minorBidi" w:hAnsiTheme="minorBidi"/>
          <w:sz w:val="24"/>
          <w:szCs w:val="24"/>
        </w:rPr>
        <w:t xml:space="preserve"> </w:t>
      </w:r>
      <w:r w:rsidR="002B4AC4" w:rsidRPr="00721185">
        <w:rPr>
          <w:rFonts w:asciiTheme="minorBidi" w:hAnsiTheme="minorBidi"/>
          <w:sz w:val="24"/>
          <w:szCs w:val="24"/>
        </w:rPr>
        <w:t>Menashe</w:t>
      </w:r>
      <w:r w:rsidR="00FE0D7F" w:rsidRPr="00721185">
        <w:rPr>
          <w:rFonts w:asciiTheme="minorBidi" w:hAnsiTheme="minorBidi"/>
          <w:sz w:val="24"/>
          <w:szCs w:val="24"/>
        </w:rPr>
        <w:t xml:space="preserve"> </w:t>
      </w:r>
      <w:r w:rsidR="009F0F18" w:rsidRPr="00721185">
        <w:rPr>
          <w:rFonts w:asciiTheme="minorBidi" w:hAnsiTheme="minorBidi"/>
          <w:sz w:val="24"/>
          <w:szCs w:val="24"/>
        </w:rPr>
        <w:t xml:space="preserve">as the most extreme </w:t>
      </w:r>
      <w:r w:rsidR="002B4AC4" w:rsidRPr="00721185">
        <w:rPr>
          <w:rFonts w:asciiTheme="minorBidi" w:hAnsiTheme="minorBidi"/>
          <w:sz w:val="24"/>
          <w:szCs w:val="24"/>
        </w:rPr>
        <w:t>exempl</w:t>
      </w:r>
      <w:r w:rsidR="00AD6BA0" w:rsidRPr="00721185">
        <w:rPr>
          <w:rFonts w:asciiTheme="minorBidi" w:hAnsiTheme="minorBidi"/>
          <w:sz w:val="24"/>
          <w:szCs w:val="24"/>
        </w:rPr>
        <w:t>ification</w:t>
      </w:r>
      <w:r w:rsidR="00C77F60" w:rsidRPr="00721185">
        <w:rPr>
          <w:rFonts w:asciiTheme="minorBidi" w:hAnsiTheme="minorBidi"/>
          <w:sz w:val="24"/>
          <w:szCs w:val="24"/>
        </w:rPr>
        <w:t xml:space="preserve"> of the </w:t>
      </w:r>
      <w:r w:rsidR="00674589">
        <w:rPr>
          <w:rFonts w:asciiTheme="minorBidi" w:hAnsiTheme="minorBidi"/>
          <w:sz w:val="24"/>
          <w:szCs w:val="24"/>
        </w:rPr>
        <w:t>principle</w:t>
      </w:r>
      <w:r w:rsidR="00674589" w:rsidRPr="00721185">
        <w:rPr>
          <w:rFonts w:asciiTheme="minorBidi" w:hAnsiTheme="minorBidi"/>
          <w:sz w:val="24"/>
          <w:szCs w:val="24"/>
        </w:rPr>
        <w:t xml:space="preserve"> </w:t>
      </w:r>
      <w:r w:rsidR="00C77F60" w:rsidRPr="00721185">
        <w:rPr>
          <w:rFonts w:asciiTheme="minorBidi" w:hAnsiTheme="minorBidi"/>
          <w:sz w:val="24"/>
          <w:szCs w:val="24"/>
        </w:rPr>
        <w:t>that</w:t>
      </w:r>
      <w:r w:rsidR="002B4AC4" w:rsidRPr="00721185">
        <w:rPr>
          <w:rFonts w:asciiTheme="minorBidi" w:hAnsiTheme="minorBidi"/>
          <w:sz w:val="24"/>
          <w:szCs w:val="24"/>
        </w:rPr>
        <w:t xml:space="preserve"> no penitent, however evil, is beyond acceptance</w:t>
      </w:r>
      <w:r w:rsidR="009F0F18" w:rsidRPr="00721185">
        <w:rPr>
          <w:rFonts w:asciiTheme="minorBidi" w:hAnsiTheme="minorBidi"/>
          <w:sz w:val="24"/>
          <w:szCs w:val="24"/>
        </w:rPr>
        <w:t xml:space="preserve"> and repair</w:t>
      </w:r>
      <w:r w:rsidR="002B4AC4" w:rsidRPr="00721185">
        <w:rPr>
          <w:rFonts w:asciiTheme="minorBidi" w:hAnsiTheme="minorBidi"/>
          <w:sz w:val="24"/>
          <w:szCs w:val="24"/>
        </w:rPr>
        <w:t xml:space="preserve">. The Talmud </w:t>
      </w:r>
      <w:r w:rsidR="00674589">
        <w:rPr>
          <w:rFonts w:asciiTheme="minorBidi" w:hAnsiTheme="minorBidi"/>
          <w:sz w:val="24"/>
          <w:szCs w:val="24"/>
        </w:rPr>
        <w:t>relates that</w:t>
      </w:r>
      <w:r w:rsidR="00674589" w:rsidRPr="00721185">
        <w:rPr>
          <w:rFonts w:asciiTheme="minorBidi" w:hAnsiTheme="minorBidi"/>
          <w:sz w:val="24"/>
          <w:szCs w:val="24"/>
        </w:rPr>
        <w:t xml:space="preserve"> </w:t>
      </w:r>
      <w:r w:rsidR="002B4AC4" w:rsidRPr="00721185">
        <w:rPr>
          <w:rFonts w:asciiTheme="minorBidi" w:hAnsiTheme="minorBidi"/>
          <w:sz w:val="24"/>
          <w:szCs w:val="24"/>
        </w:rPr>
        <w:t>Menashe</w:t>
      </w:r>
      <w:r w:rsidR="00FE0D7F" w:rsidRPr="00721185">
        <w:rPr>
          <w:rFonts w:asciiTheme="minorBidi" w:hAnsiTheme="minorBidi"/>
          <w:sz w:val="24"/>
          <w:szCs w:val="24"/>
        </w:rPr>
        <w:t xml:space="preserve">, </w:t>
      </w:r>
      <w:r w:rsidR="00674589">
        <w:rPr>
          <w:rFonts w:asciiTheme="minorBidi" w:hAnsiTheme="minorBidi"/>
          <w:sz w:val="24"/>
          <w:szCs w:val="24"/>
        </w:rPr>
        <w:t xml:space="preserve">after being </w:t>
      </w:r>
      <w:r w:rsidR="00FE0D7F" w:rsidRPr="00721185">
        <w:rPr>
          <w:rFonts w:asciiTheme="minorBidi" w:hAnsiTheme="minorBidi"/>
          <w:sz w:val="24"/>
          <w:szCs w:val="24"/>
        </w:rPr>
        <w:t>humiliated and torture</w:t>
      </w:r>
      <w:r w:rsidR="009F0F18" w:rsidRPr="00721185">
        <w:rPr>
          <w:rFonts w:asciiTheme="minorBidi" w:hAnsiTheme="minorBidi"/>
          <w:sz w:val="24"/>
          <w:szCs w:val="24"/>
        </w:rPr>
        <w:t>d</w:t>
      </w:r>
      <w:r w:rsidR="00FE0D7F" w:rsidRPr="00721185">
        <w:rPr>
          <w:rFonts w:asciiTheme="minorBidi" w:hAnsiTheme="minorBidi"/>
          <w:sz w:val="24"/>
          <w:szCs w:val="24"/>
        </w:rPr>
        <w:t xml:space="preserve"> by his Assyrian captors,</w:t>
      </w:r>
      <w:r w:rsidR="002B4AC4" w:rsidRPr="00721185">
        <w:rPr>
          <w:rFonts w:asciiTheme="minorBidi" w:hAnsiTheme="minorBidi"/>
          <w:sz w:val="24"/>
          <w:szCs w:val="24"/>
        </w:rPr>
        <w:t xml:space="preserve"> </w:t>
      </w:r>
      <w:r w:rsidR="00FC0C94" w:rsidRPr="00721185">
        <w:rPr>
          <w:rFonts w:asciiTheme="minorBidi" w:hAnsiTheme="minorBidi"/>
          <w:sz w:val="24"/>
          <w:szCs w:val="24"/>
        </w:rPr>
        <w:t>turn</w:t>
      </w:r>
      <w:r w:rsidR="00674589">
        <w:rPr>
          <w:rFonts w:asciiTheme="minorBidi" w:hAnsiTheme="minorBidi"/>
          <w:sz w:val="24"/>
          <w:szCs w:val="24"/>
        </w:rPr>
        <w:t>ed</w:t>
      </w:r>
      <w:r w:rsidR="00FC0C94" w:rsidRPr="00721185">
        <w:rPr>
          <w:rFonts w:asciiTheme="minorBidi" w:hAnsiTheme="minorBidi"/>
          <w:sz w:val="24"/>
          <w:szCs w:val="24"/>
        </w:rPr>
        <w:t xml:space="preserve"> to God</w:t>
      </w:r>
      <w:r w:rsidR="00C77F60" w:rsidRPr="00721185">
        <w:rPr>
          <w:rFonts w:asciiTheme="minorBidi" w:hAnsiTheme="minorBidi"/>
          <w:sz w:val="24"/>
          <w:szCs w:val="24"/>
        </w:rPr>
        <w:t xml:space="preserve"> reluctantly</w:t>
      </w:r>
      <w:r w:rsidR="009F0F18" w:rsidRPr="00721185">
        <w:rPr>
          <w:rFonts w:asciiTheme="minorBidi" w:hAnsiTheme="minorBidi"/>
          <w:sz w:val="24"/>
          <w:szCs w:val="24"/>
        </w:rPr>
        <w:t>,</w:t>
      </w:r>
      <w:r w:rsidR="00C77F60" w:rsidRPr="00721185">
        <w:rPr>
          <w:rFonts w:asciiTheme="minorBidi" w:hAnsiTheme="minorBidi"/>
          <w:sz w:val="24"/>
          <w:szCs w:val="24"/>
        </w:rPr>
        <w:t xml:space="preserve"> </w:t>
      </w:r>
      <w:r w:rsidR="00FC0C94" w:rsidRPr="00721185">
        <w:rPr>
          <w:rFonts w:asciiTheme="minorBidi" w:hAnsiTheme="minorBidi"/>
          <w:sz w:val="24"/>
          <w:szCs w:val="24"/>
        </w:rPr>
        <w:t xml:space="preserve">as a </w:t>
      </w:r>
      <w:r w:rsidR="00C77F60" w:rsidRPr="00721185">
        <w:rPr>
          <w:rFonts w:asciiTheme="minorBidi" w:hAnsiTheme="minorBidi"/>
          <w:sz w:val="24"/>
          <w:szCs w:val="24"/>
        </w:rPr>
        <w:t xml:space="preserve">desperate </w:t>
      </w:r>
      <w:r w:rsidR="00674589">
        <w:rPr>
          <w:rFonts w:asciiTheme="minorBidi" w:hAnsiTheme="minorBidi"/>
          <w:sz w:val="24"/>
          <w:szCs w:val="24"/>
        </w:rPr>
        <w:t>last</w:t>
      </w:r>
      <w:r w:rsidR="00674589" w:rsidRPr="00721185">
        <w:rPr>
          <w:rFonts w:asciiTheme="minorBidi" w:hAnsiTheme="minorBidi"/>
          <w:sz w:val="24"/>
          <w:szCs w:val="24"/>
        </w:rPr>
        <w:t xml:space="preserve"> </w:t>
      </w:r>
      <w:r w:rsidR="00FC0C94" w:rsidRPr="00721185">
        <w:rPr>
          <w:rFonts w:asciiTheme="minorBidi" w:hAnsiTheme="minorBidi"/>
          <w:sz w:val="24"/>
          <w:szCs w:val="24"/>
        </w:rPr>
        <w:t>resort</w:t>
      </w:r>
      <w:r w:rsidR="002B4AC4" w:rsidRPr="00721185">
        <w:rPr>
          <w:rFonts w:asciiTheme="minorBidi" w:hAnsiTheme="minorBidi"/>
          <w:sz w:val="24"/>
          <w:szCs w:val="24"/>
        </w:rPr>
        <w:t>:</w:t>
      </w:r>
    </w:p>
    <w:p w:rsidR="00E66291" w:rsidRPr="00721185" w:rsidRDefault="00E66291" w:rsidP="005F1B65">
      <w:pPr>
        <w:bidi w:val="0"/>
        <w:spacing w:after="0" w:line="240" w:lineRule="auto"/>
        <w:jc w:val="both"/>
        <w:rPr>
          <w:rFonts w:asciiTheme="minorBidi" w:hAnsiTheme="minorBidi"/>
          <w:sz w:val="24"/>
          <w:szCs w:val="24"/>
        </w:rPr>
      </w:pPr>
    </w:p>
    <w:p w:rsidR="002B4AC4" w:rsidRPr="00721185" w:rsidRDefault="00FC0C94" w:rsidP="005F1B65">
      <w:pPr>
        <w:bidi w:val="0"/>
        <w:spacing w:after="0" w:line="240" w:lineRule="auto"/>
        <w:ind w:left="720"/>
        <w:jc w:val="both"/>
        <w:rPr>
          <w:rFonts w:asciiTheme="minorBidi" w:hAnsiTheme="minorBidi"/>
          <w:sz w:val="24"/>
          <w:szCs w:val="24"/>
        </w:rPr>
      </w:pPr>
      <w:r w:rsidRPr="00721185">
        <w:rPr>
          <w:rFonts w:asciiTheme="minorBidi" w:hAnsiTheme="minorBidi"/>
          <w:sz w:val="24"/>
          <w:szCs w:val="24"/>
        </w:rPr>
        <w:t xml:space="preserve">Rabbi Levi said: </w:t>
      </w:r>
      <w:r w:rsidR="00674589">
        <w:rPr>
          <w:rFonts w:asciiTheme="minorBidi" w:hAnsiTheme="minorBidi"/>
          <w:sz w:val="24"/>
          <w:szCs w:val="24"/>
        </w:rPr>
        <w:t>“</w:t>
      </w:r>
      <w:r w:rsidRPr="00721185">
        <w:rPr>
          <w:rFonts w:asciiTheme="minorBidi" w:hAnsiTheme="minorBidi"/>
          <w:sz w:val="24"/>
          <w:szCs w:val="24"/>
        </w:rPr>
        <w:t>[</w:t>
      </w:r>
      <w:r w:rsidR="00674589">
        <w:rPr>
          <w:rFonts w:asciiTheme="minorBidi" w:hAnsiTheme="minorBidi"/>
          <w:sz w:val="24"/>
          <w:szCs w:val="24"/>
        </w:rPr>
        <w:t>T</w:t>
      </w:r>
      <w:r w:rsidRPr="00721185">
        <w:rPr>
          <w:rFonts w:asciiTheme="minorBidi" w:hAnsiTheme="minorBidi"/>
          <w:sz w:val="24"/>
          <w:szCs w:val="24"/>
        </w:rPr>
        <w:t>he Assyrians] filled a copper cauldron and placed</w:t>
      </w:r>
      <w:r w:rsidR="00674589">
        <w:rPr>
          <w:rFonts w:asciiTheme="minorBidi" w:hAnsiTheme="minorBidi"/>
          <w:sz w:val="24"/>
          <w:szCs w:val="24"/>
        </w:rPr>
        <w:t xml:space="preserve"> [Menashe]</w:t>
      </w:r>
      <w:r w:rsidRPr="00721185">
        <w:rPr>
          <w:rFonts w:asciiTheme="minorBidi" w:hAnsiTheme="minorBidi"/>
          <w:sz w:val="24"/>
          <w:szCs w:val="24"/>
        </w:rPr>
        <w:t xml:space="preserve"> in </w:t>
      </w:r>
      <w:r w:rsidR="00FE0D7F" w:rsidRPr="00721185">
        <w:rPr>
          <w:rFonts w:asciiTheme="minorBidi" w:hAnsiTheme="minorBidi"/>
          <w:sz w:val="24"/>
          <w:szCs w:val="24"/>
        </w:rPr>
        <w:t xml:space="preserve">it </w:t>
      </w:r>
      <w:r w:rsidRPr="00721185">
        <w:rPr>
          <w:rFonts w:asciiTheme="minorBidi" w:hAnsiTheme="minorBidi"/>
          <w:sz w:val="24"/>
          <w:szCs w:val="24"/>
        </w:rPr>
        <w:t xml:space="preserve">and lit a fire under it. When he saw his plight, he called out to every idolatrous deity. When none assisted him, he said, </w:t>
      </w:r>
      <w:r w:rsidR="00674589">
        <w:rPr>
          <w:rFonts w:asciiTheme="minorBidi" w:hAnsiTheme="minorBidi"/>
          <w:sz w:val="24"/>
          <w:szCs w:val="24"/>
        </w:rPr>
        <w:t>‘</w:t>
      </w:r>
      <w:r w:rsidRPr="00721185">
        <w:rPr>
          <w:rFonts w:asciiTheme="minorBidi" w:hAnsiTheme="minorBidi"/>
          <w:sz w:val="24"/>
          <w:szCs w:val="24"/>
        </w:rPr>
        <w:t xml:space="preserve">I remember that </w:t>
      </w:r>
      <w:r w:rsidR="002B4AC4" w:rsidRPr="00721185">
        <w:rPr>
          <w:rFonts w:asciiTheme="minorBidi" w:hAnsiTheme="minorBidi"/>
          <w:sz w:val="24"/>
          <w:szCs w:val="24"/>
        </w:rPr>
        <w:t xml:space="preserve">my father </w:t>
      </w:r>
      <w:r w:rsidRPr="00721185">
        <w:rPr>
          <w:rFonts w:asciiTheme="minorBidi" w:hAnsiTheme="minorBidi"/>
          <w:sz w:val="24"/>
          <w:szCs w:val="24"/>
        </w:rPr>
        <w:t>read me a verse in the synagogue</w:t>
      </w:r>
      <w:r w:rsidR="002B4AC4" w:rsidRPr="00721185">
        <w:rPr>
          <w:rFonts w:asciiTheme="minorBidi" w:hAnsiTheme="minorBidi"/>
          <w:sz w:val="24"/>
          <w:szCs w:val="24"/>
        </w:rPr>
        <w:t xml:space="preserve">: </w:t>
      </w:r>
      <w:r w:rsidR="00674589">
        <w:rPr>
          <w:rFonts w:asciiTheme="minorBidi" w:hAnsiTheme="minorBidi"/>
          <w:sz w:val="24"/>
          <w:szCs w:val="24"/>
        </w:rPr>
        <w:t>“</w:t>
      </w:r>
      <w:r w:rsidR="002B4AC4" w:rsidRPr="00721185">
        <w:rPr>
          <w:rFonts w:asciiTheme="minorBidi" w:hAnsiTheme="minorBidi"/>
          <w:sz w:val="24"/>
          <w:szCs w:val="24"/>
        </w:rPr>
        <w:t xml:space="preserve">When </w:t>
      </w:r>
      <w:r w:rsidRPr="00721185">
        <w:rPr>
          <w:rFonts w:asciiTheme="minorBidi" w:hAnsiTheme="minorBidi"/>
          <w:sz w:val="24"/>
          <w:szCs w:val="24"/>
        </w:rPr>
        <w:t>y</w:t>
      </w:r>
      <w:r w:rsidR="002B4AC4" w:rsidRPr="00721185">
        <w:rPr>
          <w:rFonts w:asciiTheme="minorBidi" w:hAnsiTheme="minorBidi"/>
          <w:sz w:val="24"/>
          <w:szCs w:val="24"/>
        </w:rPr>
        <w:t>ou ar</w:t>
      </w:r>
      <w:r w:rsidRPr="00721185">
        <w:rPr>
          <w:rFonts w:asciiTheme="minorBidi" w:hAnsiTheme="minorBidi"/>
          <w:sz w:val="24"/>
          <w:szCs w:val="24"/>
        </w:rPr>
        <w:t>e in distress</w:t>
      </w:r>
      <w:r w:rsidR="00674589">
        <w:rPr>
          <w:rFonts w:asciiTheme="minorBidi" w:hAnsiTheme="minorBidi"/>
          <w:sz w:val="24"/>
          <w:szCs w:val="24"/>
        </w:rPr>
        <w:t>,</w:t>
      </w:r>
      <w:r w:rsidRPr="00721185">
        <w:rPr>
          <w:rFonts w:asciiTheme="minorBidi" w:hAnsiTheme="minorBidi"/>
          <w:sz w:val="24"/>
          <w:szCs w:val="24"/>
        </w:rPr>
        <w:t xml:space="preserve"> and all these things befall you </w:t>
      </w:r>
      <w:r w:rsidR="002B4AC4" w:rsidRPr="00721185">
        <w:rPr>
          <w:rFonts w:asciiTheme="minorBidi" w:hAnsiTheme="minorBidi"/>
          <w:sz w:val="24"/>
          <w:szCs w:val="24"/>
        </w:rPr>
        <w:t>in the latter days</w:t>
      </w:r>
      <w:r w:rsidR="00FE0D7F" w:rsidRPr="00721185">
        <w:rPr>
          <w:rFonts w:asciiTheme="minorBidi" w:hAnsiTheme="minorBidi"/>
          <w:sz w:val="24"/>
          <w:szCs w:val="24"/>
        </w:rPr>
        <w:t>,</w:t>
      </w:r>
      <w:r w:rsidR="002B4AC4" w:rsidRPr="00721185">
        <w:rPr>
          <w:rFonts w:asciiTheme="minorBidi" w:hAnsiTheme="minorBidi"/>
          <w:sz w:val="24"/>
          <w:szCs w:val="24"/>
        </w:rPr>
        <w:t xml:space="preserve"> </w:t>
      </w:r>
      <w:r w:rsidRPr="00721185">
        <w:rPr>
          <w:rFonts w:asciiTheme="minorBidi" w:hAnsiTheme="minorBidi"/>
          <w:sz w:val="24"/>
          <w:szCs w:val="24"/>
        </w:rPr>
        <w:t>y</w:t>
      </w:r>
      <w:r w:rsidR="002B4AC4" w:rsidRPr="00721185">
        <w:rPr>
          <w:rFonts w:asciiTheme="minorBidi" w:hAnsiTheme="minorBidi"/>
          <w:sz w:val="24"/>
          <w:szCs w:val="24"/>
        </w:rPr>
        <w:t>ou shal</w:t>
      </w:r>
      <w:r w:rsidRPr="00721185">
        <w:rPr>
          <w:rFonts w:asciiTheme="minorBidi" w:hAnsiTheme="minorBidi"/>
          <w:sz w:val="24"/>
          <w:szCs w:val="24"/>
        </w:rPr>
        <w:t>l</w:t>
      </w:r>
      <w:r w:rsidR="002B4AC4" w:rsidRPr="00721185">
        <w:rPr>
          <w:rFonts w:asciiTheme="minorBidi" w:hAnsiTheme="minorBidi"/>
          <w:sz w:val="24"/>
          <w:szCs w:val="24"/>
        </w:rPr>
        <w:t xml:space="preserve"> return to the Lord</w:t>
      </w:r>
      <w:r w:rsidRPr="00721185">
        <w:rPr>
          <w:rFonts w:asciiTheme="minorBidi" w:hAnsiTheme="minorBidi"/>
          <w:sz w:val="24"/>
          <w:szCs w:val="24"/>
        </w:rPr>
        <w:t xml:space="preserve"> your</w:t>
      </w:r>
      <w:r w:rsidR="002B4AC4" w:rsidRPr="00721185">
        <w:rPr>
          <w:rFonts w:asciiTheme="minorBidi" w:hAnsiTheme="minorBidi"/>
          <w:sz w:val="24"/>
          <w:szCs w:val="24"/>
        </w:rPr>
        <w:t xml:space="preserve"> God, and </w:t>
      </w:r>
      <w:r w:rsidRPr="00721185">
        <w:rPr>
          <w:rFonts w:asciiTheme="minorBidi" w:hAnsiTheme="minorBidi"/>
          <w:sz w:val="24"/>
          <w:szCs w:val="24"/>
        </w:rPr>
        <w:t>listen</w:t>
      </w:r>
      <w:r w:rsidR="002B4AC4" w:rsidRPr="00721185">
        <w:rPr>
          <w:rFonts w:asciiTheme="minorBidi" w:hAnsiTheme="minorBidi"/>
          <w:sz w:val="24"/>
          <w:szCs w:val="24"/>
        </w:rPr>
        <w:t xml:space="preserve"> to His</w:t>
      </w:r>
      <w:r w:rsidRPr="00721185">
        <w:rPr>
          <w:rFonts w:asciiTheme="minorBidi" w:hAnsiTheme="minorBidi"/>
          <w:sz w:val="24"/>
          <w:szCs w:val="24"/>
        </w:rPr>
        <w:t xml:space="preserve"> voice</w:t>
      </w:r>
      <w:r w:rsidR="00674589">
        <w:rPr>
          <w:rFonts w:asciiTheme="minorBidi" w:hAnsiTheme="minorBidi"/>
          <w:sz w:val="24"/>
          <w:szCs w:val="24"/>
        </w:rPr>
        <w:t>;</w:t>
      </w:r>
      <w:r w:rsidR="002B4AC4" w:rsidRPr="00721185">
        <w:rPr>
          <w:rFonts w:asciiTheme="minorBidi" w:hAnsiTheme="minorBidi"/>
          <w:sz w:val="24"/>
          <w:szCs w:val="24"/>
        </w:rPr>
        <w:t xml:space="preserve"> He will not fail </w:t>
      </w:r>
      <w:r w:rsidRPr="00721185">
        <w:rPr>
          <w:rFonts w:asciiTheme="minorBidi" w:hAnsiTheme="minorBidi"/>
          <w:sz w:val="24"/>
          <w:szCs w:val="24"/>
        </w:rPr>
        <w:t>you nor destroy you..</w:t>
      </w:r>
      <w:r w:rsidR="002B4AC4" w:rsidRPr="00721185">
        <w:rPr>
          <w:rFonts w:asciiTheme="minorBidi" w:hAnsiTheme="minorBidi"/>
          <w:sz w:val="24"/>
          <w:szCs w:val="24"/>
        </w:rPr>
        <w:t>.</w:t>
      </w:r>
      <w:r w:rsidR="00674589">
        <w:rPr>
          <w:rFonts w:asciiTheme="minorBidi" w:hAnsiTheme="minorBidi"/>
          <w:sz w:val="24"/>
          <w:szCs w:val="24"/>
        </w:rPr>
        <w:t xml:space="preserve">” </w:t>
      </w:r>
      <w:r w:rsidRPr="00674589">
        <w:rPr>
          <w:rFonts w:asciiTheme="minorBidi" w:hAnsiTheme="minorBidi"/>
          <w:sz w:val="24"/>
          <w:szCs w:val="24"/>
        </w:rPr>
        <w:t>(</w:t>
      </w:r>
      <w:r w:rsidR="00674589">
        <w:rPr>
          <w:rFonts w:asciiTheme="minorBidi" w:hAnsiTheme="minorBidi"/>
          <w:i/>
          <w:iCs/>
          <w:sz w:val="24"/>
          <w:szCs w:val="24"/>
        </w:rPr>
        <w:t>Devarim</w:t>
      </w:r>
      <w:r w:rsidRPr="00721185">
        <w:rPr>
          <w:rFonts w:asciiTheme="minorBidi" w:hAnsiTheme="minorBidi"/>
          <w:sz w:val="24"/>
          <w:szCs w:val="24"/>
        </w:rPr>
        <w:t xml:space="preserve"> 4:30)</w:t>
      </w:r>
      <w:r w:rsidR="00674589">
        <w:rPr>
          <w:rFonts w:asciiTheme="minorBidi" w:hAnsiTheme="minorBidi"/>
          <w:sz w:val="24"/>
          <w:szCs w:val="24"/>
        </w:rPr>
        <w:t>.</w:t>
      </w:r>
      <w:r w:rsidR="002B4AC4" w:rsidRPr="00721185">
        <w:rPr>
          <w:rFonts w:asciiTheme="minorBidi" w:hAnsiTheme="minorBidi"/>
          <w:sz w:val="24"/>
          <w:szCs w:val="24"/>
        </w:rPr>
        <w:t xml:space="preserve"> Now I cry </w:t>
      </w:r>
      <w:r w:rsidRPr="00721185">
        <w:rPr>
          <w:rFonts w:asciiTheme="minorBidi" w:hAnsiTheme="minorBidi"/>
          <w:sz w:val="24"/>
          <w:szCs w:val="24"/>
        </w:rPr>
        <w:t xml:space="preserve">out </w:t>
      </w:r>
      <w:r w:rsidR="002B4AC4" w:rsidRPr="00721185">
        <w:rPr>
          <w:rFonts w:asciiTheme="minorBidi" w:hAnsiTheme="minorBidi"/>
          <w:sz w:val="24"/>
          <w:szCs w:val="24"/>
        </w:rPr>
        <w:t xml:space="preserve">to God. If </w:t>
      </w:r>
      <w:r w:rsidR="00674589">
        <w:rPr>
          <w:rFonts w:asciiTheme="minorBidi" w:hAnsiTheme="minorBidi"/>
          <w:sz w:val="24"/>
          <w:szCs w:val="24"/>
        </w:rPr>
        <w:t>H</w:t>
      </w:r>
      <w:r w:rsidR="002B4AC4" w:rsidRPr="00721185">
        <w:rPr>
          <w:rFonts w:asciiTheme="minorBidi" w:hAnsiTheme="minorBidi"/>
          <w:sz w:val="24"/>
          <w:szCs w:val="24"/>
        </w:rPr>
        <w:t xml:space="preserve">e </w:t>
      </w:r>
      <w:r w:rsidRPr="00721185">
        <w:rPr>
          <w:rFonts w:asciiTheme="minorBidi" w:hAnsiTheme="minorBidi"/>
          <w:sz w:val="24"/>
          <w:szCs w:val="24"/>
        </w:rPr>
        <w:t xml:space="preserve">listens </w:t>
      </w:r>
      <w:r w:rsidR="002B4AC4" w:rsidRPr="00721185">
        <w:rPr>
          <w:rFonts w:asciiTheme="minorBidi" w:hAnsiTheme="minorBidi"/>
          <w:sz w:val="24"/>
          <w:szCs w:val="24"/>
        </w:rPr>
        <w:t>to me, well and good; if not, then all kinds of gods are alike.</w:t>
      </w:r>
      <w:r w:rsidR="00674589">
        <w:rPr>
          <w:rFonts w:asciiTheme="minorBidi" w:hAnsiTheme="minorBidi"/>
          <w:sz w:val="24"/>
          <w:szCs w:val="24"/>
        </w:rPr>
        <w:t>’</w:t>
      </w:r>
      <w:r w:rsidR="002B4AC4" w:rsidRPr="00721185">
        <w:rPr>
          <w:rFonts w:asciiTheme="minorBidi" w:hAnsiTheme="minorBidi"/>
          <w:sz w:val="24"/>
          <w:szCs w:val="24"/>
        </w:rPr>
        <w:t xml:space="preserve"> The angels </w:t>
      </w:r>
      <w:r w:rsidR="00FE0D7F" w:rsidRPr="00721185">
        <w:rPr>
          <w:rFonts w:asciiTheme="minorBidi" w:hAnsiTheme="minorBidi"/>
          <w:sz w:val="24"/>
          <w:szCs w:val="24"/>
        </w:rPr>
        <w:t>barricaded the windows of heaven</w:t>
      </w:r>
      <w:r w:rsidR="002B4AC4" w:rsidRPr="00721185">
        <w:rPr>
          <w:rFonts w:asciiTheme="minorBidi" w:hAnsiTheme="minorBidi"/>
          <w:sz w:val="24"/>
          <w:szCs w:val="24"/>
        </w:rPr>
        <w:t xml:space="preserve"> that the prayer of M</w:t>
      </w:r>
      <w:r w:rsidR="00674589">
        <w:rPr>
          <w:rFonts w:asciiTheme="minorBidi" w:hAnsiTheme="minorBidi"/>
          <w:sz w:val="24"/>
          <w:szCs w:val="24"/>
        </w:rPr>
        <w:t>e</w:t>
      </w:r>
      <w:r w:rsidR="002B4AC4" w:rsidRPr="00721185">
        <w:rPr>
          <w:rFonts w:asciiTheme="minorBidi" w:hAnsiTheme="minorBidi"/>
          <w:sz w:val="24"/>
          <w:szCs w:val="24"/>
        </w:rPr>
        <w:t>nas</w:t>
      </w:r>
      <w:r w:rsidR="00674589">
        <w:rPr>
          <w:rFonts w:asciiTheme="minorBidi" w:hAnsiTheme="minorBidi"/>
          <w:sz w:val="24"/>
          <w:szCs w:val="24"/>
        </w:rPr>
        <w:t>h</w:t>
      </w:r>
      <w:r w:rsidR="002B4AC4" w:rsidRPr="00721185">
        <w:rPr>
          <w:rFonts w:asciiTheme="minorBidi" w:hAnsiTheme="minorBidi"/>
          <w:sz w:val="24"/>
          <w:szCs w:val="24"/>
        </w:rPr>
        <w:t xml:space="preserve">e </w:t>
      </w:r>
      <w:r w:rsidR="00C77F60" w:rsidRPr="00721185">
        <w:rPr>
          <w:rFonts w:asciiTheme="minorBidi" w:hAnsiTheme="minorBidi"/>
          <w:sz w:val="24"/>
          <w:szCs w:val="24"/>
        </w:rPr>
        <w:t>would</w:t>
      </w:r>
      <w:r w:rsidR="002B4AC4" w:rsidRPr="00721185">
        <w:rPr>
          <w:rFonts w:asciiTheme="minorBidi" w:hAnsiTheme="minorBidi"/>
          <w:sz w:val="24"/>
          <w:szCs w:val="24"/>
        </w:rPr>
        <w:t xml:space="preserve"> not ascend to God, and they said: </w:t>
      </w:r>
      <w:r w:rsidR="00674589">
        <w:rPr>
          <w:rFonts w:asciiTheme="minorBidi" w:hAnsiTheme="minorBidi"/>
          <w:sz w:val="24"/>
          <w:szCs w:val="24"/>
        </w:rPr>
        <w:t>‘</w:t>
      </w:r>
      <w:r w:rsidR="002B4AC4" w:rsidRPr="00721185">
        <w:rPr>
          <w:rFonts w:asciiTheme="minorBidi" w:hAnsiTheme="minorBidi"/>
          <w:sz w:val="24"/>
          <w:szCs w:val="24"/>
        </w:rPr>
        <w:t>Lord of the world! Ar</w:t>
      </w:r>
      <w:r w:rsidRPr="00721185">
        <w:rPr>
          <w:rFonts w:asciiTheme="minorBidi" w:hAnsiTheme="minorBidi"/>
          <w:sz w:val="24"/>
          <w:szCs w:val="24"/>
        </w:rPr>
        <w:t>e</w:t>
      </w:r>
      <w:r w:rsidR="002B4AC4" w:rsidRPr="00721185">
        <w:rPr>
          <w:rFonts w:asciiTheme="minorBidi" w:hAnsiTheme="minorBidi"/>
          <w:sz w:val="24"/>
          <w:szCs w:val="24"/>
        </w:rPr>
        <w:t xml:space="preserve"> </w:t>
      </w:r>
      <w:r w:rsidRPr="00721185">
        <w:rPr>
          <w:rFonts w:asciiTheme="minorBidi" w:hAnsiTheme="minorBidi"/>
          <w:sz w:val="24"/>
          <w:szCs w:val="24"/>
        </w:rPr>
        <w:t>Y</w:t>
      </w:r>
      <w:r w:rsidR="002B4AC4" w:rsidRPr="00721185">
        <w:rPr>
          <w:rFonts w:asciiTheme="minorBidi" w:hAnsiTheme="minorBidi"/>
          <w:sz w:val="24"/>
          <w:szCs w:val="24"/>
        </w:rPr>
        <w:t>ou willing to give gracious hearing to one who has worship</w:t>
      </w:r>
      <w:r w:rsidRPr="00721185">
        <w:rPr>
          <w:rFonts w:asciiTheme="minorBidi" w:hAnsiTheme="minorBidi"/>
          <w:sz w:val="24"/>
          <w:szCs w:val="24"/>
        </w:rPr>
        <w:t>ped</w:t>
      </w:r>
      <w:r w:rsidR="002B4AC4" w:rsidRPr="00721185">
        <w:rPr>
          <w:rFonts w:asciiTheme="minorBidi" w:hAnsiTheme="minorBidi"/>
          <w:sz w:val="24"/>
          <w:szCs w:val="24"/>
        </w:rPr>
        <w:t xml:space="preserve"> idols and set up an idol in the Temple?</w:t>
      </w:r>
      <w:r w:rsidR="00674589">
        <w:rPr>
          <w:rFonts w:asciiTheme="minorBidi" w:hAnsiTheme="minorBidi"/>
          <w:sz w:val="24"/>
          <w:szCs w:val="24"/>
        </w:rPr>
        <w:t>’</w:t>
      </w:r>
      <w:r w:rsidR="002B4AC4" w:rsidRPr="00721185">
        <w:rPr>
          <w:rFonts w:asciiTheme="minorBidi" w:hAnsiTheme="minorBidi"/>
          <w:sz w:val="24"/>
          <w:szCs w:val="24"/>
        </w:rPr>
        <w:t xml:space="preserve"> </w:t>
      </w:r>
      <w:r w:rsidR="00674589">
        <w:rPr>
          <w:rFonts w:asciiTheme="minorBidi" w:hAnsiTheme="minorBidi"/>
          <w:sz w:val="24"/>
          <w:szCs w:val="24"/>
        </w:rPr>
        <w:t>‘</w:t>
      </w:r>
      <w:r w:rsidR="002B4AC4" w:rsidRPr="00721185">
        <w:rPr>
          <w:rFonts w:asciiTheme="minorBidi" w:hAnsiTheme="minorBidi"/>
          <w:sz w:val="24"/>
          <w:szCs w:val="24"/>
        </w:rPr>
        <w:t>If I did not accept the penance of this man,</w:t>
      </w:r>
      <w:r w:rsidR="00674589">
        <w:rPr>
          <w:rFonts w:asciiTheme="minorBidi" w:hAnsiTheme="minorBidi"/>
          <w:sz w:val="24"/>
          <w:szCs w:val="24"/>
        </w:rPr>
        <w:t>’</w:t>
      </w:r>
      <w:r w:rsidR="002B4AC4" w:rsidRPr="00721185">
        <w:rPr>
          <w:rFonts w:asciiTheme="minorBidi" w:hAnsiTheme="minorBidi"/>
          <w:sz w:val="24"/>
          <w:szCs w:val="24"/>
        </w:rPr>
        <w:t xml:space="preserve"> replied God, </w:t>
      </w:r>
      <w:r w:rsidR="00674589">
        <w:rPr>
          <w:rFonts w:asciiTheme="minorBidi" w:hAnsiTheme="minorBidi"/>
          <w:sz w:val="24"/>
          <w:szCs w:val="24"/>
        </w:rPr>
        <w:t>‘</w:t>
      </w:r>
      <w:r w:rsidR="002B4AC4" w:rsidRPr="00721185">
        <w:rPr>
          <w:rFonts w:asciiTheme="minorBidi" w:hAnsiTheme="minorBidi"/>
          <w:sz w:val="24"/>
          <w:szCs w:val="24"/>
        </w:rPr>
        <w:t>I should be closing the door in the face of all repentant sinners.</w:t>
      </w:r>
      <w:r w:rsidR="00674589">
        <w:rPr>
          <w:rFonts w:asciiTheme="minorBidi" w:hAnsiTheme="minorBidi"/>
          <w:sz w:val="24"/>
          <w:szCs w:val="24"/>
        </w:rPr>
        <w:t>’</w:t>
      </w:r>
      <w:r w:rsidR="002B4AC4" w:rsidRPr="00721185">
        <w:rPr>
          <w:rFonts w:asciiTheme="minorBidi" w:hAnsiTheme="minorBidi"/>
          <w:sz w:val="24"/>
          <w:szCs w:val="24"/>
        </w:rPr>
        <w:t xml:space="preserve"> God made a small opening under the Throne of His </w:t>
      </w:r>
      <w:r w:rsidR="002B4AC4" w:rsidRPr="00721185">
        <w:rPr>
          <w:rFonts w:asciiTheme="minorBidi" w:hAnsiTheme="minorBidi"/>
          <w:sz w:val="24"/>
          <w:szCs w:val="24"/>
        </w:rPr>
        <w:lastRenderedPageBreak/>
        <w:t>Glory, and received the prayer of M</w:t>
      </w:r>
      <w:r w:rsidR="00674589">
        <w:rPr>
          <w:rFonts w:asciiTheme="minorBidi" w:hAnsiTheme="minorBidi"/>
          <w:sz w:val="24"/>
          <w:szCs w:val="24"/>
        </w:rPr>
        <w:t>e</w:t>
      </w:r>
      <w:r w:rsidR="002B4AC4" w:rsidRPr="00721185">
        <w:rPr>
          <w:rFonts w:asciiTheme="minorBidi" w:hAnsiTheme="minorBidi"/>
          <w:sz w:val="24"/>
          <w:szCs w:val="24"/>
        </w:rPr>
        <w:t>nas</w:t>
      </w:r>
      <w:r w:rsidR="00674589">
        <w:rPr>
          <w:rFonts w:asciiTheme="minorBidi" w:hAnsiTheme="minorBidi"/>
          <w:sz w:val="24"/>
          <w:szCs w:val="24"/>
        </w:rPr>
        <w:t>h</w:t>
      </w:r>
      <w:r w:rsidR="002B4AC4" w:rsidRPr="00721185">
        <w:rPr>
          <w:rFonts w:asciiTheme="minorBidi" w:hAnsiTheme="minorBidi"/>
          <w:sz w:val="24"/>
          <w:szCs w:val="24"/>
        </w:rPr>
        <w:t>e through it.</w:t>
      </w:r>
      <w:r w:rsidR="00EB2300">
        <w:rPr>
          <w:rFonts w:asciiTheme="minorBidi" w:hAnsiTheme="minorBidi"/>
          <w:sz w:val="24"/>
          <w:szCs w:val="24"/>
        </w:rPr>
        <w:t>”</w:t>
      </w:r>
      <w:r w:rsidRPr="00721185">
        <w:rPr>
          <w:rFonts w:asciiTheme="minorBidi" w:hAnsiTheme="minorBidi"/>
          <w:sz w:val="24"/>
          <w:szCs w:val="24"/>
        </w:rPr>
        <w:t xml:space="preserve"> (</w:t>
      </w:r>
      <w:r w:rsidRPr="00BA50A1">
        <w:rPr>
          <w:rFonts w:asciiTheme="minorBidi" w:hAnsiTheme="minorBidi"/>
          <w:i/>
          <w:iCs/>
          <w:sz w:val="24"/>
          <w:szCs w:val="24"/>
        </w:rPr>
        <w:t>Talmud</w:t>
      </w:r>
      <w:r w:rsidR="00674589" w:rsidRPr="00BA50A1">
        <w:rPr>
          <w:rFonts w:asciiTheme="minorBidi" w:hAnsiTheme="minorBidi"/>
          <w:i/>
          <w:iCs/>
          <w:sz w:val="24"/>
          <w:szCs w:val="24"/>
        </w:rPr>
        <w:t xml:space="preserve"> Yerushalmi</w:t>
      </w:r>
      <w:r w:rsidRPr="00BA50A1">
        <w:rPr>
          <w:rFonts w:asciiTheme="minorBidi" w:hAnsiTheme="minorBidi"/>
          <w:i/>
          <w:iCs/>
          <w:sz w:val="24"/>
          <w:szCs w:val="24"/>
        </w:rPr>
        <w:t xml:space="preserve"> Sanhedrin</w:t>
      </w:r>
      <w:r w:rsidRPr="00721185">
        <w:rPr>
          <w:rFonts w:asciiTheme="minorBidi" w:hAnsiTheme="minorBidi"/>
          <w:sz w:val="24"/>
          <w:szCs w:val="24"/>
        </w:rPr>
        <w:t xml:space="preserve"> 10)</w:t>
      </w:r>
    </w:p>
    <w:p w:rsidR="00721185" w:rsidRDefault="00721185" w:rsidP="005F1B65">
      <w:pPr>
        <w:bidi w:val="0"/>
        <w:spacing w:after="0" w:line="240" w:lineRule="auto"/>
        <w:jc w:val="both"/>
        <w:rPr>
          <w:rFonts w:asciiTheme="minorBidi" w:hAnsiTheme="minorBidi"/>
          <w:color w:val="000000"/>
          <w:sz w:val="24"/>
          <w:szCs w:val="24"/>
        </w:rPr>
      </w:pPr>
    </w:p>
    <w:p w:rsidR="002B4AC4" w:rsidRPr="00721185" w:rsidRDefault="00C77F60" w:rsidP="005F1B65">
      <w:pPr>
        <w:bidi w:val="0"/>
        <w:spacing w:after="0" w:line="240" w:lineRule="auto"/>
        <w:ind w:firstLine="720"/>
        <w:jc w:val="both"/>
        <w:rPr>
          <w:rFonts w:asciiTheme="minorBidi" w:hAnsiTheme="minorBidi"/>
          <w:sz w:val="24"/>
          <w:szCs w:val="24"/>
        </w:rPr>
      </w:pPr>
      <w:r w:rsidRPr="00721185">
        <w:rPr>
          <w:rFonts w:asciiTheme="minorBidi" w:hAnsiTheme="minorBidi"/>
          <w:color w:val="000000"/>
          <w:sz w:val="24"/>
          <w:szCs w:val="24"/>
        </w:rPr>
        <w:t xml:space="preserve">And the Amora Rabbi Yochanan is willing to contest the </w:t>
      </w:r>
      <w:r w:rsidRPr="00BA6267">
        <w:rPr>
          <w:rFonts w:asciiTheme="minorBidi" w:hAnsiTheme="minorBidi"/>
          <w:color w:val="000000"/>
          <w:sz w:val="24"/>
          <w:szCs w:val="24"/>
        </w:rPr>
        <w:t>M</w:t>
      </w:r>
      <w:r w:rsidRPr="00BA50A1">
        <w:rPr>
          <w:rFonts w:asciiTheme="minorBidi" w:hAnsiTheme="minorBidi"/>
          <w:i/>
          <w:iCs/>
          <w:color w:val="000000"/>
          <w:sz w:val="24"/>
          <w:szCs w:val="24"/>
        </w:rPr>
        <w:t>ishna</w:t>
      </w:r>
      <w:r w:rsidRPr="00721185">
        <w:rPr>
          <w:rFonts w:asciiTheme="minorBidi" w:hAnsiTheme="minorBidi"/>
          <w:color w:val="000000"/>
          <w:sz w:val="24"/>
          <w:szCs w:val="24"/>
        </w:rPr>
        <w:t xml:space="preserve"> </w:t>
      </w:r>
      <w:r w:rsidR="00EB2300">
        <w:rPr>
          <w:rFonts w:asciiTheme="minorBidi" w:hAnsiTheme="minorBidi"/>
          <w:color w:val="000000"/>
          <w:sz w:val="24"/>
          <w:szCs w:val="24"/>
        </w:rPr>
        <w:t xml:space="preserve">above </w:t>
      </w:r>
      <w:r w:rsidRPr="00721185">
        <w:rPr>
          <w:rFonts w:asciiTheme="minorBidi" w:hAnsiTheme="minorBidi"/>
          <w:color w:val="000000"/>
          <w:sz w:val="24"/>
          <w:szCs w:val="24"/>
        </w:rPr>
        <w:t>and suggest</w:t>
      </w:r>
      <w:r w:rsidR="00EB2300">
        <w:rPr>
          <w:rFonts w:asciiTheme="minorBidi" w:hAnsiTheme="minorBidi"/>
          <w:color w:val="000000"/>
          <w:sz w:val="24"/>
          <w:szCs w:val="24"/>
        </w:rPr>
        <w:t>s</w:t>
      </w:r>
      <w:r w:rsidRPr="00721185">
        <w:rPr>
          <w:rFonts w:asciiTheme="minorBidi" w:hAnsiTheme="minorBidi"/>
          <w:color w:val="000000"/>
          <w:sz w:val="24"/>
          <w:szCs w:val="24"/>
        </w:rPr>
        <w:t xml:space="preserve"> that Menashe </w:t>
      </w:r>
      <w:r w:rsidR="00885685" w:rsidRPr="00721185">
        <w:rPr>
          <w:rFonts w:asciiTheme="minorBidi" w:hAnsiTheme="minorBidi"/>
          <w:color w:val="000000"/>
          <w:sz w:val="24"/>
          <w:szCs w:val="24"/>
        </w:rPr>
        <w:t xml:space="preserve">will </w:t>
      </w:r>
      <w:r w:rsidR="00EB2300">
        <w:rPr>
          <w:rFonts w:asciiTheme="minorBidi" w:hAnsiTheme="minorBidi"/>
          <w:color w:val="000000"/>
          <w:sz w:val="24"/>
          <w:szCs w:val="24"/>
        </w:rPr>
        <w:t xml:space="preserve">indeed </w:t>
      </w:r>
      <w:r w:rsidR="00885685" w:rsidRPr="00721185">
        <w:rPr>
          <w:rFonts w:asciiTheme="minorBidi" w:hAnsiTheme="minorBidi"/>
          <w:color w:val="000000"/>
          <w:sz w:val="24"/>
          <w:szCs w:val="24"/>
        </w:rPr>
        <w:t>receive</w:t>
      </w:r>
      <w:r w:rsidRPr="00721185">
        <w:rPr>
          <w:rFonts w:asciiTheme="minorBidi" w:hAnsiTheme="minorBidi"/>
          <w:color w:val="000000"/>
          <w:sz w:val="24"/>
          <w:szCs w:val="24"/>
        </w:rPr>
        <w:t xml:space="preserve"> a place in the world to come as a result of his repentance:</w:t>
      </w:r>
      <w:r w:rsidR="00EB2300">
        <w:rPr>
          <w:rFonts w:asciiTheme="minorBidi" w:hAnsiTheme="minorBidi"/>
          <w:color w:val="000000"/>
          <w:sz w:val="24"/>
          <w:szCs w:val="24"/>
        </w:rPr>
        <w:t xml:space="preserve"> </w:t>
      </w:r>
      <w:r w:rsidR="00BA6267">
        <w:rPr>
          <w:rFonts w:asciiTheme="minorBidi" w:hAnsiTheme="minorBidi"/>
          <w:color w:val="000000"/>
          <w:sz w:val="24"/>
          <w:szCs w:val="24"/>
        </w:rPr>
        <w:t>“</w:t>
      </w:r>
      <w:r w:rsidR="002B4AC4" w:rsidRPr="00721185">
        <w:rPr>
          <w:rFonts w:asciiTheme="minorBidi" w:hAnsiTheme="minorBidi"/>
          <w:color w:val="000000"/>
          <w:sz w:val="24"/>
          <w:szCs w:val="24"/>
        </w:rPr>
        <w:t>R</w:t>
      </w:r>
      <w:r w:rsidRPr="00721185">
        <w:rPr>
          <w:rFonts w:asciiTheme="minorBidi" w:hAnsiTheme="minorBidi"/>
          <w:color w:val="000000"/>
          <w:sz w:val="24"/>
          <w:szCs w:val="24"/>
        </w:rPr>
        <w:t>abbi Yoc</w:t>
      </w:r>
      <w:r w:rsidR="002B4AC4" w:rsidRPr="00721185">
        <w:rPr>
          <w:rFonts w:asciiTheme="minorBidi" w:hAnsiTheme="minorBidi"/>
          <w:color w:val="000000"/>
          <w:sz w:val="24"/>
          <w:szCs w:val="24"/>
        </w:rPr>
        <w:t>hanan</w:t>
      </w:r>
      <w:r w:rsidRPr="00721185">
        <w:rPr>
          <w:rFonts w:asciiTheme="minorBidi" w:hAnsiTheme="minorBidi"/>
          <w:color w:val="000000"/>
          <w:sz w:val="24"/>
          <w:szCs w:val="24"/>
        </w:rPr>
        <w:t xml:space="preserve"> said</w:t>
      </w:r>
      <w:r w:rsidR="002B4AC4" w:rsidRPr="00721185">
        <w:rPr>
          <w:rFonts w:asciiTheme="minorBidi" w:hAnsiTheme="minorBidi"/>
          <w:color w:val="000000"/>
          <w:sz w:val="24"/>
          <w:szCs w:val="24"/>
        </w:rPr>
        <w:t xml:space="preserve">: </w:t>
      </w:r>
      <w:r w:rsidR="00EB2300">
        <w:rPr>
          <w:rFonts w:asciiTheme="minorBidi" w:hAnsiTheme="minorBidi"/>
          <w:color w:val="000000"/>
          <w:sz w:val="24"/>
          <w:szCs w:val="24"/>
        </w:rPr>
        <w:t>‘</w:t>
      </w:r>
      <w:r w:rsidR="00885685" w:rsidRPr="00721185">
        <w:rPr>
          <w:rFonts w:asciiTheme="minorBidi" w:hAnsiTheme="minorBidi"/>
          <w:color w:val="000000"/>
          <w:sz w:val="24"/>
          <w:szCs w:val="24"/>
        </w:rPr>
        <w:t>Anyone</w:t>
      </w:r>
      <w:r w:rsidR="00721185">
        <w:rPr>
          <w:rFonts w:asciiTheme="minorBidi" w:hAnsiTheme="minorBidi"/>
          <w:color w:val="000000"/>
          <w:sz w:val="24"/>
          <w:szCs w:val="24"/>
        </w:rPr>
        <w:t xml:space="preserve"> who said that Menas</w:t>
      </w:r>
      <w:r w:rsidR="00EB2300">
        <w:rPr>
          <w:rFonts w:asciiTheme="minorBidi" w:hAnsiTheme="minorBidi"/>
          <w:color w:val="000000"/>
          <w:sz w:val="24"/>
          <w:szCs w:val="24"/>
        </w:rPr>
        <w:t>h</w:t>
      </w:r>
      <w:r w:rsidR="002B4AC4" w:rsidRPr="00721185">
        <w:rPr>
          <w:rFonts w:asciiTheme="minorBidi" w:hAnsiTheme="minorBidi"/>
          <w:color w:val="000000"/>
          <w:sz w:val="24"/>
          <w:szCs w:val="24"/>
        </w:rPr>
        <w:t>e has no share in the world to come weakens th</w:t>
      </w:r>
      <w:r w:rsidR="00D04061" w:rsidRPr="00721185">
        <w:rPr>
          <w:rFonts w:asciiTheme="minorBidi" w:hAnsiTheme="minorBidi"/>
          <w:color w:val="000000"/>
          <w:sz w:val="24"/>
          <w:szCs w:val="24"/>
        </w:rPr>
        <w:t>e hands of repentant sinners</w:t>
      </w:r>
      <w:r w:rsidR="00EB2300">
        <w:rPr>
          <w:rFonts w:asciiTheme="minorBidi" w:hAnsiTheme="minorBidi"/>
          <w:color w:val="000000"/>
          <w:sz w:val="24"/>
          <w:szCs w:val="24"/>
        </w:rPr>
        <w:t>’”</w:t>
      </w:r>
      <w:r w:rsidR="002B4AC4" w:rsidRPr="00721185">
        <w:rPr>
          <w:rFonts w:asciiTheme="minorBidi" w:hAnsiTheme="minorBidi"/>
          <w:sz w:val="24"/>
          <w:szCs w:val="24"/>
        </w:rPr>
        <w:t xml:space="preserve"> (</w:t>
      </w:r>
      <w:r w:rsidR="002B4AC4" w:rsidRPr="00BA50A1">
        <w:rPr>
          <w:rFonts w:asciiTheme="minorBidi" w:hAnsiTheme="minorBidi"/>
          <w:i/>
          <w:iCs/>
          <w:sz w:val="24"/>
          <w:szCs w:val="24"/>
        </w:rPr>
        <w:t>Sanhedrin</w:t>
      </w:r>
      <w:r w:rsidR="002B4AC4" w:rsidRPr="00721185">
        <w:rPr>
          <w:rFonts w:asciiTheme="minorBidi" w:hAnsiTheme="minorBidi"/>
          <w:sz w:val="24"/>
          <w:szCs w:val="24"/>
        </w:rPr>
        <w:t xml:space="preserve"> 10</w:t>
      </w:r>
      <w:r w:rsidR="00D04061" w:rsidRPr="00721185">
        <w:rPr>
          <w:rFonts w:asciiTheme="minorBidi" w:hAnsiTheme="minorBidi"/>
          <w:sz w:val="24"/>
          <w:szCs w:val="24"/>
        </w:rPr>
        <w:t>3</w:t>
      </w:r>
      <w:r w:rsidR="002B4AC4" w:rsidRPr="00721185">
        <w:rPr>
          <w:rFonts w:asciiTheme="minorBidi" w:hAnsiTheme="minorBidi"/>
          <w:sz w:val="24"/>
          <w:szCs w:val="24"/>
        </w:rPr>
        <w:t>b)</w:t>
      </w:r>
      <w:r w:rsidR="00EB2300">
        <w:rPr>
          <w:rFonts w:asciiTheme="minorBidi" w:hAnsiTheme="minorBidi"/>
          <w:sz w:val="24"/>
          <w:szCs w:val="24"/>
        </w:rPr>
        <w:t>.</w:t>
      </w:r>
    </w:p>
    <w:p w:rsidR="00D04061" w:rsidRPr="00721185" w:rsidRDefault="00D04061" w:rsidP="005F1B65">
      <w:pPr>
        <w:bidi w:val="0"/>
        <w:spacing w:after="0" w:line="240" w:lineRule="auto"/>
        <w:ind w:left="709"/>
        <w:jc w:val="both"/>
        <w:rPr>
          <w:rFonts w:asciiTheme="minorBidi" w:hAnsiTheme="minorBidi"/>
          <w:sz w:val="24"/>
          <w:szCs w:val="24"/>
        </w:rPr>
      </w:pPr>
    </w:p>
    <w:p w:rsidR="00D04061" w:rsidRPr="00721185" w:rsidRDefault="00A83133" w:rsidP="005F1B65">
      <w:pPr>
        <w:bidi w:val="0"/>
        <w:spacing w:after="0" w:line="240" w:lineRule="auto"/>
        <w:jc w:val="both"/>
        <w:rPr>
          <w:rFonts w:asciiTheme="minorBidi" w:hAnsiTheme="minorBidi"/>
          <w:b/>
          <w:bCs/>
          <w:sz w:val="24"/>
          <w:szCs w:val="24"/>
        </w:rPr>
      </w:pPr>
      <w:r w:rsidRPr="00721185">
        <w:rPr>
          <w:rFonts w:asciiTheme="minorBidi" w:hAnsiTheme="minorBidi"/>
          <w:b/>
          <w:bCs/>
          <w:sz w:val="24"/>
          <w:szCs w:val="24"/>
        </w:rPr>
        <w:t>AMON</w:t>
      </w:r>
    </w:p>
    <w:p w:rsidR="00A0730F" w:rsidRPr="00721185" w:rsidRDefault="00A0730F" w:rsidP="005F1B65">
      <w:pPr>
        <w:bidi w:val="0"/>
        <w:spacing w:after="0" w:line="240" w:lineRule="auto"/>
        <w:jc w:val="both"/>
        <w:rPr>
          <w:rFonts w:asciiTheme="minorBidi" w:hAnsiTheme="minorBidi"/>
          <w:sz w:val="24"/>
          <w:szCs w:val="24"/>
        </w:rPr>
      </w:pPr>
    </w:p>
    <w:p w:rsidR="00D04061" w:rsidRPr="00721185" w:rsidRDefault="00A0730F" w:rsidP="005F1B65">
      <w:pPr>
        <w:shd w:val="clear" w:color="auto" w:fill="FFFFFF" w:themeFill="background1"/>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 xml:space="preserve">Amon continues the line trodden by his father. The text of </w:t>
      </w:r>
      <w:r w:rsidRPr="00721185">
        <w:rPr>
          <w:rFonts w:asciiTheme="minorBidi" w:hAnsiTheme="minorBidi"/>
          <w:i/>
          <w:iCs/>
          <w:sz w:val="24"/>
          <w:szCs w:val="24"/>
        </w:rPr>
        <w:t>Sefer</w:t>
      </w:r>
      <w:r w:rsidRPr="00721185">
        <w:rPr>
          <w:rFonts w:asciiTheme="minorBidi" w:hAnsiTheme="minorBidi"/>
          <w:sz w:val="24"/>
          <w:szCs w:val="24"/>
        </w:rPr>
        <w:t xml:space="preserve"> </w:t>
      </w:r>
      <w:r w:rsidRPr="00721185">
        <w:rPr>
          <w:rFonts w:asciiTheme="minorBidi" w:hAnsiTheme="minorBidi"/>
          <w:i/>
          <w:iCs/>
          <w:sz w:val="24"/>
          <w:szCs w:val="24"/>
        </w:rPr>
        <w:t>Melakhim</w:t>
      </w:r>
      <w:r w:rsidRPr="00721185">
        <w:rPr>
          <w:rFonts w:asciiTheme="minorBidi" w:hAnsiTheme="minorBidi"/>
          <w:sz w:val="24"/>
          <w:szCs w:val="24"/>
        </w:rPr>
        <w:t xml:space="preserve"> records him as “</w:t>
      </w:r>
      <w:r w:rsidR="00EB2300">
        <w:rPr>
          <w:rFonts w:asciiTheme="minorBidi" w:hAnsiTheme="minorBidi"/>
          <w:sz w:val="24"/>
          <w:szCs w:val="24"/>
        </w:rPr>
        <w:t>w</w:t>
      </w:r>
      <w:r w:rsidRPr="00721185">
        <w:rPr>
          <w:rFonts w:asciiTheme="minorBidi" w:hAnsiTheme="minorBidi"/>
          <w:sz w:val="24"/>
          <w:szCs w:val="24"/>
        </w:rPr>
        <w:t xml:space="preserve">alking in all the path that his father </w:t>
      </w:r>
      <w:r w:rsidR="007B5FF6" w:rsidRPr="00721185">
        <w:rPr>
          <w:rFonts w:asciiTheme="minorBidi" w:hAnsiTheme="minorBidi"/>
          <w:sz w:val="24"/>
          <w:szCs w:val="24"/>
        </w:rPr>
        <w:t>had walked, serving the idols that his father had served”</w:t>
      </w:r>
      <w:r w:rsidR="00EB2300">
        <w:rPr>
          <w:rFonts w:asciiTheme="minorBidi" w:hAnsiTheme="minorBidi"/>
          <w:sz w:val="24"/>
          <w:szCs w:val="24"/>
        </w:rPr>
        <w:t xml:space="preserve"> </w:t>
      </w:r>
      <w:r w:rsidR="007B5FF6" w:rsidRPr="00721185">
        <w:rPr>
          <w:rFonts w:asciiTheme="minorBidi" w:hAnsiTheme="minorBidi"/>
          <w:sz w:val="24"/>
          <w:szCs w:val="24"/>
        </w:rPr>
        <w:t>(21:21)</w:t>
      </w:r>
      <w:r w:rsidR="00EB2300">
        <w:rPr>
          <w:rFonts w:asciiTheme="minorBidi" w:hAnsiTheme="minorBidi"/>
          <w:sz w:val="24"/>
          <w:szCs w:val="24"/>
        </w:rPr>
        <w:t>.</w:t>
      </w:r>
      <w:r w:rsidRPr="00721185">
        <w:rPr>
          <w:rFonts w:asciiTheme="minorBidi" w:hAnsiTheme="minorBidi"/>
          <w:sz w:val="24"/>
          <w:szCs w:val="24"/>
        </w:rPr>
        <w:t xml:space="preserve"> </w:t>
      </w:r>
      <w:r w:rsidR="007B5FF6" w:rsidRPr="00721185">
        <w:rPr>
          <w:rFonts w:asciiTheme="minorBidi" w:hAnsiTheme="minorBidi"/>
          <w:sz w:val="24"/>
          <w:szCs w:val="24"/>
        </w:rPr>
        <w:t xml:space="preserve">Interestingly, </w:t>
      </w:r>
      <w:r w:rsidR="00721185" w:rsidRPr="00721185">
        <w:rPr>
          <w:rFonts w:asciiTheme="minorBidi" w:hAnsiTheme="minorBidi"/>
          <w:i/>
          <w:iCs/>
          <w:sz w:val="24"/>
          <w:szCs w:val="24"/>
        </w:rPr>
        <w:t>Ch</w:t>
      </w:r>
      <w:r w:rsidR="007B5FF6" w:rsidRPr="00721185">
        <w:rPr>
          <w:rFonts w:asciiTheme="minorBidi" w:hAnsiTheme="minorBidi"/>
          <w:i/>
          <w:iCs/>
          <w:sz w:val="24"/>
          <w:szCs w:val="24"/>
        </w:rPr>
        <w:t>azal</w:t>
      </w:r>
      <w:r w:rsidR="007B5FF6" w:rsidRPr="00721185">
        <w:rPr>
          <w:rFonts w:asciiTheme="minorBidi" w:hAnsiTheme="minorBidi"/>
          <w:sz w:val="24"/>
          <w:szCs w:val="24"/>
        </w:rPr>
        <w:t xml:space="preserve"> see </w:t>
      </w:r>
      <w:r w:rsidR="00EB2300">
        <w:rPr>
          <w:rFonts w:asciiTheme="minorBidi" w:hAnsiTheme="minorBidi"/>
          <w:sz w:val="24"/>
          <w:szCs w:val="24"/>
        </w:rPr>
        <w:t xml:space="preserve">Amon’s </w:t>
      </w:r>
      <w:r w:rsidR="007B5FF6" w:rsidRPr="00721185">
        <w:rPr>
          <w:rFonts w:asciiTheme="minorBidi" w:hAnsiTheme="minorBidi"/>
          <w:sz w:val="24"/>
          <w:szCs w:val="24"/>
        </w:rPr>
        <w:t xml:space="preserve">actions as an intensification of </w:t>
      </w:r>
      <w:r w:rsidR="00EB2300">
        <w:rPr>
          <w:rFonts w:asciiTheme="minorBidi" w:hAnsiTheme="minorBidi"/>
          <w:sz w:val="24"/>
          <w:szCs w:val="24"/>
        </w:rPr>
        <w:t xml:space="preserve">the wrongdoings of </w:t>
      </w:r>
      <w:r w:rsidR="007B5FF6" w:rsidRPr="00721185">
        <w:rPr>
          <w:rFonts w:asciiTheme="minorBidi" w:hAnsiTheme="minorBidi"/>
          <w:sz w:val="24"/>
          <w:szCs w:val="24"/>
        </w:rPr>
        <w:t>his father:</w:t>
      </w:r>
      <w:r w:rsidR="00EB2300">
        <w:rPr>
          <w:rFonts w:asciiTheme="minorBidi" w:hAnsiTheme="minorBidi"/>
          <w:color w:val="000000"/>
          <w:sz w:val="24"/>
          <w:szCs w:val="24"/>
          <w:shd w:val="clear" w:color="auto" w:fill="FFFFFF" w:themeFill="background1"/>
        </w:rPr>
        <w:t xml:space="preserve"> “</w:t>
      </w:r>
      <w:r w:rsidR="00D04061" w:rsidRPr="00721185">
        <w:rPr>
          <w:rFonts w:asciiTheme="minorBidi" w:hAnsiTheme="minorBidi"/>
          <w:color w:val="000000"/>
          <w:sz w:val="24"/>
          <w:szCs w:val="24"/>
          <w:shd w:val="clear" w:color="auto" w:fill="FFFFFF" w:themeFill="background1"/>
        </w:rPr>
        <w:t>M</w:t>
      </w:r>
      <w:r w:rsidR="00EB2300">
        <w:rPr>
          <w:rFonts w:asciiTheme="minorBidi" w:hAnsiTheme="minorBidi"/>
          <w:color w:val="000000"/>
          <w:sz w:val="24"/>
          <w:szCs w:val="24"/>
          <w:shd w:val="clear" w:color="auto" w:fill="FFFFFF" w:themeFill="background1"/>
        </w:rPr>
        <w:t>e</w:t>
      </w:r>
      <w:r w:rsidR="00D04061" w:rsidRPr="00721185">
        <w:rPr>
          <w:rFonts w:asciiTheme="minorBidi" w:hAnsiTheme="minorBidi"/>
          <w:color w:val="000000"/>
          <w:sz w:val="24"/>
          <w:szCs w:val="24"/>
          <w:shd w:val="clear" w:color="auto" w:fill="FFFFFF" w:themeFill="background1"/>
        </w:rPr>
        <w:t>nas</w:t>
      </w:r>
      <w:r w:rsidR="00EB2300">
        <w:rPr>
          <w:rFonts w:asciiTheme="minorBidi" w:hAnsiTheme="minorBidi"/>
          <w:color w:val="000000"/>
          <w:sz w:val="24"/>
          <w:szCs w:val="24"/>
          <w:shd w:val="clear" w:color="auto" w:fill="FFFFFF" w:themeFill="background1"/>
        </w:rPr>
        <w:t>h</w:t>
      </w:r>
      <w:r w:rsidR="00D04061" w:rsidRPr="00721185">
        <w:rPr>
          <w:rFonts w:asciiTheme="minorBidi" w:hAnsiTheme="minorBidi"/>
          <w:color w:val="000000"/>
          <w:sz w:val="24"/>
          <w:szCs w:val="24"/>
          <w:shd w:val="clear" w:color="auto" w:fill="FFFFFF" w:themeFill="background1"/>
        </w:rPr>
        <w:t xml:space="preserve">e placed </w:t>
      </w:r>
      <w:r w:rsidR="007B5FF6" w:rsidRPr="00721185">
        <w:rPr>
          <w:rFonts w:asciiTheme="minorBidi" w:hAnsiTheme="minorBidi"/>
          <w:color w:val="000000"/>
          <w:sz w:val="24"/>
          <w:szCs w:val="24"/>
          <w:shd w:val="clear" w:color="auto" w:fill="FFFFFF" w:themeFill="background1"/>
        </w:rPr>
        <w:t>[the idolatrous image]</w:t>
      </w:r>
      <w:r w:rsidR="00D04061" w:rsidRPr="00721185">
        <w:rPr>
          <w:rFonts w:asciiTheme="minorBidi" w:hAnsiTheme="minorBidi"/>
          <w:color w:val="000000"/>
          <w:sz w:val="24"/>
          <w:szCs w:val="24"/>
          <w:shd w:val="clear" w:color="auto" w:fill="FFFFFF" w:themeFill="background1"/>
        </w:rPr>
        <w:t xml:space="preserve"> in the Temple</w:t>
      </w:r>
      <w:r w:rsidR="00473FE5" w:rsidRPr="00721185">
        <w:rPr>
          <w:rFonts w:asciiTheme="minorBidi" w:hAnsiTheme="minorBidi"/>
          <w:color w:val="000000"/>
          <w:sz w:val="24"/>
          <w:szCs w:val="24"/>
          <w:shd w:val="clear" w:color="auto" w:fill="FFFFFF" w:themeFill="background1"/>
        </w:rPr>
        <w:t>…</w:t>
      </w:r>
      <w:r w:rsidR="00D04061" w:rsidRPr="00721185">
        <w:rPr>
          <w:rFonts w:asciiTheme="minorBidi" w:hAnsiTheme="minorBidi"/>
          <w:color w:val="000000"/>
          <w:sz w:val="24"/>
          <w:szCs w:val="24"/>
          <w:shd w:val="clear" w:color="auto" w:fill="FFFFFF" w:themeFill="background1"/>
        </w:rPr>
        <w:t xml:space="preserve"> Amon introduced it into the Holy of Holies</w:t>
      </w:r>
      <w:r w:rsidR="00EB2300">
        <w:rPr>
          <w:rFonts w:asciiTheme="minorBidi" w:hAnsiTheme="minorBidi"/>
          <w:color w:val="000000"/>
          <w:sz w:val="24"/>
          <w:szCs w:val="24"/>
          <w:shd w:val="clear" w:color="auto" w:fill="FFFFFF" w:themeFill="background1"/>
        </w:rPr>
        <w:t>”</w:t>
      </w:r>
      <w:r w:rsidR="00473FE5" w:rsidRPr="00721185">
        <w:rPr>
          <w:rFonts w:asciiTheme="minorBidi" w:hAnsiTheme="minorBidi"/>
          <w:color w:val="000000"/>
          <w:sz w:val="24"/>
          <w:szCs w:val="24"/>
          <w:shd w:val="clear" w:color="auto" w:fill="FFFFFF" w:themeFill="background1"/>
        </w:rPr>
        <w:t xml:space="preserve"> (</w:t>
      </w:r>
      <w:r w:rsidR="00473FE5" w:rsidRPr="00BA50A1">
        <w:rPr>
          <w:rFonts w:asciiTheme="minorBidi" w:hAnsiTheme="minorBidi"/>
          <w:i/>
          <w:iCs/>
          <w:color w:val="000000"/>
          <w:sz w:val="24"/>
          <w:szCs w:val="24"/>
          <w:shd w:val="clear" w:color="auto" w:fill="FFFFFF" w:themeFill="background1"/>
        </w:rPr>
        <w:t>Sanhedrin</w:t>
      </w:r>
      <w:r w:rsidR="00473FE5" w:rsidRPr="00721185">
        <w:rPr>
          <w:rFonts w:asciiTheme="minorBidi" w:hAnsiTheme="minorBidi"/>
          <w:color w:val="000000"/>
          <w:sz w:val="24"/>
          <w:szCs w:val="24"/>
          <w:shd w:val="clear" w:color="auto" w:fill="FFFFFF" w:themeFill="background1"/>
        </w:rPr>
        <w:t xml:space="preserve"> 103b)</w:t>
      </w:r>
      <w:r w:rsidR="00EB2300">
        <w:rPr>
          <w:rFonts w:asciiTheme="minorBidi" w:hAnsiTheme="minorBidi"/>
          <w:color w:val="000000"/>
          <w:sz w:val="24"/>
          <w:szCs w:val="24"/>
          <w:shd w:val="clear" w:color="auto" w:fill="FFFFFF" w:themeFill="background1"/>
        </w:rPr>
        <w:t>.</w:t>
      </w:r>
    </w:p>
    <w:p w:rsidR="00721185" w:rsidRDefault="00721185" w:rsidP="005F1B65">
      <w:pPr>
        <w:bidi w:val="0"/>
        <w:spacing w:after="0" w:line="240" w:lineRule="auto"/>
        <w:jc w:val="both"/>
        <w:rPr>
          <w:rFonts w:asciiTheme="minorBidi" w:hAnsiTheme="minorBidi"/>
          <w:sz w:val="24"/>
          <w:szCs w:val="24"/>
        </w:rPr>
      </w:pPr>
    </w:p>
    <w:p w:rsidR="007B5FF6" w:rsidRPr="00721185" w:rsidRDefault="00A83133" w:rsidP="005F1B65">
      <w:pPr>
        <w:bidi w:val="0"/>
        <w:spacing w:after="0" w:line="240" w:lineRule="auto"/>
        <w:ind w:firstLine="720"/>
        <w:jc w:val="both"/>
        <w:rPr>
          <w:rFonts w:asciiTheme="minorBidi" w:hAnsiTheme="minorBidi"/>
          <w:sz w:val="24"/>
          <w:szCs w:val="24"/>
        </w:rPr>
      </w:pPr>
      <w:r w:rsidRPr="00721185">
        <w:rPr>
          <w:rFonts w:asciiTheme="minorBidi" w:hAnsiTheme="minorBidi"/>
          <w:sz w:val="24"/>
          <w:szCs w:val="24"/>
        </w:rPr>
        <w:t xml:space="preserve">It seems that </w:t>
      </w:r>
      <w:r w:rsidR="007B5FF6" w:rsidRPr="00721185">
        <w:rPr>
          <w:rFonts w:asciiTheme="minorBidi" w:hAnsiTheme="minorBidi"/>
          <w:sz w:val="24"/>
          <w:szCs w:val="24"/>
        </w:rPr>
        <w:t>Amon imitated his father’s idolatry but failed to learn from his repentance</w:t>
      </w:r>
      <w:r w:rsidRPr="00721185">
        <w:rPr>
          <w:rFonts w:asciiTheme="minorBidi" w:hAnsiTheme="minorBidi"/>
          <w:sz w:val="24"/>
          <w:szCs w:val="24"/>
        </w:rPr>
        <w:t>.</w:t>
      </w:r>
      <w:r w:rsidR="007B5FF6" w:rsidRPr="00721185">
        <w:rPr>
          <w:rStyle w:val="FootnoteReference"/>
          <w:rFonts w:asciiTheme="minorBidi" w:hAnsiTheme="minorBidi"/>
          <w:sz w:val="24"/>
          <w:szCs w:val="24"/>
        </w:rPr>
        <w:footnoteReference w:id="11"/>
      </w:r>
      <w:r w:rsidRPr="00721185">
        <w:rPr>
          <w:rFonts w:asciiTheme="minorBidi" w:hAnsiTheme="minorBidi"/>
          <w:sz w:val="24"/>
          <w:szCs w:val="24"/>
        </w:rPr>
        <w:t xml:space="preserve"> To this end he is assessed more negatively than his father</w:t>
      </w:r>
      <w:r w:rsidR="00EB2300">
        <w:rPr>
          <w:rFonts w:asciiTheme="minorBidi" w:hAnsiTheme="minorBidi"/>
          <w:sz w:val="24"/>
          <w:szCs w:val="24"/>
        </w:rPr>
        <w:t>: “</w:t>
      </w:r>
      <w:r w:rsidRPr="00721185">
        <w:rPr>
          <w:rFonts w:asciiTheme="minorBidi" w:hAnsiTheme="minorBidi"/>
          <w:sz w:val="24"/>
          <w:szCs w:val="24"/>
        </w:rPr>
        <w:t>[</w:t>
      </w:r>
      <w:r w:rsidR="007B5FF6" w:rsidRPr="00721185">
        <w:rPr>
          <w:rFonts w:asciiTheme="minorBidi" w:hAnsiTheme="minorBidi"/>
          <w:sz w:val="24"/>
          <w:szCs w:val="24"/>
        </w:rPr>
        <w:t>Amon</w:t>
      </w:r>
      <w:r w:rsidRPr="00721185">
        <w:rPr>
          <w:rFonts w:asciiTheme="minorBidi" w:hAnsiTheme="minorBidi"/>
          <w:sz w:val="24"/>
          <w:szCs w:val="24"/>
        </w:rPr>
        <w:t>]</w:t>
      </w:r>
      <w:r w:rsidR="007B5FF6" w:rsidRPr="00721185">
        <w:rPr>
          <w:rFonts w:asciiTheme="minorBidi" w:hAnsiTheme="minorBidi"/>
          <w:sz w:val="24"/>
          <w:szCs w:val="24"/>
        </w:rPr>
        <w:t xml:space="preserve"> did not submit to God as his father Menashe had </w:t>
      </w:r>
      <w:r w:rsidRPr="00721185">
        <w:rPr>
          <w:rFonts w:asciiTheme="minorBidi" w:hAnsiTheme="minorBidi"/>
          <w:sz w:val="24"/>
          <w:szCs w:val="24"/>
        </w:rPr>
        <w:t>submitted</w:t>
      </w:r>
      <w:r w:rsidR="00EB2300">
        <w:rPr>
          <w:rFonts w:asciiTheme="minorBidi" w:hAnsiTheme="minorBidi"/>
          <w:sz w:val="24"/>
          <w:szCs w:val="24"/>
        </w:rPr>
        <w:t>”</w:t>
      </w:r>
      <w:r w:rsidR="007B5FF6" w:rsidRPr="00721185">
        <w:rPr>
          <w:rFonts w:asciiTheme="minorBidi" w:hAnsiTheme="minorBidi"/>
          <w:sz w:val="24"/>
          <w:szCs w:val="24"/>
        </w:rPr>
        <w:t xml:space="preserve"> (</w:t>
      </w:r>
      <w:r w:rsidR="007B5FF6" w:rsidRPr="00721185">
        <w:rPr>
          <w:rFonts w:asciiTheme="minorBidi" w:hAnsiTheme="minorBidi"/>
          <w:i/>
          <w:iCs/>
          <w:sz w:val="24"/>
          <w:szCs w:val="24"/>
        </w:rPr>
        <w:t>Divrei Ha</w:t>
      </w:r>
      <w:r w:rsidR="00721185" w:rsidRPr="00721185">
        <w:rPr>
          <w:rFonts w:asciiTheme="minorBidi" w:hAnsiTheme="minorBidi"/>
          <w:i/>
          <w:iCs/>
          <w:sz w:val="24"/>
          <w:szCs w:val="24"/>
        </w:rPr>
        <w:t>-</w:t>
      </w:r>
      <w:r w:rsidR="007B5FF6" w:rsidRPr="00721185">
        <w:rPr>
          <w:rFonts w:asciiTheme="minorBidi" w:hAnsiTheme="minorBidi"/>
          <w:i/>
          <w:iCs/>
          <w:sz w:val="24"/>
          <w:szCs w:val="24"/>
        </w:rPr>
        <w:t>yamim</w:t>
      </w:r>
      <w:r w:rsidR="007B5FF6" w:rsidRPr="00721185">
        <w:rPr>
          <w:rFonts w:asciiTheme="minorBidi" w:hAnsiTheme="minorBidi"/>
          <w:sz w:val="24"/>
          <w:szCs w:val="24"/>
        </w:rPr>
        <w:t xml:space="preserve"> </w:t>
      </w:r>
      <w:r w:rsidRPr="00721185">
        <w:rPr>
          <w:rFonts w:asciiTheme="minorBidi" w:hAnsiTheme="minorBidi"/>
          <w:sz w:val="24"/>
          <w:szCs w:val="24"/>
        </w:rPr>
        <w:t>II 3</w:t>
      </w:r>
      <w:r w:rsidR="007B5FF6" w:rsidRPr="00721185">
        <w:rPr>
          <w:rFonts w:asciiTheme="minorBidi" w:hAnsiTheme="minorBidi"/>
          <w:sz w:val="24"/>
          <w:szCs w:val="24"/>
        </w:rPr>
        <w:t>3:23)</w:t>
      </w:r>
      <w:r w:rsidR="00EB2300">
        <w:rPr>
          <w:rFonts w:asciiTheme="minorBidi" w:hAnsiTheme="minorBidi"/>
          <w:sz w:val="24"/>
          <w:szCs w:val="24"/>
        </w:rPr>
        <w:t>.</w:t>
      </w:r>
    </w:p>
    <w:p w:rsidR="002B4AC4" w:rsidRPr="00721185" w:rsidRDefault="002B4AC4" w:rsidP="005F1B65">
      <w:pPr>
        <w:bidi w:val="0"/>
        <w:spacing w:after="0" w:line="240" w:lineRule="auto"/>
        <w:jc w:val="both"/>
        <w:rPr>
          <w:rFonts w:asciiTheme="minorBidi" w:hAnsiTheme="minorBidi"/>
          <w:sz w:val="24"/>
          <w:szCs w:val="24"/>
        </w:rPr>
      </w:pPr>
    </w:p>
    <w:sectPr w:rsidR="002B4AC4" w:rsidRPr="00721185" w:rsidSect="00915F4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81" w:rsidRDefault="00AD5881" w:rsidP="008B0376">
      <w:pPr>
        <w:spacing w:after="0" w:line="240" w:lineRule="auto"/>
      </w:pPr>
      <w:r>
        <w:separator/>
      </w:r>
    </w:p>
  </w:endnote>
  <w:endnote w:type="continuationSeparator" w:id="0">
    <w:p w:rsidR="00AD5881" w:rsidRDefault="00AD5881" w:rsidP="008B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81" w:rsidRDefault="00AD5881" w:rsidP="00721185">
      <w:pPr>
        <w:bidi w:val="0"/>
        <w:spacing w:after="0" w:line="240" w:lineRule="auto"/>
      </w:pPr>
      <w:r>
        <w:separator/>
      </w:r>
    </w:p>
  </w:footnote>
  <w:footnote w:type="continuationSeparator" w:id="0">
    <w:p w:rsidR="00AD5881" w:rsidRDefault="00AD5881" w:rsidP="008B0376">
      <w:pPr>
        <w:spacing w:after="0" w:line="240" w:lineRule="auto"/>
      </w:pPr>
      <w:r>
        <w:continuationSeparator/>
      </w:r>
    </w:p>
  </w:footnote>
  <w:footnote w:id="1">
    <w:p w:rsidR="008D581D" w:rsidRPr="00BA50A1" w:rsidRDefault="008D581D" w:rsidP="006E195C">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006E195C" w:rsidRPr="00BA50A1">
        <w:rPr>
          <w:rFonts w:asciiTheme="minorBidi" w:hAnsiTheme="minorBidi"/>
          <w:color w:val="000000" w:themeColor="text1"/>
        </w:rPr>
        <w:t xml:space="preserve"> </w:t>
      </w:r>
      <w:r w:rsidRPr="00BA50A1">
        <w:rPr>
          <w:rFonts w:asciiTheme="minorBidi" w:hAnsiTheme="minorBidi"/>
          <w:color w:val="000000" w:themeColor="text1"/>
        </w:rPr>
        <w:t>23:4-14 give</w:t>
      </w:r>
      <w:r w:rsidR="00944CF2" w:rsidRPr="00BA50A1">
        <w:rPr>
          <w:rFonts w:asciiTheme="minorBidi" w:hAnsiTheme="minorBidi"/>
          <w:color w:val="000000" w:themeColor="text1"/>
        </w:rPr>
        <w:t>s</w:t>
      </w:r>
      <w:r w:rsidRPr="00BA50A1">
        <w:rPr>
          <w:rFonts w:asciiTheme="minorBidi" w:hAnsiTheme="minorBidi"/>
          <w:color w:val="000000" w:themeColor="text1"/>
        </w:rPr>
        <w:t xml:space="preserve"> further </w:t>
      </w:r>
      <w:r w:rsidR="00944CF2" w:rsidRPr="00BA50A1">
        <w:rPr>
          <w:rFonts w:asciiTheme="minorBidi" w:hAnsiTheme="minorBidi"/>
          <w:color w:val="000000" w:themeColor="text1"/>
        </w:rPr>
        <w:t>details</w:t>
      </w:r>
      <w:r w:rsidRPr="00BA50A1">
        <w:rPr>
          <w:rFonts w:asciiTheme="minorBidi" w:hAnsiTheme="minorBidi"/>
          <w:color w:val="000000" w:themeColor="text1"/>
        </w:rPr>
        <w:t xml:space="preserve"> of the wide range of idolatry and the depth of their dissemination in Jerusalem and </w:t>
      </w:r>
      <w:r w:rsidR="000951F0" w:rsidRPr="00BA50A1">
        <w:rPr>
          <w:rFonts w:asciiTheme="minorBidi" w:hAnsiTheme="minorBidi"/>
          <w:color w:val="000000" w:themeColor="text1"/>
        </w:rPr>
        <w:t>its environs</w:t>
      </w:r>
      <w:r w:rsidRPr="00BA50A1">
        <w:rPr>
          <w:rFonts w:asciiTheme="minorBidi" w:hAnsiTheme="minorBidi"/>
          <w:color w:val="000000" w:themeColor="text1"/>
        </w:rPr>
        <w:t xml:space="preserve">: "houses of the ritual prostitutes … women who wove coverings for the Ashera … priests from the towns of </w:t>
      </w:r>
      <w:r w:rsidR="00721185" w:rsidRPr="00BA50A1">
        <w:rPr>
          <w:rFonts w:asciiTheme="minorBidi" w:hAnsiTheme="minorBidi"/>
          <w:color w:val="000000" w:themeColor="text1"/>
        </w:rPr>
        <w:t>Yehuda</w:t>
      </w:r>
      <w:r w:rsidRPr="00BA50A1">
        <w:rPr>
          <w:rFonts w:asciiTheme="minorBidi" w:hAnsiTheme="minorBidi"/>
          <w:color w:val="000000" w:themeColor="text1"/>
        </w:rPr>
        <w:t xml:space="preserve"> … the altars … from Geva to Beer Sheva … horses that the kings of </w:t>
      </w:r>
      <w:r w:rsidR="00721185" w:rsidRPr="00BA50A1">
        <w:rPr>
          <w:rFonts w:asciiTheme="minorBidi" w:hAnsiTheme="minorBidi"/>
          <w:color w:val="000000" w:themeColor="text1"/>
        </w:rPr>
        <w:t>Yehuda</w:t>
      </w:r>
      <w:r w:rsidRPr="00BA50A1">
        <w:rPr>
          <w:rFonts w:asciiTheme="minorBidi" w:hAnsiTheme="minorBidi"/>
          <w:color w:val="000000" w:themeColor="text1"/>
        </w:rPr>
        <w:t xml:space="preserve"> had dedicated to the sun … chariots of the sun." </w:t>
      </w:r>
      <w:r w:rsidR="006F4C90" w:rsidRPr="00BA50A1">
        <w:rPr>
          <w:rFonts w:asciiTheme="minorBidi" w:hAnsiTheme="minorBidi"/>
          <w:color w:val="000000" w:themeColor="text1"/>
        </w:rPr>
        <w:t xml:space="preserve">The book of </w:t>
      </w:r>
      <w:r w:rsidR="00616028" w:rsidRPr="00BA50A1">
        <w:rPr>
          <w:rFonts w:asciiTheme="minorBidi" w:hAnsiTheme="minorBidi"/>
          <w:i/>
          <w:iCs/>
          <w:color w:val="000000" w:themeColor="text1"/>
        </w:rPr>
        <w:t>Tzefania</w:t>
      </w:r>
      <w:r w:rsidR="006F4C90" w:rsidRPr="00BA50A1">
        <w:rPr>
          <w:rFonts w:asciiTheme="minorBidi" w:hAnsiTheme="minorBidi"/>
          <w:color w:val="000000" w:themeColor="text1"/>
        </w:rPr>
        <w:t xml:space="preserve"> dates to this period as well. See </w:t>
      </w:r>
      <w:r w:rsidR="000951F0" w:rsidRPr="00BA50A1">
        <w:rPr>
          <w:rFonts w:asciiTheme="minorBidi" w:hAnsiTheme="minorBidi"/>
          <w:color w:val="000000" w:themeColor="text1"/>
        </w:rPr>
        <w:t>its</w:t>
      </w:r>
      <w:r w:rsidR="006F4C90" w:rsidRPr="00BA50A1">
        <w:rPr>
          <w:rFonts w:asciiTheme="minorBidi" w:hAnsiTheme="minorBidi"/>
          <w:color w:val="000000" w:themeColor="text1"/>
        </w:rPr>
        <w:t xml:space="preserve"> apocalyptic warnings in chapter 1 and 3, and the depictions of </w:t>
      </w:r>
      <w:r w:rsidR="006E195C" w:rsidRPr="00BA50A1">
        <w:rPr>
          <w:rFonts w:asciiTheme="minorBidi" w:hAnsiTheme="minorBidi"/>
          <w:color w:val="000000" w:themeColor="text1"/>
        </w:rPr>
        <w:t>“</w:t>
      </w:r>
      <w:r w:rsidR="006F4C90" w:rsidRPr="00BA50A1">
        <w:rPr>
          <w:rFonts w:asciiTheme="minorBidi" w:hAnsiTheme="minorBidi"/>
          <w:color w:val="000000" w:themeColor="text1"/>
        </w:rPr>
        <w:t>those who prostrate on the roofs to the hosts of the heavens… those who enrobe in the clothing of heathens</w:t>
      </w:r>
      <w:r w:rsidR="006E195C" w:rsidRPr="00BA50A1">
        <w:rPr>
          <w:rFonts w:asciiTheme="minorBidi" w:hAnsiTheme="minorBidi"/>
          <w:color w:val="000000" w:themeColor="text1"/>
        </w:rPr>
        <w:t>” (1:5-8).</w:t>
      </w:r>
    </w:p>
  </w:footnote>
  <w:footnote w:id="2">
    <w:p w:rsidR="006F07EA" w:rsidRPr="00BA50A1" w:rsidRDefault="008B0376" w:rsidP="006E195C">
      <w:pPr>
        <w:pStyle w:val="FootnoteText"/>
        <w:bidi w:val="0"/>
        <w:jc w:val="both"/>
        <w:rPr>
          <w:rFonts w:asciiTheme="minorBidi" w:hAnsiTheme="minorBidi"/>
          <w:color w:val="000000" w:themeColor="text1"/>
          <w:shd w:val="clear" w:color="auto" w:fill="FFFFFF"/>
        </w:rPr>
      </w:pPr>
      <w:r w:rsidRPr="00BA50A1">
        <w:rPr>
          <w:rStyle w:val="FootnoteReference"/>
          <w:rFonts w:asciiTheme="minorBidi" w:hAnsiTheme="minorBidi"/>
          <w:color w:val="000000" w:themeColor="text1"/>
        </w:rPr>
        <w:footnoteRef/>
      </w:r>
      <w:r w:rsidR="006E195C" w:rsidRPr="00BA50A1">
        <w:rPr>
          <w:rFonts w:asciiTheme="minorBidi" w:hAnsiTheme="minorBidi"/>
          <w:color w:val="000000" w:themeColor="text1"/>
        </w:rPr>
        <w:t xml:space="preserve"> </w:t>
      </w:r>
      <w:r w:rsidR="006F07EA" w:rsidRPr="00BA50A1">
        <w:rPr>
          <w:rFonts w:asciiTheme="minorBidi" w:hAnsiTheme="minorBidi"/>
          <w:color w:val="000000" w:themeColor="text1"/>
          <w:shd w:val="clear" w:color="auto" w:fill="FFFFFF"/>
        </w:rPr>
        <w:t xml:space="preserve">Interestingly, </w:t>
      </w:r>
      <w:r w:rsidR="006A31B6" w:rsidRPr="00BA50A1">
        <w:rPr>
          <w:rFonts w:asciiTheme="minorBidi" w:hAnsiTheme="minorBidi"/>
          <w:color w:val="000000" w:themeColor="text1"/>
          <w:shd w:val="clear" w:color="auto" w:fill="FFFFFF"/>
        </w:rPr>
        <w:t xml:space="preserve">a </w:t>
      </w:r>
      <w:r w:rsidR="006E195C" w:rsidRPr="00BA50A1">
        <w:rPr>
          <w:rFonts w:asciiTheme="minorBidi" w:hAnsiTheme="minorBidi"/>
          <w:color w:val="000000" w:themeColor="text1"/>
          <w:shd w:val="clear" w:color="auto" w:fill="FFFFFF"/>
        </w:rPr>
        <w:t>T</w:t>
      </w:r>
      <w:r w:rsidR="00023A19" w:rsidRPr="00BA50A1">
        <w:rPr>
          <w:rFonts w:asciiTheme="minorBidi" w:hAnsiTheme="minorBidi"/>
          <w:color w:val="000000" w:themeColor="text1"/>
          <w:shd w:val="clear" w:color="auto" w:fill="FFFFFF"/>
        </w:rPr>
        <w:t>almudic passage</w:t>
      </w:r>
      <w:r w:rsidR="006F07EA" w:rsidRPr="00BA50A1">
        <w:rPr>
          <w:rFonts w:asciiTheme="minorBidi" w:hAnsiTheme="minorBidi"/>
          <w:color w:val="000000" w:themeColor="text1"/>
          <w:shd w:val="clear" w:color="auto" w:fill="FFFFFF"/>
        </w:rPr>
        <w:t xml:space="preserve"> </w:t>
      </w:r>
      <w:r w:rsidR="006A31B6" w:rsidRPr="00BA50A1">
        <w:rPr>
          <w:rFonts w:asciiTheme="minorBidi" w:hAnsiTheme="minorBidi"/>
          <w:color w:val="000000" w:themeColor="text1"/>
          <w:shd w:val="clear" w:color="auto" w:fill="FFFFFF"/>
        </w:rPr>
        <w:t>corroborates A</w:t>
      </w:r>
      <w:r w:rsidR="006F07EA" w:rsidRPr="00BA50A1">
        <w:rPr>
          <w:rFonts w:asciiTheme="minorBidi" w:hAnsiTheme="minorBidi"/>
          <w:color w:val="000000" w:themeColor="text1"/>
          <w:shd w:val="clear" w:color="auto" w:fill="FFFFFF"/>
        </w:rPr>
        <w:t>lbright</w:t>
      </w:r>
      <w:r w:rsidR="000B71AB" w:rsidRPr="00BA50A1">
        <w:rPr>
          <w:rFonts w:asciiTheme="minorBidi" w:hAnsiTheme="minorBidi"/>
          <w:color w:val="000000" w:themeColor="text1"/>
          <w:shd w:val="clear" w:color="auto" w:fill="FFFFFF"/>
        </w:rPr>
        <w:t>'</w:t>
      </w:r>
      <w:r w:rsidR="006F07EA" w:rsidRPr="00BA50A1">
        <w:rPr>
          <w:rFonts w:asciiTheme="minorBidi" w:hAnsiTheme="minorBidi"/>
          <w:color w:val="000000" w:themeColor="text1"/>
          <w:shd w:val="clear" w:color="auto" w:fill="FFFFFF"/>
        </w:rPr>
        <w:t xml:space="preserve">s sentiment that it was </w:t>
      </w:r>
      <w:r w:rsidR="006E195C" w:rsidRPr="00BA50A1">
        <w:rPr>
          <w:rFonts w:asciiTheme="minorBidi" w:hAnsiTheme="minorBidi"/>
          <w:color w:val="000000" w:themeColor="text1"/>
          <w:shd w:val="clear" w:color="auto" w:fill="FFFFFF"/>
        </w:rPr>
        <w:t>“</w:t>
      </w:r>
      <w:r w:rsidR="006F07EA" w:rsidRPr="00BA50A1">
        <w:rPr>
          <w:rFonts w:asciiTheme="minorBidi" w:hAnsiTheme="minorBidi"/>
          <w:color w:val="000000" w:themeColor="text1"/>
          <w:shd w:val="clear" w:color="auto" w:fill="FFFFFF"/>
        </w:rPr>
        <w:t>practically impossible</w:t>
      </w:r>
      <w:r w:rsidR="006E195C" w:rsidRPr="00BA50A1">
        <w:rPr>
          <w:rFonts w:asciiTheme="minorBidi" w:hAnsiTheme="minorBidi"/>
          <w:color w:val="000000" w:themeColor="text1"/>
          <w:shd w:val="clear" w:color="auto" w:fill="FFFFFF"/>
        </w:rPr>
        <w:t>”</w:t>
      </w:r>
      <w:r w:rsidR="006F07EA" w:rsidRPr="00BA50A1">
        <w:rPr>
          <w:rFonts w:asciiTheme="minorBidi" w:hAnsiTheme="minorBidi"/>
          <w:color w:val="000000" w:themeColor="text1"/>
          <w:shd w:val="clear" w:color="auto" w:fill="FFFFFF"/>
        </w:rPr>
        <w:t xml:space="preserve"> not to be swept up in the </w:t>
      </w:r>
      <w:r w:rsidR="000B71AB" w:rsidRPr="00BA50A1">
        <w:rPr>
          <w:rFonts w:asciiTheme="minorBidi" w:hAnsiTheme="minorBidi"/>
          <w:color w:val="000000" w:themeColor="text1"/>
          <w:shd w:val="clear" w:color="auto" w:fill="FFFFFF"/>
        </w:rPr>
        <w:t xml:space="preserve">idolatrous </w:t>
      </w:r>
      <w:r w:rsidR="006F07EA" w:rsidRPr="00BA50A1">
        <w:rPr>
          <w:rFonts w:asciiTheme="minorBidi" w:hAnsiTheme="minorBidi"/>
          <w:color w:val="000000" w:themeColor="text1"/>
          <w:shd w:val="clear" w:color="auto" w:fill="FFFFFF"/>
        </w:rPr>
        <w:t>momentum</w:t>
      </w:r>
      <w:r w:rsidR="00023A19" w:rsidRPr="00BA50A1">
        <w:rPr>
          <w:rFonts w:asciiTheme="minorBidi" w:hAnsiTheme="minorBidi"/>
          <w:color w:val="000000" w:themeColor="text1"/>
          <w:shd w:val="clear" w:color="auto" w:fill="FFFFFF"/>
        </w:rPr>
        <w:t xml:space="preserve">. </w:t>
      </w:r>
      <w:r w:rsidR="000B71AB" w:rsidRPr="00BA50A1">
        <w:rPr>
          <w:rFonts w:asciiTheme="minorBidi" w:hAnsiTheme="minorBidi"/>
          <w:color w:val="000000" w:themeColor="text1"/>
          <w:shd w:val="clear" w:color="auto" w:fill="FFFFFF"/>
        </w:rPr>
        <w:t xml:space="preserve">Rav Ashi encounters King Menashe in a </w:t>
      </w:r>
      <w:r w:rsidR="000B71AB" w:rsidRPr="00BA50A1">
        <w:rPr>
          <w:rFonts w:asciiTheme="minorBidi" w:hAnsiTheme="minorBidi"/>
          <w:color w:val="000000" w:themeColor="text1"/>
          <w:shd w:val="clear" w:color="auto" w:fill="FFFFFF" w:themeFill="background1"/>
        </w:rPr>
        <w:t xml:space="preserve">dream. He asks Menashe: </w:t>
      </w:r>
      <w:r w:rsidR="006E195C" w:rsidRPr="00BA50A1">
        <w:rPr>
          <w:rFonts w:asciiTheme="minorBidi" w:hAnsiTheme="minorBidi"/>
          <w:color w:val="000000" w:themeColor="text1"/>
          <w:shd w:val="clear" w:color="auto" w:fill="FFFFFF" w:themeFill="background1"/>
        </w:rPr>
        <w:t>“</w:t>
      </w:r>
      <w:r w:rsidR="000B71AB" w:rsidRPr="00BA50A1">
        <w:rPr>
          <w:rFonts w:asciiTheme="minorBidi" w:hAnsiTheme="minorBidi"/>
          <w:color w:val="000000" w:themeColor="text1"/>
          <w:shd w:val="clear" w:color="auto" w:fill="FFFFFF" w:themeFill="background1"/>
        </w:rPr>
        <w:t>Since you are so wise, why did you worship idols?</w:t>
      </w:r>
      <w:r w:rsidR="006E195C" w:rsidRPr="00BA50A1">
        <w:rPr>
          <w:rFonts w:asciiTheme="minorBidi" w:hAnsiTheme="minorBidi"/>
          <w:color w:val="000000" w:themeColor="text1"/>
          <w:shd w:val="clear" w:color="auto" w:fill="FFFFFF" w:themeFill="background1"/>
        </w:rPr>
        <w:t>”</w:t>
      </w:r>
      <w:r w:rsidR="000B71AB" w:rsidRPr="00BA50A1">
        <w:rPr>
          <w:rFonts w:asciiTheme="minorBidi" w:hAnsiTheme="minorBidi"/>
          <w:color w:val="000000" w:themeColor="text1"/>
          <w:shd w:val="clear" w:color="auto" w:fill="FFFFFF" w:themeFill="background1"/>
        </w:rPr>
        <w:t xml:space="preserve"> Menashe replie</w:t>
      </w:r>
      <w:r w:rsidR="006E195C" w:rsidRPr="00BA50A1">
        <w:rPr>
          <w:rFonts w:asciiTheme="minorBidi" w:hAnsiTheme="minorBidi"/>
          <w:color w:val="000000" w:themeColor="text1"/>
          <w:shd w:val="clear" w:color="auto" w:fill="FFFFFF" w:themeFill="background1"/>
        </w:rPr>
        <w:t>s:</w:t>
      </w:r>
      <w:r w:rsidR="000B71AB" w:rsidRPr="00BA50A1">
        <w:rPr>
          <w:rFonts w:asciiTheme="minorBidi" w:hAnsiTheme="minorBidi"/>
          <w:color w:val="000000" w:themeColor="text1"/>
          <w:shd w:val="clear" w:color="auto" w:fill="FFFFFF" w:themeFill="background1"/>
        </w:rPr>
        <w:t xml:space="preserve"> </w:t>
      </w:r>
      <w:r w:rsidR="006E195C" w:rsidRPr="00BA50A1">
        <w:rPr>
          <w:rFonts w:asciiTheme="minorBidi" w:hAnsiTheme="minorBidi"/>
          <w:color w:val="000000" w:themeColor="text1"/>
          <w:shd w:val="clear" w:color="auto" w:fill="FFFFFF" w:themeFill="background1"/>
        </w:rPr>
        <w:t>“</w:t>
      </w:r>
      <w:r w:rsidR="000B71AB" w:rsidRPr="00BA50A1">
        <w:rPr>
          <w:rFonts w:asciiTheme="minorBidi" w:hAnsiTheme="minorBidi"/>
          <w:color w:val="000000" w:themeColor="text1"/>
          <w:shd w:val="clear" w:color="auto" w:fill="FFFFFF" w:themeFill="background1"/>
        </w:rPr>
        <w:t>If you were there, you would have caught up the skirt of your robe and sped after me</w:t>
      </w:r>
      <w:r w:rsidR="006E195C" w:rsidRPr="00BA50A1">
        <w:rPr>
          <w:rFonts w:asciiTheme="minorBidi" w:hAnsiTheme="minorBidi"/>
          <w:color w:val="000000" w:themeColor="text1"/>
          <w:shd w:val="clear" w:color="auto" w:fill="FFFFFF" w:themeFill="background1"/>
        </w:rPr>
        <w:t>” (</w:t>
      </w:r>
      <w:r w:rsidR="006E195C" w:rsidRPr="00BA50A1">
        <w:rPr>
          <w:rFonts w:asciiTheme="minorBidi" w:hAnsiTheme="minorBidi"/>
          <w:i/>
          <w:iCs/>
          <w:color w:val="000000" w:themeColor="text1"/>
          <w:shd w:val="clear" w:color="auto" w:fill="FFFFFF" w:themeFill="background1"/>
        </w:rPr>
        <w:t xml:space="preserve">Sanhedrin </w:t>
      </w:r>
      <w:r w:rsidR="006E195C" w:rsidRPr="00BA50A1">
        <w:rPr>
          <w:rFonts w:asciiTheme="minorBidi" w:hAnsiTheme="minorBidi"/>
          <w:color w:val="000000" w:themeColor="text1"/>
          <w:shd w:val="clear" w:color="auto" w:fill="FFFFFF" w:themeFill="background1"/>
        </w:rPr>
        <w:t>102b).</w:t>
      </w:r>
      <w:r w:rsidR="000B71AB" w:rsidRPr="00BA50A1">
        <w:rPr>
          <w:rFonts w:asciiTheme="minorBidi" w:hAnsiTheme="minorBidi"/>
          <w:color w:val="000000" w:themeColor="text1"/>
          <w:shd w:val="clear" w:color="auto" w:fill="FFFFFF" w:themeFill="background1"/>
        </w:rPr>
        <w:t xml:space="preserve"> </w:t>
      </w:r>
    </w:p>
  </w:footnote>
  <w:footnote w:id="3">
    <w:p w:rsidR="00936BF2" w:rsidRPr="00BA50A1" w:rsidRDefault="00936BF2" w:rsidP="00E305F5">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00E305F5" w:rsidRPr="00BA50A1">
        <w:rPr>
          <w:rFonts w:asciiTheme="minorBidi" w:hAnsiTheme="minorBidi"/>
          <w:color w:val="000000" w:themeColor="text1"/>
        </w:rPr>
        <w:t xml:space="preserve"> Ch</w:t>
      </w:r>
      <w:r w:rsidR="00E66291" w:rsidRPr="00BA50A1">
        <w:rPr>
          <w:rFonts w:asciiTheme="minorBidi" w:hAnsiTheme="minorBidi"/>
          <w:color w:val="000000" w:themeColor="text1"/>
        </w:rPr>
        <w:t xml:space="preserve">azal </w:t>
      </w:r>
      <w:r w:rsidR="001F211C" w:rsidRPr="00BA50A1">
        <w:rPr>
          <w:rFonts w:asciiTheme="minorBidi" w:hAnsiTheme="minorBidi"/>
          <w:color w:val="000000" w:themeColor="text1"/>
        </w:rPr>
        <w:t xml:space="preserve">record a tradition </w:t>
      </w:r>
      <w:r w:rsidR="00E66291" w:rsidRPr="00BA50A1">
        <w:rPr>
          <w:rFonts w:asciiTheme="minorBidi" w:hAnsiTheme="minorBidi"/>
          <w:color w:val="000000" w:themeColor="text1"/>
        </w:rPr>
        <w:t xml:space="preserve">that Menashe murdered the prophet </w:t>
      </w:r>
      <w:r w:rsidR="00E305F5" w:rsidRPr="00BA50A1">
        <w:rPr>
          <w:rFonts w:asciiTheme="minorBidi" w:hAnsiTheme="minorBidi"/>
          <w:color w:val="000000" w:themeColor="text1"/>
        </w:rPr>
        <w:t xml:space="preserve">Yeshayahu </w:t>
      </w:r>
      <w:r w:rsidR="00E66291" w:rsidRPr="00BA50A1">
        <w:rPr>
          <w:rFonts w:asciiTheme="minorBidi" w:hAnsiTheme="minorBidi"/>
          <w:color w:val="000000" w:themeColor="text1"/>
        </w:rPr>
        <w:t>(</w:t>
      </w:r>
      <w:r w:rsidR="00616028" w:rsidRPr="00BA50A1">
        <w:rPr>
          <w:rFonts w:asciiTheme="minorBidi" w:hAnsiTheme="minorBidi"/>
          <w:i/>
          <w:iCs/>
          <w:color w:val="000000" w:themeColor="text1"/>
        </w:rPr>
        <w:t>Yevamot</w:t>
      </w:r>
      <w:r w:rsidR="001F211C" w:rsidRPr="00BA50A1">
        <w:rPr>
          <w:rFonts w:asciiTheme="minorBidi" w:hAnsiTheme="minorBidi"/>
          <w:color w:val="000000" w:themeColor="text1"/>
        </w:rPr>
        <w:t xml:space="preserve"> 49b</w:t>
      </w:r>
      <w:r w:rsidR="00D04061" w:rsidRPr="00BA50A1">
        <w:rPr>
          <w:rFonts w:asciiTheme="minorBidi" w:hAnsiTheme="minorBidi"/>
          <w:color w:val="000000" w:themeColor="text1"/>
        </w:rPr>
        <w:t xml:space="preserve">, </w:t>
      </w:r>
      <w:r w:rsidR="00616028" w:rsidRPr="00BA50A1">
        <w:rPr>
          <w:rFonts w:asciiTheme="minorBidi" w:hAnsiTheme="minorBidi"/>
          <w:i/>
          <w:iCs/>
          <w:color w:val="000000" w:themeColor="text1"/>
        </w:rPr>
        <w:t>Sanhedrin</w:t>
      </w:r>
      <w:r w:rsidR="00D04061" w:rsidRPr="00BA50A1">
        <w:rPr>
          <w:rFonts w:asciiTheme="minorBidi" w:hAnsiTheme="minorBidi"/>
          <w:color w:val="000000" w:themeColor="text1"/>
        </w:rPr>
        <w:t xml:space="preserve"> 103b</w:t>
      </w:r>
      <w:r w:rsidR="001F211C" w:rsidRPr="00BA50A1">
        <w:rPr>
          <w:rFonts w:asciiTheme="minorBidi" w:hAnsiTheme="minorBidi"/>
          <w:color w:val="000000" w:themeColor="text1"/>
        </w:rPr>
        <w:t xml:space="preserve">). </w:t>
      </w:r>
      <w:r w:rsidR="008D4C6B" w:rsidRPr="00BA50A1">
        <w:rPr>
          <w:rFonts w:asciiTheme="minorBidi" w:hAnsiTheme="minorBidi"/>
          <w:color w:val="000000" w:themeColor="text1"/>
        </w:rPr>
        <w:t>Th</w:t>
      </w:r>
      <w:r w:rsidR="00023A19" w:rsidRPr="00BA50A1">
        <w:rPr>
          <w:rFonts w:asciiTheme="minorBidi" w:hAnsiTheme="minorBidi"/>
          <w:color w:val="000000" w:themeColor="text1"/>
        </w:rPr>
        <w:t>e</w:t>
      </w:r>
      <w:r w:rsidR="008D4C6B" w:rsidRPr="00BA50A1">
        <w:rPr>
          <w:rFonts w:asciiTheme="minorBidi" w:hAnsiTheme="minorBidi"/>
          <w:color w:val="000000" w:themeColor="text1"/>
        </w:rPr>
        <w:t xml:space="preserve"> </w:t>
      </w:r>
      <w:r w:rsidR="001F211C" w:rsidRPr="00BA50A1">
        <w:rPr>
          <w:rFonts w:asciiTheme="minorBidi" w:hAnsiTheme="minorBidi"/>
          <w:color w:val="000000" w:themeColor="text1"/>
        </w:rPr>
        <w:t xml:space="preserve">assumption that his murderous policy was directed at his religious opponents </w:t>
      </w:r>
      <w:r w:rsidR="00E66291" w:rsidRPr="00BA50A1">
        <w:rPr>
          <w:rFonts w:asciiTheme="minorBidi" w:hAnsiTheme="minorBidi"/>
          <w:color w:val="000000" w:themeColor="text1"/>
        </w:rPr>
        <w:t>i</w:t>
      </w:r>
      <w:r w:rsidR="008D4C6B" w:rsidRPr="00BA50A1">
        <w:rPr>
          <w:rFonts w:asciiTheme="minorBidi" w:hAnsiTheme="minorBidi"/>
          <w:color w:val="000000" w:themeColor="text1"/>
        </w:rPr>
        <w:t xml:space="preserve">s proposed by </w:t>
      </w:r>
      <w:r w:rsidR="00E305F5" w:rsidRPr="00BA50A1">
        <w:rPr>
          <w:rFonts w:asciiTheme="minorBidi" w:hAnsiTheme="minorBidi"/>
          <w:color w:val="000000" w:themeColor="text1"/>
        </w:rPr>
        <w:t xml:space="preserve">Y. </w:t>
      </w:r>
      <w:r w:rsidR="008D4C6B" w:rsidRPr="00BA50A1">
        <w:rPr>
          <w:rFonts w:asciiTheme="minorBidi" w:hAnsiTheme="minorBidi"/>
          <w:color w:val="000000" w:themeColor="text1"/>
        </w:rPr>
        <w:t xml:space="preserve">Kaufman </w:t>
      </w:r>
      <w:r w:rsidR="00E305F5" w:rsidRPr="00BA50A1">
        <w:rPr>
          <w:rFonts w:asciiTheme="minorBidi" w:hAnsiTheme="minorBidi"/>
          <w:color w:val="000000" w:themeColor="text1"/>
        </w:rPr>
        <w:t>(</w:t>
      </w:r>
      <w:r w:rsidR="00E305F5" w:rsidRPr="00BA50A1">
        <w:rPr>
          <w:rFonts w:asciiTheme="minorBidi" w:hAnsiTheme="minorBidi"/>
          <w:i/>
          <w:iCs/>
          <w:color w:val="000000" w:themeColor="text1"/>
        </w:rPr>
        <w:t>History of the Religion of Israel</w:t>
      </w:r>
      <w:r w:rsidR="00E305F5" w:rsidRPr="00BA50A1">
        <w:rPr>
          <w:rFonts w:asciiTheme="minorBidi" w:hAnsiTheme="minorBidi"/>
          <w:color w:val="000000" w:themeColor="text1"/>
        </w:rPr>
        <w:t>, 8</w:t>
      </w:r>
      <w:r w:rsidR="00616028" w:rsidRPr="00BA50A1">
        <w:rPr>
          <w:rFonts w:asciiTheme="minorBidi" w:hAnsiTheme="minorBidi"/>
          <w:color w:val="000000" w:themeColor="text1"/>
          <w:vertAlign w:val="superscript"/>
        </w:rPr>
        <w:t>th</w:t>
      </w:r>
      <w:r w:rsidR="00E305F5" w:rsidRPr="00BA50A1">
        <w:rPr>
          <w:rFonts w:asciiTheme="minorBidi" w:hAnsiTheme="minorBidi"/>
          <w:color w:val="000000" w:themeColor="text1"/>
        </w:rPr>
        <w:t xml:space="preserve"> edition, vol. 4, 234-235)</w:t>
      </w:r>
      <w:r w:rsidR="00E305F5" w:rsidRPr="00BA50A1">
        <w:rPr>
          <w:rFonts w:asciiTheme="minorBidi" w:hAnsiTheme="minorBidi"/>
          <w:i/>
          <w:iCs/>
          <w:color w:val="000000" w:themeColor="text1"/>
        </w:rPr>
        <w:t xml:space="preserve"> </w:t>
      </w:r>
      <w:r w:rsidR="008D4C6B" w:rsidRPr="00BA50A1">
        <w:rPr>
          <w:rFonts w:asciiTheme="minorBidi" w:hAnsiTheme="minorBidi"/>
          <w:color w:val="000000" w:themeColor="text1"/>
        </w:rPr>
        <w:t xml:space="preserve">and </w:t>
      </w:r>
      <w:r w:rsidR="00023A19" w:rsidRPr="00BA50A1">
        <w:rPr>
          <w:rFonts w:asciiTheme="minorBidi" w:hAnsiTheme="minorBidi"/>
          <w:color w:val="000000" w:themeColor="text1"/>
        </w:rPr>
        <w:t>also by</w:t>
      </w:r>
      <w:r w:rsidR="008D4C6B" w:rsidRPr="00BA50A1">
        <w:rPr>
          <w:rFonts w:asciiTheme="minorBidi" w:hAnsiTheme="minorBidi"/>
          <w:color w:val="000000" w:themeColor="text1"/>
        </w:rPr>
        <w:t xml:space="preserve"> </w:t>
      </w:r>
      <w:r w:rsidR="00616028" w:rsidRPr="00BA50A1">
        <w:rPr>
          <w:rFonts w:asciiTheme="minorBidi" w:hAnsiTheme="minorBidi"/>
          <w:i/>
          <w:iCs/>
          <w:color w:val="000000" w:themeColor="text1"/>
        </w:rPr>
        <w:t>Da’at Mikra</w:t>
      </w:r>
      <w:r w:rsidR="008D4C6B" w:rsidRPr="00BA50A1">
        <w:rPr>
          <w:rFonts w:asciiTheme="minorBidi" w:hAnsiTheme="minorBidi"/>
          <w:color w:val="000000" w:themeColor="text1"/>
        </w:rPr>
        <w:t xml:space="preserve"> and </w:t>
      </w:r>
      <w:r w:rsidR="00616028" w:rsidRPr="00BA50A1">
        <w:rPr>
          <w:rFonts w:asciiTheme="minorBidi" w:hAnsiTheme="minorBidi"/>
          <w:i/>
          <w:iCs/>
          <w:color w:val="000000" w:themeColor="text1"/>
        </w:rPr>
        <w:t>Olam Ha</w:t>
      </w:r>
      <w:r w:rsidR="00E305F5" w:rsidRPr="00BA50A1">
        <w:rPr>
          <w:rFonts w:asciiTheme="minorBidi" w:hAnsiTheme="minorBidi"/>
          <w:i/>
          <w:iCs/>
          <w:color w:val="000000" w:themeColor="text1"/>
        </w:rPr>
        <w:t>-T</w:t>
      </w:r>
      <w:r w:rsidR="00616028" w:rsidRPr="00BA50A1">
        <w:rPr>
          <w:rFonts w:asciiTheme="minorBidi" w:hAnsiTheme="minorBidi"/>
          <w:i/>
          <w:iCs/>
          <w:color w:val="000000" w:themeColor="text1"/>
        </w:rPr>
        <w:t>anakh</w:t>
      </w:r>
      <w:r w:rsidR="008D4C6B" w:rsidRPr="00BA50A1">
        <w:rPr>
          <w:rFonts w:asciiTheme="minorBidi" w:hAnsiTheme="minorBidi"/>
          <w:color w:val="000000" w:themeColor="text1"/>
        </w:rPr>
        <w:t xml:space="preserve">. </w:t>
      </w:r>
      <w:r w:rsidR="008D4C6B" w:rsidRPr="00BA50A1">
        <w:rPr>
          <w:rFonts w:asciiTheme="minorBidi" w:hAnsiTheme="minorBidi"/>
          <w:color w:val="000000" w:themeColor="text1"/>
          <w:shd w:val="clear" w:color="auto" w:fill="FFFFFF"/>
        </w:rPr>
        <w:t>Kaufman calls Menas</w:t>
      </w:r>
      <w:r w:rsidR="00E305F5" w:rsidRPr="00BA50A1">
        <w:rPr>
          <w:rFonts w:asciiTheme="minorBidi" w:hAnsiTheme="minorBidi"/>
          <w:color w:val="000000" w:themeColor="text1"/>
          <w:shd w:val="clear" w:color="auto" w:fill="FFFFFF"/>
        </w:rPr>
        <w:t>h</w:t>
      </w:r>
      <w:r w:rsidR="008D4C6B" w:rsidRPr="00BA50A1">
        <w:rPr>
          <w:rFonts w:asciiTheme="minorBidi" w:hAnsiTheme="minorBidi"/>
          <w:color w:val="000000" w:themeColor="text1"/>
          <w:shd w:val="clear" w:color="auto" w:fill="FFFFFF"/>
        </w:rPr>
        <w:t xml:space="preserve">e </w:t>
      </w:r>
      <w:r w:rsidR="00E305F5" w:rsidRPr="00BA50A1">
        <w:rPr>
          <w:rFonts w:asciiTheme="minorBidi" w:hAnsiTheme="minorBidi"/>
          <w:color w:val="000000" w:themeColor="text1"/>
          <w:shd w:val="clear" w:color="auto" w:fill="FFFFFF"/>
        </w:rPr>
        <w:t>“t</w:t>
      </w:r>
      <w:r w:rsidR="008D4C6B" w:rsidRPr="00BA50A1">
        <w:rPr>
          <w:rFonts w:asciiTheme="minorBidi" w:hAnsiTheme="minorBidi"/>
          <w:color w:val="000000" w:themeColor="text1"/>
          <w:shd w:val="clear" w:color="auto" w:fill="FFFFFF"/>
        </w:rPr>
        <w:t xml:space="preserve">he </w:t>
      </w:r>
      <w:r w:rsidR="00E305F5" w:rsidRPr="00BA50A1">
        <w:rPr>
          <w:rFonts w:asciiTheme="minorBidi" w:hAnsiTheme="minorBidi"/>
          <w:color w:val="000000" w:themeColor="text1"/>
          <w:shd w:val="clear" w:color="auto" w:fill="FFFFFF"/>
        </w:rPr>
        <w:t>‘</w:t>
      </w:r>
      <w:r w:rsidR="008D4C6B" w:rsidRPr="00BA50A1">
        <w:rPr>
          <w:rFonts w:asciiTheme="minorBidi" w:hAnsiTheme="minorBidi"/>
          <w:color w:val="000000" w:themeColor="text1"/>
          <w:shd w:val="clear" w:color="auto" w:fill="FFFFFF"/>
        </w:rPr>
        <w:t>Jezebel</w:t>
      </w:r>
      <w:r w:rsidR="00E305F5" w:rsidRPr="00BA50A1">
        <w:rPr>
          <w:rFonts w:asciiTheme="minorBidi" w:hAnsiTheme="minorBidi"/>
          <w:color w:val="000000" w:themeColor="text1"/>
          <w:shd w:val="clear" w:color="auto" w:fill="FFFFFF"/>
        </w:rPr>
        <w:t>’</w:t>
      </w:r>
      <w:r w:rsidR="008D4C6B" w:rsidRPr="00BA50A1">
        <w:rPr>
          <w:rFonts w:asciiTheme="minorBidi" w:hAnsiTheme="minorBidi"/>
          <w:color w:val="000000" w:themeColor="text1"/>
          <w:shd w:val="clear" w:color="auto" w:fill="FFFFFF"/>
        </w:rPr>
        <w:t xml:space="preserve"> of the Southern kingdom</w:t>
      </w:r>
      <w:r w:rsidR="00E305F5" w:rsidRPr="00BA50A1">
        <w:rPr>
          <w:rFonts w:asciiTheme="minorBidi" w:hAnsiTheme="minorBidi"/>
          <w:color w:val="000000" w:themeColor="text1"/>
          <w:shd w:val="clear" w:color="auto" w:fill="FFFFFF"/>
        </w:rPr>
        <w:t>”</w:t>
      </w:r>
      <w:r w:rsidR="008D4C6B" w:rsidRPr="00BA50A1">
        <w:rPr>
          <w:rFonts w:asciiTheme="minorBidi" w:hAnsiTheme="minorBidi"/>
          <w:color w:val="000000" w:themeColor="text1"/>
          <w:shd w:val="clear" w:color="auto" w:fill="FFFFFF"/>
        </w:rPr>
        <w:t xml:space="preserve"> due to his ardent idolatry and the murder of the adherents of God. </w:t>
      </w:r>
      <w:r w:rsidRPr="00BA50A1">
        <w:rPr>
          <w:rFonts w:asciiTheme="minorBidi" w:hAnsiTheme="minorBidi"/>
          <w:color w:val="000000" w:themeColor="text1"/>
        </w:rPr>
        <w:t>Prof</w:t>
      </w:r>
      <w:r w:rsidR="00E305F5" w:rsidRPr="00BA50A1">
        <w:rPr>
          <w:rFonts w:asciiTheme="minorBidi" w:hAnsiTheme="minorBidi"/>
          <w:color w:val="000000" w:themeColor="text1"/>
        </w:rPr>
        <w:t>.</w:t>
      </w:r>
      <w:r w:rsidRPr="00BA50A1">
        <w:rPr>
          <w:rFonts w:asciiTheme="minorBidi" w:hAnsiTheme="minorBidi"/>
          <w:color w:val="000000" w:themeColor="text1"/>
        </w:rPr>
        <w:t xml:space="preserve"> </w:t>
      </w:r>
      <w:r w:rsidR="00721185" w:rsidRPr="00BA50A1">
        <w:rPr>
          <w:rFonts w:asciiTheme="minorBidi" w:hAnsiTheme="minorBidi"/>
          <w:color w:val="000000" w:themeColor="text1"/>
        </w:rPr>
        <w:t>Yehuda</w:t>
      </w:r>
      <w:r w:rsidRPr="00BA50A1">
        <w:rPr>
          <w:rFonts w:asciiTheme="minorBidi" w:hAnsiTheme="minorBidi"/>
          <w:color w:val="000000" w:themeColor="text1"/>
        </w:rPr>
        <w:t xml:space="preserve"> Elitzur </w:t>
      </w:r>
      <w:r w:rsidR="00852A73" w:rsidRPr="00BA50A1">
        <w:rPr>
          <w:rFonts w:asciiTheme="minorBidi" w:hAnsiTheme="minorBidi"/>
          <w:color w:val="000000" w:themeColor="text1"/>
        </w:rPr>
        <w:t>brings arch</w:t>
      </w:r>
      <w:r w:rsidR="00E305F5" w:rsidRPr="00BA50A1">
        <w:rPr>
          <w:rFonts w:asciiTheme="minorBidi" w:hAnsiTheme="minorBidi"/>
          <w:color w:val="000000" w:themeColor="text1"/>
        </w:rPr>
        <w:t>a</w:t>
      </w:r>
      <w:r w:rsidR="00852A73" w:rsidRPr="00BA50A1">
        <w:rPr>
          <w:rFonts w:asciiTheme="minorBidi" w:hAnsiTheme="minorBidi"/>
          <w:color w:val="000000" w:themeColor="text1"/>
        </w:rPr>
        <w:t xml:space="preserve">eological evidence </w:t>
      </w:r>
      <w:r w:rsidRPr="00BA50A1">
        <w:rPr>
          <w:rFonts w:asciiTheme="minorBidi" w:hAnsiTheme="minorBidi"/>
          <w:color w:val="000000" w:themeColor="text1"/>
        </w:rPr>
        <w:t>suggest</w:t>
      </w:r>
      <w:r w:rsidR="00023A19" w:rsidRPr="00BA50A1">
        <w:rPr>
          <w:rFonts w:asciiTheme="minorBidi" w:hAnsiTheme="minorBidi"/>
          <w:color w:val="000000" w:themeColor="text1"/>
        </w:rPr>
        <w:t xml:space="preserve">ing </w:t>
      </w:r>
      <w:r w:rsidR="000B77C4" w:rsidRPr="00BA50A1">
        <w:rPr>
          <w:rFonts w:asciiTheme="minorBidi" w:hAnsiTheme="minorBidi"/>
          <w:color w:val="000000" w:themeColor="text1"/>
        </w:rPr>
        <w:t xml:space="preserve">that </w:t>
      </w:r>
      <w:r w:rsidR="00023A19" w:rsidRPr="00BA50A1">
        <w:rPr>
          <w:rFonts w:asciiTheme="minorBidi" w:hAnsiTheme="minorBidi"/>
          <w:color w:val="000000" w:themeColor="text1"/>
        </w:rPr>
        <w:t>due to the idolatry in the Temple in this era, alternative</w:t>
      </w:r>
      <w:r w:rsidR="00852A73" w:rsidRPr="00BA50A1">
        <w:rPr>
          <w:rFonts w:asciiTheme="minorBidi" w:hAnsiTheme="minorBidi"/>
          <w:color w:val="000000" w:themeColor="text1"/>
        </w:rPr>
        <w:t xml:space="preserve"> monotheistic sacrificial sites were established </w:t>
      </w:r>
      <w:r w:rsidR="00023A19" w:rsidRPr="00BA50A1">
        <w:rPr>
          <w:rFonts w:asciiTheme="minorBidi" w:hAnsiTheme="minorBidi"/>
          <w:color w:val="000000" w:themeColor="text1"/>
        </w:rPr>
        <w:t>west of Jerusalem by adherents of monotheism.</w:t>
      </w:r>
      <w:r w:rsidR="000B77C4" w:rsidRPr="00BA50A1">
        <w:rPr>
          <w:rFonts w:asciiTheme="minorBidi" w:hAnsiTheme="minorBidi"/>
          <w:color w:val="000000" w:themeColor="text1"/>
        </w:rPr>
        <w:t xml:space="preserve"> See his </w:t>
      </w:r>
      <w:r w:rsidR="00852A73" w:rsidRPr="00BA50A1">
        <w:rPr>
          <w:rFonts w:asciiTheme="minorBidi" w:hAnsiTheme="minorBidi"/>
          <w:color w:val="000000" w:themeColor="text1"/>
        </w:rPr>
        <w:t>book of collected essays</w:t>
      </w:r>
      <w:r w:rsidR="00E305F5" w:rsidRPr="00BA50A1">
        <w:rPr>
          <w:rFonts w:asciiTheme="minorBidi" w:hAnsiTheme="minorBidi"/>
          <w:color w:val="000000" w:themeColor="text1"/>
        </w:rPr>
        <w:t>,</w:t>
      </w:r>
      <w:r w:rsidR="00852A73" w:rsidRPr="00BA50A1">
        <w:rPr>
          <w:rFonts w:asciiTheme="minorBidi" w:hAnsiTheme="minorBidi"/>
          <w:color w:val="000000" w:themeColor="text1"/>
        </w:rPr>
        <w:t xml:space="preserve"> </w:t>
      </w:r>
      <w:r w:rsidR="00616028" w:rsidRPr="00BA50A1">
        <w:rPr>
          <w:rFonts w:asciiTheme="minorBidi" w:hAnsiTheme="minorBidi"/>
          <w:i/>
          <w:iCs/>
          <w:color w:val="000000" w:themeColor="text1"/>
        </w:rPr>
        <w:t>Israel and the Bible</w:t>
      </w:r>
      <w:r w:rsidR="00E305F5" w:rsidRPr="00BA50A1">
        <w:rPr>
          <w:rFonts w:asciiTheme="minorBidi" w:hAnsiTheme="minorBidi"/>
          <w:color w:val="000000" w:themeColor="text1"/>
        </w:rPr>
        <w:t>,</w:t>
      </w:r>
      <w:r w:rsidR="00AA7735" w:rsidRPr="00BA50A1">
        <w:rPr>
          <w:rFonts w:asciiTheme="minorBidi" w:hAnsiTheme="minorBidi"/>
          <w:color w:val="000000" w:themeColor="text1"/>
        </w:rPr>
        <w:t xml:space="preserve"> pp</w:t>
      </w:r>
      <w:r w:rsidR="00E305F5" w:rsidRPr="00BA50A1">
        <w:rPr>
          <w:rFonts w:asciiTheme="minorBidi" w:hAnsiTheme="minorBidi"/>
          <w:color w:val="000000" w:themeColor="text1"/>
        </w:rPr>
        <w:t>.</w:t>
      </w:r>
      <w:r w:rsidR="00AA7735" w:rsidRPr="00BA50A1">
        <w:rPr>
          <w:rFonts w:asciiTheme="minorBidi" w:hAnsiTheme="minorBidi"/>
          <w:color w:val="000000" w:themeColor="text1"/>
        </w:rPr>
        <w:t xml:space="preserve"> 164-173 and 230-</w:t>
      </w:r>
      <w:r w:rsidR="00E305F5" w:rsidRPr="00BA50A1">
        <w:rPr>
          <w:rFonts w:asciiTheme="minorBidi" w:hAnsiTheme="minorBidi"/>
          <w:color w:val="000000" w:themeColor="text1"/>
        </w:rPr>
        <w:t>23</w:t>
      </w:r>
      <w:r w:rsidR="00AA7735" w:rsidRPr="00BA50A1">
        <w:rPr>
          <w:rFonts w:asciiTheme="minorBidi" w:hAnsiTheme="minorBidi"/>
          <w:color w:val="000000" w:themeColor="text1"/>
        </w:rPr>
        <w:t>4.</w:t>
      </w:r>
    </w:p>
  </w:footnote>
  <w:footnote w:id="4">
    <w:p w:rsidR="00F866CE" w:rsidRPr="00BA50A1" w:rsidRDefault="00F866CE" w:rsidP="00721185">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Pr="00BA50A1">
        <w:rPr>
          <w:rFonts w:asciiTheme="minorBidi" w:hAnsiTheme="minorBidi"/>
          <w:color w:val="000000" w:themeColor="text1"/>
        </w:rPr>
        <w:t xml:space="preserve"> See </w:t>
      </w:r>
      <w:r w:rsidR="00616028" w:rsidRPr="00BA50A1">
        <w:rPr>
          <w:rFonts w:asciiTheme="minorBidi" w:hAnsiTheme="minorBidi"/>
          <w:i/>
          <w:iCs/>
          <w:color w:val="000000" w:themeColor="text1"/>
        </w:rPr>
        <w:t>Yirmiyahu</w:t>
      </w:r>
      <w:r w:rsidRPr="00BA50A1">
        <w:rPr>
          <w:rFonts w:asciiTheme="minorBidi" w:hAnsiTheme="minorBidi"/>
          <w:color w:val="000000" w:themeColor="text1"/>
        </w:rPr>
        <w:t xml:space="preserve"> 19:</w:t>
      </w:r>
      <w:r w:rsidR="00A07E06" w:rsidRPr="00BA50A1">
        <w:rPr>
          <w:rFonts w:asciiTheme="minorBidi" w:hAnsiTheme="minorBidi"/>
          <w:color w:val="000000" w:themeColor="text1"/>
        </w:rPr>
        <w:t>3</w:t>
      </w:r>
      <w:r w:rsidR="00BB524D" w:rsidRPr="00BA50A1">
        <w:rPr>
          <w:rFonts w:asciiTheme="minorBidi" w:hAnsiTheme="minorBidi"/>
          <w:color w:val="000000" w:themeColor="text1"/>
        </w:rPr>
        <w:t>,</w:t>
      </w:r>
      <w:r w:rsidR="00A07E06" w:rsidRPr="00BA50A1">
        <w:rPr>
          <w:rFonts w:asciiTheme="minorBidi" w:hAnsiTheme="minorBidi"/>
          <w:color w:val="000000" w:themeColor="text1"/>
        </w:rPr>
        <w:t xml:space="preserve"> which uses this phrase. Since the chapter there relates to the Mole</w:t>
      </w:r>
      <w:r w:rsidR="00BB524D" w:rsidRPr="00BA50A1">
        <w:rPr>
          <w:rFonts w:asciiTheme="minorBidi" w:hAnsiTheme="minorBidi"/>
          <w:color w:val="000000" w:themeColor="text1"/>
        </w:rPr>
        <w:t>k</w:t>
      </w:r>
      <w:r w:rsidR="00A07E06" w:rsidRPr="00BA50A1">
        <w:rPr>
          <w:rFonts w:asciiTheme="minorBidi" w:hAnsiTheme="minorBidi"/>
          <w:color w:val="000000" w:themeColor="text1"/>
        </w:rPr>
        <w:t xml:space="preserve">h in the Hinnom valley, </w:t>
      </w:r>
      <w:r w:rsidR="00023A19" w:rsidRPr="00BA50A1">
        <w:rPr>
          <w:rFonts w:asciiTheme="minorBidi" w:hAnsiTheme="minorBidi"/>
          <w:color w:val="000000" w:themeColor="text1"/>
        </w:rPr>
        <w:t>the entire prophecy</w:t>
      </w:r>
      <w:r w:rsidR="00A07E06" w:rsidRPr="00BA50A1">
        <w:rPr>
          <w:rFonts w:asciiTheme="minorBidi" w:hAnsiTheme="minorBidi"/>
          <w:color w:val="000000" w:themeColor="text1"/>
        </w:rPr>
        <w:t xml:space="preserve"> might </w:t>
      </w:r>
      <w:r w:rsidR="00BB524D" w:rsidRPr="00BA50A1">
        <w:rPr>
          <w:rFonts w:asciiTheme="minorBidi" w:hAnsiTheme="minorBidi"/>
          <w:color w:val="000000" w:themeColor="text1"/>
        </w:rPr>
        <w:t xml:space="preserve">have </w:t>
      </w:r>
      <w:r w:rsidR="00023A19" w:rsidRPr="00BA50A1">
        <w:rPr>
          <w:rFonts w:asciiTheme="minorBidi" w:hAnsiTheme="minorBidi"/>
          <w:color w:val="000000" w:themeColor="text1"/>
        </w:rPr>
        <w:t>draw</w:t>
      </w:r>
      <w:r w:rsidR="00BB524D" w:rsidRPr="00BA50A1">
        <w:rPr>
          <w:rFonts w:asciiTheme="minorBidi" w:hAnsiTheme="minorBidi"/>
          <w:color w:val="000000" w:themeColor="text1"/>
        </w:rPr>
        <w:t>n</w:t>
      </w:r>
      <w:r w:rsidR="00A07E06" w:rsidRPr="00BA50A1">
        <w:rPr>
          <w:rFonts w:asciiTheme="minorBidi" w:hAnsiTheme="minorBidi"/>
          <w:color w:val="000000" w:themeColor="text1"/>
        </w:rPr>
        <w:t xml:space="preserve"> strongly </w:t>
      </w:r>
      <w:r w:rsidR="00023A19" w:rsidRPr="00BA50A1">
        <w:rPr>
          <w:rFonts w:asciiTheme="minorBidi" w:hAnsiTheme="minorBidi"/>
          <w:color w:val="000000" w:themeColor="text1"/>
        </w:rPr>
        <w:t>on</w:t>
      </w:r>
      <w:r w:rsidR="00A07E06" w:rsidRPr="00BA50A1">
        <w:rPr>
          <w:rFonts w:asciiTheme="minorBidi" w:hAnsiTheme="minorBidi"/>
          <w:color w:val="000000" w:themeColor="text1"/>
        </w:rPr>
        <w:t xml:space="preserve"> the practices of Menashe.</w:t>
      </w:r>
    </w:p>
  </w:footnote>
  <w:footnote w:id="5">
    <w:p w:rsidR="00F866CE" w:rsidRPr="00BA50A1" w:rsidRDefault="00F866CE" w:rsidP="00BB524D">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Pr="00BA50A1">
        <w:rPr>
          <w:rFonts w:asciiTheme="minorBidi" w:hAnsiTheme="minorBidi"/>
          <w:color w:val="000000" w:themeColor="text1"/>
        </w:rPr>
        <w:t xml:space="preserve"> The </w:t>
      </w:r>
      <w:r w:rsidR="00BB524D" w:rsidRPr="00BA50A1">
        <w:rPr>
          <w:rFonts w:asciiTheme="minorBidi" w:hAnsiTheme="minorBidi"/>
          <w:color w:val="000000" w:themeColor="text1"/>
        </w:rPr>
        <w:t>“</w:t>
      </w:r>
      <w:r w:rsidRPr="00BA50A1">
        <w:rPr>
          <w:rFonts w:asciiTheme="minorBidi" w:hAnsiTheme="minorBidi"/>
          <w:color w:val="000000" w:themeColor="text1"/>
        </w:rPr>
        <w:t>measuring line</w:t>
      </w:r>
      <w:r w:rsidR="00BB524D" w:rsidRPr="00BA50A1">
        <w:rPr>
          <w:rFonts w:asciiTheme="minorBidi" w:hAnsiTheme="minorBidi"/>
          <w:color w:val="000000" w:themeColor="text1"/>
        </w:rPr>
        <w:t>”</w:t>
      </w:r>
      <w:r w:rsidRPr="00BA50A1">
        <w:rPr>
          <w:rFonts w:asciiTheme="minorBidi" w:hAnsiTheme="minorBidi"/>
          <w:color w:val="000000" w:themeColor="text1"/>
        </w:rPr>
        <w:t xml:space="preserve"> is a horizontal level which guides the builder to construct the wall in a perfect horizontal. The </w:t>
      </w:r>
      <w:r w:rsidR="00BB524D" w:rsidRPr="00BA50A1">
        <w:rPr>
          <w:rFonts w:asciiTheme="minorBidi" w:hAnsiTheme="minorBidi"/>
          <w:color w:val="000000" w:themeColor="text1"/>
        </w:rPr>
        <w:t>“</w:t>
      </w:r>
      <w:r w:rsidRPr="00BA50A1">
        <w:rPr>
          <w:rFonts w:asciiTheme="minorBidi" w:hAnsiTheme="minorBidi"/>
          <w:color w:val="000000" w:themeColor="text1"/>
        </w:rPr>
        <w:t>weight</w:t>
      </w:r>
      <w:r w:rsidR="00BB524D" w:rsidRPr="00BA50A1">
        <w:rPr>
          <w:rFonts w:asciiTheme="minorBidi" w:hAnsiTheme="minorBidi"/>
          <w:color w:val="000000" w:themeColor="text1"/>
        </w:rPr>
        <w:t>”</w:t>
      </w:r>
      <w:r w:rsidRPr="00BA50A1">
        <w:rPr>
          <w:rFonts w:asciiTheme="minorBidi" w:hAnsiTheme="minorBidi"/>
          <w:color w:val="000000" w:themeColor="text1"/>
        </w:rPr>
        <w:t xml:space="preserve"> is a string attached to a weight which allows the builder to create a perfect vertical line. Of course, with </w:t>
      </w:r>
      <w:r w:rsidR="00BB524D" w:rsidRPr="00BA50A1">
        <w:rPr>
          <w:rFonts w:asciiTheme="minorBidi" w:hAnsiTheme="minorBidi"/>
          <w:color w:val="000000" w:themeColor="text1"/>
        </w:rPr>
        <w:t xml:space="preserve">Shomron </w:t>
      </w:r>
      <w:r w:rsidRPr="00BA50A1">
        <w:rPr>
          <w:rFonts w:asciiTheme="minorBidi" w:hAnsiTheme="minorBidi"/>
          <w:color w:val="000000" w:themeColor="text1"/>
        </w:rPr>
        <w:t xml:space="preserve">destroyed, the </w:t>
      </w:r>
      <w:r w:rsidR="00BB524D" w:rsidRPr="00BA50A1">
        <w:rPr>
          <w:rFonts w:asciiTheme="minorBidi" w:hAnsiTheme="minorBidi"/>
          <w:color w:val="000000" w:themeColor="text1"/>
        </w:rPr>
        <w:t>“</w:t>
      </w:r>
      <w:r w:rsidRPr="00BA50A1">
        <w:rPr>
          <w:rFonts w:asciiTheme="minorBidi" w:hAnsiTheme="minorBidi"/>
          <w:color w:val="000000" w:themeColor="text1"/>
        </w:rPr>
        <w:t xml:space="preserve">measuring line of </w:t>
      </w:r>
      <w:r w:rsidR="00BB524D" w:rsidRPr="00BA50A1">
        <w:rPr>
          <w:rFonts w:asciiTheme="minorBidi" w:hAnsiTheme="minorBidi"/>
          <w:color w:val="000000" w:themeColor="text1"/>
        </w:rPr>
        <w:t>Shomron”</w:t>
      </w:r>
      <w:r w:rsidRPr="00BA50A1">
        <w:rPr>
          <w:rFonts w:asciiTheme="minorBidi" w:hAnsiTheme="minorBidi"/>
          <w:color w:val="000000" w:themeColor="text1"/>
        </w:rPr>
        <w:t xml:space="preserve"> is a metaphor for absolute wreckage. For further uses of this construction metaphor in the context of th</w:t>
      </w:r>
      <w:r w:rsidR="00721185" w:rsidRPr="00BA50A1">
        <w:rPr>
          <w:rFonts w:asciiTheme="minorBidi" w:hAnsiTheme="minorBidi"/>
          <w:color w:val="000000" w:themeColor="text1"/>
        </w:rPr>
        <w:t xml:space="preserve">e </w:t>
      </w:r>
      <w:r w:rsidR="00616028" w:rsidRPr="00BA50A1">
        <w:rPr>
          <w:rFonts w:asciiTheme="minorBidi" w:hAnsiTheme="minorBidi"/>
          <w:i/>
          <w:iCs/>
          <w:color w:val="000000" w:themeColor="text1"/>
        </w:rPr>
        <w:t>Churban</w:t>
      </w:r>
      <w:r w:rsidR="00721185" w:rsidRPr="00BA50A1">
        <w:rPr>
          <w:rFonts w:asciiTheme="minorBidi" w:hAnsiTheme="minorBidi"/>
          <w:color w:val="000000" w:themeColor="text1"/>
        </w:rPr>
        <w:t xml:space="preserve">, see </w:t>
      </w:r>
      <w:r w:rsidR="00616028" w:rsidRPr="00BA50A1">
        <w:rPr>
          <w:rFonts w:asciiTheme="minorBidi" w:hAnsiTheme="minorBidi"/>
          <w:i/>
          <w:iCs/>
          <w:color w:val="000000" w:themeColor="text1"/>
        </w:rPr>
        <w:t>Amos</w:t>
      </w:r>
      <w:r w:rsidR="00721185" w:rsidRPr="00BA50A1">
        <w:rPr>
          <w:rFonts w:asciiTheme="minorBidi" w:hAnsiTheme="minorBidi"/>
          <w:color w:val="000000" w:themeColor="text1"/>
        </w:rPr>
        <w:t xml:space="preserve"> 7:8-9</w:t>
      </w:r>
      <w:r w:rsidR="00BB524D" w:rsidRPr="00BA50A1">
        <w:rPr>
          <w:rFonts w:asciiTheme="minorBidi" w:hAnsiTheme="minorBidi"/>
          <w:color w:val="000000" w:themeColor="text1"/>
        </w:rPr>
        <w:t xml:space="preserve"> and</w:t>
      </w:r>
      <w:r w:rsidR="00721185" w:rsidRPr="00BA50A1">
        <w:rPr>
          <w:rFonts w:asciiTheme="minorBidi" w:hAnsiTheme="minorBidi"/>
          <w:color w:val="000000" w:themeColor="text1"/>
        </w:rPr>
        <w:t xml:space="preserve"> </w:t>
      </w:r>
      <w:r w:rsidR="00616028" w:rsidRPr="00BA50A1">
        <w:rPr>
          <w:rFonts w:asciiTheme="minorBidi" w:hAnsiTheme="minorBidi"/>
          <w:i/>
          <w:iCs/>
          <w:color w:val="000000" w:themeColor="text1"/>
        </w:rPr>
        <w:t>Eikha</w:t>
      </w:r>
      <w:r w:rsidRPr="00BA50A1">
        <w:rPr>
          <w:rFonts w:asciiTheme="minorBidi" w:hAnsiTheme="minorBidi"/>
          <w:color w:val="000000" w:themeColor="text1"/>
        </w:rPr>
        <w:t xml:space="preserve"> 2:8.</w:t>
      </w:r>
    </w:p>
  </w:footnote>
  <w:footnote w:id="6">
    <w:p w:rsidR="00BA50A1" w:rsidRPr="00BA50A1" w:rsidRDefault="002B4AC4" w:rsidP="00BA50A1">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00473FE5" w:rsidRPr="00BA50A1">
        <w:rPr>
          <w:rFonts w:asciiTheme="minorBidi" w:hAnsiTheme="minorBidi"/>
          <w:color w:val="000000" w:themeColor="text1"/>
        </w:rPr>
        <w:t>Assyrian re</w:t>
      </w:r>
      <w:r w:rsidR="0020234B" w:rsidRPr="00BA50A1">
        <w:rPr>
          <w:rFonts w:asciiTheme="minorBidi" w:hAnsiTheme="minorBidi"/>
          <w:color w:val="000000" w:themeColor="text1"/>
        </w:rPr>
        <w:t xml:space="preserve">cords </w:t>
      </w:r>
      <w:r w:rsidR="009E4A13" w:rsidRPr="00BA50A1">
        <w:rPr>
          <w:rFonts w:asciiTheme="minorBidi" w:hAnsiTheme="minorBidi"/>
          <w:color w:val="000000" w:themeColor="text1"/>
        </w:rPr>
        <w:t xml:space="preserve">describe how the </w:t>
      </w:r>
      <w:r w:rsidR="0020234B" w:rsidRPr="00BA50A1">
        <w:rPr>
          <w:rFonts w:asciiTheme="minorBidi" w:hAnsiTheme="minorBidi"/>
          <w:color w:val="000000" w:themeColor="text1"/>
        </w:rPr>
        <w:t>Egypti</w:t>
      </w:r>
      <w:r w:rsidR="00473FE5" w:rsidRPr="00BA50A1">
        <w:rPr>
          <w:rFonts w:asciiTheme="minorBidi" w:hAnsiTheme="minorBidi"/>
          <w:color w:val="000000" w:themeColor="text1"/>
        </w:rPr>
        <w:t xml:space="preserve">an </w:t>
      </w:r>
      <w:r w:rsidR="009E4A13" w:rsidRPr="00BA50A1">
        <w:rPr>
          <w:rFonts w:asciiTheme="minorBidi" w:hAnsiTheme="minorBidi"/>
          <w:color w:val="000000" w:themeColor="text1"/>
        </w:rPr>
        <w:t xml:space="preserve">Pharaoh </w:t>
      </w:r>
      <w:r w:rsidR="00473FE5" w:rsidRPr="00BA50A1">
        <w:rPr>
          <w:rFonts w:asciiTheme="minorBidi" w:hAnsiTheme="minorBidi"/>
          <w:color w:val="000000" w:themeColor="text1"/>
        </w:rPr>
        <w:t>Ne</w:t>
      </w:r>
      <w:r w:rsidR="009E4A13" w:rsidRPr="00BA50A1">
        <w:rPr>
          <w:rFonts w:asciiTheme="minorBidi" w:hAnsiTheme="minorBidi"/>
          <w:color w:val="000000" w:themeColor="text1"/>
        </w:rPr>
        <w:t>k</w:t>
      </w:r>
      <w:r w:rsidR="00473FE5" w:rsidRPr="00BA50A1">
        <w:rPr>
          <w:rFonts w:asciiTheme="minorBidi" w:hAnsiTheme="minorBidi"/>
          <w:color w:val="000000" w:themeColor="text1"/>
        </w:rPr>
        <w:t xml:space="preserve">ho </w:t>
      </w:r>
      <w:r w:rsidR="009E4A13" w:rsidRPr="00BA50A1">
        <w:rPr>
          <w:rFonts w:asciiTheme="minorBidi" w:hAnsiTheme="minorBidi"/>
          <w:color w:val="000000" w:themeColor="text1"/>
        </w:rPr>
        <w:t xml:space="preserve">was </w:t>
      </w:r>
      <w:r w:rsidR="00473FE5" w:rsidRPr="00BA50A1">
        <w:rPr>
          <w:rFonts w:asciiTheme="minorBidi" w:hAnsiTheme="minorBidi"/>
          <w:color w:val="000000" w:themeColor="text1"/>
        </w:rPr>
        <w:t>brought to As</w:t>
      </w:r>
      <w:r w:rsidR="0020234B" w:rsidRPr="00BA50A1">
        <w:rPr>
          <w:rFonts w:asciiTheme="minorBidi" w:hAnsiTheme="minorBidi"/>
          <w:color w:val="000000" w:themeColor="text1"/>
        </w:rPr>
        <w:t>h</w:t>
      </w:r>
      <w:r w:rsidR="00473FE5" w:rsidRPr="00BA50A1">
        <w:rPr>
          <w:rFonts w:asciiTheme="minorBidi" w:hAnsiTheme="minorBidi"/>
          <w:color w:val="000000" w:themeColor="text1"/>
        </w:rPr>
        <w:t xml:space="preserve">ur by Assurbanipal as a prisoner and then restored to his kingship (ANET, 295). </w:t>
      </w:r>
      <w:r w:rsidR="009E4A13" w:rsidRPr="00BA50A1">
        <w:rPr>
          <w:rFonts w:asciiTheme="minorBidi" w:hAnsiTheme="minorBidi"/>
          <w:color w:val="000000" w:themeColor="text1"/>
        </w:rPr>
        <w:t xml:space="preserve">In light of this, </w:t>
      </w:r>
      <w:r w:rsidR="00473FE5" w:rsidRPr="00BA50A1">
        <w:rPr>
          <w:rFonts w:asciiTheme="minorBidi" w:hAnsiTheme="minorBidi"/>
          <w:color w:val="000000" w:themeColor="text1"/>
        </w:rPr>
        <w:t xml:space="preserve">the story of Menashe </w:t>
      </w:r>
      <w:r w:rsidR="009E4A13" w:rsidRPr="00BA50A1">
        <w:rPr>
          <w:rFonts w:asciiTheme="minorBidi" w:hAnsiTheme="minorBidi"/>
          <w:color w:val="000000" w:themeColor="text1"/>
        </w:rPr>
        <w:t xml:space="preserve">seems like </w:t>
      </w:r>
      <w:r w:rsidR="00473FE5" w:rsidRPr="00BA50A1">
        <w:rPr>
          <w:rFonts w:asciiTheme="minorBidi" w:hAnsiTheme="minorBidi"/>
          <w:color w:val="000000" w:themeColor="text1"/>
        </w:rPr>
        <w:t xml:space="preserve">a reasonable historical possibility. </w:t>
      </w:r>
      <w:r w:rsidR="0044204C" w:rsidRPr="00BA50A1">
        <w:rPr>
          <w:rFonts w:asciiTheme="minorBidi" w:hAnsiTheme="minorBidi"/>
          <w:color w:val="000000" w:themeColor="text1"/>
        </w:rPr>
        <w:t xml:space="preserve">The historical accuracy of this event is </w:t>
      </w:r>
      <w:r w:rsidR="00BA50A1" w:rsidRPr="00BA50A1">
        <w:rPr>
          <w:rFonts w:asciiTheme="minorBidi" w:hAnsiTheme="minorBidi"/>
          <w:color w:val="000000" w:themeColor="text1"/>
        </w:rPr>
        <w:t xml:space="preserve">broadly </w:t>
      </w:r>
      <w:r w:rsidR="0044204C" w:rsidRPr="00BA50A1">
        <w:rPr>
          <w:rFonts w:asciiTheme="minorBidi" w:hAnsiTheme="minorBidi"/>
          <w:color w:val="000000" w:themeColor="text1"/>
        </w:rPr>
        <w:t xml:space="preserve">discussed in </w:t>
      </w:r>
      <w:r w:rsidR="008E405F" w:rsidRPr="00BA50A1">
        <w:rPr>
          <w:rFonts w:asciiTheme="minorBidi" w:hAnsiTheme="minorBidi"/>
          <w:color w:val="000000" w:themeColor="text1"/>
        </w:rPr>
        <w:t xml:space="preserve">Jacob Liver's lecture: </w:t>
      </w:r>
      <w:r w:rsidR="008E405F" w:rsidRPr="00BA50A1">
        <w:rPr>
          <w:rFonts w:asciiTheme="minorBidi" w:hAnsiTheme="minorBidi"/>
          <w:i/>
          <w:iCs/>
          <w:color w:val="000000" w:themeColor="text1"/>
        </w:rPr>
        <w:t>The Reign of Menashe</w:t>
      </w:r>
      <w:r w:rsidR="008E405F" w:rsidRPr="00BA50A1">
        <w:rPr>
          <w:rFonts w:asciiTheme="minorBidi" w:hAnsiTheme="minorBidi"/>
          <w:color w:val="000000" w:themeColor="text1"/>
        </w:rPr>
        <w:t xml:space="preserve"> </w:t>
      </w:r>
      <w:r w:rsidR="008E405F" w:rsidRPr="00BA50A1">
        <w:rPr>
          <w:rStyle w:val="Emphasis"/>
          <w:rFonts w:ascii="Arial" w:hAnsi="Arial" w:cs="Arial"/>
          <w:i w:val="0"/>
          <w:iCs w:val="0"/>
          <w:color w:val="000000" w:themeColor="text1"/>
          <w:shd w:val="clear" w:color="auto" w:fill="FFFFFF"/>
        </w:rPr>
        <w:t xml:space="preserve">in </w:t>
      </w:r>
      <w:r w:rsidR="0044204C" w:rsidRPr="00BA50A1">
        <w:rPr>
          <w:rStyle w:val="Emphasis"/>
          <w:rFonts w:ascii="Arial" w:hAnsi="Arial" w:cs="Arial"/>
          <w:color w:val="000000" w:themeColor="text1"/>
          <w:shd w:val="clear" w:color="auto" w:fill="FFFFFF"/>
        </w:rPr>
        <w:t>Studies</w:t>
      </w:r>
      <w:r w:rsidR="0044204C" w:rsidRPr="00BA50A1">
        <w:rPr>
          <w:rStyle w:val="apple-converted-space"/>
          <w:rFonts w:ascii="Arial" w:hAnsi="Arial" w:cs="Arial"/>
          <w:i/>
          <w:iCs/>
          <w:color w:val="000000" w:themeColor="text1"/>
          <w:shd w:val="clear" w:color="auto" w:fill="FFFFFF"/>
        </w:rPr>
        <w:t> </w:t>
      </w:r>
      <w:r w:rsidR="0044204C" w:rsidRPr="00BA50A1">
        <w:rPr>
          <w:rFonts w:ascii="Arial" w:hAnsi="Arial" w:cs="Arial"/>
          <w:i/>
          <w:iCs/>
          <w:color w:val="000000" w:themeColor="text1"/>
          <w:shd w:val="clear" w:color="auto" w:fill="FFFFFF"/>
        </w:rPr>
        <w:t>in the</w:t>
      </w:r>
      <w:r w:rsidR="0044204C" w:rsidRPr="00BA50A1">
        <w:rPr>
          <w:rStyle w:val="apple-converted-space"/>
          <w:rFonts w:ascii="Arial" w:hAnsi="Arial" w:cs="Arial"/>
          <w:i/>
          <w:iCs/>
          <w:color w:val="000000" w:themeColor="text1"/>
          <w:shd w:val="clear" w:color="auto" w:fill="FFFFFF"/>
        </w:rPr>
        <w:t> </w:t>
      </w:r>
      <w:r w:rsidR="0044204C" w:rsidRPr="00BA50A1">
        <w:rPr>
          <w:rStyle w:val="Emphasis"/>
          <w:rFonts w:ascii="Arial" w:hAnsi="Arial" w:cs="Arial"/>
          <w:color w:val="000000" w:themeColor="text1"/>
          <w:shd w:val="clear" w:color="auto" w:fill="FFFFFF"/>
        </w:rPr>
        <w:t>Book of Kings</w:t>
      </w:r>
      <w:r w:rsidR="0044204C" w:rsidRPr="00BA50A1">
        <w:rPr>
          <w:rStyle w:val="apple-converted-space"/>
          <w:rFonts w:ascii="Arial" w:hAnsi="Arial" w:cs="Arial"/>
          <w:i/>
          <w:iCs/>
          <w:color w:val="000000" w:themeColor="text1"/>
          <w:shd w:val="clear" w:color="auto" w:fill="FFFFFF"/>
        </w:rPr>
        <w:t> </w:t>
      </w:r>
      <w:r w:rsidR="0044204C" w:rsidRPr="00BA50A1">
        <w:rPr>
          <w:rFonts w:ascii="Arial" w:hAnsi="Arial" w:cs="Arial"/>
          <w:i/>
          <w:iCs/>
          <w:color w:val="000000" w:themeColor="text1"/>
          <w:shd w:val="clear" w:color="auto" w:fill="FFFFFF"/>
        </w:rPr>
        <w:t>- Proceedings from The Bible Study Circle at the Residence of David</w:t>
      </w:r>
      <w:r w:rsidR="0044204C" w:rsidRPr="00BA50A1">
        <w:rPr>
          <w:rStyle w:val="apple-converted-space"/>
          <w:rFonts w:ascii="Arial" w:hAnsi="Arial" w:cs="Arial"/>
          <w:i/>
          <w:iCs/>
          <w:color w:val="000000" w:themeColor="text1"/>
          <w:shd w:val="clear" w:color="auto" w:fill="FFFFFF"/>
        </w:rPr>
        <w:t> </w:t>
      </w:r>
      <w:r w:rsidR="0044204C" w:rsidRPr="00BA50A1">
        <w:rPr>
          <w:rStyle w:val="Emphasis"/>
          <w:rFonts w:ascii="Arial" w:hAnsi="Arial" w:cs="Arial"/>
          <w:color w:val="000000" w:themeColor="text1"/>
          <w:shd w:val="clear" w:color="auto" w:fill="FFFFFF"/>
        </w:rPr>
        <w:t>Ben</w:t>
      </w:r>
      <w:r w:rsidR="0044204C" w:rsidRPr="00BA50A1">
        <w:rPr>
          <w:rFonts w:ascii="Arial" w:hAnsi="Arial" w:cs="Arial"/>
          <w:i/>
          <w:iCs/>
          <w:color w:val="000000" w:themeColor="text1"/>
          <w:shd w:val="clear" w:color="auto" w:fill="FFFFFF"/>
        </w:rPr>
        <w:t>-</w:t>
      </w:r>
      <w:r w:rsidR="0044204C" w:rsidRPr="00BA50A1">
        <w:rPr>
          <w:rStyle w:val="Emphasis"/>
          <w:rFonts w:ascii="Arial" w:hAnsi="Arial" w:cs="Arial"/>
          <w:color w:val="000000" w:themeColor="text1"/>
          <w:shd w:val="clear" w:color="auto" w:fill="FFFFFF"/>
        </w:rPr>
        <w:t>Gurion</w:t>
      </w:r>
      <w:r w:rsidR="0044204C" w:rsidRPr="00BA50A1">
        <w:rPr>
          <w:rFonts w:ascii="Arial" w:hAnsi="Arial" w:cs="Arial"/>
          <w:color w:val="000000" w:themeColor="text1"/>
          <w:shd w:val="clear" w:color="auto" w:fill="FFFFFF"/>
        </w:rPr>
        <w:t>, vol.2, B.Z. Luria (ed.)</w:t>
      </w:r>
      <w:r w:rsidR="008E405F" w:rsidRPr="00BA50A1">
        <w:rPr>
          <w:rFonts w:asciiTheme="minorBidi" w:hAnsiTheme="minorBidi"/>
          <w:color w:val="000000" w:themeColor="text1"/>
        </w:rPr>
        <w:t xml:space="preserve"> pg. 323-348. </w:t>
      </w:r>
    </w:p>
    <w:p w:rsidR="002B4AC4" w:rsidRPr="00BA50A1" w:rsidRDefault="008E405F" w:rsidP="00BA50A1">
      <w:pPr>
        <w:pStyle w:val="FootnoteText"/>
        <w:bidi w:val="0"/>
        <w:jc w:val="both"/>
        <w:rPr>
          <w:rFonts w:asciiTheme="minorBidi" w:hAnsiTheme="minorBidi"/>
          <w:color w:val="000000" w:themeColor="text1"/>
        </w:rPr>
      </w:pPr>
      <w:r w:rsidRPr="00BA50A1">
        <w:rPr>
          <w:rFonts w:asciiTheme="minorBidi" w:hAnsiTheme="minorBidi"/>
          <w:color w:val="000000" w:themeColor="text1"/>
        </w:rPr>
        <w:t xml:space="preserve">One logical problem raises with the account in </w:t>
      </w:r>
      <w:r w:rsidR="001371F3">
        <w:rPr>
          <w:rFonts w:asciiTheme="minorBidi" w:hAnsiTheme="minorBidi"/>
          <w:i/>
          <w:iCs/>
          <w:color w:val="000000" w:themeColor="text1"/>
        </w:rPr>
        <w:t>Divrei Ha-y</w:t>
      </w:r>
      <w:r w:rsidRPr="00BA50A1">
        <w:rPr>
          <w:rFonts w:asciiTheme="minorBidi" w:hAnsiTheme="minorBidi"/>
          <w:i/>
          <w:iCs/>
          <w:color w:val="000000" w:themeColor="text1"/>
        </w:rPr>
        <w:t>amim</w:t>
      </w:r>
      <w:r w:rsidRPr="00BA50A1">
        <w:rPr>
          <w:rFonts w:asciiTheme="minorBidi" w:hAnsiTheme="minorBidi" w:hint="cs"/>
          <w:i/>
          <w:iCs/>
          <w:color w:val="000000" w:themeColor="text1"/>
          <w:rtl/>
        </w:rPr>
        <w:t xml:space="preserve"> </w:t>
      </w:r>
      <w:r w:rsidRPr="00BA50A1">
        <w:rPr>
          <w:rFonts w:asciiTheme="minorBidi" w:hAnsiTheme="minorBidi"/>
          <w:color w:val="000000" w:themeColor="text1"/>
        </w:rPr>
        <w:t xml:space="preserve">is that if Menashe was indeed captured by the Assyrians, it is probably due to Assyrian concerns of rebellion or disloyalty. In that scenario, it is unlikely that he would have been able to build Jerusalem's wall or to undertake a religious revolution upon his return without </w:t>
      </w:r>
      <w:r w:rsidR="00BA50A1" w:rsidRPr="00BA50A1">
        <w:rPr>
          <w:rFonts w:asciiTheme="minorBidi" w:hAnsiTheme="minorBidi"/>
          <w:color w:val="000000" w:themeColor="text1"/>
        </w:rPr>
        <w:t xml:space="preserve">again arousing </w:t>
      </w:r>
      <w:r w:rsidRPr="00BA50A1">
        <w:rPr>
          <w:rFonts w:asciiTheme="minorBidi" w:hAnsiTheme="minorBidi"/>
          <w:color w:val="000000" w:themeColor="text1"/>
        </w:rPr>
        <w:t>Assyrian suspicions. Liver suggests that the order be reversed. The return to God and the construction in Jerusalem pre-dated his incarceration in Assyria. Menashe had come under the influence of anti-Asyrian opinion which affected religion and national policy. This policy reversal was precisely the red flag which attracted Assyrian suspicion and led to his imprisonment.</w:t>
      </w:r>
    </w:p>
  </w:footnote>
  <w:footnote w:id="7">
    <w:p w:rsidR="00BA6267" w:rsidRPr="00BA50A1" w:rsidRDefault="00BA6267" w:rsidP="00BA50A1">
      <w:pPr>
        <w:pStyle w:val="FootnoteText"/>
        <w:bidi w:val="0"/>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Pr="00BA50A1">
        <w:rPr>
          <w:rFonts w:asciiTheme="minorBidi" w:hAnsiTheme="minorBidi"/>
          <w:color w:val="000000" w:themeColor="text1"/>
        </w:rPr>
        <w:t xml:space="preserve"> This is noted by Y Elitzur in</w:t>
      </w:r>
      <w:r w:rsidR="0044204C" w:rsidRPr="00BA50A1">
        <w:rPr>
          <w:rFonts w:asciiTheme="minorBidi" w:hAnsiTheme="minorBidi"/>
          <w:color w:val="000000" w:themeColor="text1"/>
        </w:rPr>
        <w:t xml:space="preserve"> </w:t>
      </w:r>
      <w:r w:rsidR="0044204C" w:rsidRPr="00BA50A1">
        <w:rPr>
          <w:rStyle w:val="Emphasis"/>
          <w:rFonts w:asciiTheme="minorBidi" w:hAnsiTheme="minorBidi"/>
          <w:color w:val="000000" w:themeColor="text1"/>
          <w:shd w:val="clear" w:color="auto" w:fill="FFFFFF"/>
        </w:rPr>
        <w:t>Studies</w:t>
      </w:r>
      <w:r w:rsidR="0044204C" w:rsidRPr="00BA50A1">
        <w:rPr>
          <w:rStyle w:val="apple-converted-space"/>
          <w:rFonts w:asciiTheme="minorBidi" w:hAnsiTheme="minorBidi"/>
          <w:i/>
          <w:iCs/>
          <w:color w:val="000000" w:themeColor="text1"/>
          <w:shd w:val="clear" w:color="auto" w:fill="FFFFFF"/>
        </w:rPr>
        <w:t> </w:t>
      </w:r>
      <w:r w:rsidR="0044204C" w:rsidRPr="00BA50A1">
        <w:rPr>
          <w:rFonts w:asciiTheme="minorBidi" w:hAnsiTheme="minorBidi"/>
          <w:i/>
          <w:iCs/>
          <w:color w:val="000000" w:themeColor="text1"/>
          <w:shd w:val="clear" w:color="auto" w:fill="FFFFFF"/>
        </w:rPr>
        <w:t>in the</w:t>
      </w:r>
      <w:r w:rsidR="0044204C" w:rsidRPr="00BA50A1">
        <w:rPr>
          <w:rStyle w:val="apple-converted-space"/>
          <w:rFonts w:asciiTheme="minorBidi" w:hAnsiTheme="minorBidi"/>
          <w:i/>
          <w:iCs/>
          <w:color w:val="000000" w:themeColor="text1"/>
          <w:shd w:val="clear" w:color="auto" w:fill="FFFFFF"/>
        </w:rPr>
        <w:t> </w:t>
      </w:r>
      <w:r w:rsidR="0044204C" w:rsidRPr="00BA50A1">
        <w:rPr>
          <w:rStyle w:val="Emphasis"/>
          <w:rFonts w:asciiTheme="minorBidi" w:hAnsiTheme="minorBidi"/>
          <w:color w:val="000000" w:themeColor="text1"/>
          <w:shd w:val="clear" w:color="auto" w:fill="FFFFFF"/>
        </w:rPr>
        <w:t>Book of Kings</w:t>
      </w:r>
      <w:r w:rsidR="0044204C" w:rsidRPr="00BA50A1">
        <w:rPr>
          <w:rStyle w:val="apple-converted-space"/>
          <w:rFonts w:asciiTheme="minorBidi" w:hAnsiTheme="minorBidi"/>
          <w:i/>
          <w:iCs/>
          <w:color w:val="000000" w:themeColor="text1"/>
          <w:shd w:val="clear" w:color="auto" w:fill="FFFFFF"/>
        </w:rPr>
        <w:t> </w:t>
      </w:r>
      <w:r w:rsidR="0044204C" w:rsidRPr="00BA50A1">
        <w:rPr>
          <w:rFonts w:asciiTheme="minorBidi" w:hAnsiTheme="minorBidi"/>
          <w:i/>
          <w:iCs/>
          <w:color w:val="000000" w:themeColor="text1"/>
          <w:shd w:val="clear" w:color="auto" w:fill="FFFFFF"/>
        </w:rPr>
        <w:t>- Proceedings from The Bible Study Circle at the Residence of David</w:t>
      </w:r>
      <w:r w:rsidR="0044204C" w:rsidRPr="00BA50A1">
        <w:rPr>
          <w:rStyle w:val="apple-converted-space"/>
          <w:rFonts w:asciiTheme="minorBidi" w:hAnsiTheme="minorBidi"/>
          <w:i/>
          <w:iCs/>
          <w:color w:val="000000" w:themeColor="text1"/>
          <w:shd w:val="clear" w:color="auto" w:fill="FFFFFF"/>
        </w:rPr>
        <w:t> </w:t>
      </w:r>
      <w:r w:rsidR="0044204C" w:rsidRPr="00BA50A1">
        <w:rPr>
          <w:rStyle w:val="Emphasis"/>
          <w:rFonts w:asciiTheme="minorBidi" w:hAnsiTheme="minorBidi"/>
          <w:color w:val="000000" w:themeColor="text1"/>
          <w:shd w:val="clear" w:color="auto" w:fill="FFFFFF"/>
        </w:rPr>
        <w:t>Ben</w:t>
      </w:r>
      <w:r w:rsidR="0044204C" w:rsidRPr="00BA50A1">
        <w:rPr>
          <w:rFonts w:asciiTheme="minorBidi" w:hAnsiTheme="minorBidi"/>
          <w:i/>
          <w:iCs/>
          <w:color w:val="000000" w:themeColor="text1"/>
          <w:shd w:val="clear" w:color="auto" w:fill="FFFFFF"/>
        </w:rPr>
        <w:t>-</w:t>
      </w:r>
      <w:r w:rsidR="0044204C" w:rsidRPr="00BA50A1">
        <w:rPr>
          <w:rStyle w:val="Emphasis"/>
          <w:rFonts w:asciiTheme="minorBidi" w:hAnsiTheme="minorBidi"/>
          <w:color w:val="000000" w:themeColor="text1"/>
          <w:shd w:val="clear" w:color="auto" w:fill="FFFFFF"/>
        </w:rPr>
        <w:t>Gurion</w:t>
      </w:r>
      <w:r w:rsidR="0044204C" w:rsidRPr="00BA50A1">
        <w:rPr>
          <w:rFonts w:asciiTheme="minorBidi" w:hAnsiTheme="minorBidi"/>
          <w:color w:val="000000" w:themeColor="text1"/>
          <w:shd w:val="clear" w:color="auto" w:fill="FFFFFF"/>
        </w:rPr>
        <w:t>, vol.2, B.Z. Luria (ed.) pg.339.</w:t>
      </w:r>
      <w:r w:rsidRPr="00BA50A1">
        <w:rPr>
          <w:rFonts w:asciiTheme="minorBidi" w:hAnsiTheme="minorBidi"/>
          <w:color w:val="000000" w:themeColor="text1"/>
        </w:rPr>
        <w:t xml:space="preserve"> </w:t>
      </w:r>
    </w:p>
  </w:footnote>
  <w:footnote w:id="8">
    <w:p w:rsidR="0044204C" w:rsidRPr="00BA50A1" w:rsidRDefault="0044204C" w:rsidP="0044204C">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Pr="00BA50A1">
        <w:rPr>
          <w:rFonts w:asciiTheme="minorBidi" w:hAnsiTheme="minorBidi"/>
          <w:color w:val="000000" w:themeColor="text1"/>
        </w:rPr>
        <w:t>21:15</w:t>
      </w:r>
    </w:p>
  </w:footnote>
  <w:footnote w:id="9">
    <w:p w:rsidR="008E405F" w:rsidRPr="00BA50A1" w:rsidRDefault="008E405F" w:rsidP="00BA50A1">
      <w:pPr>
        <w:pStyle w:val="FootnoteText"/>
        <w:bidi w:val="0"/>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Pr="00BA50A1">
        <w:rPr>
          <w:rFonts w:asciiTheme="minorBidi" w:hAnsiTheme="minorBidi"/>
          <w:color w:val="000000" w:themeColor="text1"/>
        </w:rPr>
        <w:t xml:space="preserve"> This </w:t>
      </w:r>
      <w:r w:rsidR="00BA50A1" w:rsidRPr="00BA50A1">
        <w:rPr>
          <w:rFonts w:asciiTheme="minorBidi" w:hAnsiTheme="minorBidi"/>
          <w:color w:val="000000" w:themeColor="text1"/>
        </w:rPr>
        <w:t xml:space="preserve">aligns with </w:t>
      </w:r>
      <w:r w:rsidRPr="00BA50A1">
        <w:rPr>
          <w:rFonts w:asciiTheme="minorBidi" w:hAnsiTheme="minorBidi"/>
          <w:color w:val="000000" w:themeColor="text1"/>
        </w:rPr>
        <w:t xml:space="preserve">the perspective of Yechezkel: </w:t>
      </w:r>
      <w:r w:rsidRPr="00BA50A1">
        <w:rPr>
          <w:rFonts w:asciiTheme="minorBidi" w:hAnsiTheme="minorBidi"/>
          <w:color w:val="000000" w:themeColor="text1"/>
          <w:shd w:val="clear" w:color="auto" w:fill="FDFEFF"/>
        </w:rPr>
        <w:t>“</w:t>
      </w:r>
      <w:r w:rsidRPr="00BA50A1">
        <w:rPr>
          <w:rFonts w:asciiTheme="minorBidi" w:hAnsiTheme="minorBidi"/>
          <w:color w:val="000000" w:themeColor="text1"/>
          <w:shd w:val="clear" w:color="auto" w:fill="FFFFFF"/>
        </w:rPr>
        <w:t>The righteousness of the righteous shall be upon himself, and the wickedness of the wicked shall be upon himself” (Yechezkel 18:20).</w:t>
      </w:r>
    </w:p>
  </w:footnote>
  <w:footnote w:id="10">
    <w:p w:rsidR="000C63A2" w:rsidRPr="00BA50A1" w:rsidRDefault="00616028" w:rsidP="00BA50A1">
      <w:pPr>
        <w:pStyle w:val="FootnoteText"/>
        <w:jc w:val="right"/>
        <w:rPr>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Pr>
        <w:t xml:space="preserve"> </w:t>
      </w:r>
      <w:r w:rsidR="00F10EDE" w:rsidRPr="00BA50A1">
        <w:rPr>
          <w:rFonts w:asciiTheme="minorBidi" w:hAnsiTheme="minorBidi"/>
          <w:color w:val="000000" w:themeColor="text1"/>
        </w:rPr>
        <w:t xml:space="preserve">See Prof. Sara Japhet’s </w:t>
      </w:r>
      <w:r w:rsidR="00F10EDE" w:rsidRPr="00BA50A1">
        <w:rPr>
          <w:rFonts w:asciiTheme="minorBidi" w:hAnsiTheme="minorBidi"/>
          <w:i/>
          <w:iCs/>
          <w:color w:val="000000" w:themeColor="text1"/>
        </w:rPr>
        <w:t>Ideology of the Book of Chronicles</w:t>
      </w:r>
      <w:r w:rsidR="00221BB3" w:rsidRPr="00BA50A1">
        <w:rPr>
          <w:rFonts w:asciiTheme="minorBidi" w:hAnsiTheme="minorBidi"/>
          <w:color w:val="000000" w:themeColor="text1"/>
        </w:rPr>
        <w:t>, 140-144 [Hebrew].</w:t>
      </w:r>
    </w:p>
  </w:footnote>
  <w:footnote w:id="11">
    <w:p w:rsidR="007B5FF6" w:rsidRPr="00BA50A1" w:rsidRDefault="007B5FF6" w:rsidP="00721185">
      <w:pPr>
        <w:pStyle w:val="FootnoteText"/>
        <w:bidi w:val="0"/>
        <w:jc w:val="both"/>
        <w:rPr>
          <w:rFonts w:asciiTheme="minorBidi" w:hAnsiTheme="minorBidi"/>
          <w:color w:val="000000" w:themeColor="text1"/>
        </w:rPr>
      </w:pPr>
      <w:r w:rsidRPr="00BA50A1">
        <w:rPr>
          <w:rStyle w:val="FootnoteReference"/>
          <w:rFonts w:asciiTheme="minorBidi" w:hAnsiTheme="minorBidi"/>
          <w:color w:val="000000" w:themeColor="text1"/>
        </w:rPr>
        <w:footnoteRef/>
      </w:r>
      <w:r w:rsidRPr="00BA50A1">
        <w:rPr>
          <w:rFonts w:asciiTheme="minorBidi" w:hAnsiTheme="minorBidi"/>
          <w:color w:val="000000" w:themeColor="text1"/>
          <w:rtl/>
        </w:rPr>
        <w:t xml:space="preserve"> </w:t>
      </w:r>
      <w:r w:rsidR="001B1886" w:rsidRPr="00BA50A1">
        <w:rPr>
          <w:rFonts w:asciiTheme="minorBidi" w:hAnsiTheme="minorBidi"/>
          <w:color w:val="000000" w:themeColor="text1"/>
        </w:rPr>
        <w:t xml:space="preserve"> Abarbanel. See also L. Ginzburg, </w:t>
      </w:r>
      <w:r w:rsidR="001B1886" w:rsidRPr="00BA50A1">
        <w:rPr>
          <w:rFonts w:asciiTheme="minorBidi" w:hAnsiTheme="minorBidi"/>
          <w:i/>
          <w:iCs/>
          <w:color w:val="000000" w:themeColor="text1"/>
        </w:rPr>
        <w:t>Legends of the Jews</w:t>
      </w:r>
      <w:r w:rsidR="00EB2300" w:rsidRPr="00BA50A1">
        <w:rPr>
          <w:rFonts w:asciiTheme="minorBidi" w:hAnsiTheme="minorBidi"/>
          <w:color w:val="000000" w:themeColor="text1"/>
        </w:rPr>
        <w:t>,</w:t>
      </w:r>
      <w:r w:rsidR="001B1886" w:rsidRPr="00BA50A1">
        <w:rPr>
          <w:rFonts w:asciiTheme="minorBidi" w:hAnsiTheme="minorBidi"/>
          <w:color w:val="000000" w:themeColor="text1"/>
        </w:rPr>
        <w:t xml:space="preserve"> vol.</w:t>
      </w:r>
      <w:r w:rsidR="00EB2300" w:rsidRPr="00BA50A1">
        <w:rPr>
          <w:rFonts w:asciiTheme="minorBidi" w:hAnsiTheme="minorBidi"/>
          <w:color w:val="000000" w:themeColor="text1"/>
        </w:rPr>
        <w:t xml:space="preserve"> </w:t>
      </w:r>
      <w:r w:rsidR="001B1886" w:rsidRPr="00BA50A1">
        <w:rPr>
          <w:rFonts w:asciiTheme="minorBidi" w:hAnsiTheme="minorBidi"/>
          <w:color w:val="000000" w:themeColor="text1"/>
        </w:rPr>
        <w:t>4</w:t>
      </w:r>
      <w:r w:rsidR="00EB2300" w:rsidRPr="00BA50A1">
        <w:rPr>
          <w:rFonts w:asciiTheme="minorBidi" w:hAnsiTheme="minorBidi"/>
          <w:color w:val="000000" w:themeColor="text1"/>
        </w:rPr>
        <w:t>,</w:t>
      </w:r>
      <w:r w:rsidR="001B1886" w:rsidRPr="00BA50A1">
        <w:rPr>
          <w:rFonts w:asciiTheme="minorBidi" w:hAnsiTheme="minorBidi"/>
          <w:color w:val="000000" w:themeColor="text1"/>
        </w:rPr>
        <w:t xml:space="preserve"> p</w:t>
      </w:r>
      <w:r w:rsidR="00EB2300" w:rsidRPr="00BA50A1">
        <w:rPr>
          <w:rFonts w:asciiTheme="minorBidi" w:hAnsiTheme="minorBidi"/>
          <w:color w:val="000000" w:themeColor="text1"/>
        </w:rPr>
        <w:t>.</w:t>
      </w:r>
      <w:r w:rsidR="001B1886" w:rsidRPr="00BA50A1">
        <w:rPr>
          <w:rFonts w:asciiTheme="minorBidi" w:hAnsiTheme="minorBidi"/>
          <w:color w:val="000000" w:themeColor="text1"/>
        </w:rPr>
        <w:t xml:space="preserve"> 281.</w:t>
      </w:r>
      <w:r w:rsidRPr="00BA50A1">
        <w:rPr>
          <w:rFonts w:asciiTheme="minorBidi" w:hAnsiTheme="minorBidi"/>
          <w:color w:val="000000" w:themeColor="text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0091E"/>
    <w:multiLevelType w:val="hybridMultilevel"/>
    <w:tmpl w:val="CB3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954"/>
    <w:rsid w:val="00023A19"/>
    <w:rsid w:val="00044280"/>
    <w:rsid w:val="000951F0"/>
    <w:rsid w:val="00097A65"/>
    <w:rsid w:val="000B71AB"/>
    <w:rsid w:val="000B77C4"/>
    <w:rsid w:val="000C63A2"/>
    <w:rsid w:val="001266BD"/>
    <w:rsid w:val="001371F3"/>
    <w:rsid w:val="0018125F"/>
    <w:rsid w:val="001813E8"/>
    <w:rsid w:val="001B1886"/>
    <w:rsid w:val="001F211C"/>
    <w:rsid w:val="0020234B"/>
    <w:rsid w:val="00212C9E"/>
    <w:rsid w:val="00221BB3"/>
    <w:rsid w:val="00275AEB"/>
    <w:rsid w:val="002812B2"/>
    <w:rsid w:val="002B4AC4"/>
    <w:rsid w:val="002B6333"/>
    <w:rsid w:val="002D3EB2"/>
    <w:rsid w:val="002F67C2"/>
    <w:rsid w:val="00301BF2"/>
    <w:rsid w:val="00336775"/>
    <w:rsid w:val="003B496E"/>
    <w:rsid w:val="0044204C"/>
    <w:rsid w:val="00471BD0"/>
    <w:rsid w:val="00473FE5"/>
    <w:rsid w:val="00494474"/>
    <w:rsid w:val="004B18F4"/>
    <w:rsid w:val="00512406"/>
    <w:rsid w:val="005367F5"/>
    <w:rsid w:val="005E10B9"/>
    <w:rsid w:val="005F1B65"/>
    <w:rsid w:val="00616028"/>
    <w:rsid w:val="0062144F"/>
    <w:rsid w:val="00674589"/>
    <w:rsid w:val="006A31B6"/>
    <w:rsid w:val="006B1A65"/>
    <w:rsid w:val="006B3A8C"/>
    <w:rsid w:val="006D0D12"/>
    <w:rsid w:val="006E195C"/>
    <w:rsid w:val="006F07EA"/>
    <w:rsid w:val="006F4C90"/>
    <w:rsid w:val="00711825"/>
    <w:rsid w:val="00712954"/>
    <w:rsid w:val="00721185"/>
    <w:rsid w:val="007B5FF6"/>
    <w:rsid w:val="008279A6"/>
    <w:rsid w:val="00852A73"/>
    <w:rsid w:val="008822DC"/>
    <w:rsid w:val="00885685"/>
    <w:rsid w:val="008861BF"/>
    <w:rsid w:val="008A6B7F"/>
    <w:rsid w:val="008B0376"/>
    <w:rsid w:val="008B4264"/>
    <w:rsid w:val="008D4C6B"/>
    <w:rsid w:val="008D581D"/>
    <w:rsid w:val="008E405F"/>
    <w:rsid w:val="008E42FC"/>
    <w:rsid w:val="00915F40"/>
    <w:rsid w:val="00936BF2"/>
    <w:rsid w:val="00944CF2"/>
    <w:rsid w:val="009E4A13"/>
    <w:rsid w:val="009F0F18"/>
    <w:rsid w:val="00A04673"/>
    <w:rsid w:val="00A0730F"/>
    <w:rsid w:val="00A07E06"/>
    <w:rsid w:val="00A1359D"/>
    <w:rsid w:val="00A171E7"/>
    <w:rsid w:val="00A17201"/>
    <w:rsid w:val="00A83133"/>
    <w:rsid w:val="00AA7735"/>
    <w:rsid w:val="00AB42DC"/>
    <w:rsid w:val="00AD5881"/>
    <w:rsid w:val="00AD6BA0"/>
    <w:rsid w:val="00BA50A1"/>
    <w:rsid w:val="00BA6267"/>
    <w:rsid w:val="00BB524D"/>
    <w:rsid w:val="00BD0DC2"/>
    <w:rsid w:val="00C02FCB"/>
    <w:rsid w:val="00C04A67"/>
    <w:rsid w:val="00C56318"/>
    <w:rsid w:val="00C77F60"/>
    <w:rsid w:val="00C86C65"/>
    <w:rsid w:val="00CB19D8"/>
    <w:rsid w:val="00D04061"/>
    <w:rsid w:val="00D37FF6"/>
    <w:rsid w:val="00D66127"/>
    <w:rsid w:val="00E03DDD"/>
    <w:rsid w:val="00E05D18"/>
    <w:rsid w:val="00E11FB3"/>
    <w:rsid w:val="00E20347"/>
    <w:rsid w:val="00E305F5"/>
    <w:rsid w:val="00E66291"/>
    <w:rsid w:val="00E67B23"/>
    <w:rsid w:val="00E92D9C"/>
    <w:rsid w:val="00EB2300"/>
    <w:rsid w:val="00EE6CD3"/>
    <w:rsid w:val="00EF0DB0"/>
    <w:rsid w:val="00EF3346"/>
    <w:rsid w:val="00EF7854"/>
    <w:rsid w:val="00F10EDE"/>
    <w:rsid w:val="00F70A24"/>
    <w:rsid w:val="00F866CE"/>
    <w:rsid w:val="00FC0C94"/>
    <w:rsid w:val="00FC1BA2"/>
    <w:rsid w:val="00FE0D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DC2"/>
  </w:style>
  <w:style w:type="paragraph" w:styleId="FootnoteText">
    <w:name w:val="footnote text"/>
    <w:basedOn w:val="Normal"/>
    <w:link w:val="FootnoteTextChar"/>
    <w:uiPriority w:val="99"/>
    <w:unhideWhenUsed/>
    <w:rsid w:val="008B0376"/>
    <w:pPr>
      <w:spacing w:after="0" w:line="240" w:lineRule="auto"/>
    </w:pPr>
    <w:rPr>
      <w:sz w:val="20"/>
      <w:szCs w:val="20"/>
    </w:rPr>
  </w:style>
  <w:style w:type="character" w:customStyle="1" w:styleId="FootnoteTextChar">
    <w:name w:val="Footnote Text Char"/>
    <w:basedOn w:val="DefaultParagraphFont"/>
    <w:link w:val="FootnoteText"/>
    <w:uiPriority w:val="99"/>
    <w:rsid w:val="008B0376"/>
    <w:rPr>
      <w:sz w:val="20"/>
      <w:szCs w:val="20"/>
    </w:rPr>
  </w:style>
  <w:style w:type="character" w:styleId="FootnoteReference">
    <w:name w:val="footnote reference"/>
    <w:basedOn w:val="DefaultParagraphFont"/>
    <w:uiPriority w:val="99"/>
    <w:semiHidden/>
    <w:unhideWhenUsed/>
    <w:rsid w:val="008B0376"/>
    <w:rPr>
      <w:vertAlign w:val="superscript"/>
    </w:rPr>
  </w:style>
  <w:style w:type="character" w:styleId="Hyperlink">
    <w:name w:val="Hyperlink"/>
    <w:basedOn w:val="DefaultParagraphFont"/>
    <w:uiPriority w:val="99"/>
    <w:unhideWhenUsed/>
    <w:rsid w:val="006F07EA"/>
    <w:rPr>
      <w:color w:val="0000FF"/>
      <w:u w:val="single"/>
    </w:rPr>
  </w:style>
  <w:style w:type="character" w:styleId="Emphasis">
    <w:name w:val="Emphasis"/>
    <w:basedOn w:val="DefaultParagraphFont"/>
    <w:uiPriority w:val="20"/>
    <w:qFormat/>
    <w:rsid w:val="008D4C6B"/>
    <w:rPr>
      <w:i/>
      <w:iCs/>
    </w:rPr>
  </w:style>
  <w:style w:type="paragraph" w:styleId="NormalWeb">
    <w:name w:val="Normal (Web)"/>
    <w:basedOn w:val="Normal"/>
    <w:uiPriority w:val="99"/>
    <w:unhideWhenUsed/>
    <w:rsid w:val="00E11F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1FB3"/>
  </w:style>
  <w:style w:type="character" w:customStyle="1" w:styleId="small-caps">
    <w:name w:val="small-caps"/>
    <w:basedOn w:val="DefaultParagraphFont"/>
    <w:rsid w:val="00E11FB3"/>
  </w:style>
  <w:style w:type="paragraph" w:styleId="ListParagraph">
    <w:name w:val="List Paragraph"/>
    <w:basedOn w:val="Normal"/>
    <w:uiPriority w:val="34"/>
    <w:qFormat/>
    <w:rsid w:val="00A17201"/>
    <w:pPr>
      <w:ind w:left="720"/>
      <w:contextualSpacing/>
    </w:pPr>
  </w:style>
  <w:style w:type="paragraph" w:customStyle="1" w:styleId="CC">
    <w:name w:val="CC"/>
    <w:basedOn w:val="BodyText"/>
    <w:rsid w:val="00721185"/>
    <w:pPr>
      <w:keepLines/>
      <w:widowControl w:val="0"/>
      <w:autoSpaceDE w:val="0"/>
      <w:autoSpaceDN w:val="0"/>
      <w:bidi w:val="0"/>
      <w:spacing w:after="160" w:line="240" w:lineRule="auto"/>
      <w:ind w:left="360" w:hanging="360"/>
    </w:pPr>
    <w:rPr>
      <w:rFonts w:ascii="CG Times" w:eastAsia="Calibri" w:hAnsi="CG Times" w:cs="Miriam"/>
      <w:sz w:val="20"/>
      <w:szCs w:val="20"/>
    </w:rPr>
  </w:style>
  <w:style w:type="paragraph" w:styleId="BodyText">
    <w:name w:val="Body Text"/>
    <w:basedOn w:val="Normal"/>
    <w:link w:val="BodyTextChar"/>
    <w:uiPriority w:val="99"/>
    <w:semiHidden/>
    <w:unhideWhenUsed/>
    <w:rsid w:val="00721185"/>
    <w:pPr>
      <w:spacing w:after="120"/>
    </w:pPr>
  </w:style>
  <w:style w:type="character" w:customStyle="1" w:styleId="BodyTextChar">
    <w:name w:val="Body Text Char"/>
    <w:basedOn w:val="DefaultParagraphFont"/>
    <w:link w:val="BodyText"/>
    <w:uiPriority w:val="99"/>
    <w:semiHidden/>
    <w:rsid w:val="00721185"/>
  </w:style>
  <w:style w:type="paragraph" w:styleId="BodyText2">
    <w:name w:val="Body Text 2"/>
    <w:basedOn w:val="Normal"/>
    <w:link w:val="BodyText2Char"/>
    <w:uiPriority w:val="99"/>
    <w:semiHidden/>
    <w:unhideWhenUsed/>
    <w:rsid w:val="00721185"/>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721185"/>
    <w:rPr>
      <w:rFonts w:ascii="Times New Roman" w:eastAsia="Times New Roman" w:hAnsi="Times New Roman" w:cs="Narkisim"/>
      <w:sz w:val="24"/>
      <w:szCs w:val="24"/>
    </w:rPr>
  </w:style>
  <w:style w:type="character" w:styleId="CommentReference">
    <w:name w:val="annotation reference"/>
    <w:basedOn w:val="DefaultParagraphFont"/>
    <w:uiPriority w:val="99"/>
    <w:semiHidden/>
    <w:unhideWhenUsed/>
    <w:rsid w:val="00E67B23"/>
    <w:rPr>
      <w:sz w:val="16"/>
      <w:szCs w:val="16"/>
    </w:rPr>
  </w:style>
  <w:style w:type="paragraph" w:styleId="CommentText">
    <w:name w:val="annotation text"/>
    <w:basedOn w:val="Normal"/>
    <w:link w:val="CommentTextChar"/>
    <w:uiPriority w:val="99"/>
    <w:semiHidden/>
    <w:unhideWhenUsed/>
    <w:rsid w:val="00E67B23"/>
    <w:pPr>
      <w:spacing w:line="240" w:lineRule="auto"/>
    </w:pPr>
    <w:rPr>
      <w:sz w:val="20"/>
      <w:szCs w:val="20"/>
    </w:rPr>
  </w:style>
  <w:style w:type="character" w:customStyle="1" w:styleId="CommentTextChar">
    <w:name w:val="Comment Text Char"/>
    <w:basedOn w:val="DefaultParagraphFont"/>
    <w:link w:val="CommentText"/>
    <w:uiPriority w:val="99"/>
    <w:semiHidden/>
    <w:rsid w:val="00E67B23"/>
    <w:rPr>
      <w:sz w:val="20"/>
      <w:szCs w:val="20"/>
    </w:rPr>
  </w:style>
  <w:style w:type="paragraph" w:styleId="CommentSubject">
    <w:name w:val="annotation subject"/>
    <w:basedOn w:val="CommentText"/>
    <w:next w:val="CommentText"/>
    <w:link w:val="CommentSubjectChar"/>
    <w:uiPriority w:val="99"/>
    <w:semiHidden/>
    <w:unhideWhenUsed/>
    <w:rsid w:val="00E67B23"/>
    <w:rPr>
      <w:b/>
      <w:bCs/>
    </w:rPr>
  </w:style>
  <w:style w:type="character" w:customStyle="1" w:styleId="CommentSubjectChar">
    <w:name w:val="Comment Subject Char"/>
    <w:basedOn w:val="CommentTextChar"/>
    <w:link w:val="CommentSubject"/>
    <w:uiPriority w:val="99"/>
    <w:semiHidden/>
    <w:rsid w:val="00E67B23"/>
    <w:rPr>
      <w:b/>
      <w:bCs/>
      <w:sz w:val="20"/>
      <w:szCs w:val="20"/>
    </w:rPr>
  </w:style>
  <w:style w:type="paragraph" w:styleId="Revision">
    <w:name w:val="Revision"/>
    <w:hidden/>
    <w:uiPriority w:val="99"/>
    <w:semiHidden/>
    <w:rsid w:val="00E67B23"/>
    <w:pPr>
      <w:spacing w:after="0" w:line="240" w:lineRule="auto"/>
    </w:pPr>
  </w:style>
  <w:style w:type="paragraph" w:styleId="BalloonText">
    <w:name w:val="Balloon Text"/>
    <w:basedOn w:val="Normal"/>
    <w:link w:val="BalloonTextChar"/>
    <w:uiPriority w:val="99"/>
    <w:semiHidden/>
    <w:unhideWhenUsed/>
    <w:rsid w:val="00E6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0DC2"/>
  </w:style>
  <w:style w:type="paragraph" w:styleId="FootnoteText">
    <w:name w:val="footnote text"/>
    <w:basedOn w:val="Normal"/>
    <w:link w:val="FootnoteTextChar"/>
    <w:uiPriority w:val="99"/>
    <w:unhideWhenUsed/>
    <w:rsid w:val="008B0376"/>
    <w:pPr>
      <w:spacing w:after="0" w:line="240" w:lineRule="auto"/>
    </w:pPr>
    <w:rPr>
      <w:sz w:val="20"/>
      <w:szCs w:val="20"/>
    </w:rPr>
  </w:style>
  <w:style w:type="character" w:customStyle="1" w:styleId="FootnoteTextChar">
    <w:name w:val="Footnote Text Char"/>
    <w:basedOn w:val="DefaultParagraphFont"/>
    <w:link w:val="FootnoteText"/>
    <w:uiPriority w:val="99"/>
    <w:rsid w:val="008B0376"/>
    <w:rPr>
      <w:sz w:val="20"/>
      <w:szCs w:val="20"/>
    </w:rPr>
  </w:style>
  <w:style w:type="character" w:styleId="FootnoteReference">
    <w:name w:val="footnote reference"/>
    <w:basedOn w:val="DefaultParagraphFont"/>
    <w:uiPriority w:val="99"/>
    <w:semiHidden/>
    <w:unhideWhenUsed/>
    <w:rsid w:val="008B0376"/>
    <w:rPr>
      <w:vertAlign w:val="superscript"/>
    </w:rPr>
  </w:style>
  <w:style w:type="character" w:styleId="Hyperlink">
    <w:name w:val="Hyperlink"/>
    <w:basedOn w:val="DefaultParagraphFont"/>
    <w:uiPriority w:val="99"/>
    <w:semiHidden/>
    <w:unhideWhenUsed/>
    <w:rsid w:val="006F07EA"/>
    <w:rPr>
      <w:color w:val="0000FF"/>
      <w:u w:val="single"/>
    </w:rPr>
  </w:style>
  <w:style w:type="character" w:styleId="Emphasis">
    <w:name w:val="Emphasis"/>
    <w:basedOn w:val="DefaultParagraphFont"/>
    <w:uiPriority w:val="20"/>
    <w:qFormat/>
    <w:rsid w:val="008D4C6B"/>
    <w:rPr>
      <w:i/>
      <w:iCs/>
    </w:rPr>
  </w:style>
  <w:style w:type="paragraph" w:styleId="NormalWeb">
    <w:name w:val="Normal (Web)"/>
    <w:basedOn w:val="Normal"/>
    <w:uiPriority w:val="99"/>
    <w:unhideWhenUsed/>
    <w:rsid w:val="00E11F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1FB3"/>
  </w:style>
  <w:style w:type="character" w:customStyle="1" w:styleId="small-caps">
    <w:name w:val="small-caps"/>
    <w:basedOn w:val="DefaultParagraphFont"/>
    <w:rsid w:val="00E11FB3"/>
  </w:style>
  <w:style w:type="paragraph" w:styleId="ListParagraph">
    <w:name w:val="List Paragraph"/>
    <w:basedOn w:val="Normal"/>
    <w:uiPriority w:val="34"/>
    <w:qFormat/>
    <w:rsid w:val="00A17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melakhim2/25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2C6B-63B1-49D6-9788-35290986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5</cp:revision>
  <cp:lastPrinted>2013-11-17T17:32:00Z</cp:lastPrinted>
  <dcterms:created xsi:type="dcterms:W3CDTF">2013-11-18T22:09:00Z</dcterms:created>
  <dcterms:modified xsi:type="dcterms:W3CDTF">2013-11-25T08:47:00Z</dcterms:modified>
</cp:coreProperties>
</file>