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BD" w:rsidRPr="00787018" w:rsidRDefault="001E60BD" w:rsidP="00787018">
      <w:pPr>
        <w:pStyle w:val="BlockText"/>
        <w:widowControl w:val="0"/>
        <w:bidi w:val="0"/>
        <w:spacing w:after="0"/>
        <w:ind w:left="0"/>
        <w:jc w:val="center"/>
        <w:rPr>
          <w:rFonts w:asciiTheme="minorBidi" w:hAnsiTheme="minorBidi" w:cstheme="minorBidi"/>
          <w:caps/>
        </w:rPr>
      </w:pPr>
      <w:r w:rsidRPr="00787018">
        <w:rPr>
          <w:rFonts w:asciiTheme="minorBidi" w:hAnsiTheme="minorBidi" w:cstheme="minorBidi"/>
          <w:caps/>
          <w:lang w:val="en-GB"/>
        </w:rPr>
        <w:t>YESHIVAT HAR ETZION</w:t>
      </w:r>
    </w:p>
    <w:p w:rsidR="001E60BD" w:rsidRPr="00787018" w:rsidRDefault="001E60BD" w:rsidP="00787018">
      <w:pPr>
        <w:widowControl w:val="0"/>
        <w:bidi w:val="0"/>
        <w:spacing w:after="0" w:line="240" w:lineRule="auto"/>
        <w:jc w:val="center"/>
        <w:rPr>
          <w:rFonts w:asciiTheme="minorBidi" w:hAnsiTheme="minorBidi" w:cstheme="minorBidi"/>
          <w:caps/>
          <w:sz w:val="24"/>
          <w:szCs w:val="24"/>
          <w:lang w:val="en-GB"/>
        </w:rPr>
      </w:pPr>
      <w:r w:rsidRPr="00787018">
        <w:rPr>
          <w:rFonts w:asciiTheme="minorBidi" w:hAnsiTheme="minorBidi" w:cstheme="minorBidi"/>
          <w:caps/>
          <w:sz w:val="24"/>
          <w:szCs w:val="24"/>
          <w:lang w:val="en-GB"/>
        </w:rPr>
        <w:t>ISRAEL KOSCHITZKY VIRTUAL BEIT MIDRASH (VBM)</w:t>
      </w:r>
    </w:p>
    <w:p w:rsidR="001E60BD" w:rsidRPr="00787018" w:rsidRDefault="001E60BD" w:rsidP="00787018">
      <w:pPr>
        <w:widowControl w:val="0"/>
        <w:bidi w:val="0"/>
        <w:spacing w:after="0" w:line="240" w:lineRule="auto"/>
        <w:jc w:val="center"/>
        <w:rPr>
          <w:rFonts w:asciiTheme="minorBidi" w:hAnsiTheme="minorBidi" w:cstheme="minorBidi"/>
          <w:caps/>
          <w:sz w:val="24"/>
          <w:szCs w:val="24"/>
          <w:lang w:val="en-GB"/>
        </w:rPr>
      </w:pPr>
      <w:r w:rsidRPr="00787018">
        <w:rPr>
          <w:rFonts w:asciiTheme="minorBidi" w:hAnsiTheme="minorBidi" w:cstheme="minorBidi"/>
          <w:caps/>
          <w:sz w:val="24"/>
          <w:szCs w:val="24"/>
          <w:lang w:val="en-GB"/>
        </w:rPr>
        <w:t>*********************************************************</w:t>
      </w:r>
    </w:p>
    <w:p w:rsidR="001E60BD" w:rsidRPr="00787018" w:rsidRDefault="001E60BD" w:rsidP="00787018">
      <w:pPr>
        <w:widowControl w:val="0"/>
        <w:bidi w:val="0"/>
        <w:spacing w:after="0" w:line="240" w:lineRule="auto"/>
        <w:jc w:val="center"/>
        <w:rPr>
          <w:rFonts w:asciiTheme="minorBidi" w:hAnsiTheme="minorBidi" w:cstheme="minorBidi"/>
          <w:b/>
          <w:bCs/>
          <w:i/>
          <w:iCs/>
          <w:caps/>
          <w:sz w:val="24"/>
          <w:szCs w:val="24"/>
        </w:rPr>
      </w:pPr>
      <w:r w:rsidRPr="00787018">
        <w:rPr>
          <w:rFonts w:asciiTheme="minorBidi" w:hAnsiTheme="minorBidi" w:cstheme="minorBidi"/>
          <w:b/>
          <w:bCs/>
          <w:caps/>
          <w:sz w:val="24"/>
          <w:szCs w:val="24"/>
        </w:rPr>
        <w:t>Talmudic Aggadot</w:t>
      </w:r>
    </w:p>
    <w:p w:rsidR="001E60BD" w:rsidRPr="00787018" w:rsidRDefault="001E60BD" w:rsidP="00787018">
      <w:pPr>
        <w:widowControl w:val="0"/>
        <w:bidi w:val="0"/>
        <w:spacing w:after="0" w:line="240" w:lineRule="auto"/>
        <w:jc w:val="center"/>
        <w:rPr>
          <w:rFonts w:asciiTheme="minorBidi" w:hAnsiTheme="minorBidi" w:cstheme="minorBidi"/>
          <w:b/>
          <w:bCs/>
          <w:sz w:val="24"/>
          <w:szCs w:val="24"/>
        </w:rPr>
      </w:pPr>
      <w:r w:rsidRPr="00787018">
        <w:rPr>
          <w:rFonts w:asciiTheme="minorBidi" w:hAnsiTheme="minorBidi" w:cstheme="minorBidi"/>
          <w:b/>
          <w:bCs/>
          <w:sz w:val="24"/>
          <w:szCs w:val="24"/>
        </w:rPr>
        <w:t>By Rav Dr. Yonatan Feintuch</w:t>
      </w:r>
    </w:p>
    <w:p w:rsidR="001E60BD" w:rsidRPr="00787018" w:rsidRDefault="001E60BD" w:rsidP="00787018">
      <w:pPr>
        <w:widowControl w:val="0"/>
        <w:bidi w:val="0"/>
        <w:spacing w:after="0" w:line="240" w:lineRule="auto"/>
        <w:jc w:val="center"/>
        <w:rPr>
          <w:rFonts w:asciiTheme="minorBidi" w:hAnsiTheme="minorBidi" w:cstheme="minorBidi"/>
          <w:b/>
          <w:bCs/>
          <w:sz w:val="24"/>
          <w:szCs w:val="24"/>
        </w:rPr>
      </w:pPr>
    </w:p>
    <w:p w:rsidR="001E60BD" w:rsidRPr="00787018" w:rsidRDefault="001E60BD" w:rsidP="00787018">
      <w:pPr>
        <w:widowControl w:val="0"/>
        <w:bidi w:val="0"/>
        <w:spacing w:after="0" w:line="240" w:lineRule="auto"/>
        <w:jc w:val="center"/>
        <w:rPr>
          <w:rFonts w:asciiTheme="minorBidi" w:hAnsiTheme="minorBidi" w:cstheme="minorBidi"/>
          <w:b/>
          <w:bCs/>
          <w:sz w:val="24"/>
          <w:szCs w:val="24"/>
        </w:rPr>
      </w:pPr>
    </w:p>
    <w:p w:rsidR="001E60BD" w:rsidRPr="00787018" w:rsidRDefault="001E60BD" w:rsidP="004731B0">
      <w:pPr>
        <w:widowControl w:val="0"/>
        <w:bidi w:val="0"/>
        <w:spacing w:after="0" w:line="240" w:lineRule="auto"/>
        <w:jc w:val="center"/>
        <w:rPr>
          <w:rFonts w:asciiTheme="minorBidi" w:hAnsiTheme="minorBidi" w:cstheme="minorBidi"/>
          <w:b/>
          <w:bCs/>
          <w:sz w:val="24"/>
          <w:szCs w:val="24"/>
        </w:rPr>
      </w:pPr>
      <w:r w:rsidRPr="00787018">
        <w:rPr>
          <w:rFonts w:asciiTheme="minorBidi" w:hAnsiTheme="minorBidi" w:cstheme="minorBidi"/>
          <w:b/>
          <w:bCs/>
          <w:sz w:val="24"/>
          <w:szCs w:val="24"/>
        </w:rPr>
        <w:t>Shiur #2</w:t>
      </w:r>
      <w:r w:rsidR="004731B0">
        <w:rPr>
          <w:rFonts w:asciiTheme="minorBidi" w:hAnsiTheme="minorBidi" w:cstheme="minorBidi"/>
          <w:b/>
          <w:bCs/>
          <w:sz w:val="24"/>
          <w:szCs w:val="24"/>
        </w:rPr>
        <w:t>5</w:t>
      </w:r>
      <w:r w:rsidRPr="00787018">
        <w:rPr>
          <w:rFonts w:asciiTheme="minorBidi" w:hAnsiTheme="minorBidi" w:cstheme="minorBidi"/>
          <w:b/>
          <w:bCs/>
          <w:sz w:val="24"/>
          <w:szCs w:val="24"/>
        </w:rPr>
        <w:t>: Amon and Moav and the Story of the Roman Officers</w:t>
      </w:r>
    </w:p>
    <w:p w:rsidR="001E60BD" w:rsidRPr="00787018" w:rsidRDefault="001E60BD" w:rsidP="00787018">
      <w:pPr>
        <w:widowControl w:val="0"/>
        <w:bidi w:val="0"/>
        <w:spacing w:after="0" w:line="240" w:lineRule="auto"/>
        <w:jc w:val="center"/>
        <w:rPr>
          <w:rFonts w:asciiTheme="minorBidi" w:hAnsiTheme="minorBidi" w:cstheme="minorBidi"/>
          <w:b/>
          <w:bCs/>
          <w:sz w:val="24"/>
          <w:szCs w:val="24"/>
        </w:rPr>
      </w:pPr>
      <w:r w:rsidRPr="00787018">
        <w:rPr>
          <w:rFonts w:asciiTheme="minorBidi" w:hAnsiTheme="minorBidi" w:cstheme="minorBidi"/>
          <w:b/>
          <w:bCs/>
          <w:sz w:val="24"/>
          <w:szCs w:val="24"/>
        </w:rPr>
        <w:t>Part II</w:t>
      </w:r>
    </w:p>
    <w:p w:rsidR="001E60BD" w:rsidRPr="00787018" w:rsidRDefault="001E60BD" w:rsidP="00787018">
      <w:pPr>
        <w:widowControl w:val="0"/>
        <w:bidi w:val="0"/>
        <w:spacing w:after="0" w:line="240" w:lineRule="auto"/>
        <w:rPr>
          <w:rFonts w:asciiTheme="minorBidi" w:hAnsiTheme="minorBidi" w:cstheme="minorBidi"/>
          <w:b/>
          <w:bCs/>
          <w:sz w:val="24"/>
          <w:szCs w:val="24"/>
        </w:rPr>
      </w:pPr>
    </w:p>
    <w:p w:rsidR="001E60BD" w:rsidRPr="00787018" w:rsidRDefault="001E60BD" w:rsidP="00787018">
      <w:pPr>
        <w:widowControl w:val="0"/>
        <w:bidi w:val="0"/>
        <w:spacing w:after="0" w:line="240" w:lineRule="auto"/>
        <w:rPr>
          <w:rFonts w:asciiTheme="minorBidi" w:hAnsiTheme="minorBidi" w:cstheme="minorBidi"/>
          <w:b/>
          <w:bCs/>
          <w:sz w:val="24"/>
          <w:szCs w:val="24"/>
        </w:rPr>
      </w:pPr>
    </w:p>
    <w:p w:rsidR="004D4522" w:rsidRPr="00787018" w:rsidRDefault="004D4522" w:rsidP="00787018">
      <w:pPr>
        <w:pStyle w:val="ListParagraph"/>
        <w:numPr>
          <w:ilvl w:val="0"/>
          <w:numId w:val="13"/>
        </w:numPr>
        <w:bidi w:val="0"/>
        <w:spacing w:after="0" w:line="240" w:lineRule="auto"/>
        <w:ind w:left="0" w:firstLine="0"/>
        <w:rPr>
          <w:rFonts w:asciiTheme="minorBidi" w:hAnsiTheme="minorBidi" w:cstheme="minorBidi"/>
          <w:b/>
          <w:bCs/>
          <w:sz w:val="24"/>
          <w:szCs w:val="24"/>
        </w:rPr>
      </w:pPr>
      <w:r w:rsidRPr="00787018">
        <w:rPr>
          <w:rFonts w:asciiTheme="minorBidi" w:hAnsiTheme="minorBidi" w:cstheme="minorBidi"/>
          <w:b/>
          <w:bCs/>
          <w:sz w:val="24"/>
          <w:szCs w:val="24"/>
        </w:rPr>
        <w:t xml:space="preserve">Summary of previous </w:t>
      </w:r>
      <w:r w:rsidRPr="00787018">
        <w:rPr>
          <w:rFonts w:asciiTheme="minorBidi" w:hAnsiTheme="minorBidi" w:cstheme="minorBidi"/>
          <w:b/>
          <w:bCs/>
          <w:i/>
          <w:iCs/>
          <w:sz w:val="24"/>
          <w:szCs w:val="24"/>
        </w:rPr>
        <w:t>shiur</w:t>
      </w:r>
    </w:p>
    <w:p w:rsidR="001E60BD" w:rsidRPr="00787018" w:rsidRDefault="001E60BD" w:rsidP="00787018">
      <w:pPr>
        <w:pStyle w:val="ListParagraph"/>
        <w:bidi w:val="0"/>
        <w:spacing w:after="0" w:line="240" w:lineRule="auto"/>
        <w:ind w:left="0" w:firstLine="426"/>
        <w:rPr>
          <w:rFonts w:asciiTheme="minorBidi" w:hAnsiTheme="minorBidi" w:cstheme="minorBidi"/>
          <w:sz w:val="24"/>
          <w:szCs w:val="24"/>
          <w:lang w:val="en-GB"/>
        </w:rPr>
      </w:pPr>
    </w:p>
    <w:p w:rsidR="000F286F" w:rsidRPr="00787018" w:rsidRDefault="000F286F" w:rsidP="00787018">
      <w:pPr>
        <w:pStyle w:val="ListParagraph"/>
        <w:bidi w:val="0"/>
        <w:spacing w:after="0" w:line="240" w:lineRule="auto"/>
        <w:ind w:left="0" w:firstLine="720"/>
        <w:rPr>
          <w:rFonts w:asciiTheme="minorBidi" w:hAnsiTheme="minorBidi" w:cstheme="minorBidi"/>
          <w:sz w:val="24"/>
          <w:szCs w:val="24"/>
          <w:lang w:val="en-GB"/>
        </w:rPr>
      </w:pPr>
      <w:r w:rsidRPr="00787018">
        <w:rPr>
          <w:rFonts w:asciiTheme="minorBidi" w:hAnsiTheme="minorBidi" w:cstheme="minorBidi"/>
          <w:sz w:val="24"/>
          <w:szCs w:val="24"/>
          <w:lang w:val="en-GB"/>
        </w:rPr>
        <w:t>In the pr</w:t>
      </w:r>
      <w:bookmarkStart w:id="0" w:name="_GoBack"/>
      <w:bookmarkEnd w:id="0"/>
      <w:r w:rsidRPr="00787018">
        <w:rPr>
          <w:rFonts w:asciiTheme="minorBidi" w:hAnsiTheme="minorBidi" w:cstheme="minorBidi"/>
          <w:sz w:val="24"/>
          <w:szCs w:val="24"/>
          <w:lang w:val="en-GB"/>
        </w:rPr>
        <w:t xml:space="preserve">evious </w:t>
      </w:r>
      <w:r w:rsidRPr="00787018">
        <w:rPr>
          <w:rFonts w:asciiTheme="minorBidi" w:hAnsiTheme="minorBidi" w:cstheme="minorBidi"/>
          <w:i/>
          <w:iCs/>
          <w:sz w:val="24"/>
          <w:szCs w:val="24"/>
          <w:lang w:val="en-GB"/>
        </w:rPr>
        <w:t>shiur</w:t>
      </w:r>
      <w:r w:rsidR="00A5283C" w:rsidRPr="00787018">
        <w:rPr>
          <w:rFonts w:asciiTheme="minorBidi" w:hAnsiTheme="minorBidi" w:cstheme="minorBidi"/>
          <w:i/>
          <w:iCs/>
          <w:sz w:val="24"/>
          <w:szCs w:val="24"/>
          <w:lang w:val="en-GB"/>
        </w:rPr>
        <w:t>,</w:t>
      </w:r>
      <w:r w:rsidRPr="00787018">
        <w:rPr>
          <w:rFonts w:asciiTheme="minorBidi" w:hAnsiTheme="minorBidi" w:cstheme="minorBidi"/>
          <w:sz w:val="24"/>
          <w:szCs w:val="24"/>
          <w:lang w:val="en-GB"/>
        </w:rPr>
        <w:t xml:space="preserve"> we reviewed the story of the Roman officers, as recorded in the </w:t>
      </w:r>
      <w:r w:rsidRPr="00787018">
        <w:rPr>
          <w:rFonts w:asciiTheme="minorBidi" w:hAnsiTheme="minorBidi" w:cstheme="minorBidi"/>
          <w:i/>
          <w:iCs/>
          <w:sz w:val="24"/>
          <w:szCs w:val="24"/>
          <w:lang w:val="en-GB"/>
        </w:rPr>
        <w:t>Sifri Devarim</w:t>
      </w:r>
      <w:r w:rsidRPr="00787018">
        <w:rPr>
          <w:rFonts w:asciiTheme="minorBidi" w:hAnsiTheme="minorBidi" w:cstheme="minorBidi"/>
          <w:sz w:val="24"/>
          <w:szCs w:val="24"/>
          <w:lang w:val="en-GB"/>
        </w:rPr>
        <w:t xml:space="preserve"> and in the </w:t>
      </w:r>
      <w:r w:rsidRPr="00787018">
        <w:rPr>
          <w:rFonts w:asciiTheme="minorBidi" w:hAnsiTheme="minorBidi" w:cstheme="minorBidi"/>
          <w:i/>
          <w:iCs/>
          <w:sz w:val="24"/>
          <w:szCs w:val="24"/>
          <w:lang w:val="en-GB"/>
        </w:rPr>
        <w:t>Yerushalmi</w:t>
      </w:r>
      <w:r w:rsidRPr="00787018">
        <w:rPr>
          <w:rFonts w:asciiTheme="minorBidi" w:hAnsiTheme="minorBidi" w:cstheme="minorBidi"/>
          <w:sz w:val="24"/>
          <w:szCs w:val="24"/>
          <w:lang w:val="en-GB"/>
        </w:rPr>
        <w:t xml:space="preserve"> in </w:t>
      </w:r>
      <w:r w:rsidRPr="00787018">
        <w:rPr>
          <w:rFonts w:asciiTheme="minorBidi" w:hAnsiTheme="minorBidi" w:cstheme="minorBidi"/>
          <w:i/>
          <w:iCs/>
          <w:sz w:val="24"/>
          <w:szCs w:val="24"/>
          <w:lang w:val="en-GB"/>
        </w:rPr>
        <w:t>Massekhet Bava Kama</w:t>
      </w:r>
      <w:r w:rsidRPr="00787018">
        <w:rPr>
          <w:rFonts w:asciiTheme="minorBidi" w:hAnsiTheme="minorBidi" w:cstheme="minorBidi"/>
          <w:sz w:val="24"/>
          <w:szCs w:val="24"/>
          <w:lang w:val="en-GB"/>
        </w:rPr>
        <w:t>. We saw that in both sources</w:t>
      </w:r>
      <w:r w:rsidR="00A5283C" w:rsidRPr="00787018">
        <w:rPr>
          <w:rFonts w:asciiTheme="minorBidi" w:hAnsiTheme="minorBidi" w:cstheme="minorBidi"/>
          <w:sz w:val="24"/>
          <w:szCs w:val="24"/>
          <w:lang w:val="en-GB"/>
        </w:rPr>
        <w:t>,</w:t>
      </w:r>
      <w:r w:rsidRPr="00787018">
        <w:rPr>
          <w:rFonts w:asciiTheme="minorBidi" w:hAnsiTheme="minorBidi" w:cstheme="minorBidi"/>
          <w:sz w:val="24"/>
          <w:szCs w:val="24"/>
          <w:lang w:val="en-GB"/>
        </w:rPr>
        <w:t xml:space="preserve"> the broader context</w:t>
      </w:r>
      <w:r w:rsidR="00A5283C" w:rsidRPr="00787018">
        <w:rPr>
          <w:rFonts w:asciiTheme="minorBidi" w:hAnsiTheme="minorBidi" w:cstheme="minorBidi"/>
          <w:sz w:val="24"/>
          <w:szCs w:val="24"/>
          <w:lang w:val="en-GB"/>
        </w:rPr>
        <w:t>s</w:t>
      </w:r>
      <w:r w:rsidRPr="00787018">
        <w:rPr>
          <w:rFonts w:asciiTheme="minorBidi" w:hAnsiTheme="minorBidi" w:cstheme="minorBidi"/>
          <w:sz w:val="24"/>
          <w:szCs w:val="24"/>
          <w:lang w:val="en-GB"/>
        </w:rPr>
        <w:t xml:space="preserve"> of the story reflect negative attitude</w:t>
      </w:r>
      <w:r w:rsidR="00A5283C" w:rsidRPr="00787018">
        <w:rPr>
          <w:rFonts w:asciiTheme="minorBidi" w:hAnsiTheme="minorBidi" w:cstheme="minorBidi"/>
          <w:sz w:val="24"/>
          <w:szCs w:val="24"/>
          <w:lang w:val="en-GB"/>
        </w:rPr>
        <w:t>s</w:t>
      </w:r>
      <w:r w:rsidRPr="00787018">
        <w:rPr>
          <w:rFonts w:asciiTheme="minorBidi" w:hAnsiTheme="minorBidi" w:cstheme="minorBidi"/>
          <w:sz w:val="24"/>
          <w:szCs w:val="24"/>
          <w:lang w:val="en-GB"/>
        </w:rPr>
        <w:t xml:space="preserve"> towards non-Jews. </w:t>
      </w:r>
      <w:r w:rsidR="00A5283C" w:rsidRPr="00787018">
        <w:rPr>
          <w:rFonts w:asciiTheme="minorBidi" w:hAnsiTheme="minorBidi" w:cstheme="minorBidi"/>
          <w:sz w:val="24"/>
          <w:szCs w:val="24"/>
          <w:lang w:val="en-GB"/>
        </w:rPr>
        <w:t>W</w:t>
      </w:r>
      <w:r w:rsidRPr="00787018">
        <w:rPr>
          <w:rFonts w:asciiTheme="minorBidi" w:hAnsiTheme="minorBidi" w:cstheme="minorBidi"/>
          <w:sz w:val="24"/>
          <w:szCs w:val="24"/>
          <w:lang w:val="en-GB"/>
        </w:rPr>
        <w:t xml:space="preserve">hen the story of the officers is read within either of these contexts, </w:t>
      </w:r>
      <w:r w:rsidR="00A5283C" w:rsidRPr="00787018">
        <w:rPr>
          <w:rFonts w:asciiTheme="minorBidi" w:hAnsiTheme="minorBidi" w:cstheme="minorBidi"/>
          <w:sz w:val="24"/>
          <w:szCs w:val="24"/>
          <w:lang w:val="en-GB"/>
        </w:rPr>
        <w:t>these negative attitudes</w:t>
      </w:r>
      <w:r w:rsidRPr="00787018">
        <w:rPr>
          <w:rFonts w:asciiTheme="minorBidi" w:hAnsiTheme="minorBidi" w:cstheme="minorBidi"/>
          <w:sz w:val="24"/>
          <w:szCs w:val="24"/>
          <w:lang w:val="en-GB"/>
        </w:rPr>
        <w:t xml:space="preserve"> </w:t>
      </w:r>
      <w:r w:rsidR="00A5283C" w:rsidRPr="00787018">
        <w:rPr>
          <w:rFonts w:asciiTheme="minorBidi" w:hAnsiTheme="minorBidi" w:cstheme="minorBidi"/>
          <w:sz w:val="24"/>
          <w:szCs w:val="24"/>
          <w:lang w:val="en-GB"/>
        </w:rPr>
        <w:t>are</w:t>
      </w:r>
      <w:r w:rsidRPr="00787018">
        <w:rPr>
          <w:rFonts w:asciiTheme="minorBidi" w:hAnsiTheme="minorBidi" w:cstheme="minorBidi"/>
          <w:sz w:val="24"/>
          <w:szCs w:val="24"/>
          <w:lang w:val="en-GB"/>
        </w:rPr>
        <w:t xml:space="preserve"> amplified and strengthened. In the </w:t>
      </w:r>
      <w:r w:rsidRPr="00787018">
        <w:rPr>
          <w:rFonts w:asciiTheme="minorBidi" w:hAnsiTheme="minorBidi" w:cstheme="minorBidi"/>
          <w:i/>
          <w:iCs/>
          <w:sz w:val="24"/>
          <w:szCs w:val="24"/>
          <w:lang w:val="en-GB"/>
        </w:rPr>
        <w:t>Yerushalmi</w:t>
      </w:r>
      <w:r w:rsidRPr="00787018">
        <w:rPr>
          <w:rFonts w:asciiTheme="minorBidi" w:hAnsiTheme="minorBidi" w:cstheme="minorBidi"/>
          <w:sz w:val="24"/>
          <w:szCs w:val="24"/>
          <w:lang w:val="en-GB"/>
        </w:rPr>
        <w:t>, the story concludes with a sentence describing how the Roman officers forgot what they had learned on their way back to report to their superiors. This serves to emphasize the negative view and lack of confidence.</w:t>
      </w:r>
    </w:p>
    <w:p w:rsidR="000F286F" w:rsidRPr="00787018" w:rsidRDefault="000F286F" w:rsidP="00787018">
      <w:pPr>
        <w:bidi w:val="0"/>
        <w:spacing w:after="0" w:line="240" w:lineRule="auto"/>
        <w:rPr>
          <w:rFonts w:asciiTheme="minorBidi" w:hAnsiTheme="minorBidi" w:cstheme="minorBidi"/>
          <w:sz w:val="24"/>
          <w:szCs w:val="24"/>
          <w:lang w:val="en-GB"/>
        </w:rPr>
      </w:pPr>
    </w:p>
    <w:p w:rsidR="000F286F" w:rsidRPr="00787018" w:rsidRDefault="000F286F" w:rsidP="00787018">
      <w:pPr>
        <w:pStyle w:val="ListParagraph"/>
        <w:numPr>
          <w:ilvl w:val="0"/>
          <w:numId w:val="13"/>
        </w:numPr>
        <w:bidi w:val="0"/>
        <w:spacing w:after="0" w:line="240" w:lineRule="auto"/>
        <w:ind w:left="0" w:firstLine="0"/>
        <w:rPr>
          <w:rFonts w:asciiTheme="minorBidi" w:hAnsiTheme="minorBidi" w:cstheme="minorBidi"/>
          <w:b/>
          <w:bCs/>
          <w:sz w:val="24"/>
          <w:szCs w:val="24"/>
          <w:lang w:val="en-GB"/>
        </w:rPr>
      </w:pPr>
      <w:r w:rsidRPr="00787018">
        <w:rPr>
          <w:rFonts w:asciiTheme="minorBidi" w:hAnsiTheme="minorBidi" w:cstheme="minorBidi"/>
          <w:b/>
          <w:bCs/>
          <w:sz w:val="24"/>
          <w:szCs w:val="24"/>
          <w:lang w:val="en-GB"/>
        </w:rPr>
        <w:t>The sugya in the Bavli</w:t>
      </w:r>
    </w:p>
    <w:p w:rsidR="004D4522" w:rsidRPr="00787018" w:rsidRDefault="000F286F" w:rsidP="00787018">
      <w:pPr>
        <w:pStyle w:val="ListParagraph"/>
        <w:bidi w:val="0"/>
        <w:spacing w:after="0" w:line="240" w:lineRule="auto"/>
        <w:ind w:left="0"/>
        <w:rPr>
          <w:rFonts w:asciiTheme="minorBidi" w:hAnsiTheme="minorBidi" w:cstheme="minorBidi"/>
          <w:b/>
          <w:bCs/>
          <w:sz w:val="24"/>
          <w:szCs w:val="24"/>
          <w:lang w:val="en-GB"/>
        </w:rPr>
      </w:pPr>
      <w:r w:rsidRPr="00787018">
        <w:rPr>
          <w:rFonts w:asciiTheme="minorBidi" w:hAnsiTheme="minorBidi" w:cstheme="minorBidi"/>
          <w:b/>
          <w:bCs/>
          <w:sz w:val="24"/>
          <w:szCs w:val="24"/>
          <w:lang w:val="en-GB"/>
        </w:rPr>
        <w:t>A more complex view</w:t>
      </w:r>
    </w:p>
    <w:p w:rsidR="001E60BD" w:rsidRPr="00787018" w:rsidRDefault="001E60BD" w:rsidP="00787018">
      <w:pPr>
        <w:pStyle w:val="ListParagraph"/>
        <w:bidi w:val="0"/>
        <w:spacing w:after="0" w:line="240" w:lineRule="auto"/>
        <w:ind w:left="0"/>
        <w:rPr>
          <w:rFonts w:asciiTheme="minorBidi" w:hAnsiTheme="minorBidi" w:cstheme="minorBidi"/>
          <w:b/>
          <w:bCs/>
          <w:sz w:val="24"/>
          <w:szCs w:val="24"/>
          <w:lang w:val="en-GB"/>
        </w:rPr>
      </w:pPr>
    </w:p>
    <w:p w:rsidR="000F286F" w:rsidRPr="00787018" w:rsidRDefault="000F286F" w:rsidP="00787018">
      <w:pPr>
        <w:pStyle w:val="ListParagraph"/>
        <w:bidi w:val="0"/>
        <w:spacing w:after="0" w:line="240" w:lineRule="auto"/>
        <w:ind w:left="0" w:firstLine="720"/>
        <w:rPr>
          <w:rFonts w:asciiTheme="minorBidi" w:hAnsiTheme="minorBidi" w:cstheme="minorBidi"/>
          <w:sz w:val="24"/>
          <w:szCs w:val="24"/>
          <w:lang w:val="en-GB"/>
        </w:rPr>
      </w:pPr>
      <w:r w:rsidRPr="00787018">
        <w:rPr>
          <w:rFonts w:asciiTheme="minorBidi" w:hAnsiTheme="minorBidi" w:cstheme="minorBidi"/>
          <w:sz w:val="24"/>
          <w:szCs w:val="24"/>
          <w:lang w:val="en-GB"/>
        </w:rPr>
        <w:t xml:space="preserve">The </w:t>
      </w:r>
      <w:r w:rsidRPr="00787018">
        <w:rPr>
          <w:rFonts w:asciiTheme="minorBidi" w:hAnsiTheme="minorBidi" w:cstheme="minorBidi"/>
          <w:i/>
          <w:iCs/>
          <w:sz w:val="24"/>
          <w:szCs w:val="24"/>
          <w:lang w:val="en-GB"/>
        </w:rPr>
        <w:t>sugya</w:t>
      </w:r>
      <w:r w:rsidRPr="00787018">
        <w:rPr>
          <w:rFonts w:asciiTheme="minorBidi" w:hAnsiTheme="minorBidi" w:cstheme="minorBidi"/>
          <w:sz w:val="24"/>
          <w:szCs w:val="24"/>
          <w:lang w:val="en-GB"/>
        </w:rPr>
        <w:t xml:space="preserve"> in the </w:t>
      </w:r>
      <w:r w:rsidRPr="00787018">
        <w:rPr>
          <w:rFonts w:asciiTheme="minorBidi" w:hAnsiTheme="minorBidi" w:cstheme="minorBidi"/>
          <w:i/>
          <w:iCs/>
          <w:sz w:val="24"/>
          <w:szCs w:val="24"/>
          <w:lang w:val="en-GB"/>
        </w:rPr>
        <w:t>Bavli</w:t>
      </w:r>
      <w:r w:rsidRPr="00787018">
        <w:rPr>
          <w:rFonts w:asciiTheme="minorBidi" w:hAnsiTheme="minorBidi" w:cstheme="minorBidi"/>
          <w:sz w:val="24"/>
          <w:szCs w:val="24"/>
          <w:lang w:val="en-GB"/>
        </w:rPr>
        <w:t xml:space="preserve"> is longer and more complex than its parallel in the Yerushalmi. As we saw in the previous </w:t>
      </w:r>
      <w:r w:rsidRPr="00787018">
        <w:rPr>
          <w:rFonts w:asciiTheme="minorBidi" w:hAnsiTheme="minorBidi" w:cstheme="minorBidi"/>
          <w:i/>
          <w:iCs/>
          <w:sz w:val="24"/>
          <w:szCs w:val="24"/>
          <w:lang w:val="en-GB"/>
        </w:rPr>
        <w:t>shiur</w:t>
      </w:r>
      <w:r w:rsidRPr="00787018">
        <w:rPr>
          <w:rFonts w:asciiTheme="minorBidi" w:hAnsiTheme="minorBidi" w:cstheme="minorBidi"/>
          <w:sz w:val="24"/>
          <w:szCs w:val="24"/>
          <w:lang w:val="en-GB"/>
        </w:rPr>
        <w:t xml:space="preserve">, the </w:t>
      </w:r>
      <w:r w:rsidRPr="00787018">
        <w:rPr>
          <w:rFonts w:asciiTheme="minorBidi" w:hAnsiTheme="minorBidi" w:cstheme="minorBidi"/>
          <w:i/>
          <w:iCs/>
          <w:sz w:val="24"/>
          <w:szCs w:val="24"/>
          <w:lang w:val="en-GB"/>
        </w:rPr>
        <w:t>sugya</w:t>
      </w:r>
      <w:r w:rsidRPr="00787018">
        <w:rPr>
          <w:rFonts w:asciiTheme="minorBidi" w:hAnsiTheme="minorBidi" w:cstheme="minorBidi"/>
          <w:sz w:val="24"/>
          <w:szCs w:val="24"/>
          <w:lang w:val="en-GB"/>
        </w:rPr>
        <w:t xml:space="preserve"> begins with the Gemara questioning the lack of symmetry in the law set down in the Mishna:</w:t>
      </w:r>
    </w:p>
    <w:p w:rsidR="001E60BD" w:rsidRPr="00787018" w:rsidRDefault="001E60BD" w:rsidP="00787018">
      <w:pPr>
        <w:pStyle w:val="ListParagraph"/>
        <w:bidi w:val="0"/>
        <w:spacing w:after="0" w:line="240" w:lineRule="auto"/>
        <w:ind w:left="0" w:firstLine="720"/>
        <w:rPr>
          <w:rFonts w:asciiTheme="minorBidi" w:hAnsiTheme="minorBidi" w:cstheme="minorBidi"/>
          <w:sz w:val="24"/>
          <w:szCs w:val="24"/>
          <w:lang w:val="en-GB"/>
        </w:rPr>
      </w:pPr>
    </w:p>
    <w:p w:rsidR="000F286F" w:rsidRPr="00787018" w:rsidRDefault="000F286F" w:rsidP="00787018">
      <w:pPr>
        <w:bidi w:val="0"/>
        <w:spacing w:after="0" w:line="240" w:lineRule="auto"/>
        <w:ind w:left="720"/>
        <w:rPr>
          <w:rFonts w:asciiTheme="minorBidi" w:hAnsiTheme="minorBidi" w:cstheme="minorBidi"/>
          <w:sz w:val="24"/>
          <w:szCs w:val="24"/>
        </w:rPr>
      </w:pPr>
      <w:r w:rsidRPr="00787018">
        <w:rPr>
          <w:rFonts w:asciiTheme="minorBidi" w:hAnsiTheme="minorBidi" w:cstheme="minorBidi"/>
          <w:sz w:val="24"/>
          <w:szCs w:val="24"/>
          <w:lang w:val="en-GB"/>
        </w:rPr>
        <w:t>“</w:t>
      </w:r>
      <w:r w:rsidRPr="00787018">
        <w:rPr>
          <w:rFonts w:asciiTheme="minorBidi" w:hAnsiTheme="minorBidi" w:cstheme="minorBidi"/>
          <w:sz w:val="24"/>
          <w:szCs w:val="24"/>
        </w:rPr>
        <w:t>But logically the distinction should either be made in full or not at all: if we insist on the implications of ‘his neighbor’ [in the case that the ox of a Jew gores the ox of a non-Jew], then should there not also be an exception in the case of the ox of the non-Jew goring the ox of the Jew? And if the implications of ‘his neighbor’ are not upheld, then surely in [the case of the ox of a Jew] goring the ox of a non-Jew there should be [the same level of] liability!”</w:t>
      </w:r>
    </w:p>
    <w:p w:rsidR="001E60BD" w:rsidRPr="00787018" w:rsidRDefault="001E60BD" w:rsidP="00787018">
      <w:pPr>
        <w:pStyle w:val="ListParagraph"/>
        <w:bidi w:val="0"/>
        <w:spacing w:after="0" w:line="240" w:lineRule="auto"/>
        <w:ind w:left="0" w:firstLine="426"/>
        <w:rPr>
          <w:rFonts w:asciiTheme="minorBidi" w:hAnsiTheme="minorBidi" w:cstheme="minorBidi"/>
          <w:sz w:val="24"/>
          <w:szCs w:val="24"/>
        </w:rPr>
      </w:pPr>
    </w:p>
    <w:p w:rsidR="000F286F" w:rsidRPr="00787018" w:rsidRDefault="000F286F" w:rsidP="00787018">
      <w:pPr>
        <w:pStyle w:val="ListParagraph"/>
        <w:bidi w:val="0"/>
        <w:spacing w:after="0" w:line="240" w:lineRule="auto"/>
        <w:ind w:left="0" w:firstLine="720"/>
        <w:rPr>
          <w:rFonts w:asciiTheme="minorBidi" w:hAnsiTheme="minorBidi" w:cstheme="minorBidi"/>
          <w:sz w:val="24"/>
          <w:szCs w:val="24"/>
        </w:rPr>
      </w:pPr>
      <w:r w:rsidRPr="00787018">
        <w:rPr>
          <w:rFonts w:asciiTheme="minorBidi" w:hAnsiTheme="minorBidi" w:cstheme="minorBidi"/>
          <w:sz w:val="24"/>
          <w:szCs w:val="24"/>
        </w:rPr>
        <w:t xml:space="preserve">In response to this question,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launches into an </w:t>
      </w:r>
      <w:r w:rsidRPr="00787018">
        <w:rPr>
          <w:rFonts w:asciiTheme="minorBidi" w:hAnsiTheme="minorBidi" w:cstheme="minorBidi"/>
          <w:i/>
          <w:iCs/>
          <w:sz w:val="24"/>
          <w:szCs w:val="24"/>
        </w:rPr>
        <w:t>aggadic</w:t>
      </w:r>
      <w:r w:rsidRPr="00787018">
        <w:rPr>
          <w:rFonts w:asciiTheme="minorBidi" w:hAnsiTheme="minorBidi" w:cstheme="minorBidi"/>
          <w:sz w:val="24"/>
          <w:szCs w:val="24"/>
        </w:rPr>
        <w:t xml:space="preserve">, </w:t>
      </w:r>
      <w:r w:rsidR="00D72B7B" w:rsidRPr="00787018">
        <w:rPr>
          <w:rFonts w:asciiTheme="minorBidi" w:hAnsiTheme="minorBidi" w:cstheme="minorBidi"/>
          <w:sz w:val="24"/>
          <w:szCs w:val="24"/>
        </w:rPr>
        <w:t xml:space="preserve">ideological </w:t>
      </w:r>
      <w:r w:rsidRPr="00787018">
        <w:rPr>
          <w:rFonts w:asciiTheme="minorBidi" w:hAnsiTheme="minorBidi" w:cstheme="minorBidi"/>
          <w:sz w:val="24"/>
          <w:szCs w:val="24"/>
        </w:rPr>
        <w:t xml:space="preserve">discussion. The aggadic discussion is introduced by a series of teachings that parallel those brought at the beginning of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in the </w:t>
      </w:r>
      <w:r w:rsidRPr="00787018">
        <w:rPr>
          <w:rFonts w:asciiTheme="minorBidi" w:hAnsiTheme="minorBidi" w:cstheme="minorBidi"/>
          <w:i/>
          <w:iCs/>
          <w:sz w:val="24"/>
          <w:szCs w:val="24"/>
        </w:rPr>
        <w:t>Yerushalmi</w:t>
      </w:r>
      <w:r w:rsidRPr="00787018">
        <w:rPr>
          <w:rFonts w:asciiTheme="minorBidi" w:hAnsiTheme="minorBidi" w:cstheme="minorBidi"/>
          <w:sz w:val="24"/>
          <w:szCs w:val="24"/>
        </w:rPr>
        <w:t>,</w:t>
      </w:r>
      <w:r w:rsidRPr="00787018">
        <w:rPr>
          <w:rStyle w:val="FootnoteReference"/>
          <w:rFonts w:asciiTheme="minorBidi" w:hAnsiTheme="minorBidi" w:cstheme="minorBidi"/>
          <w:sz w:val="20"/>
          <w:szCs w:val="20"/>
        </w:rPr>
        <w:footnoteReference w:id="1"/>
      </w:r>
      <w:r w:rsidR="00440AFE" w:rsidRPr="00787018">
        <w:rPr>
          <w:rFonts w:asciiTheme="minorBidi" w:hAnsiTheme="minorBidi" w:cstheme="minorBidi"/>
          <w:sz w:val="24"/>
          <w:szCs w:val="24"/>
        </w:rPr>
        <w:t xml:space="preserve"> providing justification for the law in the Mishna:</w:t>
      </w:r>
    </w:p>
    <w:p w:rsidR="001E60BD" w:rsidRPr="00787018" w:rsidRDefault="001E60BD" w:rsidP="00787018">
      <w:pPr>
        <w:pStyle w:val="ListParagraph"/>
        <w:bidi w:val="0"/>
        <w:spacing w:after="0" w:line="240" w:lineRule="auto"/>
        <w:ind w:left="0" w:firstLine="426"/>
        <w:rPr>
          <w:rFonts w:asciiTheme="minorBidi" w:hAnsiTheme="minorBidi" w:cstheme="minorBidi"/>
          <w:sz w:val="24"/>
          <w:szCs w:val="24"/>
        </w:rPr>
      </w:pPr>
    </w:p>
    <w:p w:rsidR="001D67D5" w:rsidRPr="00787018" w:rsidRDefault="00440AFE" w:rsidP="00787018">
      <w:pPr>
        <w:pStyle w:val="ListParagraph"/>
        <w:bidi w:val="0"/>
        <w:spacing w:after="0" w:line="240" w:lineRule="auto"/>
        <w:rPr>
          <w:rFonts w:asciiTheme="minorBidi" w:hAnsiTheme="minorBidi" w:cstheme="minorBidi"/>
          <w:sz w:val="24"/>
          <w:szCs w:val="24"/>
        </w:rPr>
      </w:pPr>
      <w:r w:rsidRPr="00787018">
        <w:rPr>
          <w:rFonts w:asciiTheme="minorBidi" w:hAnsiTheme="minorBidi" w:cstheme="minorBidi"/>
          <w:sz w:val="24"/>
          <w:szCs w:val="24"/>
        </w:rPr>
        <w:t>“R. Abbahu said: The verse says</w:t>
      </w:r>
      <w:r w:rsidR="001D67D5" w:rsidRPr="00787018">
        <w:rPr>
          <w:rFonts w:asciiTheme="minorBidi" w:hAnsiTheme="minorBidi" w:cstheme="minorBidi"/>
          <w:sz w:val="24"/>
          <w:szCs w:val="24"/>
        </w:rPr>
        <w:t xml:space="preserve"> (Chavakuk</w:t>
      </w:r>
      <w:r w:rsidR="00A5283C" w:rsidRPr="00787018">
        <w:rPr>
          <w:rFonts w:asciiTheme="minorBidi" w:hAnsiTheme="minorBidi" w:cstheme="minorBidi"/>
          <w:sz w:val="24"/>
          <w:szCs w:val="24"/>
        </w:rPr>
        <w:t xml:space="preserve"> 3:6</w:t>
      </w:r>
      <w:r w:rsidR="001D67D5" w:rsidRPr="00787018">
        <w:rPr>
          <w:rFonts w:asciiTheme="minorBidi" w:hAnsiTheme="minorBidi" w:cstheme="minorBidi"/>
          <w:sz w:val="24"/>
          <w:szCs w:val="24"/>
        </w:rPr>
        <w:t>)</w:t>
      </w:r>
      <w:r w:rsidRPr="00787018">
        <w:rPr>
          <w:rFonts w:asciiTheme="minorBidi" w:hAnsiTheme="minorBidi" w:cstheme="minorBidi"/>
          <w:sz w:val="24"/>
          <w:szCs w:val="24"/>
        </w:rPr>
        <w:t xml:space="preserve">, ‘`He </w:t>
      </w:r>
      <w:r w:rsidR="001D67D5" w:rsidRPr="00787018">
        <w:rPr>
          <w:rFonts w:asciiTheme="minorBidi" w:hAnsiTheme="minorBidi" w:cstheme="minorBidi"/>
          <w:sz w:val="24"/>
          <w:szCs w:val="24"/>
        </w:rPr>
        <w:t>stands and shakes the earth; H</w:t>
      </w:r>
      <w:r w:rsidRPr="00787018">
        <w:rPr>
          <w:rFonts w:asciiTheme="minorBidi" w:hAnsiTheme="minorBidi" w:cstheme="minorBidi"/>
          <w:sz w:val="24"/>
          <w:szCs w:val="24"/>
        </w:rPr>
        <w:t xml:space="preserve">e </w:t>
      </w:r>
      <w:r w:rsidR="001D67D5" w:rsidRPr="00787018">
        <w:rPr>
          <w:rFonts w:asciiTheme="minorBidi" w:hAnsiTheme="minorBidi" w:cstheme="minorBidi"/>
          <w:sz w:val="24"/>
          <w:szCs w:val="24"/>
        </w:rPr>
        <w:t xml:space="preserve">beholds, and causes nations to tremble’: [this means that] </w:t>
      </w:r>
      <w:r w:rsidRPr="00787018">
        <w:rPr>
          <w:rFonts w:asciiTheme="minorBidi" w:hAnsiTheme="minorBidi" w:cstheme="minorBidi"/>
          <w:sz w:val="24"/>
          <w:szCs w:val="24"/>
        </w:rPr>
        <w:t>Go</w:t>
      </w:r>
      <w:r w:rsidR="001D67D5" w:rsidRPr="00787018">
        <w:rPr>
          <w:rFonts w:asciiTheme="minorBidi" w:hAnsiTheme="minorBidi" w:cstheme="minorBidi"/>
          <w:sz w:val="24"/>
          <w:szCs w:val="24"/>
        </w:rPr>
        <w:t xml:space="preserve">d </w:t>
      </w:r>
      <w:r w:rsidR="001D67D5" w:rsidRPr="00787018">
        <w:rPr>
          <w:rFonts w:asciiTheme="minorBidi" w:hAnsiTheme="minorBidi" w:cstheme="minorBidi"/>
          <w:sz w:val="24"/>
          <w:szCs w:val="24"/>
        </w:rPr>
        <w:lastRenderedPageBreak/>
        <w:t>beheld the seven commandments</w:t>
      </w:r>
      <w:r w:rsidRPr="00787018">
        <w:rPr>
          <w:rFonts w:asciiTheme="minorBidi" w:hAnsiTheme="minorBidi" w:cstheme="minorBidi"/>
          <w:sz w:val="24"/>
          <w:szCs w:val="24"/>
        </w:rPr>
        <w:t xml:space="preserve"> which were accepted by all the descendants of Noa</w:t>
      </w:r>
      <w:r w:rsidR="001D67D5" w:rsidRPr="00787018">
        <w:rPr>
          <w:rFonts w:asciiTheme="minorBidi" w:hAnsiTheme="minorBidi" w:cstheme="minorBidi"/>
          <w:sz w:val="24"/>
          <w:szCs w:val="24"/>
        </w:rPr>
        <w:t>c</w:t>
      </w:r>
      <w:r w:rsidRPr="00787018">
        <w:rPr>
          <w:rFonts w:asciiTheme="minorBidi" w:hAnsiTheme="minorBidi" w:cstheme="minorBidi"/>
          <w:sz w:val="24"/>
          <w:szCs w:val="24"/>
        </w:rPr>
        <w:t xml:space="preserve">h, but since they did not observe them, He rose up and </w:t>
      </w:r>
      <w:r w:rsidR="001D67D5" w:rsidRPr="00787018">
        <w:rPr>
          <w:rFonts w:asciiTheme="minorBidi" w:hAnsiTheme="minorBidi" w:cstheme="minorBidi"/>
          <w:sz w:val="24"/>
          <w:szCs w:val="24"/>
        </w:rPr>
        <w:t xml:space="preserve">made their property permissible to Israel. R. Yochanan said: ‘The </w:t>
      </w:r>
      <w:r w:rsidRPr="00787018">
        <w:rPr>
          <w:rFonts w:asciiTheme="minorBidi" w:hAnsiTheme="minorBidi" w:cstheme="minorBidi"/>
          <w:sz w:val="24"/>
          <w:szCs w:val="24"/>
        </w:rPr>
        <w:t xml:space="preserve">same could be inferred from </w:t>
      </w:r>
      <w:r w:rsidR="001D67D5" w:rsidRPr="00787018">
        <w:rPr>
          <w:rFonts w:asciiTheme="minorBidi" w:hAnsiTheme="minorBidi" w:cstheme="minorBidi"/>
          <w:sz w:val="24"/>
          <w:szCs w:val="24"/>
        </w:rPr>
        <w:t>the verse (</w:t>
      </w:r>
      <w:r w:rsidR="001D67D5" w:rsidRPr="00787018">
        <w:rPr>
          <w:rFonts w:asciiTheme="minorBidi" w:hAnsiTheme="minorBidi" w:cstheme="minorBidi"/>
          <w:i/>
          <w:iCs/>
          <w:sz w:val="24"/>
          <w:szCs w:val="24"/>
        </w:rPr>
        <w:t>Devarim</w:t>
      </w:r>
      <w:r w:rsidR="001D67D5" w:rsidRPr="00787018">
        <w:rPr>
          <w:rFonts w:asciiTheme="minorBidi" w:hAnsiTheme="minorBidi" w:cstheme="minorBidi"/>
          <w:sz w:val="24"/>
          <w:szCs w:val="24"/>
        </w:rPr>
        <w:t xml:space="preserve"> 33</w:t>
      </w:r>
      <w:r w:rsidR="00A5283C" w:rsidRPr="00787018">
        <w:rPr>
          <w:rFonts w:asciiTheme="minorBidi" w:hAnsiTheme="minorBidi" w:cstheme="minorBidi"/>
          <w:sz w:val="24"/>
          <w:szCs w:val="24"/>
        </w:rPr>
        <w:t>:2</w:t>
      </w:r>
      <w:r w:rsidR="001D67D5" w:rsidRPr="00787018">
        <w:rPr>
          <w:rFonts w:asciiTheme="minorBidi" w:hAnsiTheme="minorBidi" w:cstheme="minorBidi"/>
          <w:sz w:val="24"/>
          <w:szCs w:val="24"/>
        </w:rPr>
        <w:t>), He shone forth from Mount Paran’ – meaning, from Paran He showed their property to Israel.’”</w:t>
      </w:r>
    </w:p>
    <w:p w:rsidR="001E60BD" w:rsidRPr="00787018" w:rsidRDefault="001E60BD" w:rsidP="00787018">
      <w:pPr>
        <w:pStyle w:val="ListParagraph"/>
        <w:bidi w:val="0"/>
        <w:spacing w:after="0" w:line="240" w:lineRule="auto"/>
        <w:ind w:left="0" w:firstLine="426"/>
        <w:rPr>
          <w:rFonts w:asciiTheme="minorBidi" w:hAnsiTheme="minorBidi" w:cstheme="minorBidi"/>
          <w:sz w:val="24"/>
          <w:szCs w:val="24"/>
        </w:rPr>
      </w:pPr>
    </w:p>
    <w:p w:rsidR="001D67D5" w:rsidRPr="00787018" w:rsidRDefault="001D67D5" w:rsidP="00787018">
      <w:pPr>
        <w:pStyle w:val="ListParagraph"/>
        <w:bidi w:val="0"/>
        <w:spacing w:after="0" w:line="240" w:lineRule="auto"/>
        <w:ind w:left="0"/>
        <w:rPr>
          <w:rFonts w:asciiTheme="minorBidi" w:hAnsiTheme="minorBidi" w:cstheme="minorBidi"/>
          <w:sz w:val="24"/>
          <w:szCs w:val="24"/>
        </w:rPr>
      </w:pPr>
      <w:r w:rsidRPr="00787018">
        <w:rPr>
          <w:rFonts w:asciiTheme="minorBidi" w:hAnsiTheme="minorBidi" w:cstheme="minorBidi"/>
          <w:sz w:val="24"/>
          <w:szCs w:val="24"/>
        </w:rPr>
        <w:t>However, the Bavli does not suffice with a discussion of the legal status of non-Jews and their property. It goes on to a broader discussion about non-Jews, bringing additional teachings of Babylonian Amoraim concerning the verses from Chavakuk. These teachings in their entirety offer a more complex view of non-Jews:</w:t>
      </w:r>
    </w:p>
    <w:p w:rsidR="001E60BD" w:rsidRPr="00787018" w:rsidRDefault="001E60BD" w:rsidP="00787018">
      <w:pPr>
        <w:pStyle w:val="ListParagraph"/>
        <w:bidi w:val="0"/>
        <w:spacing w:after="0" w:line="240" w:lineRule="auto"/>
        <w:ind w:left="0"/>
        <w:rPr>
          <w:rFonts w:asciiTheme="minorBidi" w:hAnsiTheme="minorBidi" w:cstheme="minorBidi"/>
          <w:sz w:val="24"/>
          <w:szCs w:val="24"/>
        </w:rPr>
      </w:pPr>
    </w:p>
    <w:p w:rsidR="001D67D5" w:rsidRPr="00787018" w:rsidRDefault="001D67D5" w:rsidP="00787018">
      <w:pPr>
        <w:pStyle w:val="ListParagraph"/>
        <w:bidi w:val="0"/>
        <w:spacing w:after="0" w:line="240" w:lineRule="auto"/>
        <w:rPr>
          <w:rFonts w:asciiTheme="minorBidi" w:hAnsiTheme="minorBidi" w:cstheme="minorBidi"/>
          <w:sz w:val="24"/>
          <w:szCs w:val="24"/>
        </w:rPr>
      </w:pPr>
      <w:r w:rsidRPr="00787018">
        <w:rPr>
          <w:rFonts w:asciiTheme="minorBidi" w:hAnsiTheme="minorBidi" w:cstheme="minorBidi"/>
          <w:sz w:val="24"/>
          <w:szCs w:val="24"/>
        </w:rPr>
        <w:t>“For R. Metana taught: ‘He stands and shakes the earth; He beholds…’ – What did He see? He saw the seven commandments that were accepted by all the descendants of Noach, but they did not observe them. So He arose and exiled them from their land.’</w:t>
      </w:r>
    </w:p>
    <w:p w:rsidR="001D67D5" w:rsidRPr="00787018" w:rsidRDefault="001D67D5" w:rsidP="00787018">
      <w:pPr>
        <w:pStyle w:val="ListParagraph"/>
        <w:bidi w:val="0"/>
        <w:spacing w:after="0" w:line="240" w:lineRule="auto"/>
        <w:rPr>
          <w:rFonts w:asciiTheme="minorBidi" w:hAnsiTheme="minorBidi" w:cstheme="minorBidi"/>
          <w:sz w:val="24"/>
          <w:szCs w:val="24"/>
        </w:rPr>
      </w:pPr>
      <w:r w:rsidRPr="00787018">
        <w:rPr>
          <w:rFonts w:asciiTheme="minorBidi" w:hAnsiTheme="minorBidi" w:cstheme="minorBidi"/>
          <w:sz w:val="24"/>
          <w:szCs w:val="24"/>
        </w:rPr>
        <w:t xml:space="preserve">… For R. Yosef taught: ‘He stands and shakes the earth; He beholds…’ – What did He see? </w:t>
      </w:r>
      <w:r w:rsidR="00836AE7" w:rsidRPr="00787018">
        <w:rPr>
          <w:rFonts w:asciiTheme="minorBidi" w:hAnsiTheme="minorBidi" w:cstheme="minorBidi"/>
          <w:sz w:val="24"/>
          <w:szCs w:val="24"/>
        </w:rPr>
        <w:t>He saw the seven commandments that were accepted by all the descendants of Noach, but they did not observe them. So He arose and granted them an exemption…</w:t>
      </w:r>
    </w:p>
    <w:p w:rsidR="00836AE7" w:rsidRPr="00787018" w:rsidRDefault="00836AE7" w:rsidP="00787018">
      <w:pPr>
        <w:pStyle w:val="ListParagraph"/>
        <w:bidi w:val="0"/>
        <w:spacing w:after="0" w:line="240" w:lineRule="auto"/>
        <w:rPr>
          <w:rFonts w:asciiTheme="minorBidi" w:hAnsiTheme="minorBidi" w:cstheme="minorBidi"/>
          <w:sz w:val="24"/>
          <w:szCs w:val="24"/>
        </w:rPr>
      </w:pPr>
      <w:r w:rsidRPr="00787018">
        <w:rPr>
          <w:rFonts w:asciiTheme="minorBidi" w:hAnsiTheme="minorBidi" w:cstheme="minorBidi"/>
          <w:sz w:val="24"/>
          <w:szCs w:val="24"/>
        </w:rPr>
        <w:t>R. Mar, son of Rabbana, said: ‘This teaches that even if they had observed them, they would receive no reward.’</w:t>
      </w:r>
    </w:p>
    <w:p w:rsidR="00836AE7" w:rsidRPr="00787018" w:rsidRDefault="00836AE7" w:rsidP="00787018">
      <w:pPr>
        <w:pStyle w:val="ListParagraph"/>
        <w:bidi w:val="0"/>
        <w:spacing w:after="0" w:line="240" w:lineRule="auto"/>
        <w:rPr>
          <w:rFonts w:asciiTheme="minorBidi" w:hAnsiTheme="minorBidi" w:cstheme="minorBidi"/>
          <w:sz w:val="24"/>
          <w:szCs w:val="24"/>
        </w:rPr>
      </w:pPr>
      <w:r w:rsidRPr="00787018">
        <w:rPr>
          <w:rFonts w:asciiTheme="minorBidi" w:hAnsiTheme="minorBidi" w:cstheme="minorBidi"/>
          <w:sz w:val="24"/>
          <w:szCs w:val="24"/>
        </w:rPr>
        <w:t xml:space="preserve">Would they not? But it has been taught, ‘R. Meir said: From where do we know that even a non-Jew who occupies himself with Torah is comparable to the Kohen Gadol? We find it stated, ‘… which if a man does, he shall live in them’. The verse </w:t>
      </w:r>
      <w:r w:rsidR="00D72B7B" w:rsidRPr="00787018">
        <w:rPr>
          <w:rFonts w:asciiTheme="minorBidi" w:hAnsiTheme="minorBidi" w:cstheme="minorBidi"/>
          <w:sz w:val="24"/>
          <w:szCs w:val="24"/>
        </w:rPr>
        <w:t>does not say, ‘[if a] Kohen or L</w:t>
      </w:r>
      <w:r w:rsidRPr="00787018">
        <w:rPr>
          <w:rFonts w:asciiTheme="minorBidi" w:hAnsiTheme="minorBidi" w:cstheme="minorBidi"/>
          <w:sz w:val="24"/>
          <w:szCs w:val="24"/>
        </w:rPr>
        <w:t>evi or Israelite [does]</w:t>
      </w:r>
      <w:r w:rsidR="00D72B7B" w:rsidRPr="00787018">
        <w:rPr>
          <w:rFonts w:asciiTheme="minorBidi" w:hAnsiTheme="minorBidi" w:cstheme="minorBidi"/>
          <w:sz w:val="24"/>
          <w:szCs w:val="24"/>
        </w:rPr>
        <w:t>’</w:t>
      </w:r>
      <w:r w:rsidRPr="00787018">
        <w:rPr>
          <w:rFonts w:asciiTheme="minorBidi" w:hAnsiTheme="minorBidi" w:cstheme="minorBidi"/>
          <w:sz w:val="24"/>
          <w:szCs w:val="24"/>
        </w:rPr>
        <w:t>, but rather ‘a man’…. What I mean is that they will receive reward not like those who are commanded and who fulfill [the command], but rather like those who are not commanded, but nevertheless fulfill…”.</w:t>
      </w:r>
    </w:p>
    <w:p w:rsidR="00DE2AB6" w:rsidRPr="00787018" w:rsidRDefault="00DE2AB6" w:rsidP="00787018">
      <w:pPr>
        <w:pStyle w:val="ListParagraph"/>
        <w:bidi w:val="0"/>
        <w:spacing w:after="0" w:line="240" w:lineRule="auto"/>
        <w:ind w:left="0" w:firstLine="426"/>
        <w:rPr>
          <w:rFonts w:asciiTheme="minorBidi" w:hAnsiTheme="minorBidi" w:cstheme="minorBidi"/>
          <w:sz w:val="24"/>
          <w:szCs w:val="24"/>
        </w:rPr>
      </w:pPr>
    </w:p>
    <w:p w:rsidR="009B646C" w:rsidRDefault="00836AE7" w:rsidP="00787018">
      <w:pPr>
        <w:pStyle w:val="ListParagraph"/>
        <w:bidi w:val="0"/>
        <w:spacing w:after="0" w:line="240" w:lineRule="auto"/>
        <w:ind w:left="0"/>
        <w:rPr>
          <w:rFonts w:asciiTheme="minorBidi" w:hAnsiTheme="minorBidi" w:cstheme="minorBidi"/>
          <w:sz w:val="24"/>
          <w:szCs w:val="24"/>
        </w:rPr>
      </w:pPr>
      <w:r w:rsidRPr="00787018">
        <w:rPr>
          <w:rFonts w:asciiTheme="minorBidi" w:hAnsiTheme="minorBidi" w:cstheme="minorBidi"/>
          <w:sz w:val="24"/>
          <w:szCs w:val="24"/>
        </w:rPr>
        <w:t>This part of the discussion is introduced by R. Metana’s teaching concerning the failure of the n</w:t>
      </w:r>
      <w:r w:rsidR="00D72B7B" w:rsidRPr="00787018">
        <w:rPr>
          <w:rFonts w:asciiTheme="minorBidi" w:hAnsiTheme="minorBidi" w:cstheme="minorBidi"/>
          <w:sz w:val="24"/>
          <w:szCs w:val="24"/>
        </w:rPr>
        <w:t>ations to fulfill the seven Noa</w:t>
      </w:r>
      <w:r w:rsidRPr="00787018">
        <w:rPr>
          <w:rFonts w:asciiTheme="minorBidi" w:hAnsiTheme="minorBidi" w:cstheme="minorBidi"/>
          <w:sz w:val="24"/>
          <w:szCs w:val="24"/>
        </w:rPr>
        <w:t xml:space="preserve">hide laws, and their punishment as a result. However, as the discussion develops, the negative attitude toward non-Jews seems to undergo a gradual process of moderation. By the end of the discussion in the Bavli, the conclusion is that </w:t>
      </w:r>
      <w:r w:rsidR="0056532E" w:rsidRPr="00787018">
        <w:rPr>
          <w:rFonts w:asciiTheme="minorBidi" w:hAnsiTheme="minorBidi" w:cstheme="minorBidi"/>
          <w:sz w:val="24"/>
          <w:szCs w:val="24"/>
        </w:rPr>
        <w:t>non-Jews are rewarded for performance of the commandments, on the level of ‘those who are not commanded but nevertheless fulfill…</w:t>
      </w:r>
      <w:r w:rsidR="00DE2AB6" w:rsidRPr="00787018">
        <w:rPr>
          <w:rFonts w:asciiTheme="minorBidi" w:hAnsiTheme="minorBidi" w:cstheme="minorBidi"/>
          <w:sz w:val="24"/>
          <w:szCs w:val="24"/>
        </w:rPr>
        <w:t>.</w:t>
      </w:r>
      <w:r w:rsidR="0056532E" w:rsidRPr="00787018">
        <w:rPr>
          <w:rFonts w:asciiTheme="minorBidi" w:hAnsiTheme="minorBidi" w:cstheme="minorBidi"/>
          <w:sz w:val="24"/>
          <w:szCs w:val="24"/>
        </w:rPr>
        <w:t xml:space="preserve">’ Moreover, the discussion includes the opinion of R. Meir, who maintains that a non-Jew who studies Torah is comparable to the </w:t>
      </w:r>
      <w:r w:rsidR="0056532E" w:rsidRPr="00787018">
        <w:rPr>
          <w:rFonts w:asciiTheme="minorBidi" w:hAnsiTheme="minorBidi" w:cstheme="minorBidi"/>
          <w:i/>
          <w:iCs/>
          <w:sz w:val="24"/>
          <w:szCs w:val="24"/>
        </w:rPr>
        <w:t>Kohen Gadol</w:t>
      </w:r>
      <w:r w:rsidR="0056532E" w:rsidRPr="00787018">
        <w:rPr>
          <w:rFonts w:asciiTheme="minorBidi" w:hAnsiTheme="minorBidi" w:cstheme="minorBidi"/>
          <w:sz w:val="24"/>
          <w:szCs w:val="24"/>
        </w:rPr>
        <w:t>. This statement reflects a rather positive view of non-Jews.</w:t>
      </w:r>
      <w:r w:rsidR="009B646C" w:rsidRPr="00787018">
        <w:rPr>
          <w:rFonts w:asciiTheme="minorBidi" w:hAnsiTheme="minorBidi" w:cstheme="minorBidi"/>
          <w:sz w:val="24"/>
          <w:szCs w:val="24"/>
        </w:rPr>
        <w:t xml:space="preserve"> This entire section of the discussion is absent from the parallel </w:t>
      </w:r>
      <w:r w:rsidR="009B646C" w:rsidRPr="00787018">
        <w:rPr>
          <w:rFonts w:asciiTheme="minorBidi" w:hAnsiTheme="minorBidi" w:cstheme="minorBidi"/>
          <w:i/>
          <w:iCs/>
          <w:sz w:val="24"/>
          <w:szCs w:val="24"/>
        </w:rPr>
        <w:t>sugya</w:t>
      </w:r>
      <w:r w:rsidR="009B646C" w:rsidRPr="00787018">
        <w:rPr>
          <w:rFonts w:asciiTheme="minorBidi" w:hAnsiTheme="minorBidi" w:cstheme="minorBidi"/>
          <w:sz w:val="24"/>
          <w:szCs w:val="24"/>
        </w:rPr>
        <w:t xml:space="preserve"> in the Yerushalmi. </w:t>
      </w:r>
    </w:p>
    <w:p w:rsidR="00787018" w:rsidRPr="00787018" w:rsidRDefault="00787018" w:rsidP="00787018">
      <w:pPr>
        <w:pStyle w:val="ListParagraph"/>
        <w:bidi w:val="0"/>
        <w:spacing w:after="0" w:line="240" w:lineRule="auto"/>
        <w:ind w:left="0"/>
        <w:rPr>
          <w:rFonts w:asciiTheme="minorBidi" w:hAnsiTheme="minorBidi" w:cstheme="minorBidi"/>
          <w:sz w:val="24"/>
          <w:szCs w:val="24"/>
        </w:rPr>
      </w:pPr>
    </w:p>
    <w:p w:rsidR="00836AE7" w:rsidRPr="00787018" w:rsidRDefault="009B646C" w:rsidP="00787018">
      <w:pPr>
        <w:pStyle w:val="ListParagraph"/>
        <w:bidi w:val="0"/>
        <w:spacing w:after="0" w:line="240" w:lineRule="auto"/>
        <w:ind w:left="0"/>
        <w:rPr>
          <w:rFonts w:asciiTheme="minorBidi" w:hAnsiTheme="minorBidi" w:cstheme="minorBidi"/>
          <w:sz w:val="24"/>
          <w:szCs w:val="24"/>
        </w:rPr>
      </w:pPr>
      <w:r w:rsidRPr="00787018">
        <w:rPr>
          <w:rFonts w:asciiTheme="minorBidi" w:hAnsiTheme="minorBidi" w:cstheme="minorBidi"/>
          <w:sz w:val="24"/>
          <w:szCs w:val="24"/>
        </w:rPr>
        <w:tab/>
      </w:r>
      <w:r w:rsidR="0056532E" w:rsidRPr="00787018">
        <w:rPr>
          <w:rFonts w:asciiTheme="minorBidi" w:hAnsiTheme="minorBidi" w:cstheme="minorBidi"/>
          <w:sz w:val="24"/>
          <w:szCs w:val="24"/>
        </w:rPr>
        <w:t xml:space="preserve">In addition, in terms of the organization of the </w:t>
      </w:r>
      <w:r w:rsidR="0056532E" w:rsidRPr="00787018">
        <w:rPr>
          <w:rFonts w:asciiTheme="minorBidi" w:hAnsiTheme="minorBidi" w:cstheme="minorBidi"/>
          <w:i/>
          <w:iCs/>
          <w:sz w:val="24"/>
          <w:szCs w:val="24"/>
        </w:rPr>
        <w:t>sugya</w:t>
      </w:r>
      <w:r w:rsidRPr="00787018">
        <w:rPr>
          <w:rFonts w:asciiTheme="minorBidi" w:hAnsiTheme="minorBidi" w:cstheme="minorBidi"/>
          <w:i/>
          <w:iCs/>
          <w:sz w:val="24"/>
          <w:szCs w:val="24"/>
        </w:rPr>
        <w:t xml:space="preserve"> </w:t>
      </w:r>
      <w:r w:rsidRPr="00787018">
        <w:rPr>
          <w:rFonts w:asciiTheme="minorBidi" w:hAnsiTheme="minorBidi" w:cstheme="minorBidi"/>
          <w:iCs/>
          <w:sz w:val="24"/>
          <w:szCs w:val="24"/>
        </w:rPr>
        <w:t>in the Bavli</w:t>
      </w:r>
      <w:r w:rsidR="0056532E" w:rsidRPr="00787018">
        <w:rPr>
          <w:rFonts w:asciiTheme="minorBidi" w:hAnsiTheme="minorBidi" w:cstheme="minorBidi"/>
          <w:sz w:val="24"/>
          <w:szCs w:val="24"/>
        </w:rPr>
        <w:t xml:space="preserve">, </w:t>
      </w:r>
      <w:r w:rsidR="005C189C" w:rsidRPr="00787018">
        <w:rPr>
          <w:rFonts w:asciiTheme="minorBidi" w:hAnsiTheme="minorBidi" w:cstheme="minorBidi"/>
          <w:sz w:val="24"/>
          <w:szCs w:val="24"/>
        </w:rPr>
        <w:t xml:space="preserve">R. Meir’s teaching about a non-Jew who engages in Torah study is a link to the next subject in the </w:t>
      </w:r>
      <w:r w:rsidR="005C189C" w:rsidRPr="00787018">
        <w:rPr>
          <w:rFonts w:asciiTheme="minorBidi" w:hAnsiTheme="minorBidi" w:cstheme="minorBidi"/>
          <w:i/>
          <w:iCs/>
          <w:sz w:val="24"/>
          <w:szCs w:val="24"/>
        </w:rPr>
        <w:t>sugya</w:t>
      </w:r>
      <w:r w:rsidR="005C189C" w:rsidRPr="00787018">
        <w:rPr>
          <w:rFonts w:asciiTheme="minorBidi" w:hAnsiTheme="minorBidi" w:cstheme="minorBidi"/>
          <w:sz w:val="24"/>
          <w:szCs w:val="24"/>
        </w:rPr>
        <w:t xml:space="preserve">: the story of the two officers (which appears, correspondingly, in the second part of the </w:t>
      </w:r>
      <w:r w:rsidR="005C189C" w:rsidRPr="00787018">
        <w:rPr>
          <w:rFonts w:asciiTheme="minorBidi" w:hAnsiTheme="minorBidi" w:cstheme="minorBidi"/>
          <w:i/>
          <w:iCs/>
          <w:sz w:val="24"/>
          <w:szCs w:val="24"/>
        </w:rPr>
        <w:t>sugya</w:t>
      </w:r>
      <w:r w:rsidR="005C189C" w:rsidRPr="00787018">
        <w:rPr>
          <w:rFonts w:asciiTheme="minorBidi" w:hAnsiTheme="minorBidi" w:cstheme="minorBidi"/>
          <w:sz w:val="24"/>
          <w:szCs w:val="24"/>
        </w:rPr>
        <w:t xml:space="preserve"> in the </w:t>
      </w:r>
      <w:r w:rsidR="005C189C" w:rsidRPr="00787018">
        <w:rPr>
          <w:rFonts w:asciiTheme="minorBidi" w:hAnsiTheme="minorBidi" w:cstheme="minorBidi"/>
          <w:i/>
          <w:iCs/>
          <w:sz w:val="24"/>
          <w:szCs w:val="24"/>
        </w:rPr>
        <w:t>Yerushalmi</w:t>
      </w:r>
      <w:r w:rsidR="005C189C" w:rsidRPr="00787018">
        <w:rPr>
          <w:rFonts w:asciiTheme="minorBidi" w:hAnsiTheme="minorBidi" w:cstheme="minorBidi"/>
          <w:sz w:val="24"/>
          <w:szCs w:val="24"/>
        </w:rPr>
        <w:t>), which describes the two Roman officers studying Torah.</w:t>
      </w:r>
    </w:p>
    <w:p w:rsidR="005C189C" w:rsidRPr="00787018" w:rsidRDefault="005C189C" w:rsidP="00787018">
      <w:pPr>
        <w:pStyle w:val="ListParagraph"/>
        <w:bidi w:val="0"/>
        <w:spacing w:after="0" w:line="240" w:lineRule="auto"/>
        <w:ind w:left="0" w:firstLine="426"/>
        <w:rPr>
          <w:rFonts w:asciiTheme="minorBidi" w:hAnsiTheme="minorBidi" w:cstheme="minorBidi"/>
          <w:sz w:val="24"/>
          <w:szCs w:val="24"/>
        </w:rPr>
      </w:pPr>
    </w:p>
    <w:p w:rsidR="005C189C" w:rsidRPr="00787018" w:rsidRDefault="005C189C" w:rsidP="00787018">
      <w:pPr>
        <w:pStyle w:val="ListParagraph"/>
        <w:bidi w:val="0"/>
        <w:spacing w:after="0" w:line="240" w:lineRule="auto"/>
        <w:ind w:left="0"/>
        <w:rPr>
          <w:rFonts w:asciiTheme="minorBidi" w:hAnsiTheme="minorBidi" w:cstheme="minorBidi"/>
          <w:b/>
          <w:bCs/>
          <w:sz w:val="24"/>
          <w:szCs w:val="24"/>
        </w:rPr>
      </w:pPr>
      <w:r w:rsidRPr="00787018">
        <w:rPr>
          <w:rFonts w:asciiTheme="minorBidi" w:hAnsiTheme="minorBidi" w:cstheme="minorBidi"/>
          <w:b/>
          <w:bCs/>
          <w:sz w:val="24"/>
          <w:szCs w:val="24"/>
        </w:rPr>
        <w:t>The story of the officers in the Bavli</w:t>
      </w:r>
    </w:p>
    <w:p w:rsidR="00DE2AB6" w:rsidRPr="00787018" w:rsidRDefault="00DE2AB6" w:rsidP="00787018">
      <w:pPr>
        <w:pStyle w:val="ListParagraph"/>
        <w:bidi w:val="0"/>
        <w:spacing w:after="0" w:line="240" w:lineRule="auto"/>
        <w:ind w:left="0"/>
        <w:rPr>
          <w:rFonts w:asciiTheme="minorBidi" w:hAnsiTheme="minorBidi" w:cstheme="minorBidi"/>
          <w:b/>
          <w:bCs/>
          <w:sz w:val="24"/>
          <w:szCs w:val="24"/>
        </w:rPr>
      </w:pPr>
    </w:p>
    <w:p w:rsidR="005C189C" w:rsidRPr="00787018" w:rsidRDefault="005C189C" w:rsidP="00787018">
      <w:pPr>
        <w:pStyle w:val="ListParagraph"/>
        <w:bidi w:val="0"/>
        <w:spacing w:after="0" w:line="240" w:lineRule="auto"/>
        <w:ind w:left="709"/>
        <w:rPr>
          <w:rFonts w:asciiTheme="minorBidi" w:hAnsiTheme="minorBidi" w:cstheme="minorBidi"/>
          <w:sz w:val="24"/>
          <w:szCs w:val="24"/>
        </w:rPr>
      </w:pPr>
      <w:r w:rsidRPr="00787018">
        <w:rPr>
          <w:rFonts w:asciiTheme="minorBidi" w:hAnsiTheme="minorBidi" w:cstheme="minorBidi"/>
          <w:sz w:val="24"/>
          <w:szCs w:val="24"/>
        </w:rPr>
        <w:t>“Our Sages taught: The government of Rome</w:t>
      </w:r>
      <w:r w:rsidRPr="00787018">
        <w:rPr>
          <w:rStyle w:val="FootnoteReference"/>
          <w:rFonts w:asciiTheme="minorBidi" w:hAnsiTheme="minorBidi" w:cstheme="minorBidi"/>
          <w:sz w:val="20"/>
          <w:szCs w:val="20"/>
        </w:rPr>
        <w:footnoteReference w:id="2"/>
      </w:r>
      <w:r w:rsidRPr="00787018">
        <w:rPr>
          <w:rFonts w:asciiTheme="minorBidi" w:hAnsiTheme="minorBidi" w:cstheme="minorBidi"/>
          <w:sz w:val="24"/>
          <w:szCs w:val="24"/>
        </w:rPr>
        <w:t xml:space="preserve"> had long ago sent two officers to the Sages of Israel, requesting, ‘Teach us your Torah’. It was accordingly read to them once, twice, and thrice.</w:t>
      </w:r>
    </w:p>
    <w:p w:rsidR="00DE2AB6" w:rsidRPr="00787018" w:rsidRDefault="00DE2AB6" w:rsidP="00787018">
      <w:pPr>
        <w:pStyle w:val="ListParagraph"/>
        <w:bidi w:val="0"/>
        <w:spacing w:after="0" w:line="240" w:lineRule="auto"/>
        <w:ind w:left="709"/>
        <w:rPr>
          <w:rFonts w:asciiTheme="minorBidi" w:hAnsiTheme="minorBidi" w:cstheme="minorBidi"/>
          <w:sz w:val="24"/>
          <w:szCs w:val="24"/>
        </w:rPr>
      </w:pPr>
    </w:p>
    <w:p w:rsidR="00344352" w:rsidRPr="00787018" w:rsidRDefault="005C189C" w:rsidP="00787018">
      <w:pPr>
        <w:bidi w:val="0"/>
        <w:spacing w:after="0" w:line="240" w:lineRule="auto"/>
        <w:ind w:left="720" w:hanging="11"/>
        <w:rPr>
          <w:rFonts w:asciiTheme="minorBidi" w:hAnsiTheme="minorBidi" w:cstheme="minorBidi"/>
          <w:sz w:val="24"/>
          <w:szCs w:val="24"/>
        </w:rPr>
      </w:pPr>
      <w:r w:rsidRPr="00787018">
        <w:rPr>
          <w:rFonts w:asciiTheme="minorBidi" w:hAnsiTheme="minorBidi" w:cstheme="minorBidi"/>
          <w:sz w:val="24"/>
          <w:szCs w:val="24"/>
        </w:rPr>
        <w:t>Before taking leave, they remarked: ‘We have gone carefully through your Torah and it is truth – with the exception of this one point, that you say that if the ox of a Jew gores the ox belonging to a non-Jew, [the owner] is exempt from payment, but if [the ox] of a non-Jew gores the ox of a Jew, whether [the ox that gored] was tame or known to be dangerous, [the non-Jewish owner] pays full damages. Logically, the distinction should be made either in full or not at all: if we insist on the implications of ‘his neighbor’ [in the case that the ox of a Jew gores the ox of a non-Jew], then should there not also be an exception in the case of the ox of the non-Jew goring the ox of the Jew? And if the implications of ‘his neighbor’ are not upheld, then surely in [the case of the ox of a Jew] goring the ox of a non-Jew there should be</w:t>
      </w:r>
      <w:r w:rsidR="00344352" w:rsidRPr="00787018">
        <w:rPr>
          <w:rFonts w:asciiTheme="minorBidi" w:hAnsiTheme="minorBidi" w:cstheme="minorBidi"/>
          <w:sz w:val="24"/>
          <w:szCs w:val="24"/>
        </w:rPr>
        <w:t xml:space="preserve"> [the same level of] liability! Nevertheless, we shall not report this matter to our government.”</w:t>
      </w:r>
    </w:p>
    <w:p w:rsidR="00DE2AB6" w:rsidRPr="00787018" w:rsidRDefault="00DE2AB6" w:rsidP="00787018">
      <w:pPr>
        <w:bidi w:val="0"/>
        <w:spacing w:after="0" w:line="240" w:lineRule="auto"/>
        <w:ind w:left="720" w:hanging="11"/>
        <w:rPr>
          <w:rFonts w:asciiTheme="minorBidi" w:hAnsiTheme="minorBidi" w:cstheme="minorBidi"/>
          <w:sz w:val="24"/>
          <w:szCs w:val="24"/>
        </w:rPr>
      </w:pPr>
    </w:p>
    <w:p w:rsidR="00344352" w:rsidRPr="00787018" w:rsidRDefault="00344352" w:rsidP="00787018">
      <w:pPr>
        <w:bidi w:val="0"/>
        <w:spacing w:after="0" w:line="240" w:lineRule="auto"/>
        <w:ind w:firstLine="426"/>
        <w:rPr>
          <w:rFonts w:asciiTheme="minorBidi" w:hAnsiTheme="minorBidi" w:cstheme="minorBidi"/>
          <w:sz w:val="24"/>
          <w:szCs w:val="24"/>
        </w:rPr>
      </w:pPr>
      <w:r w:rsidRPr="00787018">
        <w:rPr>
          <w:rFonts w:asciiTheme="minorBidi" w:hAnsiTheme="minorBidi" w:cstheme="minorBidi"/>
          <w:sz w:val="24"/>
          <w:szCs w:val="24"/>
        </w:rPr>
        <w:t xml:space="preserve">While the story in the Bavli generally parallels the account in the Yerushalmi, there are slight differences. Various details that are not relevant to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do not appear in the Babylonian version – for example, Rabban Gamliel’s name and the </w:t>
      </w:r>
      <w:r w:rsidR="009B646C" w:rsidRPr="00787018">
        <w:rPr>
          <w:rFonts w:asciiTheme="minorBidi" w:hAnsiTheme="minorBidi" w:cstheme="minorBidi"/>
          <w:sz w:val="24"/>
          <w:szCs w:val="24"/>
        </w:rPr>
        <w:t>location of</w:t>
      </w:r>
      <w:r w:rsidRPr="00787018">
        <w:rPr>
          <w:rFonts w:asciiTheme="minorBidi" w:hAnsiTheme="minorBidi" w:cstheme="minorBidi"/>
          <w:sz w:val="24"/>
          <w:szCs w:val="24"/>
        </w:rPr>
        <w:t xml:space="preserve"> his </w:t>
      </w:r>
      <w:r w:rsidRPr="00787018">
        <w:rPr>
          <w:rFonts w:asciiTheme="minorBidi" w:hAnsiTheme="minorBidi" w:cstheme="minorBidi"/>
          <w:i/>
          <w:iCs/>
          <w:sz w:val="24"/>
          <w:szCs w:val="24"/>
        </w:rPr>
        <w:t>beit din</w:t>
      </w:r>
      <w:r w:rsidRPr="00787018">
        <w:rPr>
          <w:rFonts w:asciiTheme="minorBidi" w:hAnsiTheme="minorBidi" w:cstheme="minorBidi"/>
          <w:sz w:val="24"/>
          <w:szCs w:val="24"/>
        </w:rPr>
        <w:t xml:space="preserve">; these are replaced by the brief and more general </w:t>
      </w:r>
      <w:r w:rsidR="00D72B7B" w:rsidRPr="00787018">
        <w:rPr>
          <w:rFonts w:asciiTheme="minorBidi" w:hAnsiTheme="minorBidi" w:cstheme="minorBidi"/>
          <w:sz w:val="24"/>
          <w:szCs w:val="24"/>
        </w:rPr>
        <w:t xml:space="preserve">reference to </w:t>
      </w:r>
      <w:r w:rsidRPr="00787018">
        <w:rPr>
          <w:rFonts w:asciiTheme="minorBidi" w:hAnsiTheme="minorBidi" w:cstheme="minorBidi"/>
          <w:sz w:val="24"/>
          <w:szCs w:val="24"/>
        </w:rPr>
        <w:t>“the Sages of Israel</w:t>
      </w:r>
      <w:r w:rsidR="009B646C" w:rsidRPr="00787018">
        <w:rPr>
          <w:rFonts w:asciiTheme="minorBidi" w:hAnsiTheme="minorBidi" w:cstheme="minorBidi"/>
          <w:sz w:val="24"/>
          <w:szCs w:val="24"/>
        </w:rPr>
        <w:t>.</w:t>
      </w:r>
      <w:r w:rsidRPr="00787018">
        <w:rPr>
          <w:rFonts w:asciiTheme="minorBidi" w:hAnsiTheme="minorBidi" w:cstheme="minorBidi"/>
          <w:sz w:val="24"/>
          <w:szCs w:val="24"/>
        </w:rPr>
        <w:t xml:space="preserve">” Likewise, the other laws that are not directly related to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do not appear here (the law of property stolen from a non-Jew, and the laws pertaining to childbirth and nursing of a non-Jewish</w:t>
      </w:r>
      <w:r w:rsidR="00D72B7B" w:rsidRPr="00787018">
        <w:rPr>
          <w:rFonts w:asciiTheme="minorBidi" w:hAnsiTheme="minorBidi" w:cstheme="minorBidi"/>
          <w:sz w:val="24"/>
          <w:szCs w:val="24"/>
        </w:rPr>
        <w:t xml:space="preserve"> infant</w:t>
      </w:r>
      <w:r w:rsidRPr="00787018">
        <w:rPr>
          <w:rFonts w:asciiTheme="minorBidi" w:hAnsiTheme="minorBidi" w:cstheme="minorBidi"/>
          <w:sz w:val="24"/>
          <w:szCs w:val="24"/>
        </w:rPr>
        <w:t xml:space="preserve">). Another interesting point is that the question posed by the Roman officers concerning the law of the ox is formulated in exactly the same words with which the Gemara introduced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if the term ‘his neighbor’ is meant to exclude non-Jews, then the law pertaining to the ox of a Jew that gores the ox of a non-Jew should be identical </w:t>
      </w:r>
      <w:r w:rsidR="00F76CF3" w:rsidRPr="00787018">
        <w:rPr>
          <w:rFonts w:asciiTheme="minorBidi" w:hAnsiTheme="minorBidi" w:cstheme="minorBidi"/>
          <w:sz w:val="24"/>
          <w:szCs w:val="24"/>
        </w:rPr>
        <w:t xml:space="preserve">to the laws of an of a non-Jew goring the ox of a Jew. </w:t>
      </w:r>
    </w:p>
    <w:p w:rsidR="00DE2AB6" w:rsidRPr="00787018" w:rsidRDefault="00DE2AB6" w:rsidP="00787018">
      <w:pPr>
        <w:bidi w:val="0"/>
        <w:spacing w:after="0" w:line="240" w:lineRule="auto"/>
        <w:ind w:firstLine="426"/>
        <w:rPr>
          <w:rFonts w:asciiTheme="minorBidi" w:hAnsiTheme="minorBidi" w:cstheme="minorBidi"/>
          <w:sz w:val="24"/>
          <w:szCs w:val="24"/>
          <w:rtl/>
        </w:rPr>
      </w:pPr>
    </w:p>
    <w:p w:rsidR="00CB12C2" w:rsidRPr="00787018" w:rsidRDefault="00CB12C2"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lang w:val="en-GB"/>
        </w:rPr>
        <w:t>In light of this</w:t>
      </w:r>
      <w:r w:rsidR="00F76CF3" w:rsidRPr="00787018">
        <w:rPr>
          <w:rFonts w:asciiTheme="minorBidi" w:hAnsiTheme="minorBidi" w:cstheme="minorBidi"/>
          <w:sz w:val="24"/>
          <w:szCs w:val="24"/>
          <w:lang w:val="en-GB"/>
        </w:rPr>
        <w:t>,</w:t>
      </w:r>
      <w:r w:rsidRPr="00787018">
        <w:rPr>
          <w:rFonts w:asciiTheme="minorBidi" w:hAnsiTheme="minorBidi" w:cstheme="minorBidi"/>
          <w:sz w:val="24"/>
          <w:szCs w:val="24"/>
          <w:lang w:val="en-GB"/>
        </w:rPr>
        <w:t xml:space="preserve"> we might point out another difference between the </w:t>
      </w:r>
      <w:r w:rsidRPr="00787018">
        <w:rPr>
          <w:rFonts w:asciiTheme="minorBidi" w:hAnsiTheme="minorBidi" w:cstheme="minorBidi"/>
          <w:i/>
          <w:iCs/>
          <w:sz w:val="24"/>
          <w:szCs w:val="24"/>
          <w:lang w:val="en-GB"/>
        </w:rPr>
        <w:t>Sifri</w:t>
      </w:r>
      <w:r w:rsidRPr="00787018">
        <w:rPr>
          <w:rFonts w:asciiTheme="minorBidi" w:hAnsiTheme="minorBidi" w:cstheme="minorBidi"/>
          <w:sz w:val="24"/>
          <w:szCs w:val="24"/>
          <w:lang w:val="en-GB"/>
        </w:rPr>
        <w:t xml:space="preserve"> and the </w:t>
      </w:r>
      <w:r w:rsidRPr="00787018">
        <w:rPr>
          <w:rFonts w:asciiTheme="minorBidi" w:hAnsiTheme="minorBidi" w:cstheme="minorBidi"/>
          <w:i/>
          <w:iCs/>
          <w:sz w:val="24"/>
          <w:szCs w:val="24"/>
          <w:lang w:val="en-GB"/>
        </w:rPr>
        <w:t>Bavli</w:t>
      </w:r>
      <w:r w:rsidRPr="00787018">
        <w:rPr>
          <w:rFonts w:asciiTheme="minorBidi" w:hAnsiTheme="minorBidi" w:cstheme="minorBidi"/>
          <w:sz w:val="24"/>
          <w:szCs w:val="24"/>
          <w:lang w:val="en-GB"/>
        </w:rPr>
        <w:t xml:space="preserve">: in the </w:t>
      </w:r>
      <w:r w:rsidRPr="00787018">
        <w:rPr>
          <w:rFonts w:asciiTheme="minorBidi" w:hAnsiTheme="minorBidi" w:cstheme="minorBidi"/>
          <w:i/>
          <w:iCs/>
          <w:sz w:val="24"/>
          <w:szCs w:val="24"/>
          <w:lang w:val="en-GB"/>
        </w:rPr>
        <w:t>Sifri</w:t>
      </w:r>
      <w:r w:rsidRPr="00787018">
        <w:rPr>
          <w:rFonts w:asciiTheme="minorBidi" w:hAnsiTheme="minorBidi" w:cstheme="minorBidi"/>
          <w:sz w:val="24"/>
          <w:szCs w:val="24"/>
          <w:lang w:val="en-GB"/>
        </w:rPr>
        <w:t xml:space="preserve"> (and the </w:t>
      </w:r>
      <w:r w:rsidRPr="00787018">
        <w:rPr>
          <w:rFonts w:asciiTheme="minorBidi" w:hAnsiTheme="minorBidi" w:cstheme="minorBidi"/>
          <w:i/>
          <w:iCs/>
          <w:sz w:val="24"/>
          <w:szCs w:val="24"/>
          <w:lang w:val="en-GB"/>
        </w:rPr>
        <w:t>Yerushalmi</w:t>
      </w:r>
      <w:r w:rsidRPr="00787018">
        <w:rPr>
          <w:rFonts w:asciiTheme="minorBidi" w:hAnsiTheme="minorBidi" w:cstheme="minorBidi"/>
          <w:sz w:val="24"/>
          <w:szCs w:val="24"/>
          <w:lang w:val="en-GB"/>
        </w:rPr>
        <w:t xml:space="preserve">), the officers state that “the entire Torah is </w:t>
      </w:r>
      <w:r w:rsidRPr="00787018">
        <w:rPr>
          <w:rFonts w:asciiTheme="minorBidi" w:hAnsiTheme="minorBidi" w:cstheme="minorBidi"/>
          <w:b/>
          <w:bCs/>
          <w:sz w:val="24"/>
          <w:szCs w:val="24"/>
          <w:lang w:val="en-GB"/>
        </w:rPr>
        <w:t>fine and praiseworthy</w:t>
      </w:r>
      <w:r w:rsidRPr="00787018">
        <w:rPr>
          <w:rFonts w:asciiTheme="minorBidi" w:hAnsiTheme="minorBidi" w:cstheme="minorBidi"/>
          <w:sz w:val="24"/>
          <w:szCs w:val="24"/>
          <w:lang w:val="en-GB"/>
        </w:rPr>
        <w:t xml:space="preserve">, except for this thing,” while in the </w:t>
      </w:r>
      <w:r w:rsidRPr="00787018">
        <w:rPr>
          <w:rFonts w:asciiTheme="minorBidi" w:hAnsiTheme="minorBidi" w:cstheme="minorBidi"/>
          <w:i/>
          <w:iCs/>
          <w:sz w:val="24"/>
          <w:szCs w:val="24"/>
          <w:lang w:val="en-GB"/>
        </w:rPr>
        <w:t>Bavli</w:t>
      </w:r>
      <w:r w:rsidRPr="00787018">
        <w:rPr>
          <w:rFonts w:asciiTheme="minorBidi" w:hAnsiTheme="minorBidi" w:cstheme="minorBidi"/>
          <w:sz w:val="24"/>
          <w:szCs w:val="24"/>
          <w:lang w:val="en-GB"/>
        </w:rPr>
        <w:t xml:space="preserve"> the statement is formulated differently: “We have gone carefully through your entire Torah and </w:t>
      </w:r>
      <w:r w:rsidRPr="00787018">
        <w:rPr>
          <w:rFonts w:asciiTheme="minorBidi" w:hAnsiTheme="minorBidi" w:cstheme="minorBidi"/>
          <w:b/>
          <w:bCs/>
          <w:sz w:val="24"/>
          <w:szCs w:val="24"/>
          <w:lang w:val="en-GB"/>
        </w:rPr>
        <w:t>it is truth</w:t>
      </w:r>
      <w:r w:rsidRPr="00787018">
        <w:rPr>
          <w:rFonts w:asciiTheme="minorBidi" w:hAnsiTheme="minorBidi" w:cstheme="minorBidi"/>
          <w:sz w:val="24"/>
          <w:szCs w:val="24"/>
          <w:lang w:val="en-GB"/>
        </w:rPr>
        <w:t xml:space="preserve">.” The difference appears to be a fine one, but significant nevertheless. The statement in the </w:t>
      </w:r>
      <w:r w:rsidRPr="00787018">
        <w:rPr>
          <w:rFonts w:asciiTheme="minorBidi" w:hAnsiTheme="minorBidi" w:cstheme="minorBidi"/>
          <w:i/>
          <w:iCs/>
          <w:sz w:val="24"/>
          <w:szCs w:val="24"/>
          <w:lang w:val="en-GB"/>
        </w:rPr>
        <w:t>Bavli</w:t>
      </w:r>
      <w:r w:rsidRPr="00787018">
        <w:rPr>
          <w:rFonts w:asciiTheme="minorBidi" w:hAnsiTheme="minorBidi" w:cstheme="minorBidi"/>
          <w:sz w:val="24"/>
          <w:szCs w:val="24"/>
          <w:lang w:val="en-GB"/>
        </w:rPr>
        <w:t xml:space="preserve"> occupies the level of logic: “It is truth.” Perhaps this is related to the formulation of the criticism voiced by the non-Jewish officers in the Bavli, which is less a matter of moral outrage at the discrimination against the non-Jewish owner of the ox, and more a matter of logical dissonance</w:t>
      </w:r>
      <w:r w:rsidR="00F76CF3" w:rsidRPr="00787018">
        <w:rPr>
          <w:rFonts w:asciiTheme="minorBidi" w:hAnsiTheme="minorBidi" w:cstheme="minorBidi"/>
          <w:sz w:val="24"/>
          <w:szCs w:val="24"/>
          <w:lang w:val="en-GB"/>
        </w:rPr>
        <w:t>.</w:t>
      </w:r>
      <w:r w:rsidRPr="00787018">
        <w:rPr>
          <w:rFonts w:asciiTheme="minorBidi" w:hAnsiTheme="minorBidi" w:cstheme="minorBidi"/>
          <w:sz w:val="24"/>
          <w:szCs w:val="24"/>
          <w:lang w:val="en-GB"/>
        </w:rPr>
        <w:t xml:space="preserve"> </w:t>
      </w:r>
      <w:r w:rsidR="00F76CF3" w:rsidRPr="00787018">
        <w:rPr>
          <w:rFonts w:asciiTheme="minorBidi" w:hAnsiTheme="minorBidi" w:cstheme="minorBidi"/>
          <w:sz w:val="24"/>
          <w:szCs w:val="24"/>
          <w:lang w:val="en-GB"/>
        </w:rPr>
        <w:t>Thi</w:t>
      </w:r>
      <w:r w:rsidRPr="00787018">
        <w:rPr>
          <w:rFonts w:asciiTheme="minorBidi" w:hAnsiTheme="minorBidi" w:cstheme="minorBidi"/>
          <w:sz w:val="24"/>
          <w:szCs w:val="24"/>
          <w:lang w:val="en-GB"/>
        </w:rPr>
        <w:t xml:space="preserve">s </w:t>
      </w:r>
      <w:r w:rsidR="00F76CF3" w:rsidRPr="00787018">
        <w:rPr>
          <w:rFonts w:asciiTheme="minorBidi" w:hAnsiTheme="minorBidi" w:cstheme="minorBidi"/>
          <w:sz w:val="24"/>
          <w:szCs w:val="24"/>
          <w:lang w:val="en-GB"/>
        </w:rPr>
        <w:t xml:space="preserve">is also </w:t>
      </w:r>
      <w:r w:rsidRPr="00787018">
        <w:rPr>
          <w:rFonts w:asciiTheme="minorBidi" w:hAnsiTheme="minorBidi" w:cstheme="minorBidi"/>
          <w:sz w:val="24"/>
          <w:szCs w:val="24"/>
          <w:lang w:val="en-GB"/>
        </w:rPr>
        <w:t xml:space="preserve">expressed </w:t>
      </w:r>
      <w:r w:rsidRPr="00787018">
        <w:rPr>
          <w:rFonts w:asciiTheme="minorBidi" w:hAnsiTheme="minorBidi" w:cstheme="minorBidi"/>
          <w:sz w:val="24"/>
          <w:szCs w:val="24"/>
          <w:lang w:val="en-GB"/>
        </w:rPr>
        <w:lastRenderedPageBreak/>
        <w:t xml:space="preserve">in the Gemara’s own question at the beginning of the </w:t>
      </w:r>
      <w:r w:rsidRPr="00787018">
        <w:rPr>
          <w:rFonts w:asciiTheme="minorBidi" w:hAnsiTheme="minorBidi" w:cstheme="minorBidi"/>
          <w:i/>
          <w:iCs/>
          <w:sz w:val="24"/>
          <w:szCs w:val="24"/>
          <w:lang w:val="en-GB"/>
        </w:rPr>
        <w:t>sugya</w:t>
      </w:r>
      <w:r w:rsidRPr="00787018">
        <w:rPr>
          <w:rFonts w:asciiTheme="minorBidi" w:hAnsiTheme="minorBidi" w:cstheme="minorBidi"/>
          <w:sz w:val="24"/>
          <w:szCs w:val="24"/>
          <w:lang w:val="en-GB"/>
        </w:rPr>
        <w:t>: “</w:t>
      </w:r>
      <w:r w:rsidR="00291314" w:rsidRPr="00787018">
        <w:rPr>
          <w:rFonts w:asciiTheme="minorBidi" w:hAnsiTheme="minorBidi" w:cstheme="minorBidi"/>
          <w:sz w:val="24"/>
          <w:szCs w:val="24"/>
        </w:rPr>
        <w:t>The distinction should be made either in full or not at all.”</w:t>
      </w:r>
      <w:r w:rsidR="00291314" w:rsidRPr="00787018">
        <w:rPr>
          <w:rStyle w:val="FootnoteReference"/>
          <w:rFonts w:asciiTheme="minorBidi" w:hAnsiTheme="minorBidi" w:cstheme="minorBidi"/>
          <w:sz w:val="20"/>
          <w:szCs w:val="20"/>
        </w:rPr>
        <w:footnoteReference w:id="3"/>
      </w:r>
    </w:p>
    <w:p w:rsidR="00DE2AB6" w:rsidRPr="00787018" w:rsidRDefault="00DE2AB6" w:rsidP="00787018">
      <w:pPr>
        <w:bidi w:val="0"/>
        <w:spacing w:after="0" w:line="240" w:lineRule="auto"/>
        <w:ind w:firstLine="720"/>
        <w:rPr>
          <w:rFonts w:asciiTheme="minorBidi" w:hAnsiTheme="minorBidi" w:cstheme="minorBidi"/>
          <w:sz w:val="24"/>
          <w:szCs w:val="24"/>
        </w:rPr>
      </w:pPr>
    </w:p>
    <w:p w:rsidR="000A1479" w:rsidRPr="00787018" w:rsidRDefault="000A1479"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t xml:space="preserve">In addition to the above differences, the scornful comment at the end of the story in the </w:t>
      </w:r>
      <w:r w:rsidRPr="00787018">
        <w:rPr>
          <w:rFonts w:asciiTheme="minorBidi" w:hAnsiTheme="minorBidi" w:cstheme="minorBidi"/>
          <w:i/>
          <w:iCs/>
          <w:sz w:val="24"/>
          <w:szCs w:val="24"/>
        </w:rPr>
        <w:t>Yerushalmi</w:t>
      </w:r>
      <w:r w:rsidRPr="00787018">
        <w:rPr>
          <w:rFonts w:asciiTheme="minorBidi" w:hAnsiTheme="minorBidi" w:cstheme="minorBidi"/>
          <w:sz w:val="24"/>
          <w:szCs w:val="24"/>
        </w:rPr>
        <w:t xml:space="preserve"> – “Even if they would, before they reached the upper part of Tyre they had forgotten everything” – does not exist in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This sits well with the general atmosphere of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in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which is less negative with regard to non-Jews. Even more significant is the juxtaposition to the words of R. Meir, cited in the first part of the </w:t>
      </w:r>
      <w:r w:rsidRPr="00787018">
        <w:rPr>
          <w:rFonts w:asciiTheme="minorBidi" w:hAnsiTheme="minorBidi" w:cstheme="minorBidi"/>
          <w:i/>
          <w:iCs/>
          <w:sz w:val="24"/>
          <w:szCs w:val="24"/>
        </w:rPr>
        <w:t>sugya</w:t>
      </w:r>
      <w:r w:rsidR="00F76CF3" w:rsidRPr="00787018">
        <w:rPr>
          <w:rFonts w:asciiTheme="minorBidi" w:hAnsiTheme="minorBidi" w:cstheme="minorBidi"/>
          <w:i/>
          <w:iCs/>
          <w:sz w:val="24"/>
          <w:szCs w:val="24"/>
        </w:rPr>
        <w:t xml:space="preserve"> </w:t>
      </w:r>
      <w:r w:rsidR="00F76CF3" w:rsidRPr="00787018">
        <w:rPr>
          <w:rFonts w:asciiTheme="minorBidi" w:hAnsiTheme="minorBidi" w:cstheme="minorBidi"/>
          <w:iCs/>
          <w:sz w:val="24"/>
          <w:szCs w:val="24"/>
        </w:rPr>
        <w:t xml:space="preserve">in the </w:t>
      </w:r>
      <w:r w:rsidR="00F76CF3"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which illuminate the Torah study of the two non-Jewish officers in a more positive light. It may be for this reason that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finds no need for the detail that appears in the </w:t>
      </w:r>
      <w:r w:rsidRPr="00787018">
        <w:rPr>
          <w:rFonts w:asciiTheme="minorBidi" w:hAnsiTheme="minorBidi" w:cstheme="minorBidi"/>
          <w:i/>
          <w:iCs/>
          <w:sz w:val="24"/>
          <w:szCs w:val="24"/>
        </w:rPr>
        <w:t>Sifri’s</w:t>
      </w:r>
      <w:r w:rsidRPr="00787018">
        <w:rPr>
          <w:rFonts w:asciiTheme="minorBidi" w:hAnsiTheme="minorBidi" w:cstheme="minorBidi"/>
          <w:sz w:val="24"/>
          <w:szCs w:val="24"/>
        </w:rPr>
        <w:t xml:space="preserve"> version of the story – “… and make</w:t>
      </w:r>
      <w:r w:rsidR="00674752" w:rsidRPr="00787018">
        <w:rPr>
          <w:rFonts w:asciiTheme="minorBidi" w:hAnsiTheme="minorBidi" w:cstheme="minorBidi"/>
          <w:sz w:val="24"/>
          <w:szCs w:val="24"/>
        </w:rPr>
        <w:t xml:space="preserve"> yourselves [appear to be] Jews,</w:t>
      </w:r>
      <w:r w:rsidRPr="00787018">
        <w:rPr>
          <w:rFonts w:asciiTheme="minorBidi" w:hAnsiTheme="minorBidi" w:cstheme="minorBidi"/>
          <w:sz w:val="24"/>
          <w:szCs w:val="24"/>
        </w:rPr>
        <w:t>”</w:t>
      </w:r>
      <w:r w:rsidR="00674752" w:rsidRPr="00787018">
        <w:rPr>
          <w:rFonts w:asciiTheme="minorBidi" w:hAnsiTheme="minorBidi" w:cstheme="minorBidi"/>
          <w:sz w:val="24"/>
          <w:szCs w:val="24"/>
        </w:rPr>
        <w:t xml:space="preserve"> since, at least according to R. Meir, they don't necessary have to pretend to be Jews in order to study Torah. </w:t>
      </w:r>
      <w:r w:rsidRPr="00787018">
        <w:rPr>
          <w:rFonts w:asciiTheme="minorBidi" w:hAnsiTheme="minorBidi" w:cstheme="minorBidi"/>
          <w:sz w:val="24"/>
          <w:szCs w:val="24"/>
        </w:rPr>
        <w:t xml:space="preserve"> As noted, the story provides a basis for the claim by non-Jews, and perhaps through juxtaposition to the words of R. Meir this aspect of the story is awarded greater importance.</w:t>
      </w:r>
    </w:p>
    <w:p w:rsidR="000A1479" w:rsidRPr="00787018" w:rsidRDefault="000A1479" w:rsidP="00787018">
      <w:pPr>
        <w:bidi w:val="0"/>
        <w:spacing w:after="0" w:line="240" w:lineRule="auto"/>
        <w:ind w:firstLine="426"/>
        <w:rPr>
          <w:rFonts w:asciiTheme="minorBidi" w:hAnsiTheme="minorBidi" w:cstheme="minorBidi"/>
          <w:sz w:val="24"/>
          <w:szCs w:val="24"/>
        </w:rPr>
      </w:pPr>
    </w:p>
    <w:p w:rsidR="000A1479" w:rsidRPr="00787018" w:rsidRDefault="000A1479" w:rsidP="00787018">
      <w:pPr>
        <w:bidi w:val="0"/>
        <w:spacing w:after="0" w:line="240" w:lineRule="auto"/>
        <w:rPr>
          <w:rFonts w:asciiTheme="minorBidi" w:hAnsiTheme="minorBidi" w:cstheme="minorBidi"/>
          <w:b/>
          <w:bCs/>
          <w:sz w:val="24"/>
          <w:szCs w:val="24"/>
        </w:rPr>
      </w:pPr>
      <w:r w:rsidRPr="00787018">
        <w:rPr>
          <w:rFonts w:asciiTheme="minorBidi" w:hAnsiTheme="minorBidi" w:cstheme="minorBidi"/>
          <w:b/>
          <w:bCs/>
          <w:sz w:val="24"/>
          <w:szCs w:val="24"/>
        </w:rPr>
        <w:t>Judging non-Jews by their deeds</w:t>
      </w:r>
    </w:p>
    <w:p w:rsidR="00DE2AB6" w:rsidRPr="00787018" w:rsidRDefault="00DE2AB6" w:rsidP="00787018">
      <w:pPr>
        <w:bidi w:val="0"/>
        <w:spacing w:after="0" w:line="240" w:lineRule="auto"/>
        <w:ind w:firstLine="426"/>
        <w:rPr>
          <w:rFonts w:asciiTheme="minorBidi" w:hAnsiTheme="minorBidi" w:cstheme="minorBidi"/>
          <w:sz w:val="24"/>
          <w:szCs w:val="24"/>
        </w:rPr>
      </w:pPr>
    </w:p>
    <w:p w:rsidR="000A1479" w:rsidRPr="00787018" w:rsidRDefault="00664048"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t xml:space="preserve">In the continuation of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too, the discussion in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extends further than its counterpart in the Yerushalmi, with another story and additional teachings </w:t>
      </w:r>
      <w:r w:rsidR="00D72B7B" w:rsidRPr="00787018">
        <w:rPr>
          <w:rFonts w:asciiTheme="minorBidi" w:hAnsiTheme="minorBidi" w:cstheme="minorBidi"/>
          <w:sz w:val="24"/>
          <w:szCs w:val="24"/>
        </w:rPr>
        <w:t xml:space="preserve">serving to offer </w:t>
      </w:r>
      <w:r w:rsidRPr="00787018">
        <w:rPr>
          <w:rFonts w:asciiTheme="minorBidi" w:hAnsiTheme="minorBidi" w:cstheme="minorBidi"/>
          <w:sz w:val="24"/>
          <w:szCs w:val="24"/>
        </w:rPr>
        <w:t xml:space="preserve">a complex attitude toward non-Jews. After the story of the two officers,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brings the story of a Babylonian Amora</w:t>
      </w:r>
      <w:r w:rsidR="00D72B7B" w:rsidRPr="00787018">
        <w:rPr>
          <w:rFonts w:asciiTheme="minorBidi" w:hAnsiTheme="minorBidi" w:cstheme="minorBidi"/>
          <w:sz w:val="24"/>
          <w:szCs w:val="24"/>
        </w:rPr>
        <w:t xml:space="preserve"> </w:t>
      </w:r>
      <w:r w:rsidRPr="00787018">
        <w:rPr>
          <w:rFonts w:asciiTheme="minorBidi" w:hAnsiTheme="minorBidi" w:cstheme="minorBidi"/>
          <w:sz w:val="24"/>
          <w:szCs w:val="24"/>
        </w:rPr>
        <w:t>named Ul</w:t>
      </w:r>
      <w:r w:rsidR="00D72B7B" w:rsidRPr="00787018">
        <w:rPr>
          <w:rFonts w:asciiTheme="minorBidi" w:hAnsiTheme="minorBidi" w:cstheme="minorBidi"/>
          <w:sz w:val="24"/>
          <w:szCs w:val="24"/>
        </w:rPr>
        <w:t>l</w:t>
      </w:r>
      <w:r w:rsidRPr="00787018">
        <w:rPr>
          <w:rFonts w:asciiTheme="minorBidi" w:hAnsiTheme="minorBidi" w:cstheme="minorBidi"/>
          <w:sz w:val="24"/>
          <w:szCs w:val="24"/>
        </w:rPr>
        <w:t>a who went to offer consolation to R. Shmuel bar Yehuda, who was mourning the loss of his daughter. In his words of consolation, Ul</w:t>
      </w:r>
      <w:r w:rsidR="00D72B7B" w:rsidRPr="00787018">
        <w:rPr>
          <w:rFonts w:asciiTheme="minorBidi" w:hAnsiTheme="minorBidi" w:cstheme="minorBidi"/>
          <w:sz w:val="24"/>
          <w:szCs w:val="24"/>
        </w:rPr>
        <w:t>l</w:t>
      </w:r>
      <w:r w:rsidRPr="00787018">
        <w:rPr>
          <w:rFonts w:asciiTheme="minorBidi" w:hAnsiTheme="minorBidi" w:cstheme="minorBidi"/>
          <w:sz w:val="24"/>
          <w:szCs w:val="24"/>
        </w:rPr>
        <w:t xml:space="preserve">a cites the teaching we discussed in the previous </w:t>
      </w:r>
      <w:r w:rsidRPr="00787018">
        <w:rPr>
          <w:rFonts w:asciiTheme="minorBidi" w:hAnsiTheme="minorBidi" w:cstheme="minorBidi"/>
          <w:i/>
          <w:iCs/>
          <w:sz w:val="24"/>
          <w:szCs w:val="24"/>
        </w:rPr>
        <w:t>shiur</w:t>
      </w:r>
      <w:r w:rsidRPr="00787018">
        <w:rPr>
          <w:rFonts w:asciiTheme="minorBidi" w:hAnsiTheme="minorBidi" w:cstheme="minorBidi"/>
          <w:sz w:val="24"/>
          <w:szCs w:val="24"/>
        </w:rPr>
        <w:t>, in which God prohibits Bnei Yisrael from waging war against Moav</w:t>
      </w:r>
      <w:r w:rsidR="00015968" w:rsidRPr="00787018">
        <w:rPr>
          <w:rFonts w:asciiTheme="minorBidi" w:hAnsiTheme="minorBidi" w:cstheme="minorBidi"/>
          <w:sz w:val="24"/>
          <w:szCs w:val="24"/>
        </w:rPr>
        <w:t>. D</w:t>
      </w:r>
      <w:r w:rsidRPr="00787018">
        <w:rPr>
          <w:rFonts w:asciiTheme="minorBidi" w:hAnsiTheme="minorBidi" w:cstheme="minorBidi"/>
          <w:sz w:val="24"/>
          <w:szCs w:val="24"/>
        </w:rPr>
        <w:t xml:space="preserve">espite the hostility of the Moabites, </w:t>
      </w:r>
      <w:r w:rsidR="00015968" w:rsidRPr="00787018">
        <w:rPr>
          <w:rFonts w:asciiTheme="minorBidi" w:hAnsiTheme="minorBidi" w:cstheme="minorBidi"/>
          <w:sz w:val="24"/>
          <w:szCs w:val="24"/>
        </w:rPr>
        <w:t xml:space="preserve">God is concerned about </w:t>
      </w:r>
      <w:r w:rsidRPr="00787018">
        <w:rPr>
          <w:rFonts w:asciiTheme="minorBidi" w:hAnsiTheme="minorBidi" w:cstheme="minorBidi"/>
          <w:sz w:val="24"/>
          <w:szCs w:val="24"/>
        </w:rPr>
        <w:t>the “two pearls” w</w:t>
      </w:r>
      <w:r w:rsidR="00D72B7B" w:rsidRPr="00787018">
        <w:rPr>
          <w:rFonts w:asciiTheme="minorBidi" w:hAnsiTheme="minorBidi" w:cstheme="minorBidi"/>
          <w:sz w:val="24"/>
          <w:szCs w:val="24"/>
        </w:rPr>
        <w:t xml:space="preserve">ho will eventually emerge </w:t>
      </w:r>
      <w:r w:rsidR="00015968" w:rsidRPr="00787018">
        <w:rPr>
          <w:rFonts w:asciiTheme="minorBidi" w:hAnsiTheme="minorBidi" w:cstheme="minorBidi"/>
          <w:sz w:val="24"/>
          <w:szCs w:val="24"/>
        </w:rPr>
        <w:t xml:space="preserve">from Moav and Amon </w:t>
      </w:r>
      <w:r w:rsidR="00D72B7B" w:rsidRPr="00787018">
        <w:rPr>
          <w:rFonts w:asciiTheme="minorBidi" w:hAnsiTheme="minorBidi" w:cstheme="minorBidi"/>
          <w:sz w:val="24"/>
          <w:szCs w:val="24"/>
        </w:rPr>
        <w:t>-</w:t>
      </w:r>
      <w:r w:rsidRPr="00787018">
        <w:rPr>
          <w:rFonts w:asciiTheme="minorBidi" w:hAnsiTheme="minorBidi" w:cstheme="minorBidi"/>
          <w:sz w:val="24"/>
          <w:szCs w:val="24"/>
        </w:rPr>
        <w:t xml:space="preserve"> Rut the Moabite and Na’ama the Amonite:</w:t>
      </w:r>
    </w:p>
    <w:p w:rsidR="00DE2AB6" w:rsidRPr="00787018" w:rsidRDefault="00DE2AB6" w:rsidP="00787018">
      <w:pPr>
        <w:bidi w:val="0"/>
        <w:spacing w:after="0" w:line="240" w:lineRule="auto"/>
        <w:ind w:firstLine="720"/>
        <w:rPr>
          <w:rFonts w:asciiTheme="minorBidi" w:hAnsiTheme="minorBidi" w:cstheme="minorBidi"/>
          <w:sz w:val="24"/>
          <w:szCs w:val="24"/>
        </w:rPr>
      </w:pPr>
    </w:p>
    <w:p w:rsidR="00664048" w:rsidRPr="00787018" w:rsidRDefault="00664048" w:rsidP="00787018">
      <w:pPr>
        <w:bidi w:val="0"/>
        <w:spacing w:after="0" w:line="240" w:lineRule="auto"/>
        <w:ind w:left="720" w:hanging="11"/>
        <w:rPr>
          <w:rFonts w:asciiTheme="minorBidi" w:hAnsiTheme="minorBidi" w:cstheme="minorBidi"/>
          <w:sz w:val="24"/>
          <w:szCs w:val="24"/>
        </w:rPr>
      </w:pPr>
      <w:r w:rsidRPr="00787018">
        <w:rPr>
          <w:rFonts w:asciiTheme="minorBidi" w:hAnsiTheme="minorBidi" w:cstheme="minorBidi"/>
          <w:sz w:val="24"/>
          <w:szCs w:val="24"/>
        </w:rPr>
        <w:t>“Moshe made the following logical deduction: Concerning the Midianites, who came only to lend aid to Moav, the Torah commanded, ‘… and smite them’ (</w:t>
      </w:r>
      <w:r w:rsidRPr="00787018">
        <w:rPr>
          <w:rFonts w:asciiTheme="minorBidi" w:hAnsiTheme="minorBidi" w:cstheme="minorBidi"/>
          <w:i/>
          <w:iCs/>
          <w:sz w:val="24"/>
          <w:szCs w:val="24"/>
        </w:rPr>
        <w:t>Bamidbar</w:t>
      </w:r>
      <w:r w:rsidRPr="00787018">
        <w:rPr>
          <w:rFonts w:asciiTheme="minorBidi" w:hAnsiTheme="minorBidi" w:cstheme="minorBidi"/>
          <w:sz w:val="24"/>
          <w:szCs w:val="24"/>
        </w:rPr>
        <w:t xml:space="preserve"> 25). Surely, then, this applies to an even greater degree with regard to the Moabites themselves! But the Holy One, blessed be He, told him: The way you see it is not the way I see it. I will still bring forth two pearls from them – Rut, the Moabite, and Na’ama, the Amonite…</w:t>
      </w:r>
      <w:r w:rsidR="00DE2AB6" w:rsidRPr="00787018">
        <w:rPr>
          <w:rFonts w:asciiTheme="minorBidi" w:hAnsiTheme="minorBidi" w:cstheme="minorBidi"/>
          <w:sz w:val="24"/>
          <w:szCs w:val="24"/>
        </w:rPr>
        <w:t>.</w:t>
      </w:r>
      <w:r w:rsidRPr="00787018">
        <w:rPr>
          <w:rFonts w:asciiTheme="minorBidi" w:hAnsiTheme="minorBidi" w:cstheme="minorBidi"/>
          <w:sz w:val="24"/>
          <w:szCs w:val="24"/>
        </w:rPr>
        <w:t>”</w:t>
      </w:r>
      <w:r w:rsidRPr="00787018">
        <w:rPr>
          <w:rStyle w:val="FootnoteReference"/>
          <w:rFonts w:asciiTheme="minorBidi" w:hAnsiTheme="minorBidi" w:cstheme="minorBidi"/>
          <w:sz w:val="20"/>
          <w:szCs w:val="20"/>
        </w:rPr>
        <w:footnoteReference w:id="4"/>
      </w:r>
    </w:p>
    <w:p w:rsidR="00DE2AB6" w:rsidRPr="00787018" w:rsidRDefault="00DE2AB6" w:rsidP="00787018">
      <w:pPr>
        <w:bidi w:val="0"/>
        <w:spacing w:after="0" w:line="240" w:lineRule="auto"/>
        <w:ind w:firstLine="426"/>
        <w:rPr>
          <w:rFonts w:asciiTheme="minorBidi" w:hAnsiTheme="minorBidi" w:cstheme="minorBidi"/>
          <w:sz w:val="24"/>
          <w:szCs w:val="24"/>
        </w:rPr>
      </w:pPr>
    </w:p>
    <w:p w:rsidR="0022784A" w:rsidRPr="00787018" w:rsidRDefault="0022784A"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t xml:space="preserve">It should be noted that the protection afforded to the nations in question in this teaching is not self-evident, and does not arise from acceptance of their inherent legitimacy. The command not to harm them is based on the fact that in the future, Amon and Moav will each produce a descendant who will leave her nation to join Am Yisrael and contribute, both through her own deeds and through </w:t>
      </w:r>
      <w:r w:rsidR="008111EB" w:rsidRPr="00787018">
        <w:rPr>
          <w:rFonts w:asciiTheme="minorBidi" w:hAnsiTheme="minorBidi" w:cstheme="minorBidi"/>
          <w:sz w:val="24"/>
          <w:szCs w:val="24"/>
        </w:rPr>
        <w:t>the foundation of the</w:t>
      </w:r>
      <w:r w:rsidRPr="00787018">
        <w:rPr>
          <w:rFonts w:asciiTheme="minorBidi" w:hAnsiTheme="minorBidi" w:cstheme="minorBidi"/>
          <w:sz w:val="24"/>
          <w:szCs w:val="24"/>
        </w:rPr>
        <w:t xml:space="preserve"> dynasty of David. It is this complex position that is represented by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While the </w:t>
      </w:r>
      <w:r w:rsidRPr="00787018">
        <w:rPr>
          <w:rFonts w:asciiTheme="minorBidi" w:hAnsiTheme="minorBidi" w:cstheme="minorBidi"/>
          <w:i/>
          <w:iCs/>
          <w:sz w:val="24"/>
          <w:szCs w:val="24"/>
        </w:rPr>
        <w:t>Yerushalmi</w:t>
      </w:r>
      <w:r w:rsidRPr="00787018">
        <w:rPr>
          <w:rFonts w:asciiTheme="minorBidi" w:hAnsiTheme="minorBidi" w:cstheme="minorBidi"/>
          <w:sz w:val="24"/>
          <w:szCs w:val="24"/>
        </w:rPr>
        <w:t xml:space="preserve"> offers a categorically negative presentation of non-Jews,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offers neither a categorical negative nor an unconditional acceptance: the non-Jews are judged on the basis of the choice of someone among their descendants to join the Jewish People.</w:t>
      </w:r>
    </w:p>
    <w:p w:rsidR="00DE2AB6" w:rsidRPr="00787018" w:rsidRDefault="00DE2AB6" w:rsidP="00787018">
      <w:pPr>
        <w:bidi w:val="0"/>
        <w:spacing w:after="0" w:line="240" w:lineRule="auto"/>
        <w:ind w:firstLine="426"/>
        <w:rPr>
          <w:rFonts w:asciiTheme="minorBidi" w:hAnsiTheme="minorBidi" w:cstheme="minorBidi"/>
          <w:sz w:val="24"/>
          <w:szCs w:val="24"/>
        </w:rPr>
      </w:pPr>
    </w:p>
    <w:p w:rsidR="0022784A" w:rsidRPr="00787018" w:rsidRDefault="0022784A"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t>Further on, Ul</w:t>
      </w:r>
      <w:r w:rsidR="00D72B7B" w:rsidRPr="00787018">
        <w:rPr>
          <w:rFonts w:asciiTheme="minorBidi" w:hAnsiTheme="minorBidi" w:cstheme="minorBidi"/>
          <w:sz w:val="24"/>
          <w:szCs w:val="24"/>
        </w:rPr>
        <w:t>l</w:t>
      </w:r>
      <w:r w:rsidRPr="00787018">
        <w:rPr>
          <w:rFonts w:asciiTheme="minorBidi" w:hAnsiTheme="minorBidi" w:cstheme="minorBidi"/>
          <w:sz w:val="24"/>
          <w:szCs w:val="24"/>
        </w:rPr>
        <w:t>a connects this teaching to the</w:t>
      </w:r>
      <w:r w:rsidR="00DE2AB6" w:rsidRPr="00787018">
        <w:rPr>
          <w:rFonts w:asciiTheme="minorBidi" w:hAnsiTheme="minorBidi" w:cstheme="minorBidi"/>
          <w:sz w:val="24"/>
          <w:szCs w:val="24"/>
        </w:rPr>
        <w:t xml:space="preserve"> death of the daughter of R. Sh</w:t>
      </w:r>
      <w:r w:rsidRPr="00787018">
        <w:rPr>
          <w:rFonts w:asciiTheme="minorBidi" w:hAnsiTheme="minorBidi" w:cstheme="minorBidi"/>
          <w:sz w:val="24"/>
          <w:szCs w:val="24"/>
        </w:rPr>
        <w:t>muel bar Yehuda:</w:t>
      </w:r>
    </w:p>
    <w:p w:rsidR="00DE2AB6" w:rsidRPr="00787018" w:rsidRDefault="00DE2AB6" w:rsidP="00787018">
      <w:pPr>
        <w:bidi w:val="0"/>
        <w:spacing w:after="0" w:line="240" w:lineRule="auto"/>
        <w:ind w:firstLine="720"/>
        <w:rPr>
          <w:rFonts w:asciiTheme="minorBidi" w:hAnsiTheme="minorBidi" w:cstheme="minorBidi"/>
          <w:sz w:val="24"/>
          <w:szCs w:val="24"/>
        </w:rPr>
      </w:pPr>
    </w:p>
    <w:p w:rsidR="0022784A" w:rsidRPr="00787018" w:rsidRDefault="0022784A" w:rsidP="00787018">
      <w:pPr>
        <w:bidi w:val="0"/>
        <w:spacing w:after="0" w:line="240" w:lineRule="auto"/>
        <w:ind w:left="720"/>
        <w:rPr>
          <w:rFonts w:asciiTheme="minorBidi" w:hAnsiTheme="minorBidi" w:cstheme="minorBidi"/>
          <w:sz w:val="24"/>
          <w:szCs w:val="24"/>
        </w:rPr>
      </w:pPr>
      <w:r w:rsidRPr="00787018">
        <w:rPr>
          <w:rFonts w:asciiTheme="minorBidi" w:hAnsiTheme="minorBidi" w:cstheme="minorBidi"/>
          <w:sz w:val="24"/>
          <w:szCs w:val="24"/>
        </w:rPr>
        <w:t xml:space="preserve">“And there is a logical deduction to be made: If, for the sake of two righteous descendants, the Holy One, blessed be He, had mercy on two </w:t>
      </w:r>
      <w:r w:rsidR="00AF59C2" w:rsidRPr="00787018">
        <w:rPr>
          <w:rFonts w:asciiTheme="minorBidi" w:hAnsiTheme="minorBidi" w:cstheme="minorBidi"/>
          <w:sz w:val="24"/>
          <w:szCs w:val="24"/>
        </w:rPr>
        <w:t>mighty nations and did not destroy them, then had the daughter of Rabbi been righteous and worthy of producing something good – she certainly would have lived.”</w:t>
      </w:r>
    </w:p>
    <w:p w:rsidR="00DE2AB6" w:rsidRPr="00787018" w:rsidRDefault="00DE2AB6" w:rsidP="00787018">
      <w:pPr>
        <w:bidi w:val="0"/>
        <w:spacing w:after="0" w:line="240" w:lineRule="auto"/>
        <w:ind w:left="720"/>
        <w:rPr>
          <w:rFonts w:asciiTheme="minorBidi" w:hAnsiTheme="minorBidi" w:cstheme="minorBidi"/>
          <w:sz w:val="24"/>
          <w:szCs w:val="24"/>
        </w:rPr>
      </w:pPr>
    </w:p>
    <w:p w:rsidR="00AF59C2" w:rsidRPr="00787018" w:rsidRDefault="00AF59C2" w:rsidP="00787018">
      <w:pPr>
        <w:bidi w:val="0"/>
        <w:spacing w:after="0" w:line="240" w:lineRule="auto"/>
        <w:ind w:firstLine="426"/>
        <w:rPr>
          <w:rFonts w:asciiTheme="minorBidi" w:hAnsiTheme="minorBidi" w:cstheme="minorBidi"/>
          <w:sz w:val="24"/>
          <w:szCs w:val="24"/>
        </w:rPr>
      </w:pPr>
      <w:r w:rsidRPr="00787018">
        <w:rPr>
          <w:rFonts w:asciiTheme="minorBidi" w:hAnsiTheme="minorBidi" w:cstheme="minorBidi"/>
          <w:sz w:val="24"/>
          <w:szCs w:val="24"/>
        </w:rPr>
        <w:t>It is difficult to understand what sort of solac</w:t>
      </w:r>
      <w:r w:rsidR="00D72B7B" w:rsidRPr="00787018">
        <w:rPr>
          <w:rFonts w:asciiTheme="minorBidi" w:hAnsiTheme="minorBidi" w:cstheme="minorBidi"/>
          <w:sz w:val="24"/>
          <w:szCs w:val="24"/>
        </w:rPr>
        <w:t>e the bereaved father i</w:t>
      </w:r>
      <w:r w:rsidRPr="00787018">
        <w:rPr>
          <w:rFonts w:asciiTheme="minorBidi" w:hAnsiTheme="minorBidi" w:cstheme="minorBidi"/>
          <w:sz w:val="24"/>
          <w:szCs w:val="24"/>
        </w:rPr>
        <w:t xml:space="preserve">s supposed to draw from these words (compare </w:t>
      </w:r>
      <w:r w:rsidRPr="00787018">
        <w:rPr>
          <w:rFonts w:asciiTheme="minorBidi" w:hAnsiTheme="minorBidi" w:cstheme="minorBidi"/>
          <w:i/>
          <w:iCs/>
          <w:sz w:val="24"/>
          <w:szCs w:val="24"/>
        </w:rPr>
        <w:t>Ketubot</w:t>
      </w:r>
      <w:r w:rsidRPr="00787018">
        <w:rPr>
          <w:rFonts w:asciiTheme="minorBidi" w:hAnsiTheme="minorBidi" w:cstheme="minorBidi"/>
          <w:sz w:val="24"/>
          <w:szCs w:val="24"/>
        </w:rPr>
        <w:t xml:space="preserve"> 8b, with the story of the son of R. Chiyya bar Abba and the Gemara’s remarks), and we shall not attempt to resolve this question here. However, there is also the question of the substance of Ulla’s argument: what prompts him to draw a connection between Amon and Moav and their descendants, on one hand, and R. </w:t>
      </w:r>
      <w:r w:rsidR="00DE2AB6" w:rsidRPr="00787018">
        <w:rPr>
          <w:rFonts w:asciiTheme="minorBidi" w:hAnsiTheme="minorBidi" w:cstheme="minorBidi"/>
          <w:sz w:val="24"/>
          <w:szCs w:val="24"/>
        </w:rPr>
        <w:t>Shmuel</w:t>
      </w:r>
      <w:r w:rsidRPr="00787018">
        <w:rPr>
          <w:rFonts w:asciiTheme="minorBidi" w:hAnsiTheme="minorBidi" w:cstheme="minorBidi"/>
          <w:sz w:val="24"/>
          <w:szCs w:val="24"/>
        </w:rPr>
        <w:t xml:space="preserve"> bar Yehuda</w:t>
      </w:r>
      <w:r w:rsidR="008111EB" w:rsidRPr="00787018">
        <w:rPr>
          <w:rFonts w:asciiTheme="minorBidi" w:hAnsiTheme="minorBidi" w:cstheme="minorBidi"/>
          <w:sz w:val="24"/>
          <w:szCs w:val="24"/>
        </w:rPr>
        <w:t>’s daughter</w:t>
      </w:r>
      <w:r w:rsidRPr="00787018">
        <w:rPr>
          <w:rFonts w:asciiTheme="minorBidi" w:hAnsiTheme="minorBidi" w:cstheme="minorBidi"/>
          <w:sz w:val="24"/>
          <w:szCs w:val="24"/>
        </w:rPr>
        <w:t xml:space="preserve">, on the other? If the existence of these nations is dependent on worthy future descendants who will become proselytes, then what does that have to do with the Jewish daughter of </w:t>
      </w:r>
      <w:r w:rsidR="008111EB" w:rsidRPr="00787018">
        <w:rPr>
          <w:rFonts w:asciiTheme="minorBidi" w:hAnsiTheme="minorBidi" w:cstheme="minorBidi"/>
          <w:sz w:val="24"/>
          <w:szCs w:val="24"/>
        </w:rPr>
        <w:t xml:space="preserve">a </w:t>
      </w:r>
      <w:r w:rsidRPr="00787018">
        <w:rPr>
          <w:rFonts w:asciiTheme="minorBidi" w:hAnsiTheme="minorBidi" w:cstheme="minorBidi"/>
          <w:sz w:val="24"/>
          <w:szCs w:val="24"/>
        </w:rPr>
        <w:t>Babylonian Amora, who is deserving of life in her own right?</w:t>
      </w:r>
    </w:p>
    <w:p w:rsidR="00DE2AB6" w:rsidRPr="00787018" w:rsidRDefault="00DE2AB6" w:rsidP="00787018">
      <w:pPr>
        <w:bidi w:val="0"/>
        <w:spacing w:after="0" w:line="240" w:lineRule="auto"/>
        <w:ind w:firstLine="426"/>
        <w:rPr>
          <w:rFonts w:asciiTheme="minorBidi" w:hAnsiTheme="minorBidi" w:cstheme="minorBidi"/>
          <w:sz w:val="24"/>
          <w:szCs w:val="24"/>
        </w:rPr>
      </w:pPr>
    </w:p>
    <w:p w:rsidR="00AF59C2" w:rsidRPr="00787018" w:rsidRDefault="00BD5C68"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t xml:space="preserve">The answer to this question lies in an interesting biographical detail concerning the father: R. </w:t>
      </w:r>
      <w:r w:rsidR="00DE2AB6" w:rsidRPr="00787018">
        <w:rPr>
          <w:rFonts w:asciiTheme="minorBidi" w:hAnsiTheme="minorBidi" w:cstheme="minorBidi"/>
          <w:sz w:val="24"/>
          <w:szCs w:val="24"/>
        </w:rPr>
        <w:t>Shmuel</w:t>
      </w:r>
      <w:r w:rsidRPr="00787018">
        <w:rPr>
          <w:rFonts w:asciiTheme="minorBidi" w:hAnsiTheme="minorBidi" w:cstheme="minorBidi"/>
          <w:sz w:val="24"/>
          <w:szCs w:val="24"/>
        </w:rPr>
        <w:t xml:space="preserve"> bar Yehuda was himself a proselyte. This fact sheds light on our understanding of the story in itself</w:t>
      </w:r>
      <w:r w:rsidR="008111EB" w:rsidRPr="00787018">
        <w:rPr>
          <w:rFonts w:asciiTheme="minorBidi" w:hAnsiTheme="minorBidi" w:cstheme="minorBidi"/>
          <w:sz w:val="24"/>
          <w:szCs w:val="24"/>
        </w:rPr>
        <w:t>. Moreover</w:t>
      </w:r>
      <w:r w:rsidRPr="00787018">
        <w:rPr>
          <w:rFonts w:asciiTheme="minorBidi" w:hAnsiTheme="minorBidi" w:cstheme="minorBidi"/>
          <w:sz w:val="24"/>
          <w:szCs w:val="24"/>
        </w:rPr>
        <w:t>, th</w:t>
      </w:r>
      <w:r w:rsidR="000065FE" w:rsidRPr="00787018">
        <w:rPr>
          <w:rFonts w:asciiTheme="minorBidi" w:hAnsiTheme="minorBidi" w:cstheme="minorBidi"/>
          <w:sz w:val="24"/>
          <w:szCs w:val="24"/>
        </w:rPr>
        <w:t xml:space="preserve">is story now serves as a </w:t>
      </w:r>
      <w:r w:rsidR="00674752" w:rsidRPr="00787018">
        <w:rPr>
          <w:rFonts w:asciiTheme="minorBidi" w:hAnsiTheme="minorBidi" w:cstheme="minorBidi"/>
          <w:sz w:val="24"/>
          <w:szCs w:val="24"/>
        </w:rPr>
        <w:t xml:space="preserve">positive </w:t>
      </w:r>
      <w:r w:rsidRPr="00787018">
        <w:rPr>
          <w:rFonts w:asciiTheme="minorBidi" w:hAnsiTheme="minorBidi" w:cstheme="minorBidi"/>
          <w:sz w:val="24"/>
          <w:szCs w:val="24"/>
        </w:rPr>
        <w:t xml:space="preserve">human </w:t>
      </w:r>
      <w:r w:rsidR="000065FE" w:rsidRPr="00787018">
        <w:rPr>
          <w:rFonts w:asciiTheme="minorBidi" w:hAnsiTheme="minorBidi" w:cstheme="minorBidi"/>
          <w:sz w:val="24"/>
          <w:szCs w:val="24"/>
        </w:rPr>
        <w:t xml:space="preserve">representation </w:t>
      </w:r>
      <w:r w:rsidRPr="00787018">
        <w:rPr>
          <w:rFonts w:asciiTheme="minorBidi" w:hAnsiTheme="minorBidi" w:cstheme="minorBidi"/>
          <w:sz w:val="24"/>
          <w:szCs w:val="24"/>
        </w:rPr>
        <w:t>of non-Jews who may in the future become part of the Jewish nation, like some of the descendants of Amon and Moav.</w:t>
      </w:r>
    </w:p>
    <w:p w:rsidR="00BD5C68" w:rsidRPr="00787018" w:rsidRDefault="00BD5C68" w:rsidP="00787018">
      <w:pPr>
        <w:bidi w:val="0"/>
        <w:spacing w:after="0" w:line="240" w:lineRule="auto"/>
        <w:ind w:firstLine="426"/>
        <w:rPr>
          <w:rFonts w:asciiTheme="minorBidi" w:hAnsiTheme="minorBidi" w:cstheme="minorBidi"/>
          <w:sz w:val="24"/>
          <w:szCs w:val="24"/>
        </w:rPr>
      </w:pPr>
    </w:p>
    <w:p w:rsidR="00BD5C68" w:rsidRPr="00787018" w:rsidRDefault="00BD5C68" w:rsidP="00787018">
      <w:pPr>
        <w:bidi w:val="0"/>
        <w:spacing w:after="0" w:line="240" w:lineRule="auto"/>
        <w:rPr>
          <w:rFonts w:asciiTheme="minorBidi" w:hAnsiTheme="minorBidi" w:cstheme="minorBidi"/>
          <w:b/>
          <w:bCs/>
          <w:sz w:val="24"/>
          <w:szCs w:val="24"/>
        </w:rPr>
      </w:pPr>
      <w:r w:rsidRPr="00787018">
        <w:rPr>
          <w:rFonts w:asciiTheme="minorBidi" w:hAnsiTheme="minorBidi" w:cstheme="minorBidi"/>
          <w:b/>
          <w:bCs/>
          <w:sz w:val="24"/>
          <w:szCs w:val="24"/>
        </w:rPr>
        <w:t>Positive attitude toward Amon and Moav</w:t>
      </w:r>
    </w:p>
    <w:p w:rsidR="00DE2AB6" w:rsidRPr="00787018" w:rsidRDefault="00DE2AB6" w:rsidP="00787018">
      <w:pPr>
        <w:bidi w:val="0"/>
        <w:spacing w:after="0" w:line="240" w:lineRule="auto"/>
        <w:ind w:firstLine="426"/>
        <w:rPr>
          <w:rFonts w:asciiTheme="minorBidi" w:hAnsiTheme="minorBidi" w:cstheme="minorBidi"/>
          <w:sz w:val="24"/>
          <w:szCs w:val="24"/>
        </w:rPr>
      </w:pPr>
    </w:p>
    <w:p w:rsidR="00BD5C68" w:rsidRPr="00787018" w:rsidRDefault="00BD5C68"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t xml:space="preserve">The next part of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continues the complex stance in relation to non-Jews. Following the story of the consolation, we find the two statements praising the daughters of Lot (especially the elder one) and learning practical lessons from them:</w:t>
      </w:r>
    </w:p>
    <w:p w:rsidR="00DE2AB6" w:rsidRPr="00787018" w:rsidRDefault="00DE2AB6" w:rsidP="00787018">
      <w:pPr>
        <w:bidi w:val="0"/>
        <w:spacing w:after="0" w:line="240" w:lineRule="auto"/>
        <w:ind w:firstLine="720"/>
        <w:rPr>
          <w:rFonts w:asciiTheme="minorBidi" w:hAnsiTheme="minorBidi" w:cstheme="minorBidi"/>
          <w:sz w:val="24"/>
          <w:szCs w:val="24"/>
        </w:rPr>
      </w:pPr>
    </w:p>
    <w:p w:rsidR="00012C3D" w:rsidRPr="00787018" w:rsidRDefault="00012C3D" w:rsidP="00787018">
      <w:pPr>
        <w:bidi w:val="0"/>
        <w:spacing w:after="0" w:line="240" w:lineRule="auto"/>
        <w:ind w:left="720"/>
        <w:rPr>
          <w:rFonts w:asciiTheme="minorBidi" w:hAnsiTheme="minorBidi" w:cstheme="minorBidi"/>
          <w:sz w:val="24"/>
          <w:szCs w:val="24"/>
        </w:rPr>
      </w:pPr>
      <w:r w:rsidRPr="00787018">
        <w:rPr>
          <w:rFonts w:asciiTheme="minorBidi" w:hAnsiTheme="minorBidi" w:cstheme="minorBidi"/>
          <w:sz w:val="24"/>
          <w:szCs w:val="24"/>
        </w:rPr>
        <w:lastRenderedPageBreak/>
        <w:t xml:space="preserve">“Rabbi Chiyya bar Abba said in the name of R. Yochanan: The Holy One, blessed be He, does not withhold from any creature its due reward – even for nothing more than a worthy choice of expression. For concerning the [descendants of Lot’s] elder daughter, who named her son ‘Moav’ [literally, ‘from father’, dishonoring Lot by alluding to the incestuous circumstances of the child’s birth – </w:t>
      </w:r>
      <w:r w:rsidRPr="00787018">
        <w:rPr>
          <w:rFonts w:asciiTheme="minorBidi" w:hAnsiTheme="minorBidi" w:cstheme="minorBidi"/>
          <w:i/>
          <w:iCs/>
          <w:sz w:val="24"/>
          <w:szCs w:val="24"/>
        </w:rPr>
        <w:t>Bereishit</w:t>
      </w:r>
      <w:r w:rsidRPr="00787018">
        <w:rPr>
          <w:rFonts w:asciiTheme="minorBidi" w:hAnsiTheme="minorBidi" w:cstheme="minorBidi"/>
          <w:sz w:val="24"/>
          <w:szCs w:val="24"/>
        </w:rPr>
        <w:t xml:space="preserve"> 19], the Holy One, blessed be He, told Moshe: ‘…nor contend with them in battle…’ (</w:t>
      </w:r>
      <w:r w:rsidRPr="00787018">
        <w:rPr>
          <w:rFonts w:asciiTheme="minorBidi" w:hAnsiTheme="minorBidi" w:cstheme="minorBidi"/>
          <w:i/>
          <w:iCs/>
          <w:sz w:val="24"/>
          <w:szCs w:val="24"/>
        </w:rPr>
        <w:t>Devarim</w:t>
      </w:r>
      <w:r w:rsidRPr="00787018">
        <w:rPr>
          <w:rFonts w:asciiTheme="minorBidi" w:hAnsiTheme="minorBidi" w:cstheme="minorBidi"/>
          <w:sz w:val="24"/>
          <w:szCs w:val="24"/>
        </w:rPr>
        <w:t xml:space="preserve"> 2) – implying that while waging war was forbidden, requisitioning from them was permitted. But concerning the [descendants of Lot’s] younger [daughter], who named her son ‘Ben-Ami’ [literally, ‘son of my people’, with no explicit allusion to Lot’s dishonor], the Holy One blessed be He told Moshe, ‘harass them not’ – [meaning,] in any way; [implying] that even requisitioning from them was not permitted.</w:t>
      </w:r>
    </w:p>
    <w:p w:rsidR="00012C3D" w:rsidRPr="00787018" w:rsidRDefault="00012C3D" w:rsidP="00787018">
      <w:pPr>
        <w:bidi w:val="0"/>
        <w:spacing w:after="0" w:line="240" w:lineRule="auto"/>
        <w:ind w:left="720"/>
        <w:rPr>
          <w:rFonts w:asciiTheme="minorBidi" w:hAnsiTheme="minorBidi" w:cstheme="minorBidi"/>
          <w:sz w:val="24"/>
          <w:szCs w:val="24"/>
        </w:rPr>
      </w:pPr>
      <w:r w:rsidRPr="00787018">
        <w:rPr>
          <w:rFonts w:asciiTheme="minorBidi" w:hAnsiTheme="minorBidi" w:cstheme="minorBidi"/>
          <w:sz w:val="24"/>
          <w:szCs w:val="24"/>
        </w:rPr>
        <w:t>R. Chiyya bar Abba also said in the name of R. Yehoshua ben Korcha: A person should always try to be first to perform a mitzvah. For on account of the one night that the elder [daughter of Lot] preceded the younger [in her well-intentioned attempt at procreation, believing that her father was the only man left alive], she preceded her by having four generations as part of the Jewish People…</w:t>
      </w:r>
      <w:r w:rsidR="00DE2AB6" w:rsidRPr="00787018">
        <w:rPr>
          <w:rFonts w:asciiTheme="minorBidi" w:hAnsiTheme="minorBidi" w:cstheme="minorBidi"/>
          <w:sz w:val="24"/>
          <w:szCs w:val="24"/>
        </w:rPr>
        <w:t>.”</w:t>
      </w:r>
    </w:p>
    <w:p w:rsidR="00DE2AB6" w:rsidRPr="00787018" w:rsidRDefault="00DE2AB6" w:rsidP="00787018">
      <w:pPr>
        <w:bidi w:val="0"/>
        <w:spacing w:after="0" w:line="240" w:lineRule="auto"/>
        <w:ind w:left="720"/>
        <w:rPr>
          <w:rFonts w:asciiTheme="minorBidi" w:hAnsiTheme="minorBidi" w:cstheme="minorBidi"/>
          <w:sz w:val="24"/>
          <w:szCs w:val="24"/>
        </w:rPr>
      </w:pPr>
    </w:p>
    <w:p w:rsidR="00BD5C68" w:rsidRDefault="00012C3D" w:rsidP="00787018">
      <w:pPr>
        <w:bidi w:val="0"/>
        <w:spacing w:after="0" w:line="240" w:lineRule="auto"/>
        <w:rPr>
          <w:rFonts w:asciiTheme="minorBidi" w:hAnsiTheme="minorBidi" w:cstheme="minorBidi"/>
          <w:sz w:val="24"/>
          <w:szCs w:val="24"/>
        </w:rPr>
      </w:pPr>
      <w:r w:rsidRPr="00787018">
        <w:rPr>
          <w:rFonts w:asciiTheme="minorBidi" w:hAnsiTheme="minorBidi" w:cstheme="minorBidi"/>
          <w:sz w:val="24"/>
          <w:szCs w:val="24"/>
        </w:rPr>
        <w:t xml:space="preserve">It seems that these teachings, conveyed by R. Chiyya bar Abba – an Amora of the Land of Israel - in the name of his own teachers, could not have been uttered in response to the words of Ulla (a contemporary of R. Chiyya bar Abba), but rather are cited in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w:t>
      </w:r>
      <w:r w:rsidR="000563A7" w:rsidRPr="00787018">
        <w:rPr>
          <w:rFonts w:asciiTheme="minorBidi" w:hAnsiTheme="minorBidi" w:cstheme="minorBidi"/>
          <w:sz w:val="24"/>
          <w:szCs w:val="24"/>
        </w:rPr>
        <w:t>within the framework of the</w:t>
      </w:r>
      <w:r w:rsidRPr="00787018">
        <w:rPr>
          <w:rFonts w:asciiTheme="minorBidi" w:hAnsiTheme="minorBidi" w:cstheme="minorBidi"/>
          <w:sz w:val="24"/>
          <w:szCs w:val="24"/>
        </w:rPr>
        <w:t xml:space="preserve"> positive mention of Moav and Amon and their descendants. </w:t>
      </w:r>
      <w:r w:rsidR="00B53FBF" w:rsidRPr="00787018">
        <w:rPr>
          <w:rFonts w:asciiTheme="minorBidi" w:hAnsiTheme="minorBidi" w:cstheme="minorBidi"/>
          <w:sz w:val="24"/>
          <w:szCs w:val="24"/>
        </w:rPr>
        <w:t xml:space="preserve">However, the statements about Moav and Amon do not appear here on the basis of association alone. As noted at the beginning of the previous </w:t>
      </w:r>
      <w:r w:rsidR="00B53FBF" w:rsidRPr="00787018">
        <w:rPr>
          <w:rFonts w:asciiTheme="minorBidi" w:hAnsiTheme="minorBidi" w:cstheme="minorBidi"/>
          <w:i/>
          <w:iCs/>
          <w:sz w:val="24"/>
          <w:szCs w:val="24"/>
        </w:rPr>
        <w:t>shiur</w:t>
      </w:r>
      <w:r w:rsidR="00B53FBF" w:rsidRPr="00787018">
        <w:rPr>
          <w:rFonts w:asciiTheme="minorBidi" w:hAnsiTheme="minorBidi" w:cstheme="minorBidi"/>
          <w:sz w:val="24"/>
          <w:szCs w:val="24"/>
        </w:rPr>
        <w:t xml:space="preserve">, there are many other midrashim about the daughters of Lot and their descendants, some of which view them in a negative light, in contrast to the teachings of R. Chiyya bar Abba, who finds something praiseworthy in each daughter. We looked at one example of a different view from the </w:t>
      </w:r>
      <w:r w:rsidR="00B53FBF" w:rsidRPr="00787018">
        <w:rPr>
          <w:rFonts w:asciiTheme="minorBidi" w:hAnsiTheme="minorBidi" w:cstheme="minorBidi"/>
          <w:i/>
          <w:iCs/>
          <w:sz w:val="24"/>
          <w:szCs w:val="24"/>
        </w:rPr>
        <w:t>Sifri Devarim</w:t>
      </w:r>
      <w:r w:rsidR="00B53FBF" w:rsidRPr="00787018">
        <w:rPr>
          <w:rFonts w:asciiTheme="minorBidi" w:hAnsiTheme="minorBidi" w:cstheme="minorBidi"/>
          <w:sz w:val="24"/>
          <w:szCs w:val="24"/>
        </w:rPr>
        <w:t xml:space="preserve">, at the beginning of </w:t>
      </w:r>
      <w:r w:rsidR="00B53FBF" w:rsidRPr="00787018">
        <w:rPr>
          <w:rFonts w:asciiTheme="minorBidi" w:hAnsiTheme="minorBidi" w:cstheme="minorBidi"/>
          <w:i/>
          <w:iCs/>
          <w:sz w:val="24"/>
          <w:szCs w:val="24"/>
        </w:rPr>
        <w:t>Par</w:t>
      </w:r>
      <w:r w:rsidR="0088195E" w:rsidRPr="00787018">
        <w:rPr>
          <w:rFonts w:asciiTheme="minorBidi" w:hAnsiTheme="minorBidi" w:cstheme="minorBidi"/>
          <w:i/>
          <w:iCs/>
          <w:sz w:val="24"/>
          <w:szCs w:val="24"/>
        </w:rPr>
        <w:t>a</w:t>
      </w:r>
      <w:r w:rsidR="00B53FBF" w:rsidRPr="00787018">
        <w:rPr>
          <w:rFonts w:asciiTheme="minorBidi" w:hAnsiTheme="minorBidi" w:cstheme="minorBidi"/>
          <w:i/>
          <w:iCs/>
          <w:sz w:val="24"/>
          <w:szCs w:val="24"/>
        </w:rPr>
        <w:t xml:space="preserve">shat </w:t>
      </w:r>
      <w:r w:rsidR="0088195E" w:rsidRPr="00787018">
        <w:rPr>
          <w:rFonts w:asciiTheme="minorBidi" w:hAnsiTheme="minorBidi" w:cstheme="minorBidi"/>
          <w:i/>
          <w:iCs/>
          <w:sz w:val="24"/>
          <w:szCs w:val="24"/>
        </w:rPr>
        <w:t>Vez</w:t>
      </w:r>
      <w:r w:rsidR="00B53FBF" w:rsidRPr="00787018">
        <w:rPr>
          <w:rFonts w:asciiTheme="minorBidi" w:hAnsiTheme="minorBidi" w:cstheme="minorBidi"/>
          <w:i/>
          <w:iCs/>
          <w:sz w:val="24"/>
          <w:szCs w:val="24"/>
        </w:rPr>
        <w:t xml:space="preserve">ot </w:t>
      </w:r>
      <w:r w:rsidR="0088195E" w:rsidRPr="00787018">
        <w:rPr>
          <w:rFonts w:asciiTheme="minorBidi" w:hAnsiTheme="minorBidi" w:cstheme="minorBidi"/>
          <w:i/>
          <w:iCs/>
          <w:sz w:val="24"/>
          <w:szCs w:val="24"/>
        </w:rPr>
        <w:t>H</w:t>
      </w:r>
      <w:r w:rsidR="00B53FBF" w:rsidRPr="00787018">
        <w:rPr>
          <w:rFonts w:asciiTheme="minorBidi" w:hAnsiTheme="minorBidi" w:cstheme="minorBidi"/>
          <w:i/>
          <w:iCs/>
          <w:sz w:val="24"/>
          <w:szCs w:val="24"/>
        </w:rPr>
        <w:t>a-</w:t>
      </w:r>
      <w:r w:rsidR="0088195E" w:rsidRPr="00787018">
        <w:rPr>
          <w:rFonts w:asciiTheme="minorBidi" w:hAnsiTheme="minorBidi" w:cstheme="minorBidi"/>
          <w:i/>
          <w:iCs/>
          <w:sz w:val="24"/>
          <w:szCs w:val="24"/>
        </w:rPr>
        <w:t>b</w:t>
      </w:r>
      <w:r w:rsidR="00B53FBF" w:rsidRPr="00787018">
        <w:rPr>
          <w:rFonts w:asciiTheme="minorBidi" w:hAnsiTheme="minorBidi" w:cstheme="minorBidi"/>
          <w:i/>
          <w:iCs/>
          <w:sz w:val="24"/>
          <w:szCs w:val="24"/>
        </w:rPr>
        <w:t>erakha</w:t>
      </w:r>
      <w:r w:rsidR="00B53FBF" w:rsidRPr="00787018">
        <w:rPr>
          <w:rFonts w:asciiTheme="minorBidi" w:hAnsiTheme="minorBidi" w:cstheme="minorBidi"/>
          <w:sz w:val="24"/>
          <w:szCs w:val="24"/>
        </w:rPr>
        <w:t xml:space="preserve">, which appears amongst the same series of teachings </w:t>
      </w:r>
      <w:r w:rsidR="000563A7" w:rsidRPr="00787018">
        <w:rPr>
          <w:rFonts w:asciiTheme="minorBidi" w:hAnsiTheme="minorBidi" w:cstheme="minorBidi"/>
          <w:sz w:val="24"/>
          <w:szCs w:val="24"/>
        </w:rPr>
        <w:t xml:space="preserve">that features </w:t>
      </w:r>
      <w:r w:rsidR="00B53FBF" w:rsidRPr="00787018">
        <w:rPr>
          <w:rFonts w:asciiTheme="minorBidi" w:hAnsiTheme="minorBidi" w:cstheme="minorBidi"/>
          <w:sz w:val="24"/>
          <w:szCs w:val="24"/>
        </w:rPr>
        <w:t>the story of the Roman officers:</w:t>
      </w:r>
      <w:r w:rsidR="00B53FBF" w:rsidRPr="00787018">
        <w:rPr>
          <w:rStyle w:val="FootnoteReference"/>
          <w:rFonts w:asciiTheme="minorBidi" w:hAnsiTheme="minorBidi" w:cstheme="minorBidi"/>
          <w:sz w:val="20"/>
          <w:szCs w:val="20"/>
        </w:rPr>
        <w:footnoteReference w:id="5"/>
      </w:r>
    </w:p>
    <w:p w:rsidR="00787018" w:rsidRPr="00787018" w:rsidRDefault="00787018" w:rsidP="00787018">
      <w:pPr>
        <w:bidi w:val="0"/>
        <w:spacing w:after="0" w:line="240" w:lineRule="auto"/>
        <w:rPr>
          <w:rFonts w:asciiTheme="minorBidi" w:hAnsiTheme="minorBidi" w:cstheme="minorBidi"/>
          <w:sz w:val="24"/>
          <w:szCs w:val="24"/>
        </w:rPr>
      </w:pPr>
    </w:p>
    <w:p w:rsidR="00B53FBF" w:rsidRPr="00787018" w:rsidRDefault="00B53FBF" w:rsidP="00787018">
      <w:pPr>
        <w:bidi w:val="0"/>
        <w:spacing w:after="0" w:line="240" w:lineRule="auto"/>
        <w:ind w:left="720" w:hanging="11"/>
        <w:rPr>
          <w:rFonts w:asciiTheme="minorBidi" w:hAnsiTheme="minorBidi" w:cstheme="minorBidi"/>
          <w:sz w:val="24"/>
          <w:szCs w:val="24"/>
        </w:rPr>
      </w:pPr>
      <w:r w:rsidRPr="00787018">
        <w:rPr>
          <w:rFonts w:asciiTheme="minorBidi" w:hAnsiTheme="minorBidi" w:cstheme="minorBidi"/>
          <w:sz w:val="24"/>
          <w:szCs w:val="24"/>
        </w:rPr>
        <w:t>“[God] went to the children of Amon and Moav. He said to them, ‘Will you accept the Torah?’ They said to Him, ‘What is written in it?’ He said, ‘You shall not commit adultery.’ They replied, ‘We are of the very essence of sexual immorality, as it is written, ‘Thus Lot’s two daughters were pregnant by their father…</w:t>
      </w:r>
      <w:r w:rsidR="0088195E" w:rsidRPr="00787018">
        <w:rPr>
          <w:rFonts w:asciiTheme="minorBidi" w:hAnsiTheme="minorBidi" w:cstheme="minorBidi"/>
          <w:sz w:val="24"/>
          <w:szCs w:val="24"/>
        </w:rPr>
        <w:t>.</w:t>
      </w:r>
      <w:r w:rsidRPr="00787018">
        <w:rPr>
          <w:rFonts w:asciiTheme="minorBidi" w:hAnsiTheme="minorBidi" w:cstheme="minorBidi"/>
          <w:sz w:val="24"/>
          <w:szCs w:val="24"/>
        </w:rPr>
        <w:t>’”</w:t>
      </w:r>
    </w:p>
    <w:p w:rsidR="0088195E" w:rsidRPr="00787018" w:rsidRDefault="0088195E" w:rsidP="00787018">
      <w:pPr>
        <w:bidi w:val="0"/>
        <w:spacing w:after="0" w:line="240" w:lineRule="auto"/>
        <w:ind w:left="720" w:hanging="11"/>
        <w:rPr>
          <w:rFonts w:asciiTheme="minorBidi" w:hAnsiTheme="minorBidi" w:cstheme="minorBidi"/>
          <w:sz w:val="24"/>
          <w:szCs w:val="24"/>
        </w:rPr>
      </w:pPr>
    </w:p>
    <w:p w:rsidR="00B53FBF" w:rsidRPr="00787018" w:rsidRDefault="00B53FBF" w:rsidP="00787018">
      <w:pPr>
        <w:bidi w:val="0"/>
        <w:spacing w:after="0" w:line="240" w:lineRule="auto"/>
        <w:rPr>
          <w:rFonts w:asciiTheme="minorBidi" w:hAnsiTheme="minorBidi" w:cstheme="minorBidi"/>
          <w:sz w:val="24"/>
          <w:szCs w:val="24"/>
        </w:rPr>
      </w:pPr>
      <w:r w:rsidRPr="00787018">
        <w:rPr>
          <w:rFonts w:asciiTheme="minorBidi" w:hAnsiTheme="minorBidi" w:cstheme="minorBidi"/>
          <w:sz w:val="24"/>
          <w:szCs w:val="24"/>
        </w:rPr>
        <w:t xml:space="preserve">It seems that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in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deliberately chooses to include the teachings of R. Chiyya bar Abba as a continuation of the general attitude of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In fact, these teachings are even more positive than those of Ulla: while in Ulla’s teachings the positive attitude toward Amon and Moav rests upon the two </w:t>
      </w:r>
      <w:r w:rsidRPr="00787018">
        <w:rPr>
          <w:rFonts w:asciiTheme="minorBidi" w:hAnsiTheme="minorBidi" w:cstheme="minorBidi"/>
          <w:sz w:val="24"/>
          <w:szCs w:val="24"/>
        </w:rPr>
        <w:lastRenderedPageBreak/>
        <w:t>righteous descendants who will become part of the Jewish nation, the teachings of R. Chiyya bar Abba present these nations in a positive light in their own right.</w:t>
      </w:r>
    </w:p>
    <w:p w:rsidR="00B53FBF" w:rsidRPr="00787018" w:rsidRDefault="00B53FBF" w:rsidP="00787018">
      <w:pPr>
        <w:bidi w:val="0"/>
        <w:spacing w:after="0" w:line="240" w:lineRule="auto"/>
        <w:ind w:firstLine="426"/>
        <w:rPr>
          <w:rFonts w:asciiTheme="minorBidi" w:hAnsiTheme="minorBidi" w:cstheme="minorBidi"/>
          <w:sz w:val="24"/>
          <w:szCs w:val="24"/>
        </w:rPr>
      </w:pPr>
    </w:p>
    <w:p w:rsidR="00B53FBF" w:rsidRPr="00787018" w:rsidRDefault="00B53FBF" w:rsidP="00787018">
      <w:pPr>
        <w:pStyle w:val="ListParagraph"/>
        <w:numPr>
          <w:ilvl w:val="0"/>
          <w:numId w:val="13"/>
        </w:numPr>
        <w:bidi w:val="0"/>
        <w:spacing w:after="0" w:line="240" w:lineRule="auto"/>
        <w:ind w:left="0" w:firstLine="0"/>
        <w:rPr>
          <w:rFonts w:asciiTheme="minorBidi" w:hAnsiTheme="minorBidi" w:cstheme="minorBidi"/>
          <w:b/>
          <w:bCs/>
          <w:sz w:val="24"/>
          <w:szCs w:val="24"/>
        </w:rPr>
      </w:pPr>
      <w:r w:rsidRPr="00787018">
        <w:rPr>
          <w:rFonts w:asciiTheme="minorBidi" w:hAnsiTheme="minorBidi" w:cstheme="minorBidi"/>
          <w:b/>
          <w:bCs/>
          <w:sz w:val="24"/>
          <w:szCs w:val="24"/>
        </w:rPr>
        <w:t>The differences between the Bavli and the Yerushalmi</w:t>
      </w:r>
    </w:p>
    <w:p w:rsidR="0088195E" w:rsidRPr="00787018" w:rsidRDefault="0088195E" w:rsidP="00787018">
      <w:pPr>
        <w:bidi w:val="0"/>
        <w:spacing w:after="0" w:line="240" w:lineRule="auto"/>
        <w:ind w:firstLine="360"/>
        <w:rPr>
          <w:rFonts w:asciiTheme="minorBidi" w:hAnsiTheme="minorBidi" w:cstheme="minorBidi"/>
          <w:sz w:val="24"/>
          <w:szCs w:val="24"/>
        </w:rPr>
      </w:pPr>
    </w:p>
    <w:p w:rsidR="000B2047" w:rsidRPr="00787018" w:rsidRDefault="000B2047"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t xml:space="preserve">We might sum up the difference by saying that in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the discussion about the status of non-Jews in monetary matters is broadened to a more general discussion of non-Jews. Perhaps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views the monetary laws as a sort of springboard that facilitates a broader perspective</w:t>
      </w:r>
      <w:r w:rsidR="000065FE" w:rsidRPr="00787018">
        <w:rPr>
          <w:rFonts w:asciiTheme="minorBidi" w:hAnsiTheme="minorBidi" w:cstheme="minorBidi"/>
          <w:sz w:val="24"/>
          <w:szCs w:val="24"/>
        </w:rPr>
        <w:t xml:space="preserve">. Alternatively, </w:t>
      </w:r>
      <w:r w:rsidRPr="00787018">
        <w:rPr>
          <w:rFonts w:asciiTheme="minorBidi" w:hAnsiTheme="minorBidi" w:cstheme="minorBidi"/>
          <w:sz w:val="24"/>
          <w:szCs w:val="24"/>
        </w:rPr>
        <w:t xml:space="preserve">perhaps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seeks to balance the impression arising from the negative attitude toward non-Jews </w:t>
      </w:r>
      <w:r w:rsidR="000563A7" w:rsidRPr="00787018">
        <w:rPr>
          <w:rFonts w:asciiTheme="minorBidi" w:hAnsiTheme="minorBidi" w:cstheme="minorBidi"/>
          <w:sz w:val="24"/>
          <w:szCs w:val="24"/>
        </w:rPr>
        <w:t xml:space="preserve">reflected in </w:t>
      </w:r>
      <w:r w:rsidRPr="00787018">
        <w:rPr>
          <w:rFonts w:asciiTheme="minorBidi" w:hAnsiTheme="minorBidi" w:cstheme="minorBidi"/>
          <w:sz w:val="24"/>
          <w:szCs w:val="24"/>
        </w:rPr>
        <w:t xml:space="preserve">the monetary laws – although there is no expression of any disagreement with the laws, on either the halakhic or the ideological level. </w:t>
      </w:r>
      <w:r w:rsidR="000065FE" w:rsidRPr="00787018">
        <w:rPr>
          <w:rFonts w:asciiTheme="minorBidi" w:hAnsiTheme="minorBidi" w:cstheme="minorBidi"/>
          <w:sz w:val="24"/>
          <w:szCs w:val="24"/>
        </w:rPr>
        <w:t>The</w:t>
      </w:r>
      <w:r w:rsidRPr="00787018">
        <w:rPr>
          <w:rFonts w:asciiTheme="minorBidi" w:hAnsiTheme="minorBidi" w:cstheme="minorBidi"/>
          <w:sz w:val="24"/>
          <w:szCs w:val="24"/>
        </w:rPr>
        <w:t xml:space="preserve"> </w:t>
      </w:r>
      <w:r w:rsidRPr="00787018">
        <w:rPr>
          <w:rFonts w:asciiTheme="minorBidi" w:hAnsiTheme="minorBidi" w:cstheme="minorBidi"/>
          <w:i/>
          <w:iCs/>
          <w:sz w:val="24"/>
          <w:szCs w:val="24"/>
        </w:rPr>
        <w:t>Yerushalmi</w:t>
      </w:r>
      <w:r w:rsidRPr="00787018">
        <w:rPr>
          <w:rFonts w:asciiTheme="minorBidi" w:hAnsiTheme="minorBidi" w:cstheme="minorBidi"/>
          <w:sz w:val="24"/>
          <w:szCs w:val="24"/>
        </w:rPr>
        <w:t xml:space="preserve"> provides justification for the law, thereby conveying a rather negative attitude toward non-Jews</w:t>
      </w:r>
      <w:r w:rsidR="000065FE" w:rsidRPr="00787018">
        <w:rPr>
          <w:rFonts w:asciiTheme="minorBidi" w:hAnsiTheme="minorBidi" w:cstheme="minorBidi"/>
          <w:sz w:val="24"/>
          <w:szCs w:val="24"/>
        </w:rPr>
        <w:t>.</w:t>
      </w:r>
      <w:r w:rsidRPr="00787018">
        <w:rPr>
          <w:rFonts w:asciiTheme="minorBidi" w:hAnsiTheme="minorBidi" w:cstheme="minorBidi"/>
          <w:sz w:val="24"/>
          <w:szCs w:val="24"/>
        </w:rPr>
        <w:t xml:space="preserve"> </w:t>
      </w:r>
      <w:r w:rsidR="000065FE" w:rsidRPr="00787018">
        <w:rPr>
          <w:rFonts w:asciiTheme="minorBidi" w:hAnsiTheme="minorBidi" w:cstheme="minorBidi"/>
          <w:sz w:val="24"/>
          <w:szCs w:val="24"/>
        </w:rPr>
        <w:t>T</w:t>
      </w:r>
      <w:r w:rsidRPr="00787018">
        <w:rPr>
          <w:rFonts w:asciiTheme="minorBidi" w:hAnsiTheme="minorBidi" w:cstheme="minorBidi"/>
          <w:sz w:val="24"/>
          <w:szCs w:val="24"/>
        </w:rPr>
        <w:t xml:space="preserve">he </w:t>
      </w:r>
      <w:r w:rsidRPr="00787018">
        <w:rPr>
          <w:rFonts w:asciiTheme="minorBidi" w:hAnsiTheme="minorBidi" w:cstheme="minorBidi"/>
          <w:i/>
          <w:iCs/>
          <w:sz w:val="24"/>
          <w:szCs w:val="24"/>
        </w:rPr>
        <w:t>Bavli</w:t>
      </w:r>
      <w:r w:rsidR="000065FE" w:rsidRPr="00787018">
        <w:rPr>
          <w:rFonts w:asciiTheme="minorBidi" w:hAnsiTheme="minorBidi" w:cstheme="minorBidi"/>
          <w:sz w:val="24"/>
          <w:szCs w:val="24"/>
        </w:rPr>
        <w:t xml:space="preserve">, in contrast, </w:t>
      </w:r>
      <w:r w:rsidRPr="00787018">
        <w:rPr>
          <w:rFonts w:asciiTheme="minorBidi" w:hAnsiTheme="minorBidi" w:cstheme="minorBidi"/>
          <w:sz w:val="24"/>
          <w:szCs w:val="24"/>
        </w:rPr>
        <w:t xml:space="preserve">sees fit to include additional voices which, while having no direct impact on the specific law in the Mishna, nevertheless </w:t>
      </w:r>
      <w:r w:rsidR="000563A7" w:rsidRPr="00787018">
        <w:rPr>
          <w:rFonts w:asciiTheme="minorBidi" w:hAnsiTheme="minorBidi" w:cstheme="minorBidi"/>
          <w:sz w:val="24"/>
          <w:szCs w:val="24"/>
        </w:rPr>
        <w:t xml:space="preserve">introduce </w:t>
      </w:r>
      <w:r w:rsidRPr="00787018">
        <w:rPr>
          <w:rFonts w:asciiTheme="minorBidi" w:hAnsiTheme="minorBidi" w:cstheme="minorBidi"/>
          <w:sz w:val="24"/>
          <w:szCs w:val="24"/>
        </w:rPr>
        <w:t xml:space="preserve">some </w:t>
      </w:r>
      <w:r w:rsidR="000563A7" w:rsidRPr="00787018">
        <w:rPr>
          <w:rFonts w:asciiTheme="minorBidi" w:hAnsiTheme="minorBidi" w:cstheme="minorBidi"/>
          <w:sz w:val="24"/>
          <w:szCs w:val="24"/>
        </w:rPr>
        <w:t xml:space="preserve">diversity </w:t>
      </w:r>
      <w:r w:rsidRPr="00787018">
        <w:rPr>
          <w:rFonts w:asciiTheme="minorBidi" w:hAnsiTheme="minorBidi" w:cstheme="minorBidi"/>
          <w:sz w:val="24"/>
          <w:szCs w:val="24"/>
        </w:rPr>
        <w:t xml:space="preserve">into the general discourse and world-view concerning non-Jews. The position arising from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in the Bavli is that the inferior status of non-Jews in monetary matters is completely justified, for the reasons cited in the various teachings (which parallel the teachings in the </w:t>
      </w:r>
      <w:r w:rsidRPr="00787018">
        <w:rPr>
          <w:rFonts w:asciiTheme="minorBidi" w:hAnsiTheme="minorBidi" w:cstheme="minorBidi"/>
          <w:i/>
          <w:iCs/>
          <w:sz w:val="24"/>
          <w:szCs w:val="24"/>
        </w:rPr>
        <w:t>Yerushalmi</w:t>
      </w:r>
      <w:r w:rsidRPr="00787018">
        <w:rPr>
          <w:rFonts w:asciiTheme="minorBidi" w:hAnsiTheme="minorBidi" w:cstheme="minorBidi"/>
          <w:sz w:val="24"/>
          <w:szCs w:val="24"/>
        </w:rPr>
        <w:t>); nevertheless, there are other avenues of interaction with or position</w:t>
      </w:r>
      <w:r w:rsidR="000563A7" w:rsidRPr="00787018">
        <w:rPr>
          <w:rFonts w:asciiTheme="minorBidi" w:hAnsiTheme="minorBidi" w:cstheme="minorBidi"/>
          <w:sz w:val="24"/>
          <w:szCs w:val="24"/>
        </w:rPr>
        <w:t>s</w:t>
      </w:r>
      <w:r w:rsidRPr="00787018">
        <w:rPr>
          <w:rFonts w:asciiTheme="minorBidi" w:hAnsiTheme="minorBidi" w:cstheme="minorBidi"/>
          <w:sz w:val="24"/>
          <w:szCs w:val="24"/>
        </w:rPr>
        <w:t xml:space="preserve"> regarding non-Jews that are more positive, at least with regard to those individuals who justify such a positive attitude. This justification need not necessarily pertain to their interactions with Jews; it may concern their relationship with God</w:t>
      </w:r>
      <w:r w:rsidR="000E4CB3" w:rsidRPr="00787018">
        <w:rPr>
          <w:rFonts w:asciiTheme="minorBidi" w:hAnsiTheme="minorBidi" w:cstheme="minorBidi"/>
          <w:sz w:val="24"/>
          <w:szCs w:val="24"/>
        </w:rPr>
        <w:t>.</w:t>
      </w:r>
      <w:r w:rsidRPr="00787018">
        <w:rPr>
          <w:rFonts w:asciiTheme="minorBidi" w:hAnsiTheme="minorBidi" w:cstheme="minorBidi"/>
          <w:sz w:val="24"/>
          <w:szCs w:val="24"/>
        </w:rPr>
        <w:t xml:space="preserve"> </w:t>
      </w:r>
      <w:r w:rsidR="000E4CB3" w:rsidRPr="00787018">
        <w:rPr>
          <w:rFonts w:asciiTheme="minorBidi" w:hAnsiTheme="minorBidi" w:cstheme="minorBidi"/>
          <w:sz w:val="24"/>
          <w:szCs w:val="24"/>
        </w:rPr>
        <w:t>A</w:t>
      </w:r>
      <w:r w:rsidRPr="00787018">
        <w:rPr>
          <w:rFonts w:asciiTheme="minorBidi" w:hAnsiTheme="minorBidi" w:cstheme="minorBidi"/>
          <w:sz w:val="24"/>
          <w:szCs w:val="24"/>
        </w:rPr>
        <w:t xml:space="preserve"> non-Jew who studies Torah is compared to a </w:t>
      </w:r>
      <w:r w:rsidRPr="00787018">
        <w:rPr>
          <w:rFonts w:asciiTheme="minorBidi" w:hAnsiTheme="minorBidi" w:cstheme="minorBidi"/>
          <w:i/>
          <w:iCs/>
          <w:sz w:val="24"/>
          <w:szCs w:val="24"/>
        </w:rPr>
        <w:t>Kohen Gadol</w:t>
      </w:r>
      <w:r w:rsidRPr="00787018">
        <w:rPr>
          <w:rFonts w:asciiTheme="minorBidi" w:hAnsiTheme="minorBidi" w:cstheme="minorBidi"/>
          <w:sz w:val="24"/>
          <w:szCs w:val="24"/>
        </w:rPr>
        <w:t>, and the proselyte is viewed here in a positive</w:t>
      </w:r>
      <w:r w:rsidR="000563A7" w:rsidRPr="00787018">
        <w:rPr>
          <w:rFonts w:asciiTheme="minorBidi" w:hAnsiTheme="minorBidi" w:cstheme="minorBidi"/>
          <w:sz w:val="24"/>
          <w:szCs w:val="24"/>
        </w:rPr>
        <w:t xml:space="preserve"> light</w:t>
      </w:r>
      <w:r w:rsidRPr="00787018">
        <w:rPr>
          <w:rFonts w:asciiTheme="minorBidi" w:hAnsiTheme="minorBidi" w:cstheme="minorBidi"/>
          <w:sz w:val="24"/>
          <w:szCs w:val="24"/>
        </w:rPr>
        <w:t xml:space="preserve">, perhaps even shedding a positive light on his </w:t>
      </w:r>
      <w:r w:rsidR="006E735D" w:rsidRPr="00787018">
        <w:rPr>
          <w:rFonts w:asciiTheme="minorBidi" w:hAnsiTheme="minorBidi" w:cstheme="minorBidi"/>
          <w:sz w:val="24"/>
          <w:szCs w:val="24"/>
        </w:rPr>
        <w:t xml:space="preserve">nation of origin – like Na’ama and Rut. The message arising from the </w:t>
      </w:r>
      <w:r w:rsidR="006E735D" w:rsidRPr="00787018">
        <w:rPr>
          <w:rFonts w:asciiTheme="minorBidi" w:hAnsiTheme="minorBidi" w:cstheme="minorBidi"/>
          <w:i/>
          <w:iCs/>
          <w:sz w:val="24"/>
          <w:szCs w:val="24"/>
        </w:rPr>
        <w:t>sugya</w:t>
      </w:r>
      <w:r w:rsidR="006E735D" w:rsidRPr="00787018">
        <w:rPr>
          <w:rFonts w:asciiTheme="minorBidi" w:hAnsiTheme="minorBidi" w:cstheme="minorBidi"/>
          <w:sz w:val="24"/>
          <w:szCs w:val="24"/>
        </w:rPr>
        <w:t xml:space="preserve"> in the </w:t>
      </w:r>
      <w:r w:rsidR="006E735D" w:rsidRPr="00787018">
        <w:rPr>
          <w:rFonts w:asciiTheme="minorBidi" w:hAnsiTheme="minorBidi" w:cstheme="minorBidi"/>
          <w:i/>
          <w:iCs/>
          <w:sz w:val="24"/>
          <w:szCs w:val="24"/>
        </w:rPr>
        <w:t>Bavli</w:t>
      </w:r>
      <w:r w:rsidR="006E735D" w:rsidRPr="00787018">
        <w:rPr>
          <w:rFonts w:asciiTheme="minorBidi" w:hAnsiTheme="minorBidi" w:cstheme="minorBidi"/>
          <w:sz w:val="24"/>
          <w:szCs w:val="24"/>
        </w:rPr>
        <w:t xml:space="preserve"> as a whole is that the attitude toward non-Jews is not deterministic; rather, it is dependent on their actions and the character of their descendants.</w:t>
      </w:r>
    </w:p>
    <w:p w:rsidR="006E735D" w:rsidRPr="00787018" w:rsidRDefault="006E735D" w:rsidP="00787018">
      <w:pPr>
        <w:bidi w:val="0"/>
        <w:spacing w:after="0" w:line="240" w:lineRule="auto"/>
        <w:ind w:firstLine="360"/>
        <w:rPr>
          <w:rFonts w:asciiTheme="minorBidi" w:hAnsiTheme="minorBidi" w:cstheme="minorBidi"/>
          <w:sz w:val="24"/>
          <w:szCs w:val="24"/>
        </w:rPr>
      </w:pPr>
    </w:p>
    <w:p w:rsidR="0088195E" w:rsidRPr="00787018" w:rsidRDefault="006E735D" w:rsidP="00787018">
      <w:pPr>
        <w:pStyle w:val="ListParagraph"/>
        <w:numPr>
          <w:ilvl w:val="0"/>
          <w:numId w:val="13"/>
        </w:numPr>
        <w:bidi w:val="0"/>
        <w:spacing w:after="0" w:line="240" w:lineRule="auto"/>
        <w:ind w:left="0" w:firstLine="0"/>
        <w:rPr>
          <w:rFonts w:asciiTheme="minorBidi" w:hAnsiTheme="minorBidi" w:cstheme="minorBidi"/>
          <w:b/>
          <w:bCs/>
          <w:sz w:val="24"/>
          <w:szCs w:val="24"/>
        </w:rPr>
      </w:pPr>
      <w:r w:rsidRPr="00787018">
        <w:rPr>
          <w:rFonts w:asciiTheme="minorBidi" w:hAnsiTheme="minorBidi" w:cstheme="minorBidi"/>
          <w:b/>
          <w:bCs/>
          <w:sz w:val="24"/>
          <w:szCs w:val="24"/>
        </w:rPr>
        <w:t>Other examples of differences between the Bavli and the Yerushalmi with regard to the attitude toward non-Jews</w:t>
      </w:r>
    </w:p>
    <w:p w:rsidR="0088195E" w:rsidRPr="00787018" w:rsidRDefault="0088195E" w:rsidP="00787018">
      <w:pPr>
        <w:bidi w:val="0"/>
        <w:spacing w:after="0" w:line="240" w:lineRule="auto"/>
        <w:ind w:firstLine="720"/>
        <w:rPr>
          <w:rFonts w:asciiTheme="minorBidi" w:hAnsiTheme="minorBidi" w:cstheme="minorBidi"/>
          <w:sz w:val="24"/>
          <w:szCs w:val="24"/>
        </w:rPr>
      </w:pPr>
    </w:p>
    <w:p w:rsidR="006E735D" w:rsidRPr="00787018" w:rsidRDefault="00785C44"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t xml:space="preserve">Another interesting example of this difference is discussed in Rabbi Dr. Yehuda Brandes’s article on the introductory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of </w:t>
      </w:r>
      <w:r w:rsidRPr="00787018">
        <w:rPr>
          <w:rFonts w:asciiTheme="minorBidi" w:hAnsiTheme="minorBidi" w:cstheme="minorBidi"/>
          <w:i/>
          <w:iCs/>
          <w:sz w:val="24"/>
          <w:szCs w:val="24"/>
        </w:rPr>
        <w:t>Massekhet Avoda Zara</w:t>
      </w:r>
      <w:r w:rsidRPr="00787018">
        <w:rPr>
          <w:rFonts w:asciiTheme="minorBidi" w:hAnsiTheme="minorBidi" w:cstheme="minorBidi"/>
          <w:sz w:val="24"/>
          <w:szCs w:val="24"/>
        </w:rPr>
        <w:t>.</w:t>
      </w:r>
      <w:r w:rsidRPr="00787018">
        <w:rPr>
          <w:rStyle w:val="FootnoteReference"/>
          <w:rFonts w:asciiTheme="minorBidi" w:hAnsiTheme="minorBidi" w:cstheme="minorBidi"/>
          <w:sz w:val="20"/>
          <w:szCs w:val="20"/>
        </w:rPr>
        <w:footnoteReference w:id="6"/>
      </w:r>
      <w:r w:rsidR="00F36EBB" w:rsidRPr="00787018">
        <w:rPr>
          <w:rFonts w:asciiTheme="minorBidi" w:hAnsiTheme="minorBidi" w:cstheme="minorBidi"/>
          <w:szCs w:val="20"/>
        </w:rPr>
        <w:t xml:space="preserve"> </w:t>
      </w:r>
      <w:r w:rsidR="00F36EBB" w:rsidRPr="00787018">
        <w:rPr>
          <w:rFonts w:asciiTheme="minorBidi" w:hAnsiTheme="minorBidi" w:cstheme="minorBidi"/>
          <w:sz w:val="24"/>
          <w:szCs w:val="24"/>
        </w:rPr>
        <w:t xml:space="preserve">The article examines the complex attitude toward non-Jews in the </w:t>
      </w:r>
      <w:r w:rsidR="00F36EBB" w:rsidRPr="00787018">
        <w:rPr>
          <w:rFonts w:asciiTheme="minorBidi" w:hAnsiTheme="minorBidi" w:cstheme="minorBidi"/>
          <w:i/>
          <w:iCs/>
          <w:sz w:val="24"/>
          <w:szCs w:val="24"/>
        </w:rPr>
        <w:t>Bavli</w:t>
      </w:r>
      <w:r w:rsidR="000E4CB3" w:rsidRPr="00787018">
        <w:rPr>
          <w:rFonts w:asciiTheme="minorBidi" w:hAnsiTheme="minorBidi" w:cstheme="minorBidi"/>
          <w:i/>
          <w:iCs/>
          <w:sz w:val="24"/>
          <w:szCs w:val="24"/>
        </w:rPr>
        <w:t>,</w:t>
      </w:r>
      <w:r w:rsidR="00F36EBB" w:rsidRPr="00787018">
        <w:rPr>
          <w:rFonts w:asciiTheme="minorBidi" w:hAnsiTheme="minorBidi" w:cstheme="minorBidi"/>
          <w:sz w:val="24"/>
          <w:szCs w:val="24"/>
        </w:rPr>
        <w:t xml:space="preserve"> in contrast to the more one-dimensional and negative attitude reflected in the parallel sources cited in the </w:t>
      </w:r>
      <w:r w:rsidR="00F36EBB" w:rsidRPr="00787018">
        <w:rPr>
          <w:rFonts w:asciiTheme="minorBidi" w:hAnsiTheme="minorBidi" w:cstheme="minorBidi"/>
          <w:i/>
          <w:iCs/>
          <w:sz w:val="24"/>
          <w:szCs w:val="24"/>
        </w:rPr>
        <w:t>Yerushalmi</w:t>
      </w:r>
      <w:r w:rsidR="00F36EBB" w:rsidRPr="00787018">
        <w:rPr>
          <w:rFonts w:asciiTheme="minorBidi" w:hAnsiTheme="minorBidi" w:cstheme="minorBidi"/>
          <w:sz w:val="24"/>
          <w:szCs w:val="24"/>
        </w:rPr>
        <w:t xml:space="preserve">. A number of the same sources from the </w:t>
      </w:r>
      <w:r w:rsidR="00F36EBB" w:rsidRPr="00787018">
        <w:rPr>
          <w:rFonts w:asciiTheme="minorBidi" w:hAnsiTheme="minorBidi" w:cstheme="minorBidi"/>
          <w:i/>
          <w:iCs/>
          <w:sz w:val="24"/>
          <w:szCs w:val="24"/>
        </w:rPr>
        <w:t>Yerushalmi</w:t>
      </w:r>
      <w:r w:rsidR="00F36EBB" w:rsidRPr="00787018">
        <w:rPr>
          <w:rFonts w:asciiTheme="minorBidi" w:hAnsiTheme="minorBidi" w:cstheme="minorBidi"/>
          <w:sz w:val="24"/>
          <w:szCs w:val="24"/>
        </w:rPr>
        <w:t xml:space="preserve"> are also cited in the </w:t>
      </w:r>
      <w:r w:rsidR="00F36EBB" w:rsidRPr="00787018">
        <w:rPr>
          <w:rFonts w:asciiTheme="minorBidi" w:hAnsiTheme="minorBidi" w:cstheme="minorBidi"/>
          <w:i/>
          <w:iCs/>
          <w:sz w:val="24"/>
          <w:szCs w:val="24"/>
        </w:rPr>
        <w:t>sugya</w:t>
      </w:r>
      <w:r w:rsidR="00F36EBB" w:rsidRPr="00787018">
        <w:rPr>
          <w:rFonts w:asciiTheme="minorBidi" w:hAnsiTheme="minorBidi" w:cstheme="minorBidi"/>
          <w:sz w:val="24"/>
          <w:szCs w:val="24"/>
        </w:rPr>
        <w:t xml:space="preserve"> in the </w:t>
      </w:r>
      <w:r w:rsidR="00F36EBB" w:rsidRPr="00787018">
        <w:rPr>
          <w:rFonts w:asciiTheme="minorBidi" w:hAnsiTheme="minorBidi" w:cstheme="minorBidi"/>
          <w:i/>
          <w:iCs/>
          <w:sz w:val="24"/>
          <w:szCs w:val="24"/>
        </w:rPr>
        <w:t>Bavli</w:t>
      </w:r>
      <w:r w:rsidR="00F36EBB" w:rsidRPr="00787018">
        <w:rPr>
          <w:rFonts w:asciiTheme="minorBidi" w:hAnsiTheme="minorBidi" w:cstheme="minorBidi"/>
          <w:sz w:val="24"/>
          <w:szCs w:val="24"/>
        </w:rPr>
        <w:t>, but the introduction of additional sources and comments there serves to diversify the discussion and the message arising from it.</w:t>
      </w:r>
    </w:p>
    <w:p w:rsidR="0088195E" w:rsidRPr="00787018" w:rsidRDefault="0088195E" w:rsidP="00787018">
      <w:pPr>
        <w:bidi w:val="0"/>
        <w:spacing w:after="0" w:line="240" w:lineRule="auto"/>
        <w:ind w:firstLine="720"/>
        <w:rPr>
          <w:rFonts w:asciiTheme="minorBidi" w:hAnsiTheme="minorBidi" w:cstheme="minorBidi"/>
          <w:sz w:val="24"/>
          <w:szCs w:val="24"/>
        </w:rPr>
      </w:pPr>
    </w:p>
    <w:p w:rsidR="00F36EBB" w:rsidRDefault="00F36EBB"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t xml:space="preserve">A similar difference between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and </w:t>
      </w:r>
      <w:r w:rsidRPr="00787018">
        <w:rPr>
          <w:rFonts w:asciiTheme="minorBidi" w:hAnsiTheme="minorBidi" w:cstheme="minorBidi"/>
          <w:i/>
          <w:iCs/>
          <w:sz w:val="24"/>
          <w:szCs w:val="24"/>
        </w:rPr>
        <w:t>Yerushalmi</w:t>
      </w:r>
      <w:r w:rsidRPr="00787018">
        <w:rPr>
          <w:rFonts w:asciiTheme="minorBidi" w:hAnsiTheme="minorBidi" w:cstheme="minorBidi"/>
          <w:sz w:val="24"/>
          <w:szCs w:val="24"/>
        </w:rPr>
        <w:t xml:space="preserve"> is to be found in the halakhic discussion about Pesach.</w:t>
      </w:r>
      <w:r w:rsidRPr="00787018">
        <w:rPr>
          <w:rStyle w:val="FootnoteReference"/>
          <w:rFonts w:asciiTheme="minorBidi" w:hAnsiTheme="minorBidi" w:cstheme="minorBidi"/>
          <w:sz w:val="20"/>
          <w:szCs w:val="20"/>
        </w:rPr>
        <w:footnoteReference w:id="7"/>
      </w:r>
      <w:r w:rsidRPr="00787018">
        <w:rPr>
          <w:rFonts w:asciiTheme="minorBidi" w:hAnsiTheme="minorBidi" w:cstheme="minorBidi"/>
          <w:sz w:val="24"/>
          <w:szCs w:val="24"/>
        </w:rPr>
        <w:t xml:space="preserve"> The Mishna in </w:t>
      </w:r>
      <w:r w:rsidRPr="00787018">
        <w:rPr>
          <w:rFonts w:asciiTheme="minorBidi" w:hAnsiTheme="minorBidi" w:cstheme="minorBidi"/>
          <w:i/>
          <w:iCs/>
          <w:sz w:val="24"/>
          <w:szCs w:val="24"/>
        </w:rPr>
        <w:t>Pesachim</w:t>
      </w:r>
      <w:r w:rsidR="00E64BFF">
        <w:rPr>
          <w:rFonts w:asciiTheme="minorBidi" w:hAnsiTheme="minorBidi" w:cstheme="minorBidi"/>
          <w:sz w:val="24"/>
          <w:szCs w:val="24"/>
        </w:rPr>
        <w:t xml:space="preserve"> (8:6) states that </w:t>
      </w:r>
      <w:r w:rsidR="000E4CB3" w:rsidRPr="00787018">
        <w:rPr>
          <w:rFonts w:asciiTheme="minorBidi" w:hAnsiTheme="minorBidi" w:cstheme="minorBidi"/>
          <w:sz w:val="24"/>
          <w:szCs w:val="24"/>
        </w:rPr>
        <w:lastRenderedPageBreak/>
        <w:t>someone who has received a promise that he will be released from prison, even though he is still incarcerated, may be included in a Pesach sacrifice</w:t>
      </w:r>
      <w:r w:rsidRPr="00787018">
        <w:rPr>
          <w:rFonts w:asciiTheme="minorBidi" w:hAnsiTheme="minorBidi" w:cstheme="minorBidi"/>
          <w:sz w:val="24"/>
          <w:szCs w:val="24"/>
        </w:rPr>
        <w:t>:</w:t>
      </w:r>
    </w:p>
    <w:p w:rsidR="00787018" w:rsidRPr="00787018" w:rsidRDefault="00787018" w:rsidP="00787018">
      <w:pPr>
        <w:bidi w:val="0"/>
        <w:spacing w:after="0" w:line="240" w:lineRule="auto"/>
        <w:ind w:firstLine="720"/>
        <w:rPr>
          <w:rFonts w:asciiTheme="minorBidi" w:hAnsiTheme="minorBidi" w:cstheme="minorBidi"/>
          <w:sz w:val="24"/>
          <w:szCs w:val="24"/>
        </w:rPr>
      </w:pPr>
    </w:p>
    <w:p w:rsidR="00F36EBB" w:rsidRPr="00787018" w:rsidRDefault="00F36EBB" w:rsidP="00787018">
      <w:pPr>
        <w:bidi w:val="0"/>
        <w:spacing w:after="0" w:line="240" w:lineRule="auto"/>
        <w:ind w:left="720"/>
        <w:rPr>
          <w:rFonts w:asciiTheme="minorBidi" w:hAnsiTheme="minorBidi" w:cstheme="minorBidi"/>
          <w:sz w:val="24"/>
          <w:szCs w:val="24"/>
        </w:rPr>
      </w:pPr>
      <w:r w:rsidRPr="00787018">
        <w:rPr>
          <w:rFonts w:asciiTheme="minorBidi" w:hAnsiTheme="minorBidi" w:cstheme="minorBidi"/>
          <w:sz w:val="24"/>
          <w:szCs w:val="24"/>
        </w:rPr>
        <w:t xml:space="preserve">“… and likewise we slaughter for someone who has been promised that he will be released from prison, and for someone who is ill, or old, but </w:t>
      </w:r>
      <w:r w:rsidR="000563A7" w:rsidRPr="00787018">
        <w:rPr>
          <w:rFonts w:asciiTheme="minorBidi" w:hAnsiTheme="minorBidi" w:cstheme="minorBidi"/>
          <w:sz w:val="24"/>
          <w:szCs w:val="24"/>
        </w:rPr>
        <w:t xml:space="preserve">still </w:t>
      </w:r>
      <w:r w:rsidRPr="00787018">
        <w:rPr>
          <w:rFonts w:asciiTheme="minorBidi" w:hAnsiTheme="minorBidi" w:cstheme="minorBidi"/>
          <w:sz w:val="24"/>
          <w:szCs w:val="24"/>
        </w:rPr>
        <w:t>able to consume a ‘</w:t>
      </w:r>
      <w:r w:rsidRPr="00787018">
        <w:rPr>
          <w:rFonts w:asciiTheme="minorBidi" w:hAnsiTheme="minorBidi" w:cstheme="minorBidi"/>
          <w:i/>
          <w:iCs/>
          <w:sz w:val="24"/>
          <w:szCs w:val="24"/>
        </w:rPr>
        <w:t>ke-zayi</w:t>
      </w:r>
      <w:r w:rsidRPr="00787018">
        <w:rPr>
          <w:rFonts w:asciiTheme="minorBidi" w:hAnsiTheme="minorBidi" w:cstheme="minorBidi"/>
          <w:sz w:val="24"/>
          <w:szCs w:val="24"/>
        </w:rPr>
        <w:t>t’ [the requisite volume</w:t>
      </w:r>
      <w:r w:rsidR="00992997" w:rsidRPr="00787018">
        <w:rPr>
          <w:rFonts w:asciiTheme="minorBidi" w:hAnsiTheme="minorBidi" w:cstheme="minorBidi"/>
          <w:sz w:val="24"/>
          <w:szCs w:val="24"/>
        </w:rPr>
        <w:t xml:space="preserve"> to be eaten in order to fulfill the obligation</w:t>
      </w:r>
      <w:r w:rsidRPr="00787018">
        <w:rPr>
          <w:rFonts w:asciiTheme="minorBidi" w:hAnsiTheme="minorBidi" w:cstheme="minorBidi"/>
          <w:sz w:val="24"/>
          <w:szCs w:val="24"/>
        </w:rPr>
        <w:t>]. In each of these cases, we do not slaughter for this person alone, lest the Pesach sacrifice come to be invalidated…</w:t>
      </w:r>
      <w:r w:rsidR="0088195E" w:rsidRPr="00787018">
        <w:rPr>
          <w:rFonts w:asciiTheme="minorBidi" w:hAnsiTheme="minorBidi" w:cstheme="minorBidi"/>
          <w:sz w:val="24"/>
          <w:szCs w:val="24"/>
        </w:rPr>
        <w:t>.</w:t>
      </w:r>
      <w:r w:rsidRPr="00787018">
        <w:rPr>
          <w:rFonts w:asciiTheme="minorBidi" w:hAnsiTheme="minorBidi" w:cstheme="minorBidi"/>
          <w:sz w:val="24"/>
          <w:szCs w:val="24"/>
        </w:rPr>
        <w:t>”</w:t>
      </w:r>
    </w:p>
    <w:p w:rsidR="0088195E" w:rsidRPr="00787018" w:rsidRDefault="0088195E" w:rsidP="00787018">
      <w:pPr>
        <w:bidi w:val="0"/>
        <w:spacing w:after="0" w:line="240" w:lineRule="auto"/>
        <w:ind w:left="720" w:hanging="11"/>
        <w:rPr>
          <w:rFonts w:asciiTheme="minorBidi" w:hAnsiTheme="minorBidi" w:cstheme="minorBidi"/>
          <w:sz w:val="24"/>
          <w:szCs w:val="24"/>
        </w:rPr>
      </w:pPr>
    </w:p>
    <w:p w:rsidR="00F36EBB" w:rsidRPr="00787018" w:rsidRDefault="00F36EBB" w:rsidP="00787018">
      <w:pPr>
        <w:bidi w:val="0"/>
        <w:spacing w:after="0" w:line="240" w:lineRule="auto"/>
        <w:ind w:firstLine="360"/>
        <w:rPr>
          <w:rFonts w:asciiTheme="minorBidi" w:hAnsiTheme="minorBidi" w:cstheme="minorBidi"/>
          <w:sz w:val="24"/>
          <w:szCs w:val="24"/>
        </w:rPr>
      </w:pPr>
      <w:r w:rsidRPr="00787018">
        <w:rPr>
          <w:rFonts w:asciiTheme="minorBidi" w:hAnsiTheme="minorBidi" w:cstheme="minorBidi"/>
          <w:sz w:val="24"/>
          <w:szCs w:val="24"/>
        </w:rPr>
        <w:t xml:space="preserve">In the discussion of this Mishna in the </w:t>
      </w:r>
      <w:r w:rsidRPr="00787018">
        <w:rPr>
          <w:rFonts w:asciiTheme="minorBidi" w:hAnsiTheme="minorBidi" w:cstheme="minorBidi"/>
          <w:i/>
          <w:iCs/>
          <w:sz w:val="24"/>
          <w:szCs w:val="24"/>
        </w:rPr>
        <w:t>Yerushalmi</w:t>
      </w:r>
      <w:r w:rsidRPr="00787018">
        <w:rPr>
          <w:rFonts w:asciiTheme="minorBidi" w:hAnsiTheme="minorBidi" w:cstheme="minorBidi"/>
          <w:sz w:val="24"/>
          <w:szCs w:val="24"/>
        </w:rPr>
        <w:t xml:space="preserve"> (36a), </w:t>
      </w:r>
      <w:r w:rsidR="001C3EF4" w:rsidRPr="00787018">
        <w:rPr>
          <w:rFonts w:asciiTheme="minorBidi" w:hAnsiTheme="minorBidi" w:cstheme="minorBidi"/>
          <w:sz w:val="24"/>
          <w:szCs w:val="24"/>
        </w:rPr>
        <w:t xml:space="preserve">a distinction is drawn, in the name of </w:t>
      </w:r>
      <w:r w:rsidRPr="00787018">
        <w:rPr>
          <w:rFonts w:asciiTheme="minorBidi" w:hAnsiTheme="minorBidi" w:cstheme="minorBidi"/>
          <w:sz w:val="24"/>
          <w:szCs w:val="24"/>
        </w:rPr>
        <w:t xml:space="preserve">R. </w:t>
      </w:r>
      <w:r w:rsidR="001C3EF4" w:rsidRPr="00787018">
        <w:rPr>
          <w:rFonts w:asciiTheme="minorBidi" w:hAnsiTheme="minorBidi" w:cstheme="minorBidi"/>
          <w:sz w:val="24"/>
          <w:szCs w:val="24"/>
        </w:rPr>
        <w:t xml:space="preserve">Yochanan, </w:t>
      </w:r>
      <w:r w:rsidRPr="00787018">
        <w:rPr>
          <w:rFonts w:asciiTheme="minorBidi" w:hAnsiTheme="minorBidi" w:cstheme="minorBidi"/>
          <w:sz w:val="24"/>
          <w:szCs w:val="24"/>
        </w:rPr>
        <w:t>between a prisoner who has been imprisoned by Jews and one who is imprisoned by non-Jews:</w:t>
      </w:r>
    </w:p>
    <w:p w:rsidR="0088195E" w:rsidRPr="00787018" w:rsidRDefault="0088195E" w:rsidP="00787018">
      <w:pPr>
        <w:bidi w:val="0"/>
        <w:spacing w:after="0" w:line="240" w:lineRule="auto"/>
        <w:ind w:firstLine="360"/>
        <w:rPr>
          <w:rFonts w:asciiTheme="minorBidi" w:hAnsiTheme="minorBidi" w:cstheme="minorBidi"/>
          <w:sz w:val="24"/>
          <w:szCs w:val="24"/>
        </w:rPr>
      </w:pPr>
    </w:p>
    <w:p w:rsidR="001C3EF4" w:rsidRPr="00787018" w:rsidRDefault="00F36EBB" w:rsidP="00787018">
      <w:pPr>
        <w:bidi w:val="0"/>
        <w:spacing w:after="0" w:line="240" w:lineRule="auto"/>
        <w:ind w:left="720" w:hanging="11"/>
        <w:rPr>
          <w:rFonts w:asciiTheme="minorBidi" w:hAnsiTheme="minorBidi" w:cstheme="minorBidi"/>
          <w:sz w:val="24"/>
          <w:szCs w:val="24"/>
        </w:rPr>
      </w:pPr>
      <w:r w:rsidRPr="00787018">
        <w:rPr>
          <w:rFonts w:asciiTheme="minorBidi" w:hAnsiTheme="minorBidi" w:cstheme="minorBidi"/>
          <w:sz w:val="24"/>
          <w:szCs w:val="24"/>
        </w:rPr>
        <w:t>“</w:t>
      </w:r>
      <w:r w:rsidR="001C3EF4" w:rsidRPr="00787018">
        <w:rPr>
          <w:rFonts w:asciiTheme="minorBidi" w:hAnsiTheme="minorBidi" w:cstheme="minorBidi"/>
          <w:sz w:val="24"/>
          <w:szCs w:val="24"/>
        </w:rPr>
        <w:t>The Mishna is talking about someone imprisoned by Jews. If he was imprisoned by non-Jews, [their promise</w:t>
      </w:r>
      <w:r w:rsidR="000E4CB3" w:rsidRPr="00787018">
        <w:rPr>
          <w:rFonts w:asciiTheme="minorBidi" w:hAnsiTheme="minorBidi" w:cstheme="minorBidi"/>
          <w:sz w:val="24"/>
          <w:szCs w:val="24"/>
        </w:rPr>
        <w:t>]</w:t>
      </w:r>
      <w:r w:rsidR="001C3EF4" w:rsidRPr="00787018">
        <w:rPr>
          <w:rFonts w:asciiTheme="minorBidi" w:hAnsiTheme="minorBidi" w:cstheme="minorBidi"/>
          <w:sz w:val="24"/>
          <w:szCs w:val="24"/>
        </w:rPr>
        <w:t xml:space="preserve"> is unreliable, as testified by the verse (</w:t>
      </w:r>
      <w:r w:rsidR="001C3EF4" w:rsidRPr="00787018">
        <w:rPr>
          <w:rFonts w:asciiTheme="minorBidi" w:hAnsiTheme="minorBidi" w:cstheme="minorBidi"/>
          <w:i/>
          <w:iCs/>
          <w:sz w:val="24"/>
          <w:szCs w:val="24"/>
        </w:rPr>
        <w:t>Tehillim</w:t>
      </w:r>
      <w:r w:rsidR="001C3EF4" w:rsidRPr="00787018">
        <w:rPr>
          <w:rFonts w:asciiTheme="minorBidi" w:hAnsiTheme="minorBidi" w:cstheme="minorBidi"/>
          <w:sz w:val="24"/>
          <w:szCs w:val="24"/>
        </w:rPr>
        <w:t xml:space="preserve"> 144:8)], ‘Whose mouth speaks falsehood, and their right hand is a right hand of lying.’”</w:t>
      </w:r>
    </w:p>
    <w:p w:rsidR="0088195E" w:rsidRPr="00787018" w:rsidRDefault="0088195E" w:rsidP="00787018">
      <w:pPr>
        <w:bidi w:val="0"/>
        <w:spacing w:after="0" w:line="240" w:lineRule="auto"/>
        <w:ind w:firstLine="360"/>
        <w:rPr>
          <w:rFonts w:asciiTheme="minorBidi" w:hAnsiTheme="minorBidi" w:cstheme="minorBidi"/>
          <w:sz w:val="24"/>
          <w:szCs w:val="24"/>
        </w:rPr>
      </w:pPr>
    </w:p>
    <w:p w:rsidR="001C3EF4" w:rsidRPr="00787018" w:rsidRDefault="001C3EF4" w:rsidP="00787018">
      <w:pPr>
        <w:bidi w:val="0"/>
        <w:spacing w:after="0" w:line="240" w:lineRule="auto"/>
        <w:ind w:firstLine="360"/>
        <w:rPr>
          <w:rFonts w:asciiTheme="minorBidi" w:hAnsiTheme="minorBidi" w:cstheme="minorBidi"/>
          <w:sz w:val="24"/>
          <w:szCs w:val="24"/>
        </w:rPr>
      </w:pPr>
      <w:r w:rsidRPr="00787018">
        <w:rPr>
          <w:rFonts w:asciiTheme="minorBidi" w:hAnsiTheme="minorBidi" w:cstheme="minorBidi"/>
          <w:sz w:val="24"/>
          <w:szCs w:val="24"/>
        </w:rPr>
        <w:t xml:space="preserve">The parallel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in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(91a) also cites a distinction drawn in the name of R. Yochanan, which is similar but different:</w:t>
      </w:r>
    </w:p>
    <w:p w:rsidR="0088195E" w:rsidRPr="00787018" w:rsidRDefault="0088195E" w:rsidP="00787018">
      <w:pPr>
        <w:bidi w:val="0"/>
        <w:spacing w:after="0" w:line="240" w:lineRule="auto"/>
        <w:ind w:firstLine="360"/>
        <w:rPr>
          <w:rFonts w:asciiTheme="minorBidi" w:hAnsiTheme="minorBidi" w:cstheme="minorBidi"/>
          <w:sz w:val="24"/>
          <w:szCs w:val="24"/>
        </w:rPr>
      </w:pPr>
    </w:p>
    <w:p w:rsidR="00F36EBB" w:rsidRPr="00787018" w:rsidRDefault="001C3EF4" w:rsidP="00787018">
      <w:pPr>
        <w:bidi w:val="0"/>
        <w:spacing w:after="0" w:line="240" w:lineRule="auto"/>
        <w:ind w:left="720"/>
        <w:rPr>
          <w:rFonts w:asciiTheme="minorBidi" w:hAnsiTheme="minorBidi" w:cstheme="minorBidi"/>
          <w:sz w:val="24"/>
          <w:szCs w:val="24"/>
        </w:rPr>
      </w:pPr>
      <w:r w:rsidRPr="00787018">
        <w:rPr>
          <w:rFonts w:asciiTheme="minorBidi" w:hAnsiTheme="minorBidi" w:cstheme="minorBidi"/>
          <w:sz w:val="24"/>
          <w:szCs w:val="24"/>
        </w:rPr>
        <w:t xml:space="preserve"> “Rabba bar Huna said in the name of R. Yochanan: This refers only to a case involving a non-Jewish prison. If it was a Jewish prison, then [a Pesach sacrifice] may be slaughtered for him [the prisoner who has been promised release] in </w:t>
      </w:r>
      <w:r w:rsidR="00AC729F" w:rsidRPr="00787018">
        <w:rPr>
          <w:rFonts w:asciiTheme="minorBidi" w:hAnsiTheme="minorBidi" w:cstheme="minorBidi"/>
          <w:sz w:val="24"/>
          <w:szCs w:val="24"/>
        </w:rPr>
        <w:t>his own right. Since he was promised, he will [certainly] be released, as it is written: ‘The remnant of Israel shall not do iniquity, nor speak lies…’ (</w:t>
      </w:r>
      <w:r w:rsidR="00AC729F" w:rsidRPr="00787018">
        <w:rPr>
          <w:rFonts w:asciiTheme="minorBidi" w:hAnsiTheme="minorBidi" w:cstheme="minorBidi"/>
          <w:i/>
          <w:iCs/>
          <w:sz w:val="24"/>
          <w:szCs w:val="24"/>
        </w:rPr>
        <w:t>Tzefania</w:t>
      </w:r>
      <w:r w:rsidR="00AC729F" w:rsidRPr="00787018">
        <w:rPr>
          <w:rFonts w:asciiTheme="minorBidi" w:hAnsiTheme="minorBidi" w:cstheme="minorBidi"/>
          <w:sz w:val="24"/>
          <w:szCs w:val="24"/>
        </w:rPr>
        <w:t xml:space="preserve"> 3:13).”</w:t>
      </w:r>
    </w:p>
    <w:p w:rsidR="0088195E" w:rsidRPr="00787018" w:rsidRDefault="0088195E" w:rsidP="00787018">
      <w:pPr>
        <w:bidi w:val="0"/>
        <w:spacing w:after="0" w:line="240" w:lineRule="auto"/>
        <w:ind w:firstLine="360"/>
        <w:rPr>
          <w:rFonts w:asciiTheme="minorBidi" w:hAnsiTheme="minorBidi" w:cstheme="minorBidi"/>
          <w:sz w:val="24"/>
          <w:szCs w:val="24"/>
        </w:rPr>
      </w:pPr>
    </w:p>
    <w:p w:rsidR="00AC729F" w:rsidRPr="00787018" w:rsidRDefault="00AC729F" w:rsidP="00787018">
      <w:pPr>
        <w:bidi w:val="0"/>
        <w:spacing w:after="0" w:line="240" w:lineRule="auto"/>
        <w:ind w:firstLine="360"/>
        <w:rPr>
          <w:rFonts w:asciiTheme="minorBidi" w:hAnsiTheme="minorBidi" w:cstheme="minorBidi"/>
          <w:sz w:val="24"/>
          <w:szCs w:val="24"/>
        </w:rPr>
      </w:pPr>
      <w:r w:rsidRPr="00787018">
        <w:rPr>
          <w:rFonts w:asciiTheme="minorBidi" w:hAnsiTheme="minorBidi" w:cstheme="minorBidi"/>
          <w:sz w:val="24"/>
          <w:szCs w:val="24"/>
        </w:rPr>
        <w:t xml:space="preserve">In the Yerushalmi, the ruling of R. Yochanan is justified </w:t>
      </w:r>
      <w:r w:rsidR="0088195E" w:rsidRPr="00787018">
        <w:rPr>
          <w:rFonts w:asciiTheme="minorBidi" w:hAnsiTheme="minorBidi" w:cstheme="minorBidi"/>
          <w:sz w:val="24"/>
          <w:szCs w:val="24"/>
        </w:rPr>
        <w:t xml:space="preserve">on the basis of a verse from </w:t>
      </w:r>
      <w:r w:rsidR="0088195E" w:rsidRPr="00787018">
        <w:rPr>
          <w:rFonts w:asciiTheme="minorBidi" w:hAnsiTheme="minorBidi" w:cstheme="minorBidi"/>
          <w:i/>
          <w:iCs/>
          <w:sz w:val="24"/>
          <w:szCs w:val="24"/>
        </w:rPr>
        <w:t>Te</w:t>
      </w:r>
      <w:r w:rsidRPr="00787018">
        <w:rPr>
          <w:rFonts w:asciiTheme="minorBidi" w:hAnsiTheme="minorBidi" w:cstheme="minorBidi"/>
          <w:i/>
          <w:iCs/>
          <w:sz w:val="24"/>
          <w:szCs w:val="24"/>
        </w:rPr>
        <w:t>hillim</w:t>
      </w:r>
      <w:r w:rsidRPr="00787018">
        <w:rPr>
          <w:rFonts w:asciiTheme="minorBidi" w:hAnsiTheme="minorBidi" w:cstheme="minorBidi"/>
          <w:sz w:val="24"/>
          <w:szCs w:val="24"/>
        </w:rPr>
        <w:t xml:space="preserve"> 144, which presents non-Jews as generally deceitful. Concerning Jews, even if their reliability is not explicitly asserted and assured in the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their word is sufficient basis for including a Jew currently in prison but due for release as part of a group that will share a Pesach sacrifice. The </w:t>
      </w:r>
      <w:r w:rsidRPr="00787018">
        <w:rPr>
          <w:rFonts w:asciiTheme="minorBidi" w:hAnsiTheme="minorBidi" w:cstheme="minorBidi"/>
          <w:i/>
          <w:iCs/>
          <w:sz w:val="24"/>
          <w:szCs w:val="24"/>
        </w:rPr>
        <w:t>Bavli</w:t>
      </w:r>
      <w:r w:rsidRPr="00787018">
        <w:rPr>
          <w:rFonts w:asciiTheme="minorBidi" w:hAnsiTheme="minorBidi" w:cstheme="minorBidi"/>
          <w:sz w:val="24"/>
          <w:szCs w:val="24"/>
        </w:rPr>
        <w:t xml:space="preserve"> records a different tradition: here, instead of the harsh verse from </w:t>
      </w:r>
      <w:r w:rsidRPr="00787018">
        <w:rPr>
          <w:rFonts w:asciiTheme="minorBidi" w:hAnsiTheme="minorBidi" w:cstheme="minorBidi"/>
          <w:i/>
          <w:iCs/>
          <w:sz w:val="24"/>
          <w:szCs w:val="24"/>
        </w:rPr>
        <w:t>Tehillim</w:t>
      </w:r>
      <w:r w:rsidRPr="00787018">
        <w:rPr>
          <w:rFonts w:asciiTheme="minorBidi" w:hAnsiTheme="minorBidi" w:cstheme="minorBidi"/>
          <w:sz w:val="24"/>
          <w:szCs w:val="24"/>
        </w:rPr>
        <w:t xml:space="preserve">, there is a verse from Tzefania, stressing the reliability and truthfulness of Israel. And this reason suffices for slaughter of a Pesach sacrifice for the prisoner in his own right: we can rely on his certain release, with no fear lest the sacrifice slaughtered for him become invalidated (through his inability to partake of it, being still imprisoned). The promise on the part of the non-Jews is regarded here as somewhat doubtful, and therefore it may not be relied upon for this purpose. Indirectly, then, it turns out that the </w:t>
      </w:r>
      <w:r w:rsidRPr="00787018">
        <w:rPr>
          <w:rFonts w:asciiTheme="minorBidi" w:hAnsiTheme="minorBidi" w:cstheme="minorBidi"/>
          <w:i/>
          <w:iCs/>
          <w:sz w:val="24"/>
          <w:szCs w:val="24"/>
        </w:rPr>
        <w:t>sugyot</w:t>
      </w:r>
      <w:r w:rsidRPr="00787018">
        <w:rPr>
          <w:rFonts w:asciiTheme="minorBidi" w:hAnsiTheme="minorBidi" w:cstheme="minorBidi"/>
          <w:sz w:val="24"/>
          <w:szCs w:val="24"/>
        </w:rPr>
        <w:t xml:space="preserve"> are also divided in terms of their attitude toward non-Jews and the degree to which their word may be relied upon.</w:t>
      </w:r>
    </w:p>
    <w:p w:rsidR="00AC729F" w:rsidRPr="00787018" w:rsidRDefault="00AC729F" w:rsidP="00787018">
      <w:pPr>
        <w:bidi w:val="0"/>
        <w:spacing w:after="0" w:line="240" w:lineRule="auto"/>
        <w:ind w:firstLine="360"/>
        <w:rPr>
          <w:rFonts w:asciiTheme="minorBidi" w:hAnsiTheme="minorBidi" w:cstheme="minorBidi"/>
          <w:sz w:val="24"/>
          <w:szCs w:val="24"/>
        </w:rPr>
      </w:pPr>
    </w:p>
    <w:p w:rsidR="00AC729F" w:rsidRPr="00787018" w:rsidRDefault="00AC729F" w:rsidP="00787018">
      <w:pPr>
        <w:pStyle w:val="ListParagraph"/>
        <w:numPr>
          <w:ilvl w:val="0"/>
          <w:numId w:val="13"/>
        </w:numPr>
        <w:bidi w:val="0"/>
        <w:spacing w:after="0" w:line="240" w:lineRule="auto"/>
        <w:ind w:left="0" w:firstLine="0"/>
        <w:rPr>
          <w:rFonts w:asciiTheme="minorBidi" w:hAnsiTheme="minorBidi" w:cstheme="minorBidi"/>
          <w:b/>
          <w:bCs/>
          <w:sz w:val="24"/>
          <w:szCs w:val="24"/>
        </w:rPr>
      </w:pPr>
      <w:r w:rsidRPr="00787018">
        <w:rPr>
          <w:rFonts w:asciiTheme="minorBidi" w:hAnsiTheme="minorBidi" w:cstheme="minorBidi"/>
          <w:b/>
          <w:bCs/>
          <w:sz w:val="24"/>
          <w:szCs w:val="24"/>
        </w:rPr>
        <w:t>Can we point to a consistent, overall trend?</w:t>
      </w:r>
    </w:p>
    <w:p w:rsidR="0088195E" w:rsidRPr="00787018" w:rsidRDefault="0088195E" w:rsidP="00787018">
      <w:pPr>
        <w:bidi w:val="0"/>
        <w:spacing w:after="0" w:line="240" w:lineRule="auto"/>
        <w:ind w:firstLine="360"/>
        <w:rPr>
          <w:rFonts w:asciiTheme="minorBidi" w:hAnsiTheme="minorBidi" w:cstheme="minorBidi"/>
          <w:sz w:val="24"/>
          <w:szCs w:val="24"/>
        </w:rPr>
      </w:pPr>
    </w:p>
    <w:p w:rsidR="00AC729F" w:rsidRPr="00787018" w:rsidRDefault="00AC729F"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lastRenderedPageBreak/>
        <w:t xml:space="preserve">There may be those who, in the wake of these and other examples, hurry to point out a consistent discrepancy between the Bavli, on one hand, and the Yerushalmi and other sources from Eretz Yisrael, on the other. </w:t>
      </w:r>
      <w:r w:rsidR="003B1F69" w:rsidRPr="00787018">
        <w:rPr>
          <w:rFonts w:asciiTheme="minorBidi" w:hAnsiTheme="minorBidi" w:cstheme="minorBidi"/>
          <w:sz w:val="24"/>
          <w:szCs w:val="24"/>
        </w:rPr>
        <w:t>However, we propose avoiding generalized statements concerning the differences among the sources in relation to the attitude toward non-Jews. In general, we may say that the attitude towards non-Jews occupied Chazal to a considerable degree in the Talmudic and midrashic literature. However, any attempt to arrive at a reliable all-encompassing description of “</w:t>
      </w:r>
      <w:r w:rsidR="003B1F69" w:rsidRPr="00787018">
        <w:rPr>
          <w:rFonts w:asciiTheme="minorBidi" w:hAnsiTheme="minorBidi" w:cstheme="minorBidi"/>
          <w:i/>
          <w:iCs/>
          <w:sz w:val="24"/>
          <w:szCs w:val="24"/>
        </w:rPr>
        <w:t>Chazal’s</w:t>
      </w:r>
      <w:r w:rsidR="003B1F69" w:rsidRPr="00787018">
        <w:rPr>
          <w:rFonts w:asciiTheme="minorBidi" w:hAnsiTheme="minorBidi" w:cstheme="minorBidi"/>
          <w:sz w:val="24"/>
          <w:szCs w:val="24"/>
        </w:rPr>
        <w:t xml:space="preserve"> attitude toward non-Jews” – even in a specific realm, such as legal monetary matters – </w:t>
      </w:r>
      <w:r w:rsidR="000563A7" w:rsidRPr="00787018">
        <w:rPr>
          <w:rFonts w:asciiTheme="minorBidi" w:hAnsiTheme="minorBidi" w:cstheme="minorBidi"/>
          <w:sz w:val="24"/>
          <w:szCs w:val="24"/>
        </w:rPr>
        <w:t xml:space="preserve">presents a </w:t>
      </w:r>
      <w:r w:rsidR="003B1F69" w:rsidRPr="00787018">
        <w:rPr>
          <w:rFonts w:asciiTheme="minorBidi" w:hAnsiTheme="minorBidi" w:cstheme="minorBidi"/>
          <w:sz w:val="24"/>
          <w:szCs w:val="24"/>
        </w:rPr>
        <w:t>complex challenge.</w:t>
      </w:r>
      <w:r w:rsidR="003B1F69" w:rsidRPr="00787018">
        <w:rPr>
          <w:rStyle w:val="FootnoteReference"/>
          <w:rFonts w:asciiTheme="minorBidi" w:hAnsiTheme="minorBidi" w:cstheme="minorBidi"/>
          <w:sz w:val="20"/>
          <w:szCs w:val="20"/>
        </w:rPr>
        <w:footnoteReference w:id="8"/>
      </w:r>
      <w:r w:rsidR="003B1F69" w:rsidRPr="00787018">
        <w:rPr>
          <w:rFonts w:asciiTheme="minorBidi" w:hAnsiTheme="minorBidi" w:cstheme="minorBidi"/>
          <w:sz w:val="24"/>
          <w:szCs w:val="24"/>
        </w:rPr>
        <w:t xml:space="preserve"> Chazal offer differing and contradictory opinions in this regard. The attitudes range from categorical rejection and absolute hostility, to tolerance and legitimacy including even some praise.</w:t>
      </w:r>
      <w:r w:rsidR="003B1F69" w:rsidRPr="00787018">
        <w:rPr>
          <w:rStyle w:val="FootnoteReference"/>
          <w:rFonts w:asciiTheme="minorBidi" w:hAnsiTheme="minorBidi" w:cstheme="minorBidi"/>
          <w:sz w:val="20"/>
          <w:szCs w:val="20"/>
        </w:rPr>
        <w:footnoteReference w:id="9"/>
      </w:r>
      <w:r w:rsidR="003B1F69" w:rsidRPr="00787018">
        <w:rPr>
          <w:rFonts w:asciiTheme="minorBidi" w:hAnsiTheme="minorBidi" w:cstheme="minorBidi"/>
          <w:sz w:val="24"/>
          <w:szCs w:val="24"/>
        </w:rPr>
        <w:t xml:space="preserve"> Obviously, the opinions expressed are also sometimes related to the identity and character of the particular non-Jews involved.</w:t>
      </w:r>
      <w:r w:rsidR="003B1F69" w:rsidRPr="00787018">
        <w:rPr>
          <w:rStyle w:val="FootnoteReference"/>
          <w:rFonts w:asciiTheme="minorBidi" w:hAnsiTheme="minorBidi" w:cstheme="minorBidi"/>
          <w:sz w:val="20"/>
          <w:szCs w:val="20"/>
        </w:rPr>
        <w:footnoteReference w:id="10"/>
      </w:r>
    </w:p>
    <w:p w:rsidR="0088195E" w:rsidRPr="00787018" w:rsidRDefault="0088195E" w:rsidP="00787018">
      <w:pPr>
        <w:bidi w:val="0"/>
        <w:spacing w:after="0" w:line="240" w:lineRule="auto"/>
        <w:ind w:firstLine="720"/>
        <w:rPr>
          <w:rFonts w:asciiTheme="minorBidi" w:hAnsiTheme="minorBidi" w:cstheme="minorBidi"/>
          <w:sz w:val="24"/>
          <w:szCs w:val="24"/>
        </w:rPr>
      </w:pPr>
    </w:p>
    <w:p w:rsidR="003B1F69" w:rsidRPr="00787018" w:rsidRDefault="003B1F69" w:rsidP="00787018">
      <w:pPr>
        <w:bidi w:val="0"/>
        <w:spacing w:after="0" w:line="240" w:lineRule="auto"/>
        <w:ind w:firstLine="720"/>
        <w:rPr>
          <w:rFonts w:asciiTheme="minorBidi" w:hAnsiTheme="minorBidi" w:cstheme="minorBidi"/>
          <w:sz w:val="24"/>
          <w:szCs w:val="24"/>
        </w:rPr>
      </w:pPr>
      <w:r w:rsidRPr="00787018">
        <w:rPr>
          <w:rFonts w:asciiTheme="minorBidi" w:hAnsiTheme="minorBidi" w:cstheme="minorBidi"/>
          <w:sz w:val="24"/>
          <w:szCs w:val="24"/>
        </w:rPr>
        <w:t>Therefore, there is no possibility of arriving at generalized conclusions concerning “</w:t>
      </w:r>
      <w:r w:rsidRPr="00787018">
        <w:rPr>
          <w:rFonts w:asciiTheme="minorBidi" w:hAnsiTheme="minorBidi" w:cstheme="minorBidi"/>
          <w:i/>
          <w:iCs/>
          <w:sz w:val="24"/>
          <w:szCs w:val="24"/>
        </w:rPr>
        <w:t>Chazal’s</w:t>
      </w:r>
      <w:r w:rsidRPr="00787018">
        <w:rPr>
          <w:rFonts w:asciiTheme="minorBidi" w:hAnsiTheme="minorBidi" w:cstheme="minorBidi"/>
          <w:sz w:val="24"/>
          <w:szCs w:val="24"/>
        </w:rPr>
        <w:t xml:space="preserve"> attitude toward non-Jews” on the basis of a limited selection of midrashim, stories or </w:t>
      </w:r>
      <w:r w:rsidRPr="00787018">
        <w:rPr>
          <w:rFonts w:asciiTheme="minorBidi" w:hAnsiTheme="minorBidi" w:cstheme="minorBidi"/>
          <w:i/>
          <w:iCs/>
          <w:sz w:val="24"/>
          <w:szCs w:val="24"/>
        </w:rPr>
        <w:t>sugyot</w:t>
      </w:r>
      <w:r w:rsidRPr="00787018">
        <w:rPr>
          <w:rFonts w:asciiTheme="minorBidi" w:hAnsiTheme="minorBidi" w:cstheme="minorBidi"/>
          <w:sz w:val="24"/>
          <w:szCs w:val="24"/>
        </w:rPr>
        <w:t xml:space="preserve">. </w:t>
      </w:r>
      <w:r w:rsidR="000563A7" w:rsidRPr="00787018">
        <w:rPr>
          <w:rFonts w:asciiTheme="minorBidi" w:hAnsiTheme="minorBidi" w:cstheme="minorBidi"/>
          <w:sz w:val="24"/>
          <w:szCs w:val="24"/>
        </w:rPr>
        <w:t>Every</w:t>
      </w:r>
      <w:r w:rsidRPr="00787018">
        <w:rPr>
          <w:rFonts w:asciiTheme="minorBidi" w:hAnsiTheme="minorBidi" w:cstheme="minorBidi"/>
          <w:sz w:val="24"/>
          <w:szCs w:val="24"/>
        </w:rPr>
        <w:t xml:space="preserve"> midrash, story or </w:t>
      </w:r>
      <w:r w:rsidRPr="00787018">
        <w:rPr>
          <w:rFonts w:asciiTheme="minorBidi" w:hAnsiTheme="minorBidi" w:cstheme="minorBidi"/>
          <w:i/>
          <w:iCs/>
          <w:sz w:val="24"/>
          <w:szCs w:val="24"/>
        </w:rPr>
        <w:t>sugya</w:t>
      </w:r>
      <w:r w:rsidRPr="00787018">
        <w:rPr>
          <w:rFonts w:asciiTheme="minorBidi" w:hAnsiTheme="minorBidi" w:cstheme="minorBidi"/>
          <w:sz w:val="24"/>
          <w:szCs w:val="24"/>
        </w:rPr>
        <w:t xml:space="preserve"> must be evaluated on its own merits, while generalizations can only be reached after careful individual and in-depth study of (at least) most of the relevant sources. </w:t>
      </w:r>
    </w:p>
    <w:p w:rsidR="003B1F69" w:rsidRPr="00787018" w:rsidRDefault="003B1F69" w:rsidP="00787018">
      <w:pPr>
        <w:bidi w:val="0"/>
        <w:spacing w:after="0" w:line="240" w:lineRule="auto"/>
        <w:ind w:firstLine="360"/>
        <w:rPr>
          <w:rFonts w:asciiTheme="minorBidi" w:hAnsiTheme="minorBidi" w:cstheme="minorBidi"/>
          <w:sz w:val="24"/>
          <w:szCs w:val="24"/>
        </w:rPr>
      </w:pPr>
    </w:p>
    <w:p w:rsidR="003B1F69" w:rsidRPr="00787018" w:rsidRDefault="003B1F69" w:rsidP="00787018">
      <w:pPr>
        <w:bidi w:val="0"/>
        <w:spacing w:after="0" w:line="240" w:lineRule="auto"/>
        <w:rPr>
          <w:rFonts w:asciiTheme="minorBidi" w:hAnsiTheme="minorBidi" w:cstheme="minorBidi"/>
          <w:sz w:val="24"/>
          <w:szCs w:val="24"/>
        </w:rPr>
      </w:pPr>
      <w:r w:rsidRPr="00787018">
        <w:rPr>
          <w:rFonts w:asciiTheme="minorBidi" w:hAnsiTheme="minorBidi" w:cstheme="minorBidi"/>
          <w:sz w:val="24"/>
          <w:szCs w:val="24"/>
        </w:rPr>
        <w:t>Translated by Kaeren Fish</w:t>
      </w:r>
    </w:p>
    <w:p w:rsidR="007A0F32" w:rsidRPr="00787018" w:rsidRDefault="007A0F32" w:rsidP="00787018">
      <w:pPr>
        <w:bidi w:val="0"/>
        <w:spacing w:after="0" w:line="240" w:lineRule="auto"/>
        <w:rPr>
          <w:rFonts w:asciiTheme="minorBidi" w:hAnsiTheme="minorBidi" w:cstheme="minorBidi"/>
          <w:sz w:val="24"/>
          <w:szCs w:val="24"/>
        </w:rPr>
      </w:pPr>
    </w:p>
    <w:p w:rsidR="0088195E" w:rsidRPr="00787018" w:rsidRDefault="0088195E" w:rsidP="00787018">
      <w:pPr>
        <w:bidi w:val="0"/>
        <w:spacing w:after="0" w:line="240" w:lineRule="auto"/>
        <w:rPr>
          <w:rFonts w:asciiTheme="minorBidi" w:hAnsiTheme="minorBidi" w:cstheme="minorBidi"/>
          <w:sz w:val="24"/>
          <w:szCs w:val="24"/>
        </w:rPr>
      </w:pPr>
    </w:p>
    <w:sectPr w:rsidR="0088195E" w:rsidRPr="00787018" w:rsidSect="004D4522">
      <w:headerReference w:type="default" r:id="rId8"/>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D8" w:rsidRDefault="00A736D8" w:rsidP="006B4438">
      <w:r>
        <w:separator/>
      </w:r>
    </w:p>
    <w:p w:rsidR="00A736D8" w:rsidRDefault="00A736D8" w:rsidP="006B4438"/>
    <w:p w:rsidR="00A736D8" w:rsidRDefault="00A736D8"/>
  </w:endnote>
  <w:endnote w:type="continuationSeparator" w:id="0">
    <w:p w:rsidR="00A736D8" w:rsidRDefault="00A736D8" w:rsidP="006B4438">
      <w:r>
        <w:continuationSeparator/>
      </w:r>
    </w:p>
    <w:p w:rsidR="00A736D8" w:rsidRDefault="00A736D8" w:rsidP="006B4438"/>
    <w:p w:rsidR="00A736D8" w:rsidRDefault="00A7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D8" w:rsidRDefault="00A736D8" w:rsidP="00DE2AB6">
      <w:pPr>
        <w:bidi w:val="0"/>
      </w:pPr>
      <w:r>
        <w:separator/>
      </w:r>
    </w:p>
  </w:footnote>
  <w:footnote w:type="continuationSeparator" w:id="0">
    <w:p w:rsidR="00A736D8" w:rsidRDefault="00A736D8" w:rsidP="00023123">
      <w:r>
        <w:continuationSeparator/>
      </w:r>
    </w:p>
  </w:footnote>
  <w:footnote w:id="1">
    <w:p w:rsidR="000E4CB3" w:rsidRPr="00DE2AB6" w:rsidRDefault="000E4CB3" w:rsidP="00787018">
      <w:pPr>
        <w:pStyle w:val="FootnoteText"/>
        <w:bidi w:val="0"/>
        <w:spacing w:after="0" w:line="240" w:lineRule="auto"/>
        <w:ind w:left="0" w:firstLine="0"/>
        <w:rPr>
          <w:rFonts w:asciiTheme="minorBidi" w:hAnsiTheme="minorBidi" w:cstheme="minorBidi"/>
          <w:szCs w:val="20"/>
          <w:lang w:val="en-GB"/>
        </w:rPr>
      </w:pPr>
      <w:r w:rsidRPr="00DE2AB6">
        <w:rPr>
          <w:rStyle w:val="FootnoteReference"/>
          <w:rFonts w:asciiTheme="minorBidi" w:hAnsiTheme="minorBidi" w:cstheme="minorBidi"/>
          <w:sz w:val="20"/>
          <w:szCs w:val="20"/>
        </w:rPr>
        <w:footnoteRef/>
      </w:r>
      <w:r w:rsidRPr="00DE2AB6">
        <w:rPr>
          <w:rFonts w:asciiTheme="minorBidi" w:hAnsiTheme="minorBidi" w:cstheme="minorBidi"/>
          <w:szCs w:val="20"/>
          <w:rtl/>
        </w:rPr>
        <w:t xml:space="preserve"> </w:t>
      </w:r>
      <w:r w:rsidRPr="00DE2AB6">
        <w:rPr>
          <w:rFonts w:asciiTheme="minorBidi" w:hAnsiTheme="minorBidi" w:cstheme="minorBidi"/>
          <w:szCs w:val="20"/>
          <w:lang w:val="en-GB"/>
        </w:rPr>
        <w:t xml:space="preserve"> As discussed at length in the previous </w:t>
      </w:r>
      <w:r w:rsidRPr="00DE2AB6">
        <w:rPr>
          <w:rFonts w:asciiTheme="minorBidi" w:hAnsiTheme="minorBidi" w:cstheme="minorBidi"/>
          <w:i/>
          <w:iCs/>
          <w:szCs w:val="20"/>
          <w:lang w:val="en-GB"/>
        </w:rPr>
        <w:t>shiur</w:t>
      </w:r>
      <w:r w:rsidRPr="00DE2AB6">
        <w:rPr>
          <w:rFonts w:asciiTheme="minorBidi" w:hAnsiTheme="minorBidi" w:cstheme="minorBidi"/>
          <w:szCs w:val="20"/>
          <w:lang w:val="en-GB"/>
        </w:rPr>
        <w:t>.</w:t>
      </w:r>
    </w:p>
  </w:footnote>
  <w:footnote w:id="2">
    <w:p w:rsidR="000E4CB3" w:rsidRPr="00DE2AB6" w:rsidRDefault="000E4CB3" w:rsidP="00787018">
      <w:pPr>
        <w:pStyle w:val="FootnoteText"/>
        <w:bidi w:val="0"/>
        <w:spacing w:after="0" w:line="240" w:lineRule="auto"/>
        <w:ind w:left="0" w:firstLine="0"/>
        <w:rPr>
          <w:rFonts w:asciiTheme="minorBidi" w:hAnsiTheme="minorBidi" w:cstheme="minorBidi"/>
          <w:szCs w:val="20"/>
          <w:lang w:val="en-GB"/>
        </w:rPr>
      </w:pPr>
      <w:r w:rsidRPr="00DE2AB6">
        <w:rPr>
          <w:rStyle w:val="FootnoteReference"/>
          <w:rFonts w:asciiTheme="minorBidi" w:hAnsiTheme="minorBidi" w:cstheme="minorBidi"/>
          <w:sz w:val="20"/>
          <w:szCs w:val="20"/>
        </w:rPr>
        <w:footnoteRef/>
      </w:r>
      <w:r w:rsidRPr="00DE2AB6">
        <w:rPr>
          <w:rFonts w:asciiTheme="minorBidi" w:hAnsiTheme="minorBidi" w:cstheme="minorBidi"/>
          <w:szCs w:val="20"/>
          <w:rtl/>
        </w:rPr>
        <w:t xml:space="preserve"> </w:t>
      </w:r>
      <w:r w:rsidRPr="00DE2AB6">
        <w:rPr>
          <w:rFonts w:asciiTheme="minorBidi" w:hAnsiTheme="minorBidi" w:cstheme="minorBidi"/>
          <w:szCs w:val="20"/>
          <w:lang w:val="en-GB"/>
        </w:rPr>
        <w:t xml:space="preserve"> The manuscripts read, ‘the government of wickedness</w:t>
      </w:r>
      <w:r>
        <w:rPr>
          <w:rFonts w:asciiTheme="minorBidi" w:hAnsiTheme="minorBidi" w:cstheme="minorBidi"/>
          <w:szCs w:val="20"/>
          <w:lang w:val="en-GB"/>
        </w:rPr>
        <w:t>.’</w:t>
      </w:r>
    </w:p>
  </w:footnote>
  <w:footnote w:id="3">
    <w:p w:rsidR="000E4CB3" w:rsidRPr="00DE2AB6" w:rsidRDefault="000E4CB3" w:rsidP="00787018">
      <w:pPr>
        <w:pStyle w:val="FootnoteText"/>
        <w:bidi w:val="0"/>
        <w:spacing w:after="0" w:line="240" w:lineRule="auto"/>
        <w:ind w:left="0" w:firstLine="0"/>
        <w:rPr>
          <w:rFonts w:asciiTheme="minorBidi" w:hAnsiTheme="minorBidi" w:cstheme="minorBidi"/>
          <w:szCs w:val="20"/>
          <w:lang w:val="en-GB"/>
        </w:rPr>
      </w:pPr>
      <w:r w:rsidRPr="00DE2AB6">
        <w:rPr>
          <w:rStyle w:val="FootnoteReference"/>
          <w:rFonts w:asciiTheme="minorBidi" w:hAnsiTheme="minorBidi" w:cstheme="minorBidi"/>
          <w:sz w:val="20"/>
          <w:szCs w:val="20"/>
        </w:rPr>
        <w:footnoteRef/>
      </w:r>
      <w:r w:rsidRPr="00DE2AB6">
        <w:rPr>
          <w:rFonts w:asciiTheme="minorBidi" w:hAnsiTheme="minorBidi" w:cstheme="minorBidi"/>
          <w:szCs w:val="20"/>
          <w:rtl/>
        </w:rPr>
        <w:t xml:space="preserve"> </w:t>
      </w:r>
      <w:r w:rsidRPr="00DE2AB6">
        <w:rPr>
          <w:rFonts w:asciiTheme="minorBidi" w:hAnsiTheme="minorBidi" w:cstheme="minorBidi"/>
          <w:szCs w:val="20"/>
          <w:lang w:val="en-GB"/>
        </w:rPr>
        <w:t xml:space="preserve"> Another fine distinction that might be pointed out concerns the description of their study. The </w:t>
      </w:r>
      <w:r w:rsidRPr="00DE2AB6">
        <w:rPr>
          <w:rFonts w:asciiTheme="minorBidi" w:hAnsiTheme="minorBidi" w:cstheme="minorBidi"/>
          <w:i/>
          <w:iCs/>
          <w:szCs w:val="20"/>
          <w:lang w:val="en-GB"/>
        </w:rPr>
        <w:t>Yerushalmi</w:t>
      </w:r>
      <w:r w:rsidRPr="00DE2AB6">
        <w:rPr>
          <w:rFonts w:asciiTheme="minorBidi" w:hAnsiTheme="minorBidi" w:cstheme="minorBidi"/>
          <w:szCs w:val="20"/>
          <w:lang w:val="en-GB"/>
        </w:rPr>
        <w:t xml:space="preserve"> describes the officers studying “Torah, Mishna, Talmud, halakha and </w:t>
      </w:r>
      <w:r w:rsidRPr="00DE2AB6">
        <w:rPr>
          <w:rFonts w:asciiTheme="minorBidi" w:hAnsiTheme="minorBidi" w:cstheme="minorBidi"/>
          <w:i/>
          <w:iCs/>
          <w:szCs w:val="20"/>
          <w:lang w:val="en-GB"/>
        </w:rPr>
        <w:t>aggadot</w:t>
      </w:r>
      <w:r>
        <w:rPr>
          <w:rFonts w:asciiTheme="minorBidi" w:hAnsiTheme="minorBidi" w:cstheme="minorBidi"/>
          <w:i/>
          <w:iCs/>
          <w:szCs w:val="20"/>
          <w:lang w:val="en-GB"/>
        </w:rPr>
        <w:t>,</w:t>
      </w:r>
      <w:r>
        <w:rPr>
          <w:rFonts w:asciiTheme="minorBidi" w:hAnsiTheme="minorBidi" w:cstheme="minorBidi"/>
          <w:szCs w:val="20"/>
          <w:lang w:val="en-GB"/>
        </w:rPr>
        <w:t>”</w:t>
      </w:r>
      <w:r w:rsidRPr="00DE2AB6">
        <w:rPr>
          <w:rFonts w:asciiTheme="minorBidi" w:hAnsiTheme="minorBidi" w:cstheme="minorBidi"/>
          <w:szCs w:val="20"/>
          <w:lang w:val="en-GB"/>
        </w:rPr>
        <w:t xml:space="preserve"> while the </w:t>
      </w:r>
      <w:r w:rsidRPr="00DE2AB6">
        <w:rPr>
          <w:rFonts w:asciiTheme="minorBidi" w:hAnsiTheme="minorBidi" w:cstheme="minorBidi"/>
          <w:i/>
          <w:iCs/>
          <w:szCs w:val="20"/>
          <w:lang w:val="en-GB"/>
        </w:rPr>
        <w:t>Bavli</w:t>
      </w:r>
      <w:r w:rsidRPr="00DE2AB6">
        <w:rPr>
          <w:rFonts w:asciiTheme="minorBidi" w:hAnsiTheme="minorBidi" w:cstheme="minorBidi"/>
          <w:szCs w:val="20"/>
          <w:lang w:val="en-GB"/>
        </w:rPr>
        <w:t xml:space="preserve"> describes them “reading once and twice and thrice</w:t>
      </w:r>
      <w:r>
        <w:rPr>
          <w:rFonts w:asciiTheme="minorBidi" w:hAnsiTheme="minorBidi" w:cstheme="minorBidi"/>
          <w:szCs w:val="20"/>
          <w:lang w:val="en-GB"/>
        </w:rPr>
        <w:t>.”</w:t>
      </w:r>
      <w:r w:rsidRPr="00DE2AB6">
        <w:rPr>
          <w:rFonts w:asciiTheme="minorBidi" w:hAnsiTheme="minorBidi" w:cstheme="minorBidi"/>
          <w:szCs w:val="20"/>
          <w:lang w:val="en-GB"/>
        </w:rPr>
        <w:t xml:space="preserve"> Perhaps the former is a quantitative description of the scope of study, conveyed through enumeration of the different spheres of religious literature (see, for example, </w:t>
      </w:r>
      <w:r w:rsidRPr="00DE2AB6">
        <w:rPr>
          <w:rFonts w:asciiTheme="minorBidi" w:hAnsiTheme="minorBidi" w:cstheme="minorBidi"/>
          <w:i/>
          <w:iCs/>
          <w:szCs w:val="20"/>
          <w:lang w:val="en-GB"/>
        </w:rPr>
        <w:t>Shabbat</w:t>
      </w:r>
      <w:r w:rsidRPr="00DE2AB6">
        <w:rPr>
          <w:rFonts w:asciiTheme="minorBidi" w:hAnsiTheme="minorBidi" w:cstheme="minorBidi"/>
          <w:szCs w:val="20"/>
          <w:lang w:val="en-GB"/>
        </w:rPr>
        <w:t xml:space="preserve"> 120a, </w:t>
      </w:r>
      <w:r w:rsidRPr="00DE2AB6">
        <w:rPr>
          <w:rFonts w:asciiTheme="minorBidi" w:hAnsiTheme="minorBidi" w:cstheme="minorBidi"/>
          <w:i/>
          <w:iCs/>
          <w:szCs w:val="20"/>
          <w:lang w:val="en-GB"/>
        </w:rPr>
        <w:t>Kiddushin</w:t>
      </w:r>
      <w:r w:rsidRPr="00DE2AB6">
        <w:rPr>
          <w:rFonts w:asciiTheme="minorBidi" w:hAnsiTheme="minorBidi" w:cstheme="minorBidi"/>
          <w:szCs w:val="20"/>
          <w:lang w:val="en-GB"/>
        </w:rPr>
        <w:t xml:space="preserve"> 30a, </w:t>
      </w:r>
      <w:r w:rsidRPr="00DE2AB6">
        <w:rPr>
          <w:rFonts w:asciiTheme="minorBidi" w:hAnsiTheme="minorBidi" w:cstheme="minorBidi"/>
          <w:i/>
          <w:iCs/>
          <w:szCs w:val="20"/>
          <w:lang w:val="en-GB"/>
        </w:rPr>
        <w:t>Yerushalmi</w:t>
      </w:r>
      <w:r w:rsidRPr="00DE2AB6">
        <w:rPr>
          <w:rFonts w:asciiTheme="minorBidi" w:hAnsiTheme="minorBidi" w:cstheme="minorBidi"/>
          <w:szCs w:val="20"/>
          <w:lang w:val="en-GB"/>
        </w:rPr>
        <w:t xml:space="preserve"> </w:t>
      </w:r>
      <w:r w:rsidRPr="00DE2AB6">
        <w:rPr>
          <w:rFonts w:asciiTheme="minorBidi" w:hAnsiTheme="minorBidi" w:cstheme="minorBidi"/>
          <w:i/>
          <w:iCs/>
          <w:szCs w:val="20"/>
          <w:lang w:val="en-GB"/>
        </w:rPr>
        <w:t>Peah</w:t>
      </w:r>
      <w:r w:rsidRPr="00DE2AB6">
        <w:rPr>
          <w:rFonts w:asciiTheme="minorBidi" w:hAnsiTheme="minorBidi" w:cstheme="minorBidi"/>
          <w:szCs w:val="20"/>
          <w:lang w:val="en-GB"/>
        </w:rPr>
        <w:t xml:space="preserve"> 2:4 [17a] and many other sources). The latter is more indicative of the quality and seriousness of the study. However, in </w:t>
      </w:r>
      <w:r w:rsidRPr="00DE2AB6">
        <w:rPr>
          <w:rFonts w:asciiTheme="minorBidi" w:hAnsiTheme="minorBidi" w:cstheme="minorBidi"/>
          <w:i/>
          <w:iCs/>
          <w:szCs w:val="20"/>
          <w:lang w:val="en-GB"/>
        </w:rPr>
        <w:t>Bava Batra</w:t>
      </w:r>
      <w:r w:rsidRPr="00DE2AB6">
        <w:rPr>
          <w:rFonts w:asciiTheme="minorBidi" w:hAnsiTheme="minorBidi" w:cstheme="minorBidi"/>
          <w:szCs w:val="20"/>
          <w:lang w:val="en-GB"/>
        </w:rPr>
        <w:t xml:space="preserve"> 17a, in the story of Rabbi and R. Yonatan ben Amram, both descriptions are used in alternation.</w:t>
      </w:r>
    </w:p>
  </w:footnote>
  <w:footnote w:id="4">
    <w:p w:rsidR="000E4CB3" w:rsidRPr="00DE2AB6" w:rsidRDefault="000E4CB3" w:rsidP="00787018">
      <w:pPr>
        <w:pStyle w:val="FootnoteText"/>
        <w:bidi w:val="0"/>
        <w:spacing w:after="0" w:line="240" w:lineRule="auto"/>
        <w:ind w:left="0" w:firstLine="0"/>
        <w:rPr>
          <w:rFonts w:asciiTheme="minorBidi" w:hAnsiTheme="minorBidi" w:cstheme="minorBidi"/>
          <w:szCs w:val="20"/>
        </w:rPr>
      </w:pPr>
      <w:r w:rsidRPr="00DE2AB6">
        <w:rPr>
          <w:rStyle w:val="FootnoteReference"/>
          <w:rFonts w:asciiTheme="minorBidi" w:hAnsiTheme="minorBidi" w:cstheme="minorBidi"/>
          <w:sz w:val="20"/>
          <w:szCs w:val="20"/>
        </w:rPr>
        <w:footnoteRef/>
      </w:r>
      <w:r w:rsidRPr="00DE2AB6">
        <w:rPr>
          <w:rFonts w:asciiTheme="minorBidi" w:hAnsiTheme="minorBidi" w:cstheme="minorBidi"/>
          <w:szCs w:val="20"/>
          <w:rtl/>
        </w:rPr>
        <w:t xml:space="preserve"> </w:t>
      </w:r>
      <w:r w:rsidRPr="00DE2AB6">
        <w:rPr>
          <w:rFonts w:asciiTheme="minorBidi" w:hAnsiTheme="minorBidi" w:cstheme="minorBidi"/>
          <w:szCs w:val="20"/>
        </w:rPr>
        <w:t xml:space="preserve">Ch. Albeck, </w:t>
      </w:r>
      <w:r w:rsidRPr="00DE2AB6">
        <w:rPr>
          <w:rFonts w:asciiTheme="minorBidi" w:hAnsiTheme="minorBidi" w:cstheme="minorBidi"/>
          <w:i/>
          <w:iCs/>
          <w:szCs w:val="20"/>
        </w:rPr>
        <w:t>Mavo le-Talmidim</w:t>
      </w:r>
      <w:r w:rsidRPr="00DE2AB6">
        <w:rPr>
          <w:rFonts w:asciiTheme="minorBidi" w:hAnsiTheme="minorBidi" w:cstheme="minorBidi"/>
          <w:szCs w:val="20"/>
        </w:rPr>
        <w:t xml:space="preserve">, Tel Aviv 5729, p. 311. See also </w:t>
      </w:r>
      <w:r w:rsidRPr="00DE2AB6">
        <w:rPr>
          <w:rFonts w:asciiTheme="minorBidi" w:hAnsiTheme="minorBidi" w:cstheme="minorBidi"/>
          <w:i/>
          <w:iCs/>
          <w:szCs w:val="20"/>
        </w:rPr>
        <w:t>Yevamot</w:t>
      </w:r>
      <w:r>
        <w:rPr>
          <w:rFonts w:asciiTheme="minorBidi" w:hAnsiTheme="minorBidi" w:cstheme="minorBidi"/>
          <w:szCs w:val="20"/>
        </w:rPr>
        <w:t xml:space="preserve"> 77b, where R. Yehuda bar Sh</w:t>
      </w:r>
      <w:r w:rsidRPr="00DE2AB6">
        <w:rPr>
          <w:rFonts w:asciiTheme="minorBidi" w:hAnsiTheme="minorBidi" w:cstheme="minorBidi"/>
          <w:szCs w:val="20"/>
        </w:rPr>
        <w:t>muel discusses the status of Amonite proselytes.</w:t>
      </w:r>
    </w:p>
  </w:footnote>
  <w:footnote w:id="5">
    <w:p w:rsidR="000E4CB3" w:rsidRPr="00DE2AB6" w:rsidRDefault="000E4CB3" w:rsidP="00787018">
      <w:pPr>
        <w:pStyle w:val="FootnoteText"/>
        <w:bidi w:val="0"/>
        <w:spacing w:after="0" w:line="240" w:lineRule="auto"/>
        <w:ind w:left="0" w:firstLine="0"/>
        <w:rPr>
          <w:rFonts w:asciiTheme="minorBidi" w:hAnsiTheme="minorBidi" w:cstheme="minorBidi"/>
          <w:szCs w:val="20"/>
        </w:rPr>
      </w:pPr>
      <w:r w:rsidRPr="00DE2AB6">
        <w:rPr>
          <w:rStyle w:val="FootnoteReference"/>
          <w:rFonts w:asciiTheme="minorBidi" w:hAnsiTheme="minorBidi" w:cstheme="minorBidi"/>
          <w:sz w:val="20"/>
          <w:szCs w:val="20"/>
        </w:rPr>
        <w:footnoteRef/>
      </w:r>
      <w:r w:rsidRPr="00DE2AB6">
        <w:rPr>
          <w:rFonts w:asciiTheme="minorBidi" w:hAnsiTheme="minorBidi" w:cstheme="minorBidi"/>
          <w:szCs w:val="20"/>
          <w:rtl/>
        </w:rPr>
        <w:t xml:space="preserve"> </w:t>
      </w:r>
      <w:r w:rsidRPr="00DE2AB6">
        <w:rPr>
          <w:rFonts w:asciiTheme="minorBidi" w:hAnsiTheme="minorBidi" w:cstheme="minorBidi"/>
          <w:szCs w:val="20"/>
        </w:rPr>
        <w:t xml:space="preserve"> See also the deliberation as to the attitude toward Moav arising from the discussion in </w:t>
      </w:r>
      <w:r w:rsidRPr="0088195E">
        <w:rPr>
          <w:rFonts w:asciiTheme="minorBidi" w:hAnsiTheme="minorBidi" w:cstheme="minorBidi"/>
          <w:i/>
          <w:iCs/>
          <w:szCs w:val="20"/>
        </w:rPr>
        <w:t>Bereishit Rabba</w:t>
      </w:r>
      <w:r w:rsidRPr="00DE2AB6">
        <w:rPr>
          <w:rFonts w:asciiTheme="minorBidi" w:hAnsiTheme="minorBidi" w:cstheme="minorBidi"/>
          <w:szCs w:val="20"/>
        </w:rPr>
        <w:t xml:space="preserve"> 51:36 and in the </w:t>
      </w:r>
      <w:r w:rsidRPr="0088195E">
        <w:rPr>
          <w:rFonts w:asciiTheme="minorBidi" w:hAnsiTheme="minorBidi" w:cstheme="minorBidi"/>
          <w:i/>
          <w:iCs/>
          <w:szCs w:val="20"/>
        </w:rPr>
        <w:t>Sifri Devarim</w:t>
      </w:r>
      <w:r w:rsidRPr="00DE2AB6">
        <w:rPr>
          <w:rFonts w:asciiTheme="minorBidi" w:hAnsiTheme="minorBidi" w:cstheme="minorBidi"/>
          <w:szCs w:val="20"/>
        </w:rPr>
        <w:t xml:space="preserve"> 343.</w:t>
      </w:r>
    </w:p>
  </w:footnote>
  <w:footnote w:id="6">
    <w:p w:rsidR="000E4CB3" w:rsidRPr="00DE2AB6" w:rsidRDefault="000E4CB3" w:rsidP="00787018">
      <w:pPr>
        <w:pStyle w:val="FootnoteText"/>
        <w:bidi w:val="0"/>
        <w:spacing w:after="0" w:line="240" w:lineRule="auto"/>
        <w:ind w:left="0" w:firstLine="0"/>
        <w:rPr>
          <w:rFonts w:asciiTheme="minorBidi" w:hAnsiTheme="minorBidi" w:cstheme="minorBidi"/>
          <w:szCs w:val="20"/>
        </w:rPr>
      </w:pPr>
      <w:r w:rsidRPr="00DE2AB6">
        <w:rPr>
          <w:rStyle w:val="FootnoteReference"/>
          <w:rFonts w:asciiTheme="minorBidi" w:hAnsiTheme="minorBidi" w:cstheme="minorBidi"/>
          <w:sz w:val="20"/>
          <w:szCs w:val="20"/>
        </w:rPr>
        <w:footnoteRef/>
      </w:r>
      <w:r w:rsidRPr="00DE2AB6">
        <w:rPr>
          <w:rFonts w:asciiTheme="minorBidi" w:hAnsiTheme="minorBidi" w:cstheme="minorBidi"/>
          <w:szCs w:val="20"/>
          <w:rtl/>
        </w:rPr>
        <w:t xml:space="preserve"> </w:t>
      </w:r>
      <w:r w:rsidRPr="00DE2AB6">
        <w:rPr>
          <w:rFonts w:asciiTheme="minorBidi" w:hAnsiTheme="minorBidi" w:cstheme="minorBidi"/>
          <w:szCs w:val="20"/>
        </w:rPr>
        <w:t xml:space="preserve"> Y. Brandes, “Petichta le-Perek Yemei Ideihen”, </w:t>
      </w:r>
      <w:r w:rsidRPr="00DE2AB6">
        <w:rPr>
          <w:rFonts w:asciiTheme="minorBidi" w:hAnsiTheme="minorBidi" w:cstheme="minorBidi"/>
          <w:i/>
          <w:iCs/>
          <w:szCs w:val="20"/>
        </w:rPr>
        <w:t>Akdamot</w:t>
      </w:r>
      <w:r w:rsidRPr="00DE2AB6">
        <w:rPr>
          <w:rFonts w:asciiTheme="minorBidi" w:hAnsiTheme="minorBidi" w:cstheme="minorBidi"/>
          <w:szCs w:val="20"/>
        </w:rPr>
        <w:t xml:space="preserve"> 5, pp. 9-23.</w:t>
      </w:r>
    </w:p>
  </w:footnote>
  <w:footnote w:id="7">
    <w:p w:rsidR="000E4CB3" w:rsidRPr="00DE2AB6" w:rsidRDefault="000E4CB3" w:rsidP="00787018">
      <w:pPr>
        <w:pStyle w:val="FootnoteText"/>
        <w:bidi w:val="0"/>
        <w:spacing w:after="0" w:line="240" w:lineRule="auto"/>
        <w:ind w:left="0" w:firstLine="0"/>
        <w:rPr>
          <w:rFonts w:asciiTheme="minorBidi" w:hAnsiTheme="minorBidi" w:cstheme="minorBidi"/>
          <w:szCs w:val="20"/>
        </w:rPr>
      </w:pPr>
      <w:r w:rsidRPr="00DE2AB6">
        <w:rPr>
          <w:rStyle w:val="FootnoteReference"/>
          <w:rFonts w:asciiTheme="minorBidi" w:hAnsiTheme="minorBidi" w:cstheme="minorBidi"/>
          <w:sz w:val="20"/>
          <w:szCs w:val="20"/>
        </w:rPr>
        <w:footnoteRef/>
      </w:r>
      <w:r w:rsidRPr="00DE2AB6">
        <w:rPr>
          <w:rFonts w:asciiTheme="minorBidi" w:hAnsiTheme="minorBidi" w:cstheme="minorBidi"/>
          <w:szCs w:val="20"/>
          <w:rtl/>
        </w:rPr>
        <w:t xml:space="preserve"> </w:t>
      </w:r>
      <w:r w:rsidRPr="00DE2AB6">
        <w:rPr>
          <w:rFonts w:asciiTheme="minorBidi" w:hAnsiTheme="minorBidi" w:cstheme="minorBidi"/>
          <w:szCs w:val="20"/>
        </w:rPr>
        <w:t xml:space="preserve"> My thanks to Ro’i Zack for bringing this example to my attention.</w:t>
      </w:r>
    </w:p>
  </w:footnote>
  <w:footnote w:id="8">
    <w:p w:rsidR="000E4CB3" w:rsidRPr="00DE2AB6" w:rsidRDefault="000E4CB3" w:rsidP="00787018">
      <w:pPr>
        <w:pStyle w:val="FootnoteText"/>
        <w:bidi w:val="0"/>
        <w:spacing w:after="0" w:line="240" w:lineRule="auto"/>
        <w:ind w:left="0" w:firstLine="0"/>
        <w:rPr>
          <w:rFonts w:asciiTheme="minorBidi" w:hAnsiTheme="minorBidi" w:cstheme="minorBidi"/>
          <w:szCs w:val="20"/>
        </w:rPr>
      </w:pPr>
      <w:r w:rsidRPr="00DE2AB6">
        <w:rPr>
          <w:rStyle w:val="FootnoteReference"/>
          <w:rFonts w:asciiTheme="minorBidi" w:hAnsiTheme="minorBidi" w:cstheme="minorBidi"/>
          <w:sz w:val="20"/>
          <w:szCs w:val="20"/>
        </w:rPr>
        <w:footnoteRef/>
      </w:r>
      <w:r w:rsidRPr="00DE2AB6">
        <w:rPr>
          <w:rFonts w:asciiTheme="minorBidi" w:hAnsiTheme="minorBidi" w:cstheme="minorBidi"/>
          <w:szCs w:val="20"/>
          <w:rtl/>
        </w:rPr>
        <w:t xml:space="preserve"> </w:t>
      </w:r>
      <w:r w:rsidRPr="00DE2AB6">
        <w:rPr>
          <w:rFonts w:asciiTheme="minorBidi" w:hAnsiTheme="minorBidi" w:cstheme="minorBidi"/>
          <w:szCs w:val="20"/>
        </w:rPr>
        <w:t xml:space="preserve"> For the various difficulties involved see M. Kahana, “Ha-Yachas le-Nokhrim bi-Tekufat ha-Tannaim ve-ha-Amoraim”, </w:t>
      </w:r>
      <w:r w:rsidRPr="00DE2AB6">
        <w:rPr>
          <w:rFonts w:asciiTheme="minorBidi" w:hAnsiTheme="minorBidi" w:cstheme="minorBidi"/>
          <w:i/>
          <w:iCs/>
          <w:szCs w:val="20"/>
        </w:rPr>
        <w:t>Et ha-Da’at</w:t>
      </w:r>
      <w:r w:rsidRPr="00DE2AB6">
        <w:rPr>
          <w:rFonts w:asciiTheme="minorBidi" w:hAnsiTheme="minorBidi" w:cstheme="minorBidi"/>
          <w:szCs w:val="20"/>
        </w:rPr>
        <w:t xml:space="preserve"> 3 (5760), pp. 22-36.</w:t>
      </w:r>
    </w:p>
  </w:footnote>
  <w:footnote w:id="9">
    <w:p w:rsidR="000E4CB3" w:rsidRPr="00DE2AB6" w:rsidRDefault="000E4CB3" w:rsidP="00787018">
      <w:pPr>
        <w:pStyle w:val="FootnoteText"/>
        <w:bidi w:val="0"/>
        <w:spacing w:after="0" w:line="240" w:lineRule="auto"/>
        <w:ind w:left="0" w:firstLine="0"/>
        <w:rPr>
          <w:rFonts w:asciiTheme="minorBidi" w:hAnsiTheme="minorBidi" w:cstheme="minorBidi"/>
          <w:szCs w:val="20"/>
        </w:rPr>
      </w:pPr>
      <w:r w:rsidRPr="00DE2AB6">
        <w:rPr>
          <w:rStyle w:val="FootnoteReference"/>
          <w:rFonts w:asciiTheme="minorBidi" w:hAnsiTheme="minorBidi" w:cstheme="minorBidi"/>
          <w:sz w:val="20"/>
          <w:szCs w:val="20"/>
        </w:rPr>
        <w:footnoteRef/>
      </w:r>
      <w:r w:rsidRPr="00DE2AB6">
        <w:rPr>
          <w:rFonts w:asciiTheme="minorBidi" w:hAnsiTheme="minorBidi" w:cstheme="minorBidi"/>
          <w:szCs w:val="20"/>
          <w:rtl/>
        </w:rPr>
        <w:t xml:space="preserve"> </w:t>
      </w:r>
      <w:r w:rsidRPr="00DE2AB6">
        <w:rPr>
          <w:rFonts w:asciiTheme="minorBidi" w:hAnsiTheme="minorBidi" w:cstheme="minorBidi"/>
          <w:szCs w:val="20"/>
        </w:rPr>
        <w:t xml:space="preserve"> For examples of the range of views and their polarity see Kahana (ibid.), pp. 25-26.</w:t>
      </w:r>
    </w:p>
  </w:footnote>
  <w:footnote w:id="10">
    <w:p w:rsidR="000E4CB3" w:rsidRPr="00DE2AB6" w:rsidRDefault="000E4CB3" w:rsidP="00787018">
      <w:pPr>
        <w:pStyle w:val="FootnoteText"/>
        <w:bidi w:val="0"/>
        <w:spacing w:after="0" w:line="240" w:lineRule="auto"/>
        <w:ind w:left="0" w:firstLine="0"/>
        <w:rPr>
          <w:rFonts w:asciiTheme="minorBidi" w:hAnsiTheme="minorBidi" w:cstheme="minorBidi"/>
          <w:szCs w:val="20"/>
        </w:rPr>
      </w:pPr>
      <w:r w:rsidRPr="00DE2AB6">
        <w:rPr>
          <w:rStyle w:val="FootnoteReference"/>
          <w:rFonts w:asciiTheme="minorBidi" w:hAnsiTheme="minorBidi" w:cstheme="minorBidi"/>
          <w:sz w:val="20"/>
          <w:szCs w:val="20"/>
        </w:rPr>
        <w:footnoteRef/>
      </w:r>
      <w:r w:rsidRPr="00DE2AB6">
        <w:rPr>
          <w:rFonts w:asciiTheme="minorBidi" w:hAnsiTheme="minorBidi" w:cstheme="minorBidi"/>
          <w:szCs w:val="20"/>
          <w:rtl/>
        </w:rPr>
        <w:t xml:space="preserve"> </w:t>
      </w:r>
      <w:r w:rsidRPr="00DE2AB6">
        <w:rPr>
          <w:rFonts w:asciiTheme="minorBidi" w:hAnsiTheme="minorBidi" w:cstheme="minorBidi"/>
          <w:szCs w:val="20"/>
        </w:rPr>
        <w:t xml:space="preserve"> Ibid., pp. 24-25.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B3" w:rsidRDefault="000E4CB3"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4731B0">
      <w:rPr>
        <w:noProof/>
        <w:rtl/>
      </w:rPr>
      <w:t>9</w:t>
    </w:r>
    <w:r>
      <w:rPr>
        <w:rtl/>
      </w:rPr>
      <w:fldChar w:fldCharType="end"/>
    </w:r>
    <w:r>
      <w:rPr>
        <w:rtl/>
      </w:rPr>
      <w:t xml:space="preserve"> -</w:t>
    </w:r>
  </w:p>
  <w:p w:rsidR="000E4CB3" w:rsidRDefault="000E4CB3"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
        <o:lock v:ext="edit" cropping="t"/>
      </v:shape>
    </w:pict>
  </w:numPicBullet>
  <w:numPicBullet w:numPicBulletId="1">
    <w:pict>
      <v:shape id="_x0000_i1127" type="#_x0000_t75" style="width:9pt;height:9pt" o:bullet="t">
        <v:imagedata r:id="rId2" o:title=""/>
      </v:shape>
    </w:pict>
  </w:numPicBullet>
  <w:abstractNum w:abstractNumId="0"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3B240D17"/>
    <w:multiLevelType w:val="hybridMultilevel"/>
    <w:tmpl w:val="9C90DA4E"/>
    <w:lvl w:ilvl="0" w:tplc="1E1A2786">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9"/>
  </w:num>
  <w:num w:numId="4">
    <w:abstractNumId w:val="1"/>
  </w:num>
  <w:num w:numId="5">
    <w:abstractNumId w:val="7"/>
  </w:num>
  <w:num w:numId="6">
    <w:abstractNumId w:val="6"/>
  </w:num>
  <w:num w:numId="7">
    <w:abstractNumId w:val="2"/>
  </w:num>
  <w:num w:numId="8">
    <w:abstractNumId w:val="12"/>
  </w:num>
  <w:num w:numId="9">
    <w:abstractNumId w:val="11"/>
  </w:num>
  <w:num w:numId="10">
    <w:abstractNumId w:val="10"/>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810"/>
    <w:rsid w:val="000065FE"/>
    <w:rsid w:val="0000691E"/>
    <w:rsid w:val="00006974"/>
    <w:rsid w:val="00012C3D"/>
    <w:rsid w:val="00013161"/>
    <w:rsid w:val="00015968"/>
    <w:rsid w:val="00015AA2"/>
    <w:rsid w:val="00023123"/>
    <w:rsid w:val="000246E2"/>
    <w:rsid w:val="00027F30"/>
    <w:rsid w:val="00032D1C"/>
    <w:rsid w:val="00034492"/>
    <w:rsid w:val="00034F87"/>
    <w:rsid w:val="00035A9A"/>
    <w:rsid w:val="000366E2"/>
    <w:rsid w:val="000367D2"/>
    <w:rsid w:val="00043A91"/>
    <w:rsid w:val="00045116"/>
    <w:rsid w:val="00045D88"/>
    <w:rsid w:val="000507F2"/>
    <w:rsid w:val="000563A7"/>
    <w:rsid w:val="00057B64"/>
    <w:rsid w:val="0006196E"/>
    <w:rsid w:val="00063F9D"/>
    <w:rsid w:val="0006503C"/>
    <w:rsid w:val="00065363"/>
    <w:rsid w:val="000773F0"/>
    <w:rsid w:val="00097B63"/>
    <w:rsid w:val="00097F41"/>
    <w:rsid w:val="000A1479"/>
    <w:rsid w:val="000A7BD8"/>
    <w:rsid w:val="000B2047"/>
    <w:rsid w:val="000B4AD4"/>
    <w:rsid w:val="000C0A52"/>
    <w:rsid w:val="000C21E4"/>
    <w:rsid w:val="000C4FB4"/>
    <w:rsid w:val="000C7A60"/>
    <w:rsid w:val="000D1837"/>
    <w:rsid w:val="000D2128"/>
    <w:rsid w:val="000D4C2E"/>
    <w:rsid w:val="000D5220"/>
    <w:rsid w:val="000D727F"/>
    <w:rsid w:val="000E4CB3"/>
    <w:rsid w:val="000F0DA1"/>
    <w:rsid w:val="000F0FD2"/>
    <w:rsid w:val="000F15E8"/>
    <w:rsid w:val="000F1D77"/>
    <w:rsid w:val="000F280A"/>
    <w:rsid w:val="000F286F"/>
    <w:rsid w:val="000F4197"/>
    <w:rsid w:val="000F74D6"/>
    <w:rsid w:val="00100668"/>
    <w:rsid w:val="00103DF1"/>
    <w:rsid w:val="001052B8"/>
    <w:rsid w:val="00106912"/>
    <w:rsid w:val="00106E98"/>
    <w:rsid w:val="001072C6"/>
    <w:rsid w:val="0011144B"/>
    <w:rsid w:val="00120191"/>
    <w:rsid w:val="001201A8"/>
    <w:rsid w:val="00121F9B"/>
    <w:rsid w:val="00123836"/>
    <w:rsid w:val="00127390"/>
    <w:rsid w:val="001313F7"/>
    <w:rsid w:val="00137205"/>
    <w:rsid w:val="0013778B"/>
    <w:rsid w:val="001423C6"/>
    <w:rsid w:val="00143E85"/>
    <w:rsid w:val="0014781D"/>
    <w:rsid w:val="00151753"/>
    <w:rsid w:val="00154EAD"/>
    <w:rsid w:val="001558FB"/>
    <w:rsid w:val="001617C5"/>
    <w:rsid w:val="00161D94"/>
    <w:rsid w:val="00164870"/>
    <w:rsid w:val="0017280C"/>
    <w:rsid w:val="00190CDE"/>
    <w:rsid w:val="001974C1"/>
    <w:rsid w:val="001A2DB0"/>
    <w:rsid w:val="001A4650"/>
    <w:rsid w:val="001A568A"/>
    <w:rsid w:val="001A7DF9"/>
    <w:rsid w:val="001C1F4E"/>
    <w:rsid w:val="001C3EF4"/>
    <w:rsid w:val="001C5DEE"/>
    <w:rsid w:val="001D0B69"/>
    <w:rsid w:val="001D67D5"/>
    <w:rsid w:val="001E0949"/>
    <w:rsid w:val="001E1C36"/>
    <w:rsid w:val="001E60BD"/>
    <w:rsid w:val="001E66AC"/>
    <w:rsid w:val="001F1F98"/>
    <w:rsid w:val="001F434A"/>
    <w:rsid w:val="001F56EE"/>
    <w:rsid w:val="00203D07"/>
    <w:rsid w:val="00203EAA"/>
    <w:rsid w:val="0020437E"/>
    <w:rsid w:val="00207415"/>
    <w:rsid w:val="00211E42"/>
    <w:rsid w:val="00214238"/>
    <w:rsid w:val="00215AA7"/>
    <w:rsid w:val="00217613"/>
    <w:rsid w:val="00217622"/>
    <w:rsid w:val="00221760"/>
    <w:rsid w:val="00221AE0"/>
    <w:rsid w:val="00224026"/>
    <w:rsid w:val="00224073"/>
    <w:rsid w:val="002252B1"/>
    <w:rsid w:val="00225967"/>
    <w:rsid w:val="0022784A"/>
    <w:rsid w:val="00232618"/>
    <w:rsid w:val="0023368B"/>
    <w:rsid w:val="00233BA6"/>
    <w:rsid w:val="00237BBC"/>
    <w:rsid w:val="00241382"/>
    <w:rsid w:val="00241740"/>
    <w:rsid w:val="00245DD3"/>
    <w:rsid w:val="0024603C"/>
    <w:rsid w:val="002468A8"/>
    <w:rsid w:val="00247C2C"/>
    <w:rsid w:val="00251275"/>
    <w:rsid w:val="00257983"/>
    <w:rsid w:val="00266446"/>
    <w:rsid w:val="0026732D"/>
    <w:rsid w:val="00273E39"/>
    <w:rsid w:val="00273E91"/>
    <w:rsid w:val="00274720"/>
    <w:rsid w:val="00276AFA"/>
    <w:rsid w:val="00276DD3"/>
    <w:rsid w:val="002775A3"/>
    <w:rsid w:val="002777F9"/>
    <w:rsid w:val="00281554"/>
    <w:rsid w:val="00285246"/>
    <w:rsid w:val="00285DB2"/>
    <w:rsid w:val="00287110"/>
    <w:rsid w:val="00291314"/>
    <w:rsid w:val="00292900"/>
    <w:rsid w:val="00293675"/>
    <w:rsid w:val="0029556E"/>
    <w:rsid w:val="002965EB"/>
    <w:rsid w:val="0029767C"/>
    <w:rsid w:val="00297D1D"/>
    <w:rsid w:val="002A0B37"/>
    <w:rsid w:val="002A1640"/>
    <w:rsid w:val="002A4889"/>
    <w:rsid w:val="002A7953"/>
    <w:rsid w:val="002B0C1A"/>
    <w:rsid w:val="002B3C87"/>
    <w:rsid w:val="002B731C"/>
    <w:rsid w:val="002B7516"/>
    <w:rsid w:val="002B7C6C"/>
    <w:rsid w:val="002C257A"/>
    <w:rsid w:val="002C749C"/>
    <w:rsid w:val="002D11CA"/>
    <w:rsid w:val="002D191C"/>
    <w:rsid w:val="002D24B0"/>
    <w:rsid w:val="002E0D1A"/>
    <w:rsid w:val="002E12AE"/>
    <w:rsid w:val="002E53AE"/>
    <w:rsid w:val="002E55CF"/>
    <w:rsid w:val="002E5B9C"/>
    <w:rsid w:val="002F4ABC"/>
    <w:rsid w:val="002F5738"/>
    <w:rsid w:val="00304FDC"/>
    <w:rsid w:val="0030719B"/>
    <w:rsid w:val="00307C38"/>
    <w:rsid w:val="0031140E"/>
    <w:rsid w:val="00313284"/>
    <w:rsid w:val="00316531"/>
    <w:rsid w:val="00321E81"/>
    <w:rsid w:val="003253A2"/>
    <w:rsid w:val="00325622"/>
    <w:rsid w:val="00327989"/>
    <w:rsid w:val="00330159"/>
    <w:rsid w:val="00331327"/>
    <w:rsid w:val="003315F6"/>
    <w:rsid w:val="00332026"/>
    <w:rsid w:val="00333DD3"/>
    <w:rsid w:val="003340D8"/>
    <w:rsid w:val="0033620E"/>
    <w:rsid w:val="00340095"/>
    <w:rsid w:val="00342616"/>
    <w:rsid w:val="00344352"/>
    <w:rsid w:val="00355A48"/>
    <w:rsid w:val="003566CF"/>
    <w:rsid w:val="00356938"/>
    <w:rsid w:val="00360055"/>
    <w:rsid w:val="0036156C"/>
    <w:rsid w:val="00363409"/>
    <w:rsid w:val="003725B8"/>
    <w:rsid w:val="00373DC5"/>
    <w:rsid w:val="003762FE"/>
    <w:rsid w:val="003848A2"/>
    <w:rsid w:val="0038751C"/>
    <w:rsid w:val="00387C77"/>
    <w:rsid w:val="00390769"/>
    <w:rsid w:val="00390CA0"/>
    <w:rsid w:val="00391519"/>
    <w:rsid w:val="00393080"/>
    <w:rsid w:val="003944C6"/>
    <w:rsid w:val="003946BB"/>
    <w:rsid w:val="003A093C"/>
    <w:rsid w:val="003A0DC2"/>
    <w:rsid w:val="003A3C9A"/>
    <w:rsid w:val="003A4F6E"/>
    <w:rsid w:val="003A6E6F"/>
    <w:rsid w:val="003B1F69"/>
    <w:rsid w:val="003B268D"/>
    <w:rsid w:val="003B37AF"/>
    <w:rsid w:val="003B3E68"/>
    <w:rsid w:val="003B54B5"/>
    <w:rsid w:val="003B5D2D"/>
    <w:rsid w:val="003B6181"/>
    <w:rsid w:val="003C1CF1"/>
    <w:rsid w:val="003C36D1"/>
    <w:rsid w:val="003C3EC6"/>
    <w:rsid w:val="003C414E"/>
    <w:rsid w:val="003C6E02"/>
    <w:rsid w:val="003C773A"/>
    <w:rsid w:val="003D00D7"/>
    <w:rsid w:val="003D11BD"/>
    <w:rsid w:val="003D13A0"/>
    <w:rsid w:val="003D3D5C"/>
    <w:rsid w:val="003E2820"/>
    <w:rsid w:val="003E4993"/>
    <w:rsid w:val="003E71F5"/>
    <w:rsid w:val="003F39B0"/>
    <w:rsid w:val="003F7917"/>
    <w:rsid w:val="004018E2"/>
    <w:rsid w:val="00403A21"/>
    <w:rsid w:val="00404CC5"/>
    <w:rsid w:val="004100C7"/>
    <w:rsid w:val="004102A9"/>
    <w:rsid w:val="004176E4"/>
    <w:rsid w:val="00426569"/>
    <w:rsid w:val="00430315"/>
    <w:rsid w:val="0043065B"/>
    <w:rsid w:val="004345E5"/>
    <w:rsid w:val="004362FA"/>
    <w:rsid w:val="00437287"/>
    <w:rsid w:val="004372E5"/>
    <w:rsid w:val="00437565"/>
    <w:rsid w:val="00440629"/>
    <w:rsid w:val="00440AFE"/>
    <w:rsid w:val="00441567"/>
    <w:rsid w:val="00442867"/>
    <w:rsid w:val="00446D10"/>
    <w:rsid w:val="0045100D"/>
    <w:rsid w:val="00452921"/>
    <w:rsid w:val="00455042"/>
    <w:rsid w:val="0045751B"/>
    <w:rsid w:val="004576D6"/>
    <w:rsid w:val="00460FDF"/>
    <w:rsid w:val="00461893"/>
    <w:rsid w:val="00464590"/>
    <w:rsid w:val="004655B8"/>
    <w:rsid w:val="004731B0"/>
    <w:rsid w:val="00473CDF"/>
    <w:rsid w:val="004744D9"/>
    <w:rsid w:val="004754C3"/>
    <w:rsid w:val="00475543"/>
    <w:rsid w:val="00475DF3"/>
    <w:rsid w:val="00480955"/>
    <w:rsid w:val="004811CB"/>
    <w:rsid w:val="0048174F"/>
    <w:rsid w:val="004833A5"/>
    <w:rsid w:val="00484995"/>
    <w:rsid w:val="00487525"/>
    <w:rsid w:val="00493970"/>
    <w:rsid w:val="004A21CC"/>
    <w:rsid w:val="004A3597"/>
    <w:rsid w:val="004A65D9"/>
    <w:rsid w:val="004A6FE6"/>
    <w:rsid w:val="004B5012"/>
    <w:rsid w:val="004B71AE"/>
    <w:rsid w:val="004C32B7"/>
    <w:rsid w:val="004C3C14"/>
    <w:rsid w:val="004C6246"/>
    <w:rsid w:val="004C6A7C"/>
    <w:rsid w:val="004D088E"/>
    <w:rsid w:val="004D4522"/>
    <w:rsid w:val="004D5A93"/>
    <w:rsid w:val="004D5C77"/>
    <w:rsid w:val="004D66F8"/>
    <w:rsid w:val="004E091F"/>
    <w:rsid w:val="004E122A"/>
    <w:rsid w:val="004F171A"/>
    <w:rsid w:val="004F47D9"/>
    <w:rsid w:val="004F4C87"/>
    <w:rsid w:val="004F4EDB"/>
    <w:rsid w:val="00500F70"/>
    <w:rsid w:val="005012B2"/>
    <w:rsid w:val="005026B4"/>
    <w:rsid w:val="00505B95"/>
    <w:rsid w:val="00511E90"/>
    <w:rsid w:val="0051476C"/>
    <w:rsid w:val="00515C9B"/>
    <w:rsid w:val="00516193"/>
    <w:rsid w:val="00516B86"/>
    <w:rsid w:val="005178B7"/>
    <w:rsid w:val="00517F11"/>
    <w:rsid w:val="00523CE4"/>
    <w:rsid w:val="00523CF4"/>
    <w:rsid w:val="00524DA5"/>
    <w:rsid w:val="00526D9D"/>
    <w:rsid w:val="00531301"/>
    <w:rsid w:val="00532236"/>
    <w:rsid w:val="00534E8A"/>
    <w:rsid w:val="0054424D"/>
    <w:rsid w:val="0054539F"/>
    <w:rsid w:val="00553982"/>
    <w:rsid w:val="00563B1B"/>
    <w:rsid w:val="00564012"/>
    <w:rsid w:val="005643F3"/>
    <w:rsid w:val="0056532E"/>
    <w:rsid w:val="00565821"/>
    <w:rsid w:val="00566372"/>
    <w:rsid w:val="005734F1"/>
    <w:rsid w:val="005764F8"/>
    <w:rsid w:val="00576A50"/>
    <w:rsid w:val="005822D5"/>
    <w:rsid w:val="00584F87"/>
    <w:rsid w:val="00586297"/>
    <w:rsid w:val="005919B0"/>
    <w:rsid w:val="00592BD6"/>
    <w:rsid w:val="005A0AC4"/>
    <w:rsid w:val="005A1657"/>
    <w:rsid w:val="005A1D73"/>
    <w:rsid w:val="005A54D8"/>
    <w:rsid w:val="005A6F09"/>
    <w:rsid w:val="005A6F6D"/>
    <w:rsid w:val="005B0D5D"/>
    <w:rsid w:val="005B567C"/>
    <w:rsid w:val="005B7DBB"/>
    <w:rsid w:val="005C12EB"/>
    <w:rsid w:val="005C189C"/>
    <w:rsid w:val="005C26E1"/>
    <w:rsid w:val="005C486E"/>
    <w:rsid w:val="005C5E35"/>
    <w:rsid w:val="005D12F6"/>
    <w:rsid w:val="005D4841"/>
    <w:rsid w:val="005D5344"/>
    <w:rsid w:val="005D5DDE"/>
    <w:rsid w:val="005D78E0"/>
    <w:rsid w:val="005F0545"/>
    <w:rsid w:val="005F3C9F"/>
    <w:rsid w:val="005F3CB9"/>
    <w:rsid w:val="005F542D"/>
    <w:rsid w:val="006034BB"/>
    <w:rsid w:val="00606F9E"/>
    <w:rsid w:val="00611B77"/>
    <w:rsid w:val="006120B6"/>
    <w:rsid w:val="00612368"/>
    <w:rsid w:val="00613946"/>
    <w:rsid w:val="00615D1C"/>
    <w:rsid w:val="00616050"/>
    <w:rsid w:val="0062345A"/>
    <w:rsid w:val="00624491"/>
    <w:rsid w:val="00624498"/>
    <w:rsid w:val="00626471"/>
    <w:rsid w:val="006300C0"/>
    <w:rsid w:val="006300F5"/>
    <w:rsid w:val="00631BEA"/>
    <w:rsid w:val="006371B3"/>
    <w:rsid w:val="00643F4B"/>
    <w:rsid w:val="00644C62"/>
    <w:rsid w:val="00646879"/>
    <w:rsid w:val="00647331"/>
    <w:rsid w:val="00647F6B"/>
    <w:rsid w:val="00650246"/>
    <w:rsid w:val="00650C28"/>
    <w:rsid w:val="00651C08"/>
    <w:rsid w:val="00652773"/>
    <w:rsid w:val="00653243"/>
    <w:rsid w:val="0065588F"/>
    <w:rsid w:val="00657029"/>
    <w:rsid w:val="00660794"/>
    <w:rsid w:val="006618C3"/>
    <w:rsid w:val="006635C1"/>
    <w:rsid w:val="00663A94"/>
    <w:rsid w:val="00664048"/>
    <w:rsid w:val="00674752"/>
    <w:rsid w:val="006778CA"/>
    <w:rsid w:val="006856E6"/>
    <w:rsid w:val="006909C8"/>
    <w:rsid w:val="00693A1F"/>
    <w:rsid w:val="006952F5"/>
    <w:rsid w:val="006A1F58"/>
    <w:rsid w:val="006A20E0"/>
    <w:rsid w:val="006A2943"/>
    <w:rsid w:val="006A29E8"/>
    <w:rsid w:val="006A3432"/>
    <w:rsid w:val="006B0F2C"/>
    <w:rsid w:val="006B2E0F"/>
    <w:rsid w:val="006B4438"/>
    <w:rsid w:val="006B532B"/>
    <w:rsid w:val="006B5FF2"/>
    <w:rsid w:val="006B6C4A"/>
    <w:rsid w:val="006B784E"/>
    <w:rsid w:val="006C10BF"/>
    <w:rsid w:val="006C1249"/>
    <w:rsid w:val="006C136F"/>
    <w:rsid w:val="006C2957"/>
    <w:rsid w:val="006C34EB"/>
    <w:rsid w:val="006C4162"/>
    <w:rsid w:val="006C6975"/>
    <w:rsid w:val="006D3C62"/>
    <w:rsid w:val="006D613A"/>
    <w:rsid w:val="006E735D"/>
    <w:rsid w:val="006F2A05"/>
    <w:rsid w:val="006F3F77"/>
    <w:rsid w:val="006F40A9"/>
    <w:rsid w:val="00702400"/>
    <w:rsid w:val="00704169"/>
    <w:rsid w:val="007058C1"/>
    <w:rsid w:val="00711E93"/>
    <w:rsid w:val="00714C66"/>
    <w:rsid w:val="00720C7E"/>
    <w:rsid w:val="00721E82"/>
    <w:rsid w:val="007256AF"/>
    <w:rsid w:val="0072610C"/>
    <w:rsid w:val="007302C1"/>
    <w:rsid w:val="007313DB"/>
    <w:rsid w:val="00731A4C"/>
    <w:rsid w:val="00733396"/>
    <w:rsid w:val="00733702"/>
    <w:rsid w:val="00734AFA"/>
    <w:rsid w:val="0073666E"/>
    <w:rsid w:val="00737593"/>
    <w:rsid w:val="00742120"/>
    <w:rsid w:val="007431F1"/>
    <w:rsid w:val="00746472"/>
    <w:rsid w:val="00746BF0"/>
    <w:rsid w:val="007503FF"/>
    <w:rsid w:val="007539B0"/>
    <w:rsid w:val="0075445E"/>
    <w:rsid w:val="00755E09"/>
    <w:rsid w:val="00760274"/>
    <w:rsid w:val="007606DA"/>
    <w:rsid w:val="00763C0B"/>
    <w:rsid w:val="007750DF"/>
    <w:rsid w:val="00776516"/>
    <w:rsid w:val="00780109"/>
    <w:rsid w:val="007806E1"/>
    <w:rsid w:val="00780BA1"/>
    <w:rsid w:val="0078155D"/>
    <w:rsid w:val="007838D0"/>
    <w:rsid w:val="0078479F"/>
    <w:rsid w:val="00785C44"/>
    <w:rsid w:val="00786725"/>
    <w:rsid w:val="00787018"/>
    <w:rsid w:val="007879D1"/>
    <w:rsid w:val="007920ED"/>
    <w:rsid w:val="007933BD"/>
    <w:rsid w:val="0079601F"/>
    <w:rsid w:val="007A0F32"/>
    <w:rsid w:val="007A1976"/>
    <w:rsid w:val="007A2827"/>
    <w:rsid w:val="007A3751"/>
    <w:rsid w:val="007B0575"/>
    <w:rsid w:val="007B11DB"/>
    <w:rsid w:val="007B1C1B"/>
    <w:rsid w:val="007B35D2"/>
    <w:rsid w:val="007B390A"/>
    <w:rsid w:val="007B434E"/>
    <w:rsid w:val="007B5D5B"/>
    <w:rsid w:val="007C02ED"/>
    <w:rsid w:val="007C1C61"/>
    <w:rsid w:val="007C3C14"/>
    <w:rsid w:val="007C3E0E"/>
    <w:rsid w:val="007C429A"/>
    <w:rsid w:val="007C66C4"/>
    <w:rsid w:val="007C7B30"/>
    <w:rsid w:val="007D4716"/>
    <w:rsid w:val="007E0B64"/>
    <w:rsid w:val="007E0DDB"/>
    <w:rsid w:val="007E2054"/>
    <w:rsid w:val="007E3BE6"/>
    <w:rsid w:val="007E5AAA"/>
    <w:rsid w:val="007F06EB"/>
    <w:rsid w:val="007F2E84"/>
    <w:rsid w:val="007F580F"/>
    <w:rsid w:val="007F6320"/>
    <w:rsid w:val="007F7198"/>
    <w:rsid w:val="00800E3E"/>
    <w:rsid w:val="00801A67"/>
    <w:rsid w:val="00804615"/>
    <w:rsid w:val="008064AA"/>
    <w:rsid w:val="0080738C"/>
    <w:rsid w:val="00807463"/>
    <w:rsid w:val="00810C11"/>
    <w:rsid w:val="008111EB"/>
    <w:rsid w:val="00814AB4"/>
    <w:rsid w:val="008209A5"/>
    <w:rsid w:val="008210CD"/>
    <w:rsid w:val="0082180E"/>
    <w:rsid w:val="00823D44"/>
    <w:rsid w:val="00825090"/>
    <w:rsid w:val="00825252"/>
    <w:rsid w:val="00835DC0"/>
    <w:rsid w:val="00836AE7"/>
    <w:rsid w:val="00837271"/>
    <w:rsid w:val="00840914"/>
    <w:rsid w:val="0084099B"/>
    <w:rsid w:val="00845023"/>
    <w:rsid w:val="00847F58"/>
    <w:rsid w:val="00850661"/>
    <w:rsid w:val="0085086E"/>
    <w:rsid w:val="00850A7A"/>
    <w:rsid w:val="00852977"/>
    <w:rsid w:val="00853414"/>
    <w:rsid w:val="00856F1A"/>
    <w:rsid w:val="00861032"/>
    <w:rsid w:val="0086712C"/>
    <w:rsid w:val="0086759B"/>
    <w:rsid w:val="00870EA9"/>
    <w:rsid w:val="00874084"/>
    <w:rsid w:val="00875311"/>
    <w:rsid w:val="00877DC9"/>
    <w:rsid w:val="0088195E"/>
    <w:rsid w:val="00881E61"/>
    <w:rsid w:val="008855E4"/>
    <w:rsid w:val="00891B1A"/>
    <w:rsid w:val="008947D5"/>
    <w:rsid w:val="008959D2"/>
    <w:rsid w:val="00895B0D"/>
    <w:rsid w:val="00896918"/>
    <w:rsid w:val="008A21FB"/>
    <w:rsid w:val="008A5A27"/>
    <w:rsid w:val="008B1494"/>
    <w:rsid w:val="008B1A45"/>
    <w:rsid w:val="008B1BA2"/>
    <w:rsid w:val="008B3668"/>
    <w:rsid w:val="008B37CF"/>
    <w:rsid w:val="008B38CF"/>
    <w:rsid w:val="008B5145"/>
    <w:rsid w:val="008C2FDD"/>
    <w:rsid w:val="008C702F"/>
    <w:rsid w:val="008C77AB"/>
    <w:rsid w:val="008C7CCC"/>
    <w:rsid w:val="008C7E95"/>
    <w:rsid w:val="008D2B6E"/>
    <w:rsid w:val="008D2D78"/>
    <w:rsid w:val="008D3A8B"/>
    <w:rsid w:val="008D3F51"/>
    <w:rsid w:val="008D4C83"/>
    <w:rsid w:val="008E0312"/>
    <w:rsid w:val="008E19B4"/>
    <w:rsid w:val="008E36AB"/>
    <w:rsid w:val="008E4DFB"/>
    <w:rsid w:val="008E5C37"/>
    <w:rsid w:val="008F19CF"/>
    <w:rsid w:val="008F2C40"/>
    <w:rsid w:val="008F5AB8"/>
    <w:rsid w:val="009022D9"/>
    <w:rsid w:val="00905392"/>
    <w:rsid w:val="0090610A"/>
    <w:rsid w:val="00922BE2"/>
    <w:rsid w:val="0092797C"/>
    <w:rsid w:val="00933EF2"/>
    <w:rsid w:val="00935791"/>
    <w:rsid w:val="00942682"/>
    <w:rsid w:val="00947FD9"/>
    <w:rsid w:val="00952331"/>
    <w:rsid w:val="00956230"/>
    <w:rsid w:val="00962DA2"/>
    <w:rsid w:val="00963D27"/>
    <w:rsid w:val="009661CE"/>
    <w:rsid w:val="00970D8C"/>
    <w:rsid w:val="009743E0"/>
    <w:rsid w:val="00976255"/>
    <w:rsid w:val="009825A0"/>
    <w:rsid w:val="00983CF8"/>
    <w:rsid w:val="00984D77"/>
    <w:rsid w:val="00985D10"/>
    <w:rsid w:val="009912E9"/>
    <w:rsid w:val="00992997"/>
    <w:rsid w:val="009936C0"/>
    <w:rsid w:val="009A197B"/>
    <w:rsid w:val="009A29BC"/>
    <w:rsid w:val="009A4E5A"/>
    <w:rsid w:val="009A6D41"/>
    <w:rsid w:val="009B0415"/>
    <w:rsid w:val="009B0EF1"/>
    <w:rsid w:val="009B1CD5"/>
    <w:rsid w:val="009B2586"/>
    <w:rsid w:val="009B2E0B"/>
    <w:rsid w:val="009B3DD9"/>
    <w:rsid w:val="009B646C"/>
    <w:rsid w:val="009B722B"/>
    <w:rsid w:val="009B7801"/>
    <w:rsid w:val="009B7CEB"/>
    <w:rsid w:val="009C0EC1"/>
    <w:rsid w:val="009C3661"/>
    <w:rsid w:val="009C5610"/>
    <w:rsid w:val="009D105C"/>
    <w:rsid w:val="009D44E7"/>
    <w:rsid w:val="009D7AD6"/>
    <w:rsid w:val="009E1AA1"/>
    <w:rsid w:val="009E42BD"/>
    <w:rsid w:val="009E583E"/>
    <w:rsid w:val="009F490B"/>
    <w:rsid w:val="009F580F"/>
    <w:rsid w:val="009F7426"/>
    <w:rsid w:val="00A03158"/>
    <w:rsid w:val="00A039D5"/>
    <w:rsid w:val="00A044AF"/>
    <w:rsid w:val="00A078F4"/>
    <w:rsid w:val="00A13C07"/>
    <w:rsid w:val="00A14F22"/>
    <w:rsid w:val="00A15355"/>
    <w:rsid w:val="00A16A11"/>
    <w:rsid w:val="00A23984"/>
    <w:rsid w:val="00A2770D"/>
    <w:rsid w:val="00A30402"/>
    <w:rsid w:val="00A31F37"/>
    <w:rsid w:val="00A323B1"/>
    <w:rsid w:val="00A34E22"/>
    <w:rsid w:val="00A3638D"/>
    <w:rsid w:val="00A407DF"/>
    <w:rsid w:val="00A42374"/>
    <w:rsid w:val="00A4396D"/>
    <w:rsid w:val="00A44FCA"/>
    <w:rsid w:val="00A524BF"/>
    <w:rsid w:val="00A5283C"/>
    <w:rsid w:val="00A53163"/>
    <w:rsid w:val="00A64E93"/>
    <w:rsid w:val="00A65B63"/>
    <w:rsid w:val="00A67818"/>
    <w:rsid w:val="00A72726"/>
    <w:rsid w:val="00A736D8"/>
    <w:rsid w:val="00A73E02"/>
    <w:rsid w:val="00A73FDD"/>
    <w:rsid w:val="00A74039"/>
    <w:rsid w:val="00A75027"/>
    <w:rsid w:val="00A77725"/>
    <w:rsid w:val="00A80C70"/>
    <w:rsid w:val="00A86C9C"/>
    <w:rsid w:val="00A9228A"/>
    <w:rsid w:val="00A9660F"/>
    <w:rsid w:val="00AA5CA2"/>
    <w:rsid w:val="00AA7562"/>
    <w:rsid w:val="00AB464A"/>
    <w:rsid w:val="00AC11C4"/>
    <w:rsid w:val="00AC53B6"/>
    <w:rsid w:val="00AC5DCF"/>
    <w:rsid w:val="00AC5FFA"/>
    <w:rsid w:val="00AC729F"/>
    <w:rsid w:val="00AD03CE"/>
    <w:rsid w:val="00AD17E3"/>
    <w:rsid w:val="00AD72E0"/>
    <w:rsid w:val="00AE3397"/>
    <w:rsid w:val="00AF1BAB"/>
    <w:rsid w:val="00AF3355"/>
    <w:rsid w:val="00AF4F62"/>
    <w:rsid w:val="00AF59C2"/>
    <w:rsid w:val="00AF6743"/>
    <w:rsid w:val="00B015A4"/>
    <w:rsid w:val="00B05EC0"/>
    <w:rsid w:val="00B06E3C"/>
    <w:rsid w:val="00B14CA8"/>
    <w:rsid w:val="00B14EF1"/>
    <w:rsid w:val="00B205D9"/>
    <w:rsid w:val="00B22018"/>
    <w:rsid w:val="00B2297E"/>
    <w:rsid w:val="00B3169A"/>
    <w:rsid w:val="00B374FC"/>
    <w:rsid w:val="00B41D89"/>
    <w:rsid w:val="00B43163"/>
    <w:rsid w:val="00B4384A"/>
    <w:rsid w:val="00B47A7C"/>
    <w:rsid w:val="00B50019"/>
    <w:rsid w:val="00B51628"/>
    <w:rsid w:val="00B53FBF"/>
    <w:rsid w:val="00B53FCE"/>
    <w:rsid w:val="00B54115"/>
    <w:rsid w:val="00B602EB"/>
    <w:rsid w:val="00B61305"/>
    <w:rsid w:val="00B64520"/>
    <w:rsid w:val="00B65A6C"/>
    <w:rsid w:val="00B666A6"/>
    <w:rsid w:val="00B7667A"/>
    <w:rsid w:val="00B809E2"/>
    <w:rsid w:val="00B81798"/>
    <w:rsid w:val="00B85F1D"/>
    <w:rsid w:val="00B86B23"/>
    <w:rsid w:val="00B9182F"/>
    <w:rsid w:val="00B92534"/>
    <w:rsid w:val="00B95D9F"/>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5C68"/>
    <w:rsid w:val="00BD7D83"/>
    <w:rsid w:val="00BE0085"/>
    <w:rsid w:val="00BE1AAA"/>
    <w:rsid w:val="00BE2FA3"/>
    <w:rsid w:val="00BE42B9"/>
    <w:rsid w:val="00BF3C78"/>
    <w:rsid w:val="00BF583B"/>
    <w:rsid w:val="00BF6470"/>
    <w:rsid w:val="00C03D99"/>
    <w:rsid w:val="00C04689"/>
    <w:rsid w:val="00C053A0"/>
    <w:rsid w:val="00C06ECA"/>
    <w:rsid w:val="00C1192B"/>
    <w:rsid w:val="00C12D9D"/>
    <w:rsid w:val="00C20FF5"/>
    <w:rsid w:val="00C23943"/>
    <w:rsid w:val="00C2490E"/>
    <w:rsid w:val="00C24EB3"/>
    <w:rsid w:val="00C32036"/>
    <w:rsid w:val="00C35DE1"/>
    <w:rsid w:val="00C36159"/>
    <w:rsid w:val="00C5019C"/>
    <w:rsid w:val="00C50DF4"/>
    <w:rsid w:val="00C51F2F"/>
    <w:rsid w:val="00C52069"/>
    <w:rsid w:val="00C57413"/>
    <w:rsid w:val="00C628AF"/>
    <w:rsid w:val="00C62B7F"/>
    <w:rsid w:val="00C6408D"/>
    <w:rsid w:val="00C65079"/>
    <w:rsid w:val="00C652E5"/>
    <w:rsid w:val="00C6556A"/>
    <w:rsid w:val="00C6669D"/>
    <w:rsid w:val="00C70B63"/>
    <w:rsid w:val="00C72EB8"/>
    <w:rsid w:val="00C73DBA"/>
    <w:rsid w:val="00C81AC6"/>
    <w:rsid w:val="00C81FBE"/>
    <w:rsid w:val="00C861CC"/>
    <w:rsid w:val="00C86C39"/>
    <w:rsid w:val="00C875B8"/>
    <w:rsid w:val="00C916A8"/>
    <w:rsid w:val="00C94133"/>
    <w:rsid w:val="00C96A46"/>
    <w:rsid w:val="00CA274F"/>
    <w:rsid w:val="00CA5BFD"/>
    <w:rsid w:val="00CA7029"/>
    <w:rsid w:val="00CA77D7"/>
    <w:rsid w:val="00CB12C2"/>
    <w:rsid w:val="00CC42CB"/>
    <w:rsid w:val="00CC4A72"/>
    <w:rsid w:val="00CC588F"/>
    <w:rsid w:val="00CC5E7F"/>
    <w:rsid w:val="00CC6FDC"/>
    <w:rsid w:val="00CD3B47"/>
    <w:rsid w:val="00CD4BD7"/>
    <w:rsid w:val="00CD4C2D"/>
    <w:rsid w:val="00CD6077"/>
    <w:rsid w:val="00CD7E64"/>
    <w:rsid w:val="00CE51ED"/>
    <w:rsid w:val="00CE5FA2"/>
    <w:rsid w:val="00CE70FE"/>
    <w:rsid w:val="00CE75D6"/>
    <w:rsid w:val="00D0217A"/>
    <w:rsid w:val="00D02A80"/>
    <w:rsid w:val="00D02F09"/>
    <w:rsid w:val="00D045B3"/>
    <w:rsid w:val="00D05763"/>
    <w:rsid w:val="00D06122"/>
    <w:rsid w:val="00D0706A"/>
    <w:rsid w:val="00D10180"/>
    <w:rsid w:val="00D12DE5"/>
    <w:rsid w:val="00D140C3"/>
    <w:rsid w:val="00D145B3"/>
    <w:rsid w:val="00D14EEE"/>
    <w:rsid w:val="00D155BC"/>
    <w:rsid w:val="00D15A05"/>
    <w:rsid w:val="00D16790"/>
    <w:rsid w:val="00D20032"/>
    <w:rsid w:val="00D201DE"/>
    <w:rsid w:val="00D20EEC"/>
    <w:rsid w:val="00D20F4E"/>
    <w:rsid w:val="00D2485C"/>
    <w:rsid w:val="00D25E14"/>
    <w:rsid w:val="00D26585"/>
    <w:rsid w:val="00D33A4C"/>
    <w:rsid w:val="00D35D97"/>
    <w:rsid w:val="00D368E4"/>
    <w:rsid w:val="00D4058C"/>
    <w:rsid w:val="00D40C25"/>
    <w:rsid w:val="00D45ACE"/>
    <w:rsid w:val="00D47057"/>
    <w:rsid w:val="00D50D86"/>
    <w:rsid w:val="00D51D42"/>
    <w:rsid w:val="00D52523"/>
    <w:rsid w:val="00D541FD"/>
    <w:rsid w:val="00D55D9B"/>
    <w:rsid w:val="00D60A44"/>
    <w:rsid w:val="00D67805"/>
    <w:rsid w:val="00D67FC9"/>
    <w:rsid w:val="00D72B7B"/>
    <w:rsid w:val="00D7395F"/>
    <w:rsid w:val="00D73BAE"/>
    <w:rsid w:val="00D74720"/>
    <w:rsid w:val="00D74830"/>
    <w:rsid w:val="00D8067A"/>
    <w:rsid w:val="00D8385E"/>
    <w:rsid w:val="00D8484B"/>
    <w:rsid w:val="00D84BE8"/>
    <w:rsid w:val="00D87C0E"/>
    <w:rsid w:val="00D92945"/>
    <w:rsid w:val="00D974E6"/>
    <w:rsid w:val="00DA1646"/>
    <w:rsid w:val="00DA1807"/>
    <w:rsid w:val="00DA1F01"/>
    <w:rsid w:val="00DA3E7D"/>
    <w:rsid w:val="00DA5412"/>
    <w:rsid w:val="00DB1CE7"/>
    <w:rsid w:val="00DB47CC"/>
    <w:rsid w:val="00DC0B43"/>
    <w:rsid w:val="00DC0EC4"/>
    <w:rsid w:val="00DC510B"/>
    <w:rsid w:val="00DC53C5"/>
    <w:rsid w:val="00DC5C52"/>
    <w:rsid w:val="00DC5E7B"/>
    <w:rsid w:val="00DD15A2"/>
    <w:rsid w:val="00DD49BA"/>
    <w:rsid w:val="00DD5F54"/>
    <w:rsid w:val="00DD71A5"/>
    <w:rsid w:val="00DE0A54"/>
    <w:rsid w:val="00DE129F"/>
    <w:rsid w:val="00DE2AB6"/>
    <w:rsid w:val="00DE491C"/>
    <w:rsid w:val="00DE6B0F"/>
    <w:rsid w:val="00DF1F02"/>
    <w:rsid w:val="00DF4BF9"/>
    <w:rsid w:val="00DF56F6"/>
    <w:rsid w:val="00DF7885"/>
    <w:rsid w:val="00E06E78"/>
    <w:rsid w:val="00E075F3"/>
    <w:rsid w:val="00E07B36"/>
    <w:rsid w:val="00E10BAC"/>
    <w:rsid w:val="00E11B3B"/>
    <w:rsid w:val="00E17058"/>
    <w:rsid w:val="00E207FF"/>
    <w:rsid w:val="00E22620"/>
    <w:rsid w:val="00E247B6"/>
    <w:rsid w:val="00E3065C"/>
    <w:rsid w:val="00E52DB1"/>
    <w:rsid w:val="00E57C3B"/>
    <w:rsid w:val="00E6366E"/>
    <w:rsid w:val="00E64BFF"/>
    <w:rsid w:val="00E658E9"/>
    <w:rsid w:val="00E6762D"/>
    <w:rsid w:val="00E70AE7"/>
    <w:rsid w:val="00E72DDC"/>
    <w:rsid w:val="00E83796"/>
    <w:rsid w:val="00E8644A"/>
    <w:rsid w:val="00E959F1"/>
    <w:rsid w:val="00E96F52"/>
    <w:rsid w:val="00E97311"/>
    <w:rsid w:val="00EA1428"/>
    <w:rsid w:val="00EA2CB7"/>
    <w:rsid w:val="00EA4EA1"/>
    <w:rsid w:val="00EA723F"/>
    <w:rsid w:val="00EB05A7"/>
    <w:rsid w:val="00EB2693"/>
    <w:rsid w:val="00EB518A"/>
    <w:rsid w:val="00EC343A"/>
    <w:rsid w:val="00EC44FB"/>
    <w:rsid w:val="00EC691F"/>
    <w:rsid w:val="00ED38C2"/>
    <w:rsid w:val="00EE0A14"/>
    <w:rsid w:val="00EE1380"/>
    <w:rsid w:val="00EE4C5F"/>
    <w:rsid w:val="00EE6017"/>
    <w:rsid w:val="00EF0050"/>
    <w:rsid w:val="00EF154E"/>
    <w:rsid w:val="00EF266E"/>
    <w:rsid w:val="00EF3A16"/>
    <w:rsid w:val="00F0397E"/>
    <w:rsid w:val="00F04089"/>
    <w:rsid w:val="00F0445C"/>
    <w:rsid w:val="00F04BE7"/>
    <w:rsid w:val="00F05889"/>
    <w:rsid w:val="00F07937"/>
    <w:rsid w:val="00F14691"/>
    <w:rsid w:val="00F26D7C"/>
    <w:rsid w:val="00F300F5"/>
    <w:rsid w:val="00F309B6"/>
    <w:rsid w:val="00F33A82"/>
    <w:rsid w:val="00F344DB"/>
    <w:rsid w:val="00F36EBB"/>
    <w:rsid w:val="00F37926"/>
    <w:rsid w:val="00F402E0"/>
    <w:rsid w:val="00F4032F"/>
    <w:rsid w:val="00F41D8D"/>
    <w:rsid w:val="00F42A94"/>
    <w:rsid w:val="00F430C4"/>
    <w:rsid w:val="00F45DB3"/>
    <w:rsid w:val="00F56D94"/>
    <w:rsid w:val="00F63735"/>
    <w:rsid w:val="00F640DB"/>
    <w:rsid w:val="00F666F6"/>
    <w:rsid w:val="00F67D67"/>
    <w:rsid w:val="00F70730"/>
    <w:rsid w:val="00F711F3"/>
    <w:rsid w:val="00F7276A"/>
    <w:rsid w:val="00F728E9"/>
    <w:rsid w:val="00F73F31"/>
    <w:rsid w:val="00F76CF3"/>
    <w:rsid w:val="00F97656"/>
    <w:rsid w:val="00FA2D5C"/>
    <w:rsid w:val="00FA38BA"/>
    <w:rsid w:val="00FB0345"/>
    <w:rsid w:val="00FC1B88"/>
    <w:rsid w:val="00FC237B"/>
    <w:rsid w:val="00FC2DE4"/>
    <w:rsid w:val="00FC3002"/>
    <w:rsid w:val="00FC3059"/>
    <w:rsid w:val="00FC5937"/>
    <w:rsid w:val="00FD083C"/>
    <w:rsid w:val="00FD1C34"/>
    <w:rsid w:val="00FD2827"/>
    <w:rsid w:val="00FD2CB9"/>
    <w:rsid w:val="00FD3992"/>
    <w:rsid w:val="00FD5EC1"/>
    <w:rsid w:val="00FD72D7"/>
    <w:rsid w:val="00FE0D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79907D-09B8-4DAE-831F-AB5AC4F6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Pr>
      <w:rFonts w:ascii="Calibri" w:eastAsia="Times New Roman" w:hAnsi="Calibri" w:cs="Arial"/>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uiPriority w:val="99"/>
    <w:locked/>
    <w:rsid w:val="004D4522"/>
    <w:rPr>
      <w:rFonts w:ascii="Arial" w:hAnsi="Arial" w:cs="Narkisim"/>
      <w:sz w:val="24"/>
      <w:szCs w:val="24"/>
    </w:rPr>
  </w:style>
  <w:style w:type="paragraph" w:styleId="ListParagraph">
    <w:name w:val="List Paragraph"/>
    <w:basedOn w:val="Normal"/>
    <w:uiPriority w:val="34"/>
    <w:qFormat/>
    <w:rsid w:val="004D4522"/>
    <w:pPr>
      <w:ind w:left="720"/>
      <w:contextualSpacing/>
    </w:pPr>
  </w:style>
  <w:style w:type="character" w:styleId="CommentReference">
    <w:name w:val="annotation reference"/>
    <w:basedOn w:val="DefaultParagraphFont"/>
    <w:uiPriority w:val="99"/>
    <w:semiHidden/>
    <w:unhideWhenUsed/>
    <w:rsid w:val="00F76CF3"/>
    <w:rPr>
      <w:sz w:val="18"/>
      <w:szCs w:val="18"/>
    </w:rPr>
  </w:style>
  <w:style w:type="paragraph" w:styleId="CommentText">
    <w:name w:val="annotation text"/>
    <w:basedOn w:val="Normal"/>
    <w:link w:val="CommentTextChar"/>
    <w:uiPriority w:val="99"/>
    <w:semiHidden/>
    <w:unhideWhenUsed/>
    <w:rsid w:val="00F76CF3"/>
    <w:pPr>
      <w:spacing w:line="240" w:lineRule="auto"/>
    </w:pPr>
    <w:rPr>
      <w:sz w:val="24"/>
      <w:szCs w:val="24"/>
    </w:rPr>
  </w:style>
  <w:style w:type="character" w:customStyle="1" w:styleId="CommentTextChar">
    <w:name w:val="Comment Text Char"/>
    <w:basedOn w:val="DefaultParagraphFont"/>
    <w:link w:val="CommentText"/>
    <w:uiPriority w:val="99"/>
    <w:semiHidden/>
    <w:rsid w:val="00F76CF3"/>
    <w:rPr>
      <w:rFonts w:cs="Narkisim"/>
      <w:sz w:val="24"/>
      <w:szCs w:val="24"/>
    </w:rPr>
  </w:style>
  <w:style w:type="paragraph" w:styleId="CommentSubject">
    <w:name w:val="annotation subject"/>
    <w:basedOn w:val="CommentText"/>
    <w:next w:val="CommentText"/>
    <w:link w:val="CommentSubjectChar"/>
    <w:uiPriority w:val="99"/>
    <w:semiHidden/>
    <w:unhideWhenUsed/>
    <w:rsid w:val="00F76CF3"/>
    <w:rPr>
      <w:b/>
      <w:bCs/>
      <w:sz w:val="20"/>
      <w:szCs w:val="20"/>
    </w:rPr>
  </w:style>
  <w:style w:type="character" w:customStyle="1" w:styleId="CommentSubjectChar">
    <w:name w:val="Comment Subject Char"/>
    <w:basedOn w:val="CommentTextChar"/>
    <w:link w:val="CommentSubject"/>
    <w:uiPriority w:val="99"/>
    <w:semiHidden/>
    <w:rsid w:val="00F76CF3"/>
    <w:rPr>
      <w:rFonts w:cs="Narkisim"/>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5B67-239E-4852-83D9-BA98AF49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3378</Words>
  <Characters>19261</Characters>
  <Application>Microsoft Office Word</Application>
  <DocSecurity>0</DocSecurity>
  <Lines>160</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22594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user</cp:lastModifiedBy>
  <cp:revision>4</cp:revision>
  <cp:lastPrinted>2001-10-24T10:13:00Z</cp:lastPrinted>
  <dcterms:created xsi:type="dcterms:W3CDTF">2016-06-09T09:10:00Z</dcterms:created>
  <dcterms:modified xsi:type="dcterms:W3CDTF">2016-06-09T09:11:00Z</dcterms:modified>
</cp:coreProperties>
</file>