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78" w:rsidRPr="005D330C" w:rsidRDefault="00F81A78" w:rsidP="00633AEB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F81A78" w:rsidRPr="005D330C" w:rsidRDefault="00F81A78" w:rsidP="00633AEB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F81A78" w:rsidRPr="005D330C" w:rsidRDefault="00F81A78" w:rsidP="00633AEB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5D330C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F81A78" w:rsidRPr="005D330C" w:rsidRDefault="00F81A78" w:rsidP="00633AEB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F81A78" w:rsidRPr="005D330C" w:rsidRDefault="00F81A78" w:rsidP="00633AEB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F81A78" w:rsidRPr="005D330C" w:rsidRDefault="00F81A78" w:rsidP="00633AEB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79069D" w:rsidRDefault="0079069D" w:rsidP="00633AEB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7274EB" w:rsidRDefault="00191722" w:rsidP="00633AEB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51819">
        <w:rPr>
          <w:rFonts w:asciiTheme="minorBidi" w:hAnsiTheme="minorBidi" w:cstheme="minorBidi"/>
          <w:b/>
          <w:bCs/>
          <w:i/>
          <w:iCs/>
          <w:sz w:val="24"/>
          <w:szCs w:val="24"/>
        </w:rPr>
        <w:t>Shiur</w:t>
      </w:r>
      <w:r w:rsidR="0079069D" w:rsidRPr="0079069D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7274EB">
        <w:rPr>
          <w:rFonts w:asciiTheme="minorBidi" w:hAnsiTheme="minorBidi" w:cstheme="minorBidi"/>
          <w:b/>
          <w:bCs/>
          <w:sz w:val="24"/>
          <w:szCs w:val="24"/>
        </w:rPr>
        <w:t>50</w:t>
      </w:r>
      <w:r w:rsidR="00F86171" w:rsidRPr="0079069D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7274EB">
        <w:rPr>
          <w:rFonts w:asciiTheme="minorBidi" w:hAnsiTheme="minorBidi" w:cstheme="minorBidi"/>
          <w:b/>
          <w:bCs/>
          <w:i/>
          <w:iCs/>
          <w:sz w:val="24"/>
          <w:szCs w:val="24"/>
        </w:rPr>
        <w:t>Mayim Acharonim</w:t>
      </w:r>
      <w:r w:rsidR="007274E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110897" w:rsidRPr="007274EB" w:rsidRDefault="007274EB" w:rsidP="00633AEB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and Other Preparations for </w:t>
      </w:r>
      <w:r w:rsidRPr="007274EB">
        <w:rPr>
          <w:rFonts w:asciiTheme="minorBidi" w:hAnsiTheme="minorBidi" w:cstheme="minorBidi"/>
          <w:b/>
          <w:bCs/>
          <w:i/>
          <w:iCs/>
          <w:sz w:val="24"/>
          <w:szCs w:val="24"/>
        </w:rPr>
        <w:t>Birkat Ha-Mazon</w:t>
      </w:r>
    </w:p>
    <w:p w:rsidR="00876983" w:rsidRDefault="00876983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1B0183" w:rsidRDefault="001B0183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C171FD" w:rsidRDefault="007274EB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bookmarkStart w:id="0" w:name="_GoBack"/>
      <w:r>
        <w:rPr>
          <w:rFonts w:asciiTheme="minorBidi" w:hAnsiTheme="minorBidi" w:cstheme="minorBidi"/>
          <w:sz w:val="24"/>
          <w:szCs w:val="24"/>
        </w:rPr>
        <w:t>This week</w:t>
      </w:r>
      <w:r w:rsidR="00A51819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will </w:t>
      </w:r>
      <w:r w:rsidR="004464FD">
        <w:rPr>
          <w:rFonts w:asciiTheme="minorBidi" w:hAnsiTheme="minorBidi" w:cstheme="minorBidi"/>
          <w:sz w:val="24"/>
          <w:szCs w:val="24"/>
        </w:rPr>
        <w:t xml:space="preserve">begin our study of the blessings said after eating bread, known as the </w:t>
      </w:r>
      <w:r w:rsidR="004464FD" w:rsidRPr="007C55F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4464FD">
        <w:rPr>
          <w:rFonts w:asciiTheme="minorBidi" w:hAnsiTheme="minorBidi" w:cstheme="minorBidi"/>
          <w:sz w:val="24"/>
          <w:szCs w:val="24"/>
        </w:rPr>
        <w:t xml:space="preserve">. </w:t>
      </w:r>
      <w:bookmarkEnd w:id="0"/>
      <w:r w:rsidR="004464FD">
        <w:rPr>
          <w:rFonts w:asciiTheme="minorBidi" w:hAnsiTheme="minorBidi" w:cstheme="minorBidi"/>
          <w:sz w:val="24"/>
          <w:szCs w:val="24"/>
        </w:rPr>
        <w:t xml:space="preserve">We will begin by noting and studying the preparations for </w:t>
      </w:r>
      <w:r w:rsidR="004464FD" w:rsidRPr="007C55F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4464FD">
        <w:rPr>
          <w:rFonts w:asciiTheme="minorBidi" w:hAnsiTheme="minorBidi" w:cstheme="minorBidi"/>
          <w:sz w:val="24"/>
          <w:szCs w:val="24"/>
        </w:rPr>
        <w:t xml:space="preserve">, </w:t>
      </w:r>
      <w:r w:rsidR="007C55F3">
        <w:rPr>
          <w:rFonts w:asciiTheme="minorBidi" w:hAnsiTheme="minorBidi" w:cstheme="minorBidi"/>
          <w:sz w:val="24"/>
          <w:szCs w:val="24"/>
        </w:rPr>
        <w:t>including the</w:t>
      </w:r>
      <w:r w:rsidR="00A51819">
        <w:rPr>
          <w:rFonts w:asciiTheme="minorBidi" w:hAnsiTheme="minorBidi" w:cstheme="minorBidi"/>
          <w:sz w:val="24"/>
          <w:szCs w:val="24"/>
        </w:rPr>
        <w:t xml:space="preserve"> customs not to remove the bread and to cover the knives</w:t>
      </w:r>
      <w:r w:rsidR="007C55F3">
        <w:rPr>
          <w:rFonts w:asciiTheme="minorBidi" w:hAnsiTheme="minorBidi" w:cstheme="minorBidi"/>
          <w:sz w:val="24"/>
          <w:szCs w:val="24"/>
        </w:rPr>
        <w:t xml:space="preserve"> before saying </w:t>
      </w:r>
      <w:r w:rsidR="007C55F3" w:rsidRPr="007C55F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7C55F3">
        <w:rPr>
          <w:rFonts w:asciiTheme="minorBidi" w:hAnsiTheme="minorBidi" w:cstheme="minorBidi"/>
          <w:sz w:val="24"/>
          <w:szCs w:val="24"/>
        </w:rPr>
        <w:t xml:space="preserve">. We will also study the laws of </w:t>
      </w:r>
      <w:r w:rsidR="004464FD" w:rsidRPr="007C55F3">
        <w:rPr>
          <w:rFonts w:asciiTheme="minorBidi" w:hAnsiTheme="minorBidi" w:cstheme="minorBidi"/>
          <w:i/>
          <w:iCs/>
          <w:sz w:val="24"/>
          <w:szCs w:val="24"/>
        </w:rPr>
        <w:t>Mayim Acharonim</w:t>
      </w:r>
      <w:r w:rsidR="007C55F3">
        <w:rPr>
          <w:rFonts w:asciiTheme="minorBidi" w:hAnsiTheme="minorBidi" w:cstheme="minorBidi"/>
          <w:sz w:val="24"/>
          <w:szCs w:val="24"/>
        </w:rPr>
        <w:t xml:space="preserve">. Nest week, we will discuss the </w:t>
      </w:r>
      <w:r w:rsidR="004464FD" w:rsidRPr="007C55F3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7C55F3">
        <w:rPr>
          <w:rFonts w:asciiTheme="minorBidi" w:hAnsiTheme="minorBidi" w:cstheme="minorBidi"/>
          <w:sz w:val="24"/>
          <w:szCs w:val="24"/>
        </w:rPr>
        <w:t xml:space="preserve">, and </w:t>
      </w:r>
      <w:r w:rsidR="00A51819">
        <w:rPr>
          <w:rFonts w:asciiTheme="minorBidi" w:hAnsiTheme="minorBidi" w:cstheme="minorBidi"/>
          <w:sz w:val="24"/>
          <w:szCs w:val="24"/>
        </w:rPr>
        <w:t xml:space="preserve">we will </w:t>
      </w:r>
      <w:r w:rsidR="007C55F3">
        <w:rPr>
          <w:rFonts w:asciiTheme="minorBidi" w:hAnsiTheme="minorBidi" w:cstheme="minorBidi"/>
          <w:sz w:val="24"/>
          <w:szCs w:val="24"/>
        </w:rPr>
        <w:t xml:space="preserve">then begin to </w:t>
      </w:r>
      <w:r w:rsidR="004464FD">
        <w:rPr>
          <w:rFonts w:asciiTheme="minorBidi" w:hAnsiTheme="minorBidi" w:cstheme="minorBidi"/>
          <w:sz w:val="24"/>
          <w:szCs w:val="24"/>
        </w:rPr>
        <w:t xml:space="preserve">study the laws of the </w:t>
      </w:r>
      <w:r w:rsidR="004464FD" w:rsidRPr="007C55F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4464FD">
        <w:rPr>
          <w:rFonts w:asciiTheme="minorBidi" w:hAnsiTheme="minorBidi" w:cstheme="minorBidi"/>
          <w:sz w:val="24"/>
          <w:szCs w:val="24"/>
        </w:rPr>
        <w:t xml:space="preserve"> itself.</w:t>
      </w:r>
    </w:p>
    <w:p w:rsidR="007C55F3" w:rsidRDefault="007C55F3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7C55F3" w:rsidRPr="00600AFE" w:rsidRDefault="007C55F3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600AFE">
        <w:rPr>
          <w:rFonts w:asciiTheme="minorBidi" w:hAnsiTheme="minorBidi" w:cstheme="minorBidi"/>
          <w:b/>
          <w:bCs/>
          <w:sz w:val="24"/>
          <w:szCs w:val="24"/>
        </w:rPr>
        <w:t xml:space="preserve">Leaving Bread on the Table During </w:t>
      </w:r>
      <w:r w:rsidRPr="00A51819">
        <w:rPr>
          <w:rFonts w:asciiTheme="minorBidi" w:hAnsiTheme="minorBidi" w:cstheme="minorBidi"/>
          <w:b/>
          <w:bCs/>
          <w:i/>
          <w:iCs/>
          <w:sz w:val="24"/>
          <w:szCs w:val="24"/>
        </w:rPr>
        <w:t>Birkat Ha-Mazon</w:t>
      </w:r>
    </w:p>
    <w:p w:rsidR="007C55F3" w:rsidRDefault="007C55F3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C55F3" w:rsidRPr="00C90875" w:rsidRDefault="007C55F3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Tosafot (s.v. </w:t>
      </w:r>
      <w:r w:rsidRPr="007C55F3">
        <w:rPr>
          <w:rFonts w:asciiTheme="minorBidi" w:hAnsiTheme="minorBidi" w:cstheme="minorBidi"/>
          <w:i/>
          <w:iCs/>
          <w:sz w:val="24"/>
          <w:szCs w:val="24"/>
        </w:rPr>
        <w:t>salek</w:t>
      </w:r>
      <w:r>
        <w:rPr>
          <w:rFonts w:asciiTheme="minorBidi" w:hAnsiTheme="minorBidi" w:cstheme="minorBidi"/>
          <w:sz w:val="24"/>
          <w:szCs w:val="24"/>
        </w:rPr>
        <w:t>) infers from the Talmud (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42a) that it was customary to remove the table before saying </w:t>
      </w:r>
      <w:r w:rsidRPr="007C55F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A51819">
        <w:rPr>
          <w:rFonts w:asciiTheme="minorBidi" w:hAnsiTheme="minorBidi" w:cstheme="minorBidi"/>
          <w:sz w:val="24"/>
          <w:szCs w:val="24"/>
        </w:rPr>
        <w:t>. He notes that our custom</w:t>
      </w:r>
      <w:r>
        <w:rPr>
          <w:rFonts w:asciiTheme="minorBidi" w:hAnsiTheme="minorBidi" w:cstheme="minorBidi"/>
          <w:sz w:val="24"/>
          <w:szCs w:val="24"/>
        </w:rPr>
        <w:t xml:space="preserve"> not to remove the bread before saying </w:t>
      </w:r>
      <w:r w:rsidRPr="007C55F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appears to contradict this passage. He suggests that even in the times of the Talmud, the table was not removed from </w:t>
      </w:r>
      <w:r w:rsidR="00A51819">
        <w:rPr>
          <w:rFonts w:asciiTheme="minorBidi" w:hAnsiTheme="minorBidi" w:cstheme="minorBidi"/>
          <w:sz w:val="24"/>
          <w:szCs w:val="24"/>
        </w:rPr>
        <w:t xml:space="preserve">before 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7C55F3">
        <w:rPr>
          <w:rFonts w:asciiTheme="minorBidi" w:hAnsiTheme="minorBidi" w:cstheme="minorBidi"/>
          <w:i/>
          <w:iCs/>
          <w:sz w:val="24"/>
          <w:szCs w:val="24"/>
        </w:rPr>
        <w:t>mevarekh</w:t>
      </w:r>
      <w:r>
        <w:rPr>
          <w:rFonts w:asciiTheme="minorBidi" w:hAnsiTheme="minorBidi" w:cstheme="minorBidi"/>
          <w:sz w:val="24"/>
          <w:szCs w:val="24"/>
        </w:rPr>
        <w:t>, the person who le</w:t>
      </w:r>
      <w:r w:rsidR="00A51819">
        <w:rPr>
          <w:rFonts w:asciiTheme="minorBidi" w:hAnsiTheme="minorBidi" w:cstheme="minorBidi"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>d</w:t>
      </w:r>
      <w:r w:rsidR="00A51819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 xml:space="preserve"> the </w:t>
      </w:r>
      <w:r w:rsidRPr="007C55F3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 and says the </w:t>
      </w:r>
      <w:r w:rsidRPr="007C55F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for everyone. Since nowadays everyone eats together around one table, it would be in</w:t>
      </w:r>
      <w:r w:rsidR="00A51819">
        <w:rPr>
          <w:rFonts w:asciiTheme="minorBidi" w:hAnsiTheme="minorBidi" w:cstheme="minorBidi"/>
          <w:sz w:val="24"/>
          <w:szCs w:val="24"/>
        </w:rPr>
        <w:t>appropriate to remove the table and the bread</w:t>
      </w:r>
      <w:r>
        <w:rPr>
          <w:rFonts w:asciiTheme="minorBidi" w:hAnsiTheme="minorBidi" w:cstheme="minorBidi"/>
          <w:sz w:val="24"/>
          <w:szCs w:val="24"/>
        </w:rPr>
        <w:t xml:space="preserve"> before saying </w:t>
      </w:r>
      <w:r w:rsidRPr="007C55F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7C55F3" w:rsidRDefault="007C55F3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7C55F3" w:rsidRPr="00C90875" w:rsidRDefault="007C55F3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Shul</w:t>
      </w:r>
      <w:r w:rsidR="001B0183">
        <w:rPr>
          <w:rFonts w:asciiTheme="minorBidi" w:hAnsiTheme="minorBidi" w:cstheme="minorBidi"/>
          <w:sz w:val="24"/>
          <w:szCs w:val="24"/>
        </w:rPr>
        <w:t>c</w:t>
      </w:r>
      <w:r>
        <w:rPr>
          <w:rFonts w:asciiTheme="minorBidi" w:hAnsiTheme="minorBidi" w:cstheme="minorBidi"/>
          <w:sz w:val="24"/>
          <w:szCs w:val="24"/>
        </w:rPr>
        <w:t xml:space="preserve">han Arukh (180:1) cites this practice, and the Mishna Berura (180:1) explains that one should not remove or clear the bread from the table, as </w:t>
      </w:r>
      <w:r>
        <w:rPr>
          <w:rFonts w:asciiTheme="minorBidi" w:hAnsiTheme="minorBidi" w:cstheme="minorBidi"/>
          <w:sz w:val="24"/>
          <w:szCs w:val="24"/>
        </w:rPr>
        <w:lastRenderedPageBreak/>
        <w:t xml:space="preserve">it should be clear that </w:t>
      </w:r>
      <w:r w:rsidR="00A51819">
        <w:rPr>
          <w:rFonts w:asciiTheme="minorBidi" w:hAnsiTheme="minorBidi" w:cstheme="minorBidi"/>
          <w:sz w:val="24"/>
          <w:szCs w:val="24"/>
        </w:rPr>
        <w:t>one is</w:t>
      </w:r>
      <w:r>
        <w:rPr>
          <w:rFonts w:asciiTheme="minorBidi" w:hAnsiTheme="minorBidi" w:cstheme="minorBidi"/>
          <w:sz w:val="24"/>
          <w:szCs w:val="24"/>
        </w:rPr>
        <w:t xml:space="preserve"> saying the 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over the food </w:t>
      </w:r>
      <w:r w:rsidR="00A51819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God, in his great mercy, provide for man. </w:t>
      </w:r>
      <w:r w:rsidRPr="00C90875">
        <w:rPr>
          <w:rFonts w:asciiTheme="minorBidi" w:hAnsiTheme="minorBidi" w:cstheme="minorBidi"/>
          <w:sz w:val="24"/>
          <w:szCs w:val="24"/>
        </w:rPr>
        <w:t>The Magen Avrah</w:t>
      </w:r>
      <w:r w:rsidR="00A51819">
        <w:rPr>
          <w:rFonts w:asciiTheme="minorBidi" w:hAnsiTheme="minorBidi" w:cstheme="minorBidi"/>
          <w:sz w:val="24"/>
          <w:szCs w:val="24"/>
        </w:rPr>
        <w:t>am (180:1) cites another reason</w:t>
      </w:r>
      <w:r>
        <w:rPr>
          <w:rFonts w:asciiTheme="minorBidi" w:hAnsiTheme="minorBidi" w:cstheme="minorBidi"/>
          <w:sz w:val="24"/>
          <w:szCs w:val="24"/>
        </w:rPr>
        <w:t xml:space="preserve"> based </w:t>
      </w:r>
      <w:r w:rsidR="00A51819">
        <w:rPr>
          <w:rFonts w:asciiTheme="minorBidi" w:hAnsiTheme="minorBidi" w:cstheme="minorBidi"/>
          <w:sz w:val="24"/>
          <w:szCs w:val="24"/>
        </w:rPr>
        <w:t>on the Zohar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C90875">
        <w:rPr>
          <w:rFonts w:asciiTheme="minorBidi" w:hAnsiTheme="minorBidi" w:cstheme="minorBidi"/>
          <w:sz w:val="24"/>
          <w:szCs w:val="24"/>
        </w:rPr>
        <w:t>(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Par</w:t>
      </w:r>
      <w:r w:rsidR="001B0183" w:rsidRPr="001B0183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1B0183" w:rsidRPr="001B0183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 xml:space="preserve"> Lekh Lekha</w:t>
      </w:r>
      <w:r w:rsidRPr="00C90875">
        <w:rPr>
          <w:rFonts w:asciiTheme="minorBidi" w:hAnsiTheme="minorBidi" w:cstheme="minorBidi"/>
          <w:sz w:val="24"/>
          <w:szCs w:val="24"/>
        </w:rPr>
        <w:t xml:space="preserve"> 88a)</w:t>
      </w:r>
      <w:r w:rsidR="00A51819">
        <w:rPr>
          <w:rFonts w:asciiTheme="minorBidi" w:hAnsiTheme="minorBidi" w:cstheme="minorBidi"/>
          <w:sz w:val="24"/>
          <w:szCs w:val="24"/>
        </w:rPr>
        <w:t>, which</w:t>
      </w:r>
      <w:r w:rsidRPr="00C90875">
        <w:rPr>
          <w:rFonts w:asciiTheme="minorBidi" w:hAnsiTheme="minorBidi" w:cstheme="minorBidi"/>
          <w:sz w:val="24"/>
          <w:szCs w:val="24"/>
        </w:rPr>
        <w:t xml:space="preserve"> teaches that “blessing does rest upon an empty thing</w:t>
      </w:r>
      <w:r w:rsidR="00A51819">
        <w:rPr>
          <w:rFonts w:asciiTheme="minorBidi" w:hAnsiTheme="minorBidi" w:cstheme="minorBidi"/>
          <w:sz w:val="24"/>
          <w:szCs w:val="24"/>
        </w:rPr>
        <w:t>.”</w:t>
      </w:r>
      <w:r w:rsidRPr="00C90875">
        <w:rPr>
          <w:rFonts w:asciiTheme="minorBidi" w:hAnsiTheme="minorBidi" w:cstheme="minorBidi"/>
          <w:sz w:val="24"/>
          <w:szCs w:val="24"/>
        </w:rPr>
        <w:t xml:space="preserve"> This idea is derived from the story of Elisha, who </w:t>
      </w:r>
      <w:r w:rsidR="00A51819">
        <w:rPr>
          <w:rFonts w:asciiTheme="minorBidi" w:hAnsiTheme="minorBidi" w:cstheme="minorBidi"/>
          <w:sz w:val="24"/>
          <w:szCs w:val="24"/>
        </w:rPr>
        <w:t xml:space="preserve">miraculously filled </w:t>
      </w:r>
      <w:r w:rsidRPr="00C90875">
        <w:rPr>
          <w:rFonts w:asciiTheme="minorBidi" w:hAnsiTheme="minorBidi" w:cstheme="minorBidi"/>
          <w:sz w:val="24"/>
          <w:szCs w:val="24"/>
        </w:rPr>
        <w:t xml:space="preserve">the widow’s empty vessels </w:t>
      </w:r>
      <w:r w:rsidR="00A51819">
        <w:rPr>
          <w:rFonts w:asciiTheme="minorBidi" w:hAnsiTheme="minorBidi" w:cstheme="minorBidi"/>
          <w:sz w:val="24"/>
          <w:szCs w:val="24"/>
        </w:rPr>
        <w:t>with</w:t>
      </w:r>
      <w:r w:rsidRPr="00C90875">
        <w:rPr>
          <w:rFonts w:asciiTheme="minorBidi" w:hAnsiTheme="minorBidi" w:cstheme="minorBidi"/>
          <w:sz w:val="24"/>
          <w:szCs w:val="24"/>
        </w:rPr>
        <w:t xml:space="preserve"> oil (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Melakhim</w:t>
      </w:r>
      <w:r w:rsidRPr="00C90875">
        <w:rPr>
          <w:rFonts w:asciiTheme="minorBidi" w:hAnsiTheme="minorBidi" w:cstheme="minorBidi"/>
          <w:sz w:val="24"/>
          <w:szCs w:val="24"/>
        </w:rPr>
        <w:t xml:space="preserve"> 2 4:1-6). </w:t>
      </w:r>
      <w:r>
        <w:rPr>
          <w:rFonts w:asciiTheme="minorBidi" w:hAnsiTheme="minorBidi" w:cstheme="minorBidi"/>
          <w:sz w:val="24"/>
          <w:szCs w:val="24"/>
        </w:rPr>
        <w:t>Therefore, before the blessings are said over the bread, we must ensure that there is still bread on the table, as “a blessing does not rest upon an empty thing.”</w:t>
      </w:r>
    </w:p>
    <w:p w:rsidR="007C55F3" w:rsidRDefault="007C55F3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7C55F3" w:rsidRDefault="007C55F3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Furthermore, the Talmud (</w:t>
      </w:r>
      <w:r w:rsidRPr="00A51819">
        <w:rPr>
          <w:rFonts w:asciiTheme="minorBidi" w:hAnsiTheme="minorBidi" w:cstheme="minorBidi"/>
          <w:i/>
          <w:iCs/>
          <w:sz w:val="24"/>
          <w:szCs w:val="24"/>
        </w:rPr>
        <w:t>Sanhedrin</w:t>
      </w:r>
      <w:r>
        <w:rPr>
          <w:rFonts w:asciiTheme="minorBidi" w:hAnsiTheme="minorBidi" w:cstheme="minorBidi"/>
          <w:sz w:val="24"/>
          <w:szCs w:val="24"/>
        </w:rPr>
        <w:t xml:space="preserve"> 9a) teaches:</w:t>
      </w:r>
    </w:p>
    <w:p w:rsidR="007C55F3" w:rsidRDefault="007C55F3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C55F3" w:rsidRDefault="007C55F3" w:rsidP="00633AEB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600AFE">
        <w:rPr>
          <w:rFonts w:asciiTheme="minorBidi" w:hAnsiTheme="minorBidi" w:cstheme="minorBidi"/>
          <w:sz w:val="24"/>
          <w:szCs w:val="24"/>
        </w:rPr>
        <w:t>R. El</w:t>
      </w:r>
      <w:r>
        <w:rPr>
          <w:rFonts w:asciiTheme="minorBidi" w:hAnsiTheme="minorBidi" w:cstheme="minorBidi"/>
          <w:sz w:val="24"/>
          <w:szCs w:val="24"/>
        </w:rPr>
        <w:t>a</w:t>
      </w:r>
      <w:r w:rsidRPr="00600AFE">
        <w:rPr>
          <w:rFonts w:asciiTheme="minorBidi" w:hAnsiTheme="minorBidi" w:cstheme="minorBidi"/>
          <w:sz w:val="24"/>
          <w:szCs w:val="24"/>
        </w:rPr>
        <w:t>zar also said: He who leaves no bread on the table [at the end of his meal] will never see 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600AFE">
        <w:rPr>
          <w:rFonts w:asciiTheme="minorBidi" w:hAnsiTheme="minorBidi" w:cstheme="minorBidi"/>
          <w:sz w:val="24"/>
          <w:szCs w:val="24"/>
        </w:rPr>
        <w:t xml:space="preserve">sign of blessing, as it is written,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00AFE">
        <w:rPr>
          <w:rFonts w:asciiTheme="minorBidi" w:hAnsiTheme="minorBidi" w:cstheme="minorBidi"/>
          <w:sz w:val="24"/>
          <w:szCs w:val="24"/>
        </w:rPr>
        <w:t>There be none of his meat left; therefore shall he not hope for his</w:t>
      </w:r>
      <w:r w:rsidR="001B0183">
        <w:rPr>
          <w:rFonts w:asciiTheme="minorBidi" w:hAnsiTheme="minorBidi" w:cstheme="minorBidi"/>
          <w:sz w:val="24"/>
          <w:szCs w:val="24"/>
        </w:rPr>
        <w:t xml:space="preserve"> prosperit</w:t>
      </w:r>
      <w:r w:rsidR="00A51819">
        <w:rPr>
          <w:rFonts w:asciiTheme="minorBidi" w:hAnsiTheme="minorBidi" w:cstheme="minorBidi"/>
          <w:sz w:val="24"/>
          <w:szCs w:val="24"/>
        </w:rPr>
        <w:t>y</w:t>
      </w:r>
      <w:r w:rsidR="001B0183">
        <w:rPr>
          <w:rFonts w:asciiTheme="minorBidi" w:hAnsiTheme="minorBidi" w:cstheme="minorBidi"/>
          <w:sz w:val="24"/>
          <w:szCs w:val="24"/>
        </w:rPr>
        <w:t>” (</w:t>
      </w:r>
      <w:r w:rsidR="001B0183" w:rsidRPr="00A51819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A51819">
        <w:rPr>
          <w:rFonts w:asciiTheme="minorBidi" w:hAnsiTheme="minorBidi" w:cstheme="minorBidi"/>
          <w:i/>
          <w:iCs/>
          <w:sz w:val="24"/>
          <w:szCs w:val="24"/>
        </w:rPr>
        <w:t>yov</w:t>
      </w:r>
      <w:r>
        <w:rPr>
          <w:rFonts w:asciiTheme="minorBidi" w:hAnsiTheme="minorBidi" w:cstheme="minorBidi"/>
          <w:sz w:val="24"/>
          <w:szCs w:val="24"/>
        </w:rPr>
        <w:t xml:space="preserve"> 20:12). </w:t>
      </w:r>
      <w:r w:rsidRPr="00600AFE">
        <w:rPr>
          <w:rFonts w:asciiTheme="minorBidi" w:hAnsiTheme="minorBidi" w:cstheme="minorBidi"/>
          <w:sz w:val="24"/>
          <w:szCs w:val="24"/>
        </w:rPr>
        <w:t xml:space="preserve"> But did not R. Elazar say: He who leaves crumbs on his table is as though he engaged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600AFE">
        <w:rPr>
          <w:rFonts w:asciiTheme="minorBidi" w:hAnsiTheme="minorBidi" w:cstheme="minorBidi"/>
          <w:sz w:val="24"/>
          <w:szCs w:val="24"/>
        </w:rPr>
        <w:t xml:space="preserve">in idol worship, for it is written,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00AFE">
        <w:rPr>
          <w:rFonts w:asciiTheme="minorBidi" w:hAnsiTheme="minorBidi" w:cstheme="minorBidi"/>
          <w:sz w:val="24"/>
          <w:szCs w:val="24"/>
        </w:rPr>
        <w:t>That prepare a table for Gad, and that furnish the drink offering unto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A51819">
        <w:rPr>
          <w:rFonts w:asciiTheme="minorBidi" w:hAnsiTheme="minorBidi" w:cstheme="minorBidi"/>
          <w:sz w:val="24"/>
          <w:szCs w:val="24"/>
        </w:rPr>
        <w:t>Meni</w:t>
      </w:r>
      <w:r>
        <w:rPr>
          <w:rFonts w:asciiTheme="minorBidi" w:hAnsiTheme="minorBidi" w:cstheme="minorBidi"/>
          <w:sz w:val="24"/>
          <w:szCs w:val="24"/>
        </w:rPr>
        <w:t>” (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Ye</w:t>
      </w:r>
      <w:r w:rsidR="001B0183" w:rsidRPr="001B0183">
        <w:rPr>
          <w:rFonts w:asciiTheme="minorBidi" w:hAnsiTheme="minorBidi" w:cstheme="minorBidi"/>
          <w:i/>
          <w:iCs/>
          <w:sz w:val="24"/>
          <w:szCs w:val="24"/>
        </w:rPr>
        <w:t>sh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ayahu</w:t>
      </w:r>
      <w:r>
        <w:rPr>
          <w:rFonts w:asciiTheme="minorBidi" w:hAnsiTheme="minorBidi" w:cstheme="minorBidi"/>
          <w:sz w:val="24"/>
          <w:szCs w:val="24"/>
        </w:rPr>
        <w:t xml:space="preserve"> 65:11)</w:t>
      </w:r>
      <w:r w:rsidR="00A51819">
        <w:rPr>
          <w:rFonts w:asciiTheme="minorBidi" w:hAnsiTheme="minorBidi" w:cstheme="minorBidi"/>
          <w:sz w:val="24"/>
          <w:szCs w:val="24"/>
        </w:rPr>
        <w:t>?</w:t>
      </w:r>
      <w:r w:rsidRPr="00600AFE">
        <w:rPr>
          <w:rFonts w:asciiTheme="minorBidi" w:hAnsiTheme="minorBidi" w:cstheme="minorBidi"/>
          <w:sz w:val="24"/>
          <w:szCs w:val="24"/>
        </w:rPr>
        <w:t xml:space="preserve"> It is no difficulty: </w:t>
      </w:r>
      <w:r w:rsidR="00A51819">
        <w:rPr>
          <w:rFonts w:asciiTheme="minorBidi" w:hAnsiTheme="minorBidi" w:cstheme="minorBidi"/>
          <w:sz w:val="24"/>
          <w:szCs w:val="24"/>
        </w:rPr>
        <w:t>I</w:t>
      </w:r>
      <w:r w:rsidRPr="00600AFE">
        <w:rPr>
          <w:rFonts w:asciiTheme="minorBidi" w:hAnsiTheme="minorBidi" w:cstheme="minorBidi"/>
          <w:sz w:val="24"/>
          <w:szCs w:val="24"/>
        </w:rPr>
        <w:t>n the latter case</w:t>
      </w:r>
      <w:r w:rsidR="00A51819">
        <w:rPr>
          <w:rFonts w:asciiTheme="minorBidi" w:hAnsiTheme="minorBidi" w:cstheme="minorBidi"/>
          <w:sz w:val="24"/>
          <w:szCs w:val="24"/>
        </w:rPr>
        <w:t>,</w:t>
      </w:r>
      <w:r w:rsidRPr="00600AFE">
        <w:rPr>
          <w:rFonts w:asciiTheme="minorBidi" w:hAnsiTheme="minorBidi" w:cstheme="minorBidi"/>
          <w:sz w:val="24"/>
          <w:szCs w:val="24"/>
        </w:rPr>
        <w:t xml:space="preserve"> a whole loaf is left therewith [i.e., with the pieces],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600AFE">
        <w:rPr>
          <w:rFonts w:asciiTheme="minorBidi" w:hAnsiTheme="minorBidi" w:cstheme="minorBidi"/>
          <w:sz w:val="24"/>
          <w:szCs w:val="24"/>
        </w:rPr>
        <w:t>but in the former</w:t>
      </w:r>
      <w:r w:rsidR="00A51819">
        <w:rPr>
          <w:rFonts w:asciiTheme="minorBidi" w:hAnsiTheme="minorBidi" w:cstheme="minorBidi"/>
          <w:sz w:val="24"/>
          <w:szCs w:val="24"/>
        </w:rPr>
        <w:t>,</w:t>
      </w:r>
      <w:r w:rsidRPr="00600AFE">
        <w:rPr>
          <w:rFonts w:asciiTheme="minorBidi" w:hAnsiTheme="minorBidi" w:cstheme="minorBidi"/>
          <w:sz w:val="24"/>
          <w:szCs w:val="24"/>
        </w:rPr>
        <w:t xml:space="preserve"> there is no whole loaf left therewith.</w:t>
      </w:r>
    </w:p>
    <w:p w:rsidR="007C55F3" w:rsidRDefault="007C55F3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7C55F3" w:rsidRPr="00C90875" w:rsidRDefault="007C55F3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Rashi explains that one </w:t>
      </w:r>
      <w:r w:rsidR="00A51819">
        <w:rPr>
          <w:rFonts w:asciiTheme="minorBidi" w:hAnsiTheme="minorBidi" w:cstheme="minorBidi"/>
          <w:sz w:val="24"/>
          <w:szCs w:val="24"/>
        </w:rPr>
        <w:t>sh</w:t>
      </w:r>
      <w:r>
        <w:rPr>
          <w:rFonts w:asciiTheme="minorBidi" w:hAnsiTheme="minorBidi" w:cstheme="minorBidi"/>
          <w:sz w:val="24"/>
          <w:szCs w:val="24"/>
        </w:rPr>
        <w:t xml:space="preserve">ould leave crumbs on the table, symbolizing </w:t>
      </w:r>
      <w:r w:rsidR="00A51819">
        <w:rPr>
          <w:rFonts w:asciiTheme="minorBidi" w:hAnsiTheme="minorBidi" w:cstheme="minorBidi"/>
          <w:sz w:val="24"/>
          <w:szCs w:val="24"/>
        </w:rPr>
        <w:t>that he is</w:t>
      </w:r>
      <w:r>
        <w:rPr>
          <w:rFonts w:asciiTheme="minorBidi" w:hAnsiTheme="minorBidi" w:cstheme="minorBidi"/>
          <w:sz w:val="24"/>
          <w:szCs w:val="24"/>
        </w:rPr>
        <w:t xml:space="preserve"> leaving over food to share with those less fortunate. However, one who brings a new loaf to the table in addition to the leftover crumbs appears </w:t>
      </w:r>
      <w:r w:rsidR="00A51819">
        <w:rPr>
          <w:rFonts w:asciiTheme="minorBidi" w:hAnsiTheme="minorBidi" w:cstheme="minorBidi"/>
          <w:sz w:val="24"/>
          <w:szCs w:val="24"/>
        </w:rPr>
        <w:t>to be</w:t>
      </w:r>
      <w:r>
        <w:rPr>
          <w:rFonts w:asciiTheme="minorBidi" w:hAnsiTheme="minorBidi" w:cstheme="minorBidi"/>
          <w:sz w:val="24"/>
          <w:szCs w:val="24"/>
        </w:rPr>
        <w:t xml:space="preserve"> offering a loaf to a pagan god. </w:t>
      </w:r>
      <w:r w:rsidR="00A51819">
        <w:rPr>
          <w:rFonts w:asciiTheme="minorBidi" w:hAnsiTheme="minorBidi" w:cstheme="minorBidi"/>
          <w:sz w:val="24"/>
          <w:szCs w:val="24"/>
        </w:rPr>
        <w:t>I</w:t>
      </w:r>
      <w:r>
        <w:rPr>
          <w:rFonts w:asciiTheme="minorBidi" w:hAnsiTheme="minorBidi" w:cstheme="minorBidi"/>
          <w:sz w:val="24"/>
          <w:szCs w:val="24"/>
        </w:rPr>
        <w:t xml:space="preserve">f there are no crumbs on the table, he may even bring a loaf to the table for </w:t>
      </w:r>
      <w:r w:rsidRPr="007C55F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. According to Rashi’s interpretation of this passage, one should not only say the </w:t>
      </w:r>
      <w:r w:rsidRPr="007C55F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in the presence of the food, but one should also leave a bit over.</w:t>
      </w:r>
    </w:p>
    <w:p w:rsidR="004464FD" w:rsidRDefault="004464FD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D20580" w:rsidRPr="00D20580" w:rsidRDefault="00D20580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D20580">
        <w:rPr>
          <w:rFonts w:asciiTheme="minorBidi" w:hAnsiTheme="minorBidi" w:cstheme="minorBidi"/>
          <w:b/>
          <w:bCs/>
          <w:sz w:val="24"/>
          <w:szCs w:val="24"/>
        </w:rPr>
        <w:t xml:space="preserve">Covering the Knife before </w:t>
      </w:r>
      <w:r w:rsidRPr="007C55F3">
        <w:rPr>
          <w:rFonts w:asciiTheme="minorBidi" w:hAnsiTheme="minorBidi" w:cstheme="minorBidi"/>
          <w:b/>
          <w:bCs/>
          <w:i/>
          <w:iCs/>
          <w:sz w:val="24"/>
          <w:szCs w:val="24"/>
        </w:rPr>
        <w:t>Birkat Ha-Mazon</w:t>
      </w:r>
    </w:p>
    <w:p w:rsidR="00D20580" w:rsidRDefault="00D20580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20580" w:rsidRDefault="00D20580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A51819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(see Orchot Chaim</w:t>
      </w:r>
      <w:r w:rsidR="007C55F3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7C55F3">
        <w:rPr>
          <w:rFonts w:asciiTheme="minorBidi" w:hAnsiTheme="minorBidi" w:cstheme="minorBidi"/>
          <w:i/>
          <w:iCs/>
          <w:sz w:val="24"/>
          <w:szCs w:val="24"/>
        </w:rPr>
        <w:t>Hilkhot Birkat Ha-Mazon</w:t>
      </w:r>
      <w:r>
        <w:rPr>
          <w:rFonts w:asciiTheme="minorBidi" w:hAnsiTheme="minorBidi" w:cstheme="minorBidi"/>
          <w:sz w:val="24"/>
          <w:szCs w:val="24"/>
        </w:rPr>
        <w:t>; see also Tur</w:t>
      </w:r>
      <w:r w:rsidR="007C55F3">
        <w:rPr>
          <w:rFonts w:asciiTheme="minorBidi" w:hAnsiTheme="minorBidi" w:cstheme="minorBidi"/>
          <w:sz w:val="24"/>
          <w:szCs w:val="24"/>
        </w:rPr>
        <w:t xml:space="preserve"> an</w:t>
      </w:r>
      <w:r>
        <w:rPr>
          <w:rFonts w:asciiTheme="minorBidi" w:hAnsiTheme="minorBidi" w:cstheme="minorBidi"/>
          <w:sz w:val="24"/>
          <w:szCs w:val="24"/>
        </w:rPr>
        <w:t xml:space="preserve">d Beit Yosef 180) cite the custom to cover the knife on the table during 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Birkat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Ha</w:t>
      </w:r>
      <w:r>
        <w:rPr>
          <w:rFonts w:asciiTheme="minorBidi" w:hAnsiTheme="minorBidi" w:cstheme="minorBidi"/>
          <w:sz w:val="24"/>
          <w:szCs w:val="24"/>
        </w:rPr>
        <w:t>-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Mazon</w:t>
      </w:r>
      <w:r w:rsidR="00517C6B">
        <w:rPr>
          <w:rFonts w:asciiTheme="minorBidi" w:hAnsiTheme="minorBidi" w:cstheme="minorBidi"/>
          <w:sz w:val="24"/>
          <w:szCs w:val="24"/>
        </w:rPr>
        <w:t>. Two reasons are cited</w:t>
      </w:r>
      <w:r>
        <w:rPr>
          <w:rFonts w:asciiTheme="minorBidi" w:hAnsiTheme="minorBidi" w:cstheme="minorBidi"/>
          <w:sz w:val="24"/>
          <w:szCs w:val="24"/>
        </w:rPr>
        <w:t xml:space="preserve"> for this custom. </w:t>
      </w:r>
    </w:p>
    <w:p w:rsidR="00D20580" w:rsidRDefault="00D20580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20580" w:rsidRDefault="00D20580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Rokeach (332) explains that since t</w:t>
      </w:r>
      <w:r w:rsidR="00A51819">
        <w:rPr>
          <w:rFonts w:asciiTheme="minorBidi" w:hAnsiTheme="minorBidi" w:cstheme="minorBidi"/>
          <w:sz w:val="24"/>
          <w:szCs w:val="24"/>
        </w:rPr>
        <w:t>he table is compared to the alta</w:t>
      </w:r>
      <w:r>
        <w:rPr>
          <w:rFonts w:asciiTheme="minorBidi" w:hAnsiTheme="minorBidi" w:cstheme="minorBidi"/>
          <w:sz w:val="24"/>
          <w:szCs w:val="24"/>
        </w:rPr>
        <w:t xml:space="preserve">r </w:t>
      </w:r>
      <w:r w:rsidR="004015AC">
        <w:rPr>
          <w:rFonts w:asciiTheme="minorBidi" w:hAnsiTheme="minorBidi" w:cstheme="minorBidi"/>
          <w:sz w:val="24"/>
          <w:szCs w:val="24"/>
        </w:rPr>
        <w:t>(</w:t>
      </w:r>
      <w:r w:rsidR="004015AC" w:rsidRPr="001B0183">
        <w:rPr>
          <w:rFonts w:asciiTheme="minorBidi" w:hAnsiTheme="minorBidi" w:cstheme="minorBidi"/>
          <w:i/>
          <w:iCs/>
          <w:sz w:val="24"/>
          <w:szCs w:val="24"/>
        </w:rPr>
        <w:t>Chagiga</w:t>
      </w:r>
      <w:r w:rsidR="004015AC">
        <w:rPr>
          <w:rFonts w:asciiTheme="minorBidi" w:hAnsiTheme="minorBidi" w:cstheme="minorBidi"/>
          <w:sz w:val="24"/>
          <w:szCs w:val="24"/>
        </w:rPr>
        <w:t xml:space="preserve"> 23a), the verse “</w:t>
      </w:r>
      <w:r w:rsidR="00A51819">
        <w:rPr>
          <w:rFonts w:asciiTheme="minorBidi" w:hAnsiTheme="minorBidi" w:cstheme="minorBidi"/>
          <w:sz w:val="24"/>
          <w:szCs w:val="24"/>
        </w:rPr>
        <w:t>you shall</w:t>
      </w:r>
      <w:r w:rsidR="004015AC">
        <w:rPr>
          <w:rFonts w:asciiTheme="minorBidi" w:hAnsiTheme="minorBidi" w:cstheme="minorBidi"/>
          <w:sz w:val="24"/>
          <w:szCs w:val="24"/>
        </w:rPr>
        <w:t xml:space="preserve"> lift up no iron tool upon them</w:t>
      </w:r>
      <w:r w:rsidR="001B0183">
        <w:rPr>
          <w:rFonts w:asciiTheme="minorBidi" w:hAnsiTheme="minorBidi" w:cstheme="minorBidi"/>
          <w:sz w:val="24"/>
          <w:szCs w:val="24"/>
        </w:rPr>
        <w:t>,”</w:t>
      </w:r>
      <w:r w:rsidR="004015AC">
        <w:rPr>
          <w:rFonts w:asciiTheme="minorBidi" w:hAnsiTheme="minorBidi" w:cstheme="minorBidi"/>
          <w:sz w:val="24"/>
          <w:szCs w:val="24"/>
        </w:rPr>
        <w:t xml:space="preserve"> refer</w:t>
      </w:r>
      <w:r w:rsidR="00A51819">
        <w:rPr>
          <w:rFonts w:asciiTheme="minorBidi" w:hAnsiTheme="minorBidi" w:cstheme="minorBidi"/>
          <w:sz w:val="24"/>
          <w:szCs w:val="24"/>
        </w:rPr>
        <w:t>ring to the construction of the alta</w:t>
      </w:r>
      <w:r w:rsidR="004015AC">
        <w:rPr>
          <w:rFonts w:asciiTheme="minorBidi" w:hAnsiTheme="minorBidi" w:cstheme="minorBidi"/>
          <w:sz w:val="24"/>
          <w:szCs w:val="24"/>
        </w:rPr>
        <w:t>r, appl</w:t>
      </w:r>
      <w:r w:rsidR="00A51819">
        <w:rPr>
          <w:rFonts w:asciiTheme="minorBidi" w:hAnsiTheme="minorBidi" w:cstheme="minorBidi"/>
          <w:sz w:val="24"/>
          <w:szCs w:val="24"/>
        </w:rPr>
        <w:t>ies</w:t>
      </w:r>
      <w:r w:rsidR="004015AC">
        <w:rPr>
          <w:rFonts w:asciiTheme="minorBidi" w:hAnsiTheme="minorBidi" w:cstheme="minorBidi"/>
          <w:sz w:val="24"/>
          <w:szCs w:val="24"/>
        </w:rPr>
        <w:t xml:space="preserve"> to a table as well. Knives should be covered during </w:t>
      </w:r>
      <w:r w:rsidR="004015AC" w:rsidRPr="007C55F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4015AC">
        <w:rPr>
          <w:rFonts w:asciiTheme="minorBidi" w:hAnsiTheme="minorBidi" w:cstheme="minorBidi"/>
          <w:sz w:val="24"/>
          <w:szCs w:val="24"/>
        </w:rPr>
        <w:t>, reflecting the idea that while weapons shorten life, the alt</w:t>
      </w:r>
      <w:r w:rsidR="00A51819">
        <w:rPr>
          <w:rFonts w:asciiTheme="minorBidi" w:hAnsiTheme="minorBidi" w:cstheme="minorBidi"/>
          <w:sz w:val="24"/>
          <w:szCs w:val="24"/>
        </w:rPr>
        <w:t>a</w:t>
      </w:r>
      <w:r w:rsidR="004015AC">
        <w:rPr>
          <w:rFonts w:asciiTheme="minorBidi" w:hAnsiTheme="minorBidi" w:cstheme="minorBidi"/>
          <w:sz w:val="24"/>
          <w:szCs w:val="24"/>
        </w:rPr>
        <w:t>r</w:t>
      </w:r>
      <w:r w:rsidR="00A51819">
        <w:rPr>
          <w:rFonts w:asciiTheme="minorBidi" w:hAnsiTheme="minorBidi" w:cstheme="minorBidi"/>
          <w:sz w:val="24"/>
          <w:szCs w:val="24"/>
        </w:rPr>
        <w:t xml:space="preserve"> and the table</w:t>
      </w:r>
      <w:r w:rsidR="007C55F3">
        <w:rPr>
          <w:rFonts w:asciiTheme="minorBidi" w:hAnsiTheme="minorBidi" w:cstheme="minorBidi"/>
          <w:sz w:val="24"/>
          <w:szCs w:val="24"/>
        </w:rPr>
        <w:t xml:space="preserve"> lengthen </w:t>
      </w:r>
      <w:r w:rsidR="004015AC">
        <w:rPr>
          <w:rFonts w:asciiTheme="minorBidi" w:hAnsiTheme="minorBidi" w:cstheme="minorBidi"/>
          <w:sz w:val="24"/>
          <w:szCs w:val="24"/>
        </w:rPr>
        <w:t xml:space="preserve">life. </w:t>
      </w:r>
    </w:p>
    <w:p w:rsidR="00D20580" w:rsidRDefault="00D20580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C66C2" w:rsidRDefault="004015AC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R. Tz</w:t>
      </w:r>
      <w:r w:rsidRPr="004015AC">
        <w:rPr>
          <w:rFonts w:asciiTheme="minorBidi" w:hAnsiTheme="minorBidi" w:cstheme="minorBidi"/>
          <w:sz w:val="24"/>
          <w:szCs w:val="24"/>
        </w:rPr>
        <w:t>edekiah ben A</w:t>
      </w:r>
      <w:r w:rsidR="00517C6B">
        <w:rPr>
          <w:rFonts w:asciiTheme="minorBidi" w:hAnsiTheme="minorBidi" w:cstheme="minorBidi"/>
          <w:sz w:val="24"/>
          <w:szCs w:val="24"/>
        </w:rPr>
        <w:t>v</w:t>
      </w:r>
      <w:r w:rsidRPr="004015AC">
        <w:rPr>
          <w:rFonts w:asciiTheme="minorBidi" w:hAnsiTheme="minorBidi" w:cstheme="minorBidi"/>
          <w:sz w:val="24"/>
          <w:szCs w:val="24"/>
        </w:rPr>
        <w:t>raham Anav</w:t>
      </w:r>
      <w:r>
        <w:rPr>
          <w:rFonts w:asciiTheme="minorBidi" w:hAnsiTheme="minorBidi" w:cstheme="minorBidi"/>
          <w:sz w:val="24"/>
          <w:szCs w:val="24"/>
        </w:rPr>
        <w:t>, in his Shi</w:t>
      </w:r>
      <w:r w:rsidR="00A51819">
        <w:rPr>
          <w:rFonts w:asciiTheme="minorBidi" w:hAnsiTheme="minorBidi" w:cstheme="minorBidi"/>
          <w:sz w:val="24"/>
          <w:szCs w:val="24"/>
        </w:rPr>
        <w:t>b</w:t>
      </w:r>
      <w:r>
        <w:rPr>
          <w:rFonts w:asciiTheme="minorBidi" w:hAnsiTheme="minorBidi" w:cstheme="minorBidi"/>
          <w:sz w:val="24"/>
          <w:szCs w:val="24"/>
        </w:rPr>
        <w:t xml:space="preserve">bolei Ha-Leket, cites Ha-Chaver R. Simcha, who related that </w:t>
      </w:r>
      <w:r w:rsidR="00FC66C2">
        <w:rPr>
          <w:rFonts w:asciiTheme="minorBidi" w:hAnsiTheme="minorBidi" w:cstheme="minorBidi"/>
          <w:sz w:val="24"/>
          <w:szCs w:val="24"/>
        </w:rPr>
        <w:t xml:space="preserve">there was once a person who, upon reaching the blessing of </w:t>
      </w:r>
      <w:r w:rsidR="00FC66C2" w:rsidRPr="007C55F3">
        <w:rPr>
          <w:rFonts w:asciiTheme="minorBidi" w:hAnsiTheme="minorBidi" w:cstheme="minorBidi"/>
          <w:i/>
          <w:iCs/>
          <w:sz w:val="24"/>
          <w:szCs w:val="24"/>
        </w:rPr>
        <w:t xml:space="preserve">Bonei </w:t>
      </w:r>
      <w:r w:rsidR="001B0183">
        <w:rPr>
          <w:rFonts w:asciiTheme="minorBidi" w:hAnsiTheme="minorBidi" w:cstheme="minorBidi"/>
          <w:i/>
          <w:iCs/>
          <w:sz w:val="24"/>
          <w:szCs w:val="24"/>
        </w:rPr>
        <w:t>Yerushala</w:t>
      </w:r>
      <w:r w:rsidR="00A51819">
        <w:rPr>
          <w:rFonts w:asciiTheme="minorBidi" w:hAnsiTheme="minorBidi" w:cstheme="minorBidi"/>
          <w:i/>
          <w:iCs/>
          <w:sz w:val="24"/>
          <w:szCs w:val="24"/>
        </w:rPr>
        <w:t>y</w:t>
      </w:r>
      <w:r w:rsidR="001B0183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FC66C2">
        <w:rPr>
          <w:rFonts w:asciiTheme="minorBidi" w:hAnsiTheme="minorBidi" w:cstheme="minorBidi"/>
          <w:sz w:val="24"/>
          <w:szCs w:val="24"/>
        </w:rPr>
        <w:t xml:space="preserve">, stabbed himself in the stomach, </w:t>
      </w:r>
      <w:r w:rsidR="00517C6B">
        <w:rPr>
          <w:rFonts w:asciiTheme="minorBidi" w:hAnsiTheme="minorBidi" w:cstheme="minorBidi"/>
          <w:sz w:val="24"/>
          <w:szCs w:val="24"/>
        </w:rPr>
        <w:t xml:space="preserve">in grief, </w:t>
      </w:r>
      <w:r w:rsidR="00FC66C2">
        <w:rPr>
          <w:rFonts w:asciiTheme="minorBidi" w:hAnsiTheme="minorBidi" w:cstheme="minorBidi"/>
          <w:sz w:val="24"/>
          <w:szCs w:val="24"/>
        </w:rPr>
        <w:t xml:space="preserve">as he </w:t>
      </w:r>
      <w:r w:rsidR="007C55F3">
        <w:rPr>
          <w:rFonts w:asciiTheme="minorBidi" w:hAnsiTheme="minorBidi" w:cstheme="minorBidi"/>
          <w:sz w:val="24"/>
          <w:szCs w:val="24"/>
        </w:rPr>
        <w:t>recalled</w:t>
      </w:r>
      <w:r w:rsidR="00FC66C2">
        <w:rPr>
          <w:rFonts w:asciiTheme="minorBidi" w:hAnsiTheme="minorBidi" w:cstheme="minorBidi"/>
          <w:sz w:val="24"/>
          <w:szCs w:val="24"/>
        </w:rPr>
        <w:t xml:space="preserve"> the destruction of Yerushal</w:t>
      </w:r>
      <w:r w:rsidR="001B0183">
        <w:rPr>
          <w:rFonts w:asciiTheme="minorBidi" w:hAnsiTheme="minorBidi" w:cstheme="minorBidi"/>
          <w:sz w:val="24"/>
          <w:szCs w:val="24"/>
        </w:rPr>
        <w:t>a</w:t>
      </w:r>
      <w:r w:rsidR="00A51819">
        <w:rPr>
          <w:rFonts w:asciiTheme="minorBidi" w:hAnsiTheme="minorBidi" w:cstheme="minorBidi"/>
          <w:sz w:val="24"/>
          <w:szCs w:val="24"/>
        </w:rPr>
        <w:t>yim.</w:t>
      </w:r>
      <w:r w:rsidR="00FC66C2">
        <w:rPr>
          <w:rFonts w:asciiTheme="minorBidi" w:hAnsiTheme="minorBidi" w:cstheme="minorBidi"/>
          <w:sz w:val="24"/>
          <w:szCs w:val="24"/>
        </w:rPr>
        <w:t xml:space="preserve"> It is therefore customary to remove knives from the table before reciting the </w:t>
      </w:r>
      <w:r w:rsidR="00FC66C2" w:rsidRPr="007C55F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517C6B">
        <w:rPr>
          <w:rFonts w:asciiTheme="minorBidi" w:hAnsiTheme="minorBidi" w:cstheme="minorBidi"/>
          <w:sz w:val="24"/>
          <w:szCs w:val="24"/>
        </w:rPr>
        <w:t>, in order to avoid such tragedies.</w:t>
      </w:r>
    </w:p>
    <w:p w:rsidR="00FC66C2" w:rsidRDefault="00FC66C2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C66C2" w:rsidRDefault="00FC66C2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Shi</w:t>
      </w:r>
      <w:r w:rsidR="00A51819">
        <w:rPr>
          <w:rFonts w:asciiTheme="minorBidi" w:hAnsiTheme="minorBidi" w:cstheme="minorBidi"/>
          <w:sz w:val="24"/>
          <w:szCs w:val="24"/>
        </w:rPr>
        <w:t>b</w:t>
      </w:r>
      <w:r>
        <w:rPr>
          <w:rFonts w:asciiTheme="minorBidi" w:hAnsiTheme="minorBidi" w:cstheme="minorBidi"/>
          <w:sz w:val="24"/>
          <w:szCs w:val="24"/>
        </w:rPr>
        <w:t xml:space="preserve">bolei Ha-Leket records that it is customary NOT to remove knives from the table </w:t>
      </w:r>
      <w:r w:rsidRPr="00FC66C2">
        <w:rPr>
          <w:rFonts w:asciiTheme="minorBidi" w:hAnsiTheme="minorBidi" w:cstheme="minorBidi"/>
          <w:sz w:val="24"/>
          <w:szCs w:val="24"/>
        </w:rPr>
        <w:t xml:space="preserve">before saying </w:t>
      </w:r>
      <w:r w:rsidRPr="007C55F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FC66C2">
        <w:rPr>
          <w:rFonts w:asciiTheme="minorBidi" w:hAnsiTheme="minorBidi" w:cstheme="minorBidi"/>
          <w:sz w:val="24"/>
          <w:szCs w:val="24"/>
        </w:rPr>
        <w:t xml:space="preserve"> in Shabbat and Yom Tov. Seemingly, this is because one cannot build the alt</w:t>
      </w:r>
      <w:r w:rsidR="00A51819">
        <w:rPr>
          <w:rFonts w:asciiTheme="minorBidi" w:hAnsiTheme="minorBidi" w:cstheme="minorBidi"/>
          <w:sz w:val="24"/>
          <w:szCs w:val="24"/>
        </w:rPr>
        <w:t>a</w:t>
      </w:r>
      <w:r w:rsidRPr="00FC66C2">
        <w:rPr>
          <w:rFonts w:asciiTheme="minorBidi" w:hAnsiTheme="minorBidi" w:cstheme="minorBidi"/>
          <w:sz w:val="24"/>
          <w:szCs w:val="24"/>
        </w:rPr>
        <w:t>r on Shabbat or Yom Tov. He notes that although</w:t>
      </w:r>
      <w:r>
        <w:rPr>
          <w:rFonts w:asciiTheme="minorBidi" w:hAnsiTheme="minorBidi" w:cstheme="minorBidi"/>
          <w:sz w:val="24"/>
          <w:szCs w:val="24"/>
        </w:rPr>
        <w:t xml:space="preserve"> the custom is indeed not to cover the knives on Shabbat and Yom Tov, according to R. Simcha, there should be no distinction between Shabbat/Yom Tov and a weekday. </w:t>
      </w:r>
    </w:p>
    <w:p w:rsidR="00FC66C2" w:rsidRPr="00FC66C2" w:rsidRDefault="00FC66C2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C66C2" w:rsidRDefault="00FC66C2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C66C2">
        <w:rPr>
          <w:rFonts w:asciiTheme="minorBidi" w:hAnsiTheme="minorBidi" w:cstheme="minorBidi"/>
          <w:sz w:val="24"/>
          <w:szCs w:val="24"/>
        </w:rPr>
        <w:t>The Taz (180:3), commenting on the Shul</w:t>
      </w:r>
      <w:r w:rsidR="001B0183">
        <w:rPr>
          <w:rFonts w:asciiTheme="minorBidi" w:hAnsiTheme="minorBidi" w:cstheme="minorBidi"/>
          <w:sz w:val="24"/>
          <w:szCs w:val="24"/>
        </w:rPr>
        <w:t>c</w:t>
      </w:r>
      <w:r w:rsidRPr="00FC66C2">
        <w:rPr>
          <w:rFonts w:asciiTheme="minorBidi" w:hAnsiTheme="minorBidi" w:cstheme="minorBidi"/>
          <w:sz w:val="24"/>
          <w:szCs w:val="24"/>
        </w:rPr>
        <w:t>han Arukh</w:t>
      </w:r>
      <w:r w:rsidR="001B0183">
        <w:rPr>
          <w:rFonts w:asciiTheme="minorBidi" w:hAnsiTheme="minorBidi" w:cstheme="minorBidi"/>
          <w:sz w:val="24"/>
          <w:szCs w:val="24"/>
        </w:rPr>
        <w:t>’</w:t>
      </w:r>
      <w:r w:rsidRPr="00FC66C2">
        <w:rPr>
          <w:rFonts w:asciiTheme="minorBidi" w:hAnsiTheme="minorBidi" w:cstheme="minorBidi"/>
          <w:sz w:val="24"/>
          <w:szCs w:val="24"/>
        </w:rPr>
        <w:t>s (180:5) ruling that one does not cover the knives on Shabbat and</w:t>
      </w:r>
      <w:r w:rsidR="00A51819">
        <w:rPr>
          <w:rFonts w:asciiTheme="minorBidi" w:hAnsiTheme="minorBidi" w:cstheme="minorBidi"/>
          <w:sz w:val="24"/>
          <w:szCs w:val="24"/>
        </w:rPr>
        <w:t xml:space="preserve"> Yom Tov, suggests that even R. </w:t>
      </w:r>
      <w:r w:rsidRPr="00FC66C2">
        <w:rPr>
          <w:rFonts w:asciiTheme="minorBidi" w:hAnsiTheme="minorBidi" w:cstheme="minorBidi"/>
          <w:sz w:val="24"/>
          <w:szCs w:val="24"/>
        </w:rPr>
        <w:t xml:space="preserve">Simcha might agree that there would be no reason to cover the knives due to the festive and happy nature of Shabbat. </w:t>
      </w:r>
      <w:r>
        <w:rPr>
          <w:rFonts w:asciiTheme="minorBidi" w:hAnsiTheme="minorBidi" w:cstheme="minorBidi"/>
          <w:sz w:val="24"/>
          <w:szCs w:val="24"/>
        </w:rPr>
        <w:t xml:space="preserve">Some </w:t>
      </w:r>
      <w:r w:rsidRPr="00A51819">
        <w:rPr>
          <w:rFonts w:asciiTheme="minorBidi" w:hAnsiTheme="minorBidi" w:cstheme="minorBidi"/>
          <w:i/>
          <w:iCs/>
          <w:sz w:val="24"/>
          <w:szCs w:val="24"/>
        </w:rPr>
        <w:t>Acharonim</w:t>
      </w:r>
      <w:r>
        <w:rPr>
          <w:rFonts w:asciiTheme="minorBidi" w:hAnsiTheme="minorBidi" w:cstheme="minorBidi"/>
          <w:sz w:val="24"/>
          <w:szCs w:val="24"/>
        </w:rPr>
        <w:t xml:space="preserve"> suggest other differences between these two reasons (see</w:t>
      </w:r>
      <w:r w:rsidR="00600AFE">
        <w:rPr>
          <w:rFonts w:asciiTheme="minorBidi" w:hAnsiTheme="minorBidi" w:cstheme="minorBidi"/>
          <w:sz w:val="24"/>
          <w:szCs w:val="24"/>
        </w:rPr>
        <w:t>, for example,</w:t>
      </w:r>
      <w:r>
        <w:rPr>
          <w:rFonts w:asciiTheme="minorBidi" w:hAnsiTheme="minorBidi" w:cstheme="minorBidi"/>
          <w:sz w:val="24"/>
          <w:szCs w:val="24"/>
        </w:rPr>
        <w:t xml:space="preserve"> Sefer Ta’amei Ha-Minhagim </w:t>
      </w:r>
      <w:r w:rsidR="00600AFE">
        <w:rPr>
          <w:rFonts w:asciiTheme="minorBidi" w:hAnsiTheme="minorBidi" w:cstheme="minorBidi"/>
          <w:sz w:val="24"/>
          <w:szCs w:val="24"/>
        </w:rPr>
        <w:t xml:space="preserve">184). </w:t>
      </w:r>
    </w:p>
    <w:p w:rsidR="00600AFE" w:rsidRDefault="00600AFE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00AFE" w:rsidRDefault="00600AFE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As mentioned above, the Shul</w:t>
      </w:r>
      <w:r w:rsidR="001B0183">
        <w:rPr>
          <w:rFonts w:asciiTheme="minorBidi" w:hAnsiTheme="minorBidi" w:cstheme="minorBidi"/>
          <w:sz w:val="24"/>
          <w:szCs w:val="24"/>
        </w:rPr>
        <w:t>c</w:t>
      </w:r>
      <w:r>
        <w:rPr>
          <w:rFonts w:asciiTheme="minorBidi" w:hAnsiTheme="minorBidi" w:cstheme="minorBidi"/>
          <w:sz w:val="24"/>
          <w:szCs w:val="24"/>
        </w:rPr>
        <w:t xml:space="preserve">han Arukh (180:5) records that although it is customary to cover the knives during </w:t>
      </w:r>
      <w:r w:rsidRPr="007C55F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, it is not customary to do so on Shabbat and Yom Tov. </w:t>
      </w:r>
    </w:p>
    <w:p w:rsidR="00C90875" w:rsidRPr="00C90875" w:rsidRDefault="00C90875" w:rsidP="00633AEB">
      <w:pPr>
        <w:spacing w:before="0" w:beforeAutospacing="0" w:after="0" w:afterAutospacing="0" w:line="240" w:lineRule="auto"/>
        <w:rPr>
          <w:szCs w:val="24"/>
        </w:rPr>
      </w:pPr>
    </w:p>
    <w:p w:rsidR="004464FD" w:rsidRPr="004464FD" w:rsidRDefault="004464FD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 w:rsidRPr="004464FD">
        <w:rPr>
          <w:rFonts w:asciiTheme="minorBidi" w:hAnsiTheme="minorBidi" w:cstheme="minorBidi"/>
          <w:b/>
          <w:bCs/>
          <w:i/>
          <w:iCs/>
          <w:sz w:val="24"/>
          <w:szCs w:val="24"/>
        </w:rPr>
        <w:t>Mayim Acharonim</w:t>
      </w:r>
    </w:p>
    <w:p w:rsidR="004464FD" w:rsidRDefault="004464FD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2739B" w:rsidRDefault="00E36D2B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Talmud </w:t>
      </w:r>
      <w:r w:rsidR="00E2739B">
        <w:rPr>
          <w:rFonts w:asciiTheme="minorBidi" w:hAnsiTheme="minorBidi" w:cstheme="minorBidi"/>
          <w:sz w:val="24"/>
          <w:szCs w:val="24"/>
        </w:rPr>
        <w:t>(</w:t>
      </w:r>
      <w:r w:rsidR="00E2739B" w:rsidRPr="001B0183">
        <w:rPr>
          <w:rFonts w:asciiTheme="minorBidi" w:hAnsiTheme="minorBidi" w:cstheme="minorBidi"/>
          <w:i/>
          <w:iCs/>
          <w:sz w:val="24"/>
          <w:szCs w:val="24"/>
        </w:rPr>
        <w:t>Chullin</w:t>
      </w:r>
      <w:r w:rsidR="00E2739B">
        <w:rPr>
          <w:rFonts w:asciiTheme="minorBidi" w:hAnsiTheme="minorBidi" w:cstheme="minorBidi"/>
          <w:sz w:val="24"/>
          <w:szCs w:val="24"/>
        </w:rPr>
        <w:t xml:space="preserve"> 105a) teaches that there is a “</w:t>
      </w:r>
      <w:r w:rsidR="00E2739B" w:rsidRPr="007C55F3">
        <w:rPr>
          <w:rFonts w:asciiTheme="minorBidi" w:hAnsiTheme="minorBidi" w:cstheme="minorBidi"/>
          <w:i/>
          <w:iCs/>
          <w:sz w:val="24"/>
          <w:szCs w:val="24"/>
        </w:rPr>
        <w:t>chova</w:t>
      </w:r>
      <w:r w:rsidR="001B0183">
        <w:rPr>
          <w:rFonts w:asciiTheme="minorBidi" w:hAnsiTheme="minorBidi" w:cstheme="minorBidi"/>
          <w:sz w:val="24"/>
          <w:szCs w:val="24"/>
        </w:rPr>
        <w:t>,”</w:t>
      </w:r>
      <w:r w:rsidR="00E2739B">
        <w:rPr>
          <w:rFonts w:asciiTheme="minorBidi" w:hAnsiTheme="minorBidi" w:cstheme="minorBidi"/>
          <w:sz w:val="24"/>
          <w:szCs w:val="24"/>
        </w:rPr>
        <w:t xml:space="preserve"> an obligatio), to wash one’s hands before saying </w:t>
      </w:r>
      <w:r w:rsidR="00E2739B" w:rsidRPr="008C0F5F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E2739B">
        <w:rPr>
          <w:rFonts w:asciiTheme="minorBidi" w:hAnsiTheme="minorBidi" w:cstheme="minorBidi"/>
          <w:sz w:val="24"/>
          <w:szCs w:val="24"/>
        </w:rPr>
        <w:t xml:space="preserve">. </w:t>
      </w:r>
    </w:p>
    <w:p w:rsidR="008A0F7E" w:rsidRDefault="008A0F7E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8A0F7E" w:rsidRDefault="008A0F7E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What is the reason for this obligation? On the one hand, the </w:t>
      </w:r>
      <w:r w:rsidRPr="00A51819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Chullin</w:t>
      </w:r>
      <w:r>
        <w:rPr>
          <w:rFonts w:asciiTheme="minorBidi" w:hAnsiTheme="minorBidi" w:cstheme="minorBidi"/>
          <w:sz w:val="24"/>
          <w:szCs w:val="24"/>
        </w:rPr>
        <w:t xml:space="preserve"> 105b) states:</w:t>
      </w:r>
    </w:p>
    <w:p w:rsidR="008A0F7E" w:rsidRDefault="008A0F7E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464FD" w:rsidRDefault="00E2739B" w:rsidP="00633AEB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2739B">
        <w:rPr>
          <w:rFonts w:asciiTheme="minorBidi" w:hAnsiTheme="minorBidi" w:cstheme="minorBidi"/>
          <w:sz w:val="24"/>
          <w:szCs w:val="24"/>
        </w:rPr>
        <w:t xml:space="preserve">R. </w:t>
      </w:r>
      <w:r w:rsidR="008A0F7E">
        <w:rPr>
          <w:rFonts w:asciiTheme="minorBidi" w:hAnsiTheme="minorBidi" w:cstheme="minorBidi"/>
          <w:sz w:val="24"/>
          <w:szCs w:val="24"/>
        </w:rPr>
        <w:t>Yehuda</w:t>
      </w:r>
      <w:r w:rsidRPr="00E2739B">
        <w:rPr>
          <w:rFonts w:asciiTheme="minorBidi" w:hAnsiTheme="minorBidi" w:cstheme="minorBidi"/>
          <w:sz w:val="24"/>
          <w:szCs w:val="24"/>
        </w:rPr>
        <w:t xml:space="preserve"> the son of R. </w:t>
      </w:r>
      <w:r w:rsidR="008A0F7E">
        <w:rPr>
          <w:rFonts w:asciiTheme="minorBidi" w:hAnsiTheme="minorBidi" w:cstheme="minorBidi"/>
          <w:sz w:val="24"/>
          <w:szCs w:val="24"/>
        </w:rPr>
        <w:t>Ch</w:t>
      </w:r>
      <w:r w:rsidRPr="00E2739B">
        <w:rPr>
          <w:rFonts w:asciiTheme="minorBidi" w:hAnsiTheme="minorBidi" w:cstheme="minorBidi"/>
          <w:sz w:val="24"/>
          <w:szCs w:val="24"/>
        </w:rPr>
        <w:t>iyya said: Why did [the Rabbis] say that it was a bounden duty to wash the hands after the meal? Because of a certain salt of Sodom which makes the eyes blind.</w:t>
      </w:r>
    </w:p>
    <w:p w:rsidR="008A0F7E" w:rsidRDefault="008A0F7E" w:rsidP="00633AEB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FB68C4" w:rsidRDefault="00FB68C4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Rashi explains that after touching th</w:t>
      </w:r>
      <w:r w:rsidR="00517C6B">
        <w:rPr>
          <w:rFonts w:asciiTheme="minorBidi" w:hAnsiTheme="minorBidi" w:cstheme="minorBidi"/>
          <w:sz w:val="24"/>
          <w:szCs w:val="24"/>
        </w:rPr>
        <w:t>is type of</w:t>
      </w:r>
      <w:r>
        <w:rPr>
          <w:rFonts w:asciiTheme="minorBidi" w:hAnsiTheme="minorBidi" w:cstheme="minorBidi"/>
          <w:sz w:val="24"/>
          <w:szCs w:val="24"/>
        </w:rPr>
        <w:t xml:space="preserve"> salt</w:t>
      </w:r>
      <w:r w:rsidR="00517C6B">
        <w:rPr>
          <w:rFonts w:asciiTheme="minorBidi" w:hAnsiTheme="minorBidi" w:cstheme="minorBidi"/>
          <w:sz w:val="24"/>
          <w:szCs w:val="24"/>
        </w:rPr>
        <w:t xml:space="preserve">, </w:t>
      </w:r>
      <w:r w:rsidR="00517C6B" w:rsidRPr="00517C6B">
        <w:rPr>
          <w:rFonts w:asciiTheme="minorBidi" w:hAnsiTheme="minorBidi" w:cstheme="minorBidi"/>
          <w:i/>
          <w:iCs/>
          <w:sz w:val="24"/>
          <w:szCs w:val="24"/>
        </w:rPr>
        <w:t>melach sedomit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A51819">
        <w:rPr>
          <w:rFonts w:asciiTheme="minorBidi" w:hAnsiTheme="minorBidi" w:cstheme="minorBidi"/>
          <w:sz w:val="24"/>
          <w:szCs w:val="24"/>
        </w:rPr>
        <w:t xml:space="preserve">if </w:t>
      </w:r>
      <w:r>
        <w:rPr>
          <w:rFonts w:asciiTheme="minorBidi" w:hAnsiTheme="minorBidi" w:cstheme="minorBidi"/>
          <w:sz w:val="24"/>
          <w:szCs w:val="24"/>
        </w:rPr>
        <w:t xml:space="preserve">one rubs </w:t>
      </w:r>
      <w:r w:rsidR="00A51819">
        <w:rPr>
          <w:rFonts w:asciiTheme="minorBidi" w:hAnsiTheme="minorBidi" w:cstheme="minorBidi"/>
          <w:sz w:val="24"/>
          <w:szCs w:val="24"/>
        </w:rPr>
        <w:t>his</w:t>
      </w:r>
      <w:r>
        <w:rPr>
          <w:rFonts w:asciiTheme="minorBidi" w:hAnsiTheme="minorBidi" w:cstheme="minorBidi"/>
          <w:sz w:val="24"/>
          <w:szCs w:val="24"/>
        </w:rPr>
        <w:t xml:space="preserve"> eyes,</w:t>
      </w:r>
      <w:r w:rsidR="00A51819">
        <w:rPr>
          <w:rFonts w:asciiTheme="minorBidi" w:hAnsiTheme="minorBidi" w:cstheme="minorBidi"/>
          <w:sz w:val="24"/>
          <w:szCs w:val="24"/>
        </w:rPr>
        <w:t xml:space="preserve"> the salt will</w:t>
      </w:r>
      <w:r>
        <w:rPr>
          <w:rFonts w:asciiTheme="minorBidi" w:hAnsiTheme="minorBidi" w:cstheme="minorBidi"/>
          <w:sz w:val="24"/>
          <w:szCs w:val="24"/>
        </w:rPr>
        <w:t xml:space="preserve"> caus</w:t>
      </w:r>
      <w:r w:rsidR="00A51819">
        <w:rPr>
          <w:rFonts w:asciiTheme="minorBidi" w:hAnsiTheme="minorBidi" w:cstheme="minorBidi"/>
          <w:sz w:val="24"/>
          <w:szCs w:val="24"/>
        </w:rPr>
        <w:t>e</w:t>
      </w:r>
      <w:r>
        <w:rPr>
          <w:rFonts w:asciiTheme="minorBidi" w:hAnsiTheme="minorBidi" w:cstheme="minorBidi"/>
          <w:sz w:val="24"/>
          <w:szCs w:val="24"/>
        </w:rPr>
        <w:t xml:space="preserve"> blindness. </w:t>
      </w:r>
    </w:p>
    <w:p w:rsidR="00FB68C4" w:rsidRDefault="00FB68C4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8A0F7E" w:rsidRDefault="008A0F7E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ori</w:t>
      </w:r>
      <w:r w:rsidR="00A51819">
        <w:rPr>
          <w:rFonts w:asciiTheme="minorBidi" w:hAnsiTheme="minorBidi" w:cstheme="minorBidi"/>
          <w:sz w:val="24"/>
          <w:szCs w:val="24"/>
        </w:rPr>
        <w:t>gins of and the type of salt</w:t>
      </w:r>
      <w:r>
        <w:rPr>
          <w:rFonts w:asciiTheme="minorBidi" w:hAnsiTheme="minorBidi" w:cstheme="minorBidi"/>
          <w:sz w:val="24"/>
          <w:szCs w:val="24"/>
        </w:rPr>
        <w:t xml:space="preserve"> referred to by the </w:t>
      </w:r>
      <w:r w:rsidRPr="00A51819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is not clear. </w:t>
      </w:r>
      <w:r w:rsidR="00A51819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 xml:space="preserve">he </w:t>
      </w:r>
      <w:r w:rsidRPr="00A51819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implies </w:t>
      </w:r>
      <w:r w:rsidR="00A51819">
        <w:rPr>
          <w:rFonts w:asciiTheme="minorBidi" w:hAnsiTheme="minorBidi" w:cstheme="minorBidi"/>
          <w:sz w:val="24"/>
          <w:szCs w:val="24"/>
        </w:rPr>
        <w:t xml:space="preserve">that the salt </w:t>
      </w:r>
      <w:r>
        <w:rPr>
          <w:rFonts w:asciiTheme="minorBidi" w:hAnsiTheme="minorBidi" w:cstheme="minorBidi"/>
          <w:sz w:val="24"/>
          <w:szCs w:val="24"/>
        </w:rPr>
        <w:t>is from the region of the Dead Sea/Sedom,</w:t>
      </w:r>
      <w:r w:rsidR="00A51819">
        <w:rPr>
          <w:rFonts w:asciiTheme="minorBidi" w:hAnsiTheme="minorBidi" w:cstheme="minorBidi"/>
          <w:sz w:val="24"/>
          <w:szCs w:val="24"/>
        </w:rPr>
        <w:t xml:space="preserve"> and</w:t>
      </w:r>
      <w:r>
        <w:rPr>
          <w:rFonts w:asciiTheme="minorBidi" w:hAnsiTheme="minorBidi" w:cstheme="minorBidi"/>
          <w:sz w:val="24"/>
          <w:szCs w:val="24"/>
        </w:rPr>
        <w:t xml:space="preserve"> Rashi (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Beitza</w:t>
      </w:r>
      <w:r>
        <w:rPr>
          <w:rFonts w:asciiTheme="minorBidi" w:hAnsiTheme="minorBidi" w:cstheme="minorBidi"/>
          <w:sz w:val="24"/>
          <w:szCs w:val="24"/>
        </w:rPr>
        <w:t xml:space="preserve"> 39a</w:t>
      </w:r>
      <w:r w:rsidR="00A51819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s.v. </w:t>
      </w:r>
      <w:r w:rsidRPr="008C0F5F">
        <w:rPr>
          <w:rFonts w:asciiTheme="minorBidi" w:hAnsiTheme="minorBidi" w:cstheme="minorBidi"/>
          <w:i/>
          <w:iCs/>
          <w:sz w:val="24"/>
          <w:szCs w:val="24"/>
        </w:rPr>
        <w:t>sedomit</w:t>
      </w:r>
      <w:r>
        <w:rPr>
          <w:rFonts w:asciiTheme="minorBidi" w:hAnsiTheme="minorBidi" w:cstheme="minorBidi"/>
          <w:sz w:val="24"/>
          <w:szCs w:val="24"/>
        </w:rPr>
        <w:t>) expla</w:t>
      </w:r>
      <w:r w:rsidR="00A51819">
        <w:rPr>
          <w:rFonts w:asciiTheme="minorBidi" w:hAnsiTheme="minorBidi" w:cstheme="minorBidi"/>
          <w:sz w:val="24"/>
          <w:szCs w:val="24"/>
        </w:rPr>
        <w:t>ins that this salt is very fine</w:t>
      </w:r>
      <w:r>
        <w:rPr>
          <w:rFonts w:asciiTheme="minorBidi" w:hAnsiTheme="minorBidi" w:cstheme="minorBidi"/>
          <w:sz w:val="24"/>
          <w:szCs w:val="24"/>
        </w:rPr>
        <w:t xml:space="preserve"> and sticks to th</w:t>
      </w:r>
      <w:r w:rsidR="00A51819">
        <w:rPr>
          <w:rFonts w:asciiTheme="minorBidi" w:hAnsiTheme="minorBidi" w:cstheme="minorBidi"/>
          <w:sz w:val="24"/>
          <w:szCs w:val="24"/>
        </w:rPr>
        <w:t>e hands, and then apparently</w:t>
      </w:r>
      <w:r>
        <w:rPr>
          <w:rFonts w:asciiTheme="minorBidi" w:hAnsiTheme="minorBidi" w:cstheme="minorBidi"/>
          <w:sz w:val="24"/>
          <w:szCs w:val="24"/>
        </w:rPr>
        <w:t xml:space="preserve"> can reach the eyes. Elsewhere (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Bava Batra</w:t>
      </w:r>
      <w:r>
        <w:rPr>
          <w:rFonts w:asciiTheme="minorBidi" w:hAnsiTheme="minorBidi" w:cstheme="minorBidi"/>
          <w:sz w:val="24"/>
          <w:szCs w:val="24"/>
        </w:rPr>
        <w:t xml:space="preserve"> 20b s.v. </w:t>
      </w:r>
      <w:r w:rsidRPr="008C0F5F">
        <w:rPr>
          <w:rFonts w:asciiTheme="minorBidi" w:hAnsiTheme="minorBidi" w:cstheme="minorBidi"/>
          <w:i/>
          <w:iCs/>
          <w:sz w:val="24"/>
          <w:szCs w:val="24"/>
        </w:rPr>
        <w:t>melach</w:t>
      </w:r>
      <w:r>
        <w:rPr>
          <w:rFonts w:asciiTheme="minorBidi" w:hAnsiTheme="minorBidi" w:cstheme="minorBidi"/>
          <w:sz w:val="24"/>
          <w:szCs w:val="24"/>
        </w:rPr>
        <w:t>)</w:t>
      </w:r>
      <w:r w:rsidR="00A51819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Rashi explains that </w:t>
      </w:r>
      <w:r w:rsidRPr="008C0F5F">
        <w:rPr>
          <w:rFonts w:asciiTheme="minorBidi" w:hAnsiTheme="minorBidi" w:cstheme="minorBidi"/>
          <w:i/>
          <w:iCs/>
          <w:sz w:val="24"/>
          <w:szCs w:val="24"/>
        </w:rPr>
        <w:t>melach sedomit</w:t>
      </w:r>
      <w:r>
        <w:rPr>
          <w:rFonts w:asciiTheme="minorBidi" w:hAnsiTheme="minorBidi" w:cstheme="minorBidi"/>
          <w:sz w:val="24"/>
          <w:szCs w:val="24"/>
        </w:rPr>
        <w:t xml:space="preserve"> is “thi</w:t>
      </w:r>
      <w:r w:rsidR="008C0F5F">
        <w:rPr>
          <w:rFonts w:asciiTheme="minorBidi" w:hAnsiTheme="minorBidi" w:cstheme="minorBidi"/>
          <w:sz w:val="24"/>
          <w:szCs w:val="24"/>
        </w:rPr>
        <w:t>ck</w:t>
      </w:r>
      <w:r w:rsidR="00A51819">
        <w:rPr>
          <w:rFonts w:asciiTheme="minorBidi" w:hAnsiTheme="minorBidi" w:cstheme="minorBidi"/>
          <w:sz w:val="24"/>
          <w:szCs w:val="24"/>
        </w:rPr>
        <w:t xml:space="preserve"> and hard as a stone.”</w:t>
      </w:r>
      <w:r>
        <w:rPr>
          <w:rFonts w:asciiTheme="minorBidi" w:hAnsiTheme="minorBidi" w:cstheme="minorBidi"/>
          <w:sz w:val="24"/>
          <w:szCs w:val="24"/>
        </w:rPr>
        <w:t xml:space="preserve"> In any case, the Talmud expresses concern that after eating a meal with this salt, apparently generally eaten with bread, one must wash </w:t>
      </w:r>
      <w:r w:rsidR="00A51819">
        <w:rPr>
          <w:rFonts w:asciiTheme="minorBidi" w:hAnsiTheme="minorBidi" w:cstheme="minorBidi"/>
          <w:sz w:val="24"/>
          <w:szCs w:val="24"/>
        </w:rPr>
        <w:t>hi</w:t>
      </w:r>
      <w:r>
        <w:rPr>
          <w:rFonts w:asciiTheme="minorBidi" w:hAnsiTheme="minorBidi" w:cstheme="minorBidi"/>
          <w:sz w:val="24"/>
          <w:szCs w:val="24"/>
        </w:rPr>
        <w:t xml:space="preserve">s hands. </w:t>
      </w:r>
    </w:p>
    <w:p w:rsidR="008A0F7E" w:rsidRDefault="008A0F7E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8A0F7E" w:rsidRDefault="008A0F7E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Elsewhere, the Talmud implies a different reason for </w:t>
      </w:r>
      <w:r w:rsidRPr="00A51819">
        <w:rPr>
          <w:rFonts w:asciiTheme="minorBidi" w:hAnsiTheme="minorBidi" w:cstheme="minorBidi"/>
          <w:i/>
          <w:iCs/>
          <w:sz w:val="24"/>
          <w:szCs w:val="24"/>
        </w:rPr>
        <w:t>Mayim Acharonim</w:t>
      </w:r>
      <w:r w:rsidR="00A51819">
        <w:rPr>
          <w:rFonts w:asciiTheme="minorBidi" w:hAnsiTheme="minorBidi" w:cstheme="minorBidi"/>
          <w:sz w:val="24"/>
          <w:szCs w:val="24"/>
        </w:rPr>
        <w:t>: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8A0F7E" w:rsidRDefault="008A0F7E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8A0F7E" w:rsidRPr="004464FD" w:rsidRDefault="008A0F7E" w:rsidP="00633AEB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4464FD">
        <w:rPr>
          <w:rFonts w:asciiTheme="minorBidi" w:hAnsiTheme="minorBidi" w:cstheme="minorBidi"/>
          <w:sz w:val="24"/>
          <w:szCs w:val="24"/>
        </w:rPr>
        <w:t>R. Yehuda said in the name of Rav… “Sanctify yourselves” – this refers to washing of the hands before the meal. “And you should be holy” – this refers to washing of the hands after the meal. (</w:t>
      </w:r>
      <w:r w:rsidRPr="004464FD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1B0183">
        <w:rPr>
          <w:rFonts w:asciiTheme="minorBidi" w:hAnsiTheme="minorBidi" w:cstheme="minorBidi"/>
          <w:sz w:val="24"/>
          <w:szCs w:val="24"/>
        </w:rPr>
        <w:t xml:space="preserve"> </w:t>
      </w:r>
      <w:r w:rsidRPr="004464FD">
        <w:rPr>
          <w:rFonts w:asciiTheme="minorBidi" w:hAnsiTheme="minorBidi" w:cstheme="minorBidi"/>
          <w:sz w:val="24"/>
          <w:szCs w:val="24"/>
        </w:rPr>
        <w:t>53b)</w:t>
      </w:r>
    </w:p>
    <w:p w:rsidR="008A0F7E" w:rsidRDefault="008A0F7E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8A0F7E" w:rsidRPr="004464FD" w:rsidRDefault="008A0F7E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According to this passage, R. Yehuda believes that </w:t>
      </w:r>
      <w:r w:rsidR="00585C47">
        <w:rPr>
          <w:rFonts w:asciiTheme="minorBidi" w:hAnsiTheme="minorBidi" w:cstheme="minorBidi"/>
          <w:sz w:val="24"/>
          <w:szCs w:val="24"/>
        </w:rPr>
        <w:t>just as washing before eatin</w:t>
      </w:r>
      <w:r w:rsidR="008C0F5F">
        <w:rPr>
          <w:rFonts w:asciiTheme="minorBidi" w:hAnsiTheme="minorBidi" w:cstheme="minorBidi"/>
          <w:sz w:val="24"/>
          <w:szCs w:val="24"/>
        </w:rPr>
        <w:t>g</w:t>
      </w:r>
      <w:r w:rsidR="00585C47">
        <w:rPr>
          <w:rFonts w:asciiTheme="minorBidi" w:hAnsiTheme="minorBidi" w:cstheme="minorBidi"/>
          <w:sz w:val="24"/>
          <w:szCs w:val="24"/>
        </w:rPr>
        <w:t xml:space="preserve"> bread fulfills the Biblical verse of “Sanctify yourselves</w:t>
      </w:r>
      <w:r w:rsidR="001B0183">
        <w:rPr>
          <w:rFonts w:asciiTheme="minorBidi" w:hAnsiTheme="minorBidi" w:cstheme="minorBidi"/>
          <w:sz w:val="24"/>
          <w:szCs w:val="24"/>
        </w:rPr>
        <w:t>,”</w:t>
      </w:r>
      <w:r w:rsidR="00585C47">
        <w:rPr>
          <w:rFonts w:asciiTheme="minorBidi" w:hAnsiTheme="minorBidi" w:cstheme="minorBidi"/>
          <w:sz w:val="24"/>
          <w:szCs w:val="24"/>
        </w:rPr>
        <w:t xml:space="preserve"> washing one’s hands before saying the </w:t>
      </w:r>
      <w:r w:rsidR="00585C47" w:rsidRPr="001B018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585C47">
        <w:rPr>
          <w:rFonts w:asciiTheme="minorBidi" w:hAnsiTheme="minorBidi" w:cstheme="minorBidi"/>
          <w:sz w:val="24"/>
          <w:szCs w:val="24"/>
        </w:rPr>
        <w:t xml:space="preserve"> fulfills the second half of the verse, “And you should be holy”</w:t>
      </w:r>
      <w:r w:rsidRPr="004464FD">
        <w:rPr>
          <w:rFonts w:asciiTheme="minorBidi" w:hAnsiTheme="minorBidi" w:cstheme="minorBidi"/>
          <w:sz w:val="24"/>
          <w:szCs w:val="24"/>
        </w:rPr>
        <w:t xml:space="preserve"> (</w:t>
      </w:r>
      <w:r w:rsidRPr="004464FD">
        <w:rPr>
          <w:rFonts w:asciiTheme="minorBidi" w:hAnsiTheme="minorBidi" w:cstheme="minorBidi"/>
          <w:i/>
          <w:iCs/>
          <w:sz w:val="24"/>
          <w:szCs w:val="24"/>
        </w:rPr>
        <w:t>Vayikra</w:t>
      </w:r>
      <w:r w:rsidR="001B0183">
        <w:rPr>
          <w:rFonts w:asciiTheme="minorBidi" w:hAnsiTheme="minorBidi" w:cstheme="minorBidi"/>
          <w:sz w:val="24"/>
          <w:szCs w:val="24"/>
        </w:rPr>
        <w:t xml:space="preserve"> </w:t>
      </w:r>
      <w:r w:rsidRPr="004464FD">
        <w:rPr>
          <w:rFonts w:asciiTheme="minorBidi" w:hAnsiTheme="minorBidi" w:cstheme="minorBidi"/>
          <w:sz w:val="24"/>
          <w:szCs w:val="24"/>
        </w:rPr>
        <w:t>20:7). </w:t>
      </w:r>
    </w:p>
    <w:p w:rsidR="008A0F7E" w:rsidRDefault="008A0F7E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B68C4" w:rsidRDefault="00FB68C4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The </w:t>
      </w:r>
      <w:r w:rsidRPr="00A51819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disagree as to which</w:t>
      </w:r>
      <w:r w:rsidR="000E5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is the primary reason for 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Mayim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Acharonim</w:t>
      </w:r>
      <w:r>
        <w:rPr>
          <w:rFonts w:asciiTheme="minorBidi" w:hAnsiTheme="minorBidi" w:cstheme="minorBidi"/>
          <w:sz w:val="24"/>
          <w:szCs w:val="24"/>
        </w:rPr>
        <w:t xml:space="preserve">. On the one hand, Tosafot </w:t>
      </w:r>
      <w:r w:rsidR="000E5131">
        <w:rPr>
          <w:rFonts w:asciiTheme="minorBidi" w:hAnsiTheme="minorBidi" w:cstheme="minorBidi"/>
          <w:sz w:val="24"/>
          <w:szCs w:val="24"/>
        </w:rPr>
        <w:t>(</w:t>
      </w:r>
      <w:r w:rsidR="000E5131" w:rsidRPr="001B0183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0E5131">
        <w:rPr>
          <w:rFonts w:asciiTheme="minorBidi" w:hAnsiTheme="minorBidi" w:cstheme="minorBidi"/>
          <w:sz w:val="24"/>
          <w:szCs w:val="24"/>
        </w:rPr>
        <w:t xml:space="preserve"> 53b</w:t>
      </w:r>
      <w:r w:rsidR="00A51819">
        <w:rPr>
          <w:rFonts w:asciiTheme="minorBidi" w:hAnsiTheme="minorBidi" w:cstheme="minorBidi"/>
          <w:sz w:val="24"/>
          <w:szCs w:val="24"/>
        </w:rPr>
        <w:t>,</w:t>
      </w:r>
      <w:r w:rsidR="000E5131">
        <w:rPr>
          <w:rFonts w:asciiTheme="minorBidi" w:hAnsiTheme="minorBidi" w:cstheme="minorBidi"/>
          <w:sz w:val="24"/>
          <w:szCs w:val="24"/>
        </w:rPr>
        <w:t xml:space="preserve"> s.v. </w:t>
      </w:r>
      <w:r w:rsidR="000E5131" w:rsidRPr="008C0F5F">
        <w:rPr>
          <w:rFonts w:asciiTheme="minorBidi" w:hAnsiTheme="minorBidi" w:cstheme="minorBidi"/>
          <w:i/>
          <w:iCs/>
          <w:sz w:val="24"/>
          <w:szCs w:val="24"/>
        </w:rPr>
        <w:t>ve-heyitem</w:t>
      </w:r>
      <w:r w:rsidR="000E5131">
        <w:rPr>
          <w:rFonts w:asciiTheme="minorBidi" w:hAnsiTheme="minorBidi" w:cstheme="minorBidi"/>
          <w:sz w:val="24"/>
          <w:szCs w:val="24"/>
        </w:rPr>
        <w:t>) explains:</w:t>
      </w:r>
    </w:p>
    <w:p w:rsidR="000E5131" w:rsidRDefault="000E5131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E5131" w:rsidRDefault="000E5131" w:rsidP="00633AEB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[This law is] only [binding] for them, as they were accustomed to wash their hands after the meal because of the </w:t>
      </w:r>
      <w:r w:rsidRPr="008C0F5F">
        <w:rPr>
          <w:rFonts w:asciiTheme="minorBidi" w:hAnsiTheme="minorBidi" w:cstheme="minorBidi"/>
          <w:i/>
          <w:iCs/>
          <w:sz w:val="24"/>
          <w:szCs w:val="24"/>
        </w:rPr>
        <w:t>melach sedomit</w:t>
      </w:r>
      <w:r>
        <w:rPr>
          <w:rFonts w:asciiTheme="minorBidi" w:hAnsiTheme="minorBidi" w:cstheme="minorBidi"/>
          <w:sz w:val="24"/>
          <w:szCs w:val="24"/>
        </w:rPr>
        <w:t xml:space="preserve">. We, however, do not have </w:t>
      </w:r>
      <w:r w:rsidRPr="008C0F5F">
        <w:rPr>
          <w:rFonts w:asciiTheme="minorBidi" w:hAnsiTheme="minorBidi" w:cstheme="minorBidi"/>
          <w:i/>
          <w:iCs/>
          <w:sz w:val="24"/>
          <w:szCs w:val="24"/>
        </w:rPr>
        <w:t>melach sedomit</w:t>
      </w:r>
      <w:r>
        <w:rPr>
          <w:rFonts w:asciiTheme="minorBidi" w:hAnsiTheme="minorBidi" w:cstheme="minorBidi"/>
          <w:sz w:val="24"/>
          <w:szCs w:val="24"/>
        </w:rPr>
        <w:t xml:space="preserve"> and we are not accustomed to wash</w:t>
      </w:r>
      <w:r w:rsidR="00A51819">
        <w:rPr>
          <w:rFonts w:asciiTheme="minorBidi" w:hAnsiTheme="minorBidi" w:cstheme="minorBidi"/>
          <w:sz w:val="24"/>
          <w:szCs w:val="24"/>
        </w:rPr>
        <w:t>ing</w:t>
      </w:r>
      <w:r>
        <w:rPr>
          <w:rFonts w:asciiTheme="minorBidi" w:hAnsiTheme="minorBidi" w:cstheme="minorBidi"/>
          <w:sz w:val="24"/>
          <w:szCs w:val="24"/>
        </w:rPr>
        <w:t xml:space="preserve"> after the meal. The washing does not prevent one from</w:t>
      </w:r>
      <w:r w:rsidR="00A51819">
        <w:rPr>
          <w:rFonts w:asciiTheme="minorBidi" w:hAnsiTheme="minorBidi" w:cstheme="minorBidi"/>
          <w:sz w:val="24"/>
          <w:szCs w:val="24"/>
        </w:rPr>
        <w:t xml:space="preserve"> blessing [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8C0F5F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A51819">
        <w:rPr>
          <w:rFonts w:asciiTheme="minorBidi" w:hAnsiTheme="minorBidi" w:cstheme="minorBidi"/>
          <w:sz w:val="24"/>
          <w:szCs w:val="24"/>
        </w:rPr>
        <w:t>]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0E5131" w:rsidRDefault="000E5131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E5131" w:rsidRDefault="000E5131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Tosafot clearly maintains that </w:t>
      </w:r>
      <w:r w:rsidRPr="008C0F5F">
        <w:rPr>
          <w:rFonts w:asciiTheme="minorBidi" w:hAnsiTheme="minorBidi" w:cstheme="minorBidi"/>
          <w:i/>
          <w:iCs/>
          <w:sz w:val="24"/>
          <w:szCs w:val="24"/>
        </w:rPr>
        <w:t>Mayim Acharonim</w:t>
      </w:r>
      <w:r>
        <w:rPr>
          <w:rFonts w:asciiTheme="minorBidi" w:hAnsiTheme="minorBidi" w:cstheme="minorBidi"/>
          <w:sz w:val="24"/>
          <w:szCs w:val="24"/>
        </w:rPr>
        <w:t xml:space="preserve"> is due to the presence of </w:t>
      </w:r>
      <w:r w:rsidRPr="008C0F5F">
        <w:rPr>
          <w:rFonts w:asciiTheme="minorBidi" w:hAnsiTheme="minorBidi" w:cstheme="minorBidi"/>
          <w:i/>
          <w:iCs/>
          <w:sz w:val="24"/>
          <w:szCs w:val="24"/>
        </w:rPr>
        <w:t>melach sedomit</w:t>
      </w:r>
      <w:r>
        <w:rPr>
          <w:rFonts w:asciiTheme="minorBidi" w:hAnsiTheme="minorBidi" w:cstheme="minorBidi"/>
          <w:sz w:val="24"/>
          <w:szCs w:val="24"/>
        </w:rPr>
        <w:t xml:space="preserve">. Nowadays, since there is no </w:t>
      </w:r>
      <w:r w:rsidRPr="008C0F5F">
        <w:rPr>
          <w:rFonts w:asciiTheme="minorBidi" w:hAnsiTheme="minorBidi" w:cstheme="minorBidi"/>
          <w:i/>
          <w:iCs/>
          <w:sz w:val="24"/>
          <w:szCs w:val="24"/>
        </w:rPr>
        <w:t>melach sedomit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Pr="008C0F5F">
        <w:rPr>
          <w:rFonts w:asciiTheme="minorBidi" w:hAnsiTheme="minorBidi" w:cstheme="minorBidi"/>
          <w:i/>
          <w:iCs/>
          <w:sz w:val="24"/>
          <w:szCs w:val="24"/>
        </w:rPr>
        <w:t>Mayim Acharonim</w:t>
      </w:r>
      <w:r>
        <w:rPr>
          <w:rFonts w:asciiTheme="minorBidi" w:hAnsiTheme="minorBidi" w:cstheme="minorBidi"/>
          <w:sz w:val="24"/>
          <w:szCs w:val="24"/>
        </w:rPr>
        <w:t xml:space="preserve"> is no longer obligatory. However, Tosafot adds:</w:t>
      </w:r>
    </w:p>
    <w:p w:rsidR="000E5131" w:rsidRDefault="000E5131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E5131" w:rsidRDefault="00282664" w:rsidP="00633AEB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However, for those particular people wh</w:t>
      </w:r>
      <w:r w:rsidR="00A51819">
        <w:rPr>
          <w:rFonts w:asciiTheme="minorBidi" w:hAnsiTheme="minorBidi" w:cstheme="minorBidi"/>
          <w:sz w:val="24"/>
          <w:szCs w:val="24"/>
        </w:rPr>
        <w:t>o</w:t>
      </w:r>
      <w:r>
        <w:rPr>
          <w:rFonts w:asciiTheme="minorBidi" w:hAnsiTheme="minorBidi" w:cstheme="minorBidi"/>
          <w:sz w:val="24"/>
          <w:szCs w:val="24"/>
        </w:rPr>
        <w:t xml:space="preserve"> are accustomed to wash</w:t>
      </w:r>
      <w:r w:rsidR="00A51819">
        <w:rPr>
          <w:rFonts w:asciiTheme="minorBidi" w:hAnsiTheme="minorBidi" w:cstheme="minorBidi"/>
          <w:sz w:val="24"/>
          <w:szCs w:val="24"/>
        </w:rPr>
        <w:t>ing</w:t>
      </w:r>
      <w:r>
        <w:rPr>
          <w:rFonts w:asciiTheme="minorBidi" w:hAnsiTheme="minorBidi" w:cstheme="minorBidi"/>
          <w:sz w:val="24"/>
          <w:szCs w:val="24"/>
        </w:rPr>
        <w:t xml:space="preserve"> their hands after the meal, washing [the hands] certainly prevents on</w:t>
      </w:r>
      <w:r w:rsidR="00A51819">
        <w:rPr>
          <w:rFonts w:asciiTheme="minorBidi" w:hAnsiTheme="minorBidi" w:cstheme="minorBidi"/>
          <w:sz w:val="24"/>
          <w:szCs w:val="24"/>
        </w:rPr>
        <w:t>e</w:t>
      </w:r>
      <w:r>
        <w:rPr>
          <w:rFonts w:asciiTheme="minorBidi" w:hAnsiTheme="minorBidi" w:cstheme="minorBidi"/>
          <w:sz w:val="24"/>
          <w:szCs w:val="24"/>
        </w:rPr>
        <w:t xml:space="preserve"> from saying </w:t>
      </w:r>
      <w:r w:rsidRPr="008C0F5F">
        <w:rPr>
          <w:rFonts w:asciiTheme="minorBidi" w:hAnsiTheme="minorBidi" w:cstheme="minorBidi"/>
          <w:i/>
          <w:iCs/>
          <w:sz w:val="24"/>
          <w:szCs w:val="24"/>
        </w:rPr>
        <w:t>Birkat Ha-</w:t>
      </w:r>
      <w:r w:rsidR="008C0F5F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8C0F5F">
        <w:rPr>
          <w:rFonts w:asciiTheme="minorBidi" w:hAnsiTheme="minorBidi" w:cstheme="minorBidi"/>
          <w:i/>
          <w:iCs/>
          <w:sz w:val="24"/>
          <w:szCs w:val="24"/>
        </w:rPr>
        <w:t>azon</w:t>
      </w:r>
      <w:r>
        <w:rPr>
          <w:rFonts w:asciiTheme="minorBidi" w:hAnsiTheme="minorBidi" w:cstheme="minorBidi"/>
          <w:sz w:val="24"/>
          <w:szCs w:val="24"/>
        </w:rPr>
        <w:t xml:space="preserve">, and they should wash their hands before </w:t>
      </w:r>
      <w:r w:rsidRPr="008C0F5F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0E5131" w:rsidRDefault="000E5131" w:rsidP="00633AE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282664" w:rsidRDefault="00282664" w:rsidP="00633AE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Although </w:t>
      </w:r>
      <w:r w:rsidR="008C0F5F">
        <w:rPr>
          <w:rFonts w:asciiTheme="minorBidi" w:hAnsiTheme="minorBidi" w:cs="Arial"/>
          <w:sz w:val="24"/>
          <w:szCs w:val="24"/>
        </w:rPr>
        <w:t>T</w:t>
      </w:r>
      <w:r>
        <w:rPr>
          <w:rFonts w:asciiTheme="minorBidi" w:hAnsiTheme="minorBidi" w:cs="Arial"/>
          <w:sz w:val="24"/>
          <w:szCs w:val="24"/>
        </w:rPr>
        <w:t xml:space="preserve">osafot does not explicitly relate this last point to the passage in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mase</w:t>
      </w:r>
      <w:r w:rsidR="001B0183" w:rsidRPr="001B0183">
        <w:rPr>
          <w:rFonts w:asciiTheme="minorBidi" w:hAnsiTheme="minorBidi" w:cs="Arial"/>
          <w:i/>
          <w:iCs/>
          <w:sz w:val="24"/>
          <w:szCs w:val="24"/>
        </w:rPr>
        <w:t>k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het Berakhot</w:t>
      </w:r>
      <w:r>
        <w:rPr>
          <w:rFonts w:asciiTheme="minorBidi" w:hAnsiTheme="minorBidi" w:cs="Arial"/>
          <w:sz w:val="24"/>
          <w:szCs w:val="24"/>
        </w:rPr>
        <w:t>, seemingly, this ruling may be understood as an expression of “and you shall be holy</w:t>
      </w:r>
      <w:r w:rsidR="001B0183">
        <w:rPr>
          <w:rFonts w:asciiTheme="minorBidi" w:hAnsiTheme="minorBidi" w:cs="Arial"/>
          <w:sz w:val="24"/>
          <w:szCs w:val="24"/>
        </w:rPr>
        <w:t>,”</w:t>
      </w:r>
      <w:r>
        <w:rPr>
          <w:rFonts w:asciiTheme="minorBidi" w:hAnsiTheme="minorBidi" w:cs="Arial"/>
          <w:sz w:val="24"/>
          <w:szCs w:val="24"/>
        </w:rPr>
        <w:t xml:space="preserve"> the other reason given for </w:t>
      </w:r>
      <w:r w:rsidRPr="008C0F5F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>.</w:t>
      </w:r>
    </w:p>
    <w:p w:rsidR="00282664" w:rsidRDefault="00282664" w:rsidP="00633AE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282664" w:rsidRDefault="00282664" w:rsidP="00633AE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 xml:space="preserve">Other </w:t>
      </w:r>
      <w:r w:rsidRPr="00A51819">
        <w:rPr>
          <w:rFonts w:asciiTheme="minorBidi" w:hAnsiTheme="minorBidi" w:cs="Arial"/>
          <w:i/>
          <w:iCs/>
          <w:sz w:val="24"/>
          <w:szCs w:val="24"/>
        </w:rPr>
        <w:t>Rishonim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8C0F5F">
        <w:rPr>
          <w:rFonts w:asciiTheme="minorBidi" w:hAnsiTheme="minorBidi" w:cs="Arial"/>
          <w:sz w:val="24"/>
          <w:szCs w:val="24"/>
        </w:rPr>
        <w:t xml:space="preserve">write that although </w:t>
      </w:r>
      <w:r w:rsidR="008C0F5F" w:rsidRPr="008C0F5F">
        <w:rPr>
          <w:rFonts w:asciiTheme="minorBidi" w:hAnsiTheme="minorBidi" w:cs="Arial"/>
          <w:i/>
          <w:iCs/>
          <w:sz w:val="24"/>
          <w:szCs w:val="24"/>
        </w:rPr>
        <w:t>melach sedomit</w:t>
      </w:r>
      <w:r w:rsidR="008C0F5F">
        <w:rPr>
          <w:rFonts w:asciiTheme="minorBidi" w:hAnsiTheme="minorBidi" w:cs="Arial"/>
          <w:sz w:val="24"/>
          <w:szCs w:val="24"/>
        </w:rPr>
        <w:t xml:space="preserve"> is the primary reason for </w:t>
      </w:r>
      <w:r w:rsidR="008C0F5F" w:rsidRPr="008C0F5F">
        <w:rPr>
          <w:rFonts w:asciiTheme="minorBidi" w:hAnsiTheme="minorBidi" w:cs="Arial"/>
          <w:i/>
          <w:iCs/>
          <w:sz w:val="24"/>
          <w:szCs w:val="24"/>
        </w:rPr>
        <w:t>Mayim Acharonim</w:t>
      </w:r>
      <w:r w:rsidR="008C0F5F">
        <w:rPr>
          <w:rFonts w:asciiTheme="minorBidi" w:hAnsiTheme="minorBidi" w:cs="Arial"/>
          <w:sz w:val="24"/>
          <w:szCs w:val="24"/>
        </w:rPr>
        <w:t xml:space="preserve"> and </w:t>
      </w:r>
      <w:r w:rsidR="008C0F5F" w:rsidRPr="008C0F5F">
        <w:rPr>
          <w:rFonts w:asciiTheme="minorBidi" w:hAnsiTheme="minorBidi" w:cs="Arial"/>
          <w:i/>
          <w:iCs/>
          <w:sz w:val="24"/>
          <w:szCs w:val="24"/>
        </w:rPr>
        <w:t>melach sedomit</w:t>
      </w:r>
      <w:r w:rsidR="008C0F5F">
        <w:rPr>
          <w:rFonts w:asciiTheme="minorBidi" w:hAnsiTheme="minorBidi" w:cs="Arial"/>
          <w:sz w:val="24"/>
          <w:szCs w:val="24"/>
        </w:rPr>
        <w:t xml:space="preserve"> i</w:t>
      </w:r>
      <w:r w:rsidR="00517C6B">
        <w:rPr>
          <w:rFonts w:asciiTheme="minorBidi" w:hAnsiTheme="minorBidi" w:cs="Arial"/>
          <w:sz w:val="24"/>
          <w:szCs w:val="24"/>
        </w:rPr>
        <w:t>s</w:t>
      </w:r>
      <w:r w:rsidR="008C0F5F">
        <w:rPr>
          <w:rFonts w:asciiTheme="minorBidi" w:hAnsiTheme="minorBidi" w:cs="Arial"/>
          <w:sz w:val="24"/>
          <w:szCs w:val="24"/>
        </w:rPr>
        <w:t xml:space="preserve"> not found nowadays, </w:t>
      </w:r>
      <w:r w:rsidR="008C0F5F" w:rsidRPr="008C0F5F">
        <w:rPr>
          <w:rFonts w:asciiTheme="minorBidi" w:hAnsiTheme="minorBidi" w:cs="Arial"/>
          <w:i/>
          <w:iCs/>
          <w:sz w:val="24"/>
          <w:szCs w:val="24"/>
        </w:rPr>
        <w:t>Mayim Acharonim</w:t>
      </w:r>
      <w:r w:rsidR="008C0F5F">
        <w:rPr>
          <w:rFonts w:asciiTheme="minorBidi" w:hAnsiTheme="minorBidi" w:cs="Arial"/>
          <w:sz w:val="24"/>
          <w:szCs w:val="24"/>
        </w:rPr>
        <w:t xml:space="preserve"> is still obligatory (see Rif</w:t>
      </w:r>
      <w:r w:rsidR="00A51819">
        <w:rPr>
          <w:rFonts w:asciiTheme="minorBidi" w:hAnsiTheme="minorBidi" w:cs="Arial"/>
          <w:sz w:val="24"/>
          <w:szCs w:val="24"/>
        </w:rPr>
        <w:t>,</w:t>
      </w:r>
      <w:r w:rsidR="008C0F5F">
        <w:rPr>
          <w:rFonts w:asciiTheme="minorBidi" w:hAnsiTheme="minorBidi" w:cs="Arial"/>
          <w:sz w:val="24"/>
          <w:szCs w:val="24"/>
        </w:rPr>
        <w:t xml:space="preserve"> </w:t>
      </w:r>
      <w:r w:rsidR="008C0F5F" w:rsidRPr="00A51819">
        <w:rPr>
          <w:rFonts w:asciiTheme="minorBidi" w:hAnsiTheme="minorBidi" w:cs="Arial"/>
          <w:i/>
          <w:iCs/>
          <w:sz w:val="24"/>
          <w:szCs w:val="24"/>
        </w:rPr>
        <w:t>Chullin</w:t>
      </w:r>
      <w:r w:rsidR="008C0F5F">
        <w:rPr>
          <w:rFonts w:asciiTheme="minorBidi" w:hAnsiTheme="minorBidi" w:cs="Arial"/>
          <w:sz w:val="24"/>
          <w:szCs w:val="24"/>
        </w:rPr>
        <w:t xml:space="preserve"> 37b</w:t>
      </w:r>
      <w:r w:rsidR="00A51819">
        <w:rPr>
          <w:rFonts w:asciiTheme="minorBidi" w:hAnsiTheme="minorBidi" w:cs="Arial"/>
          <w:sz w:val="24"/>
          <w:szCs w:val="24"/>
        </w:rPr>
        <w:t>,</w:t>
      </w:r>
      <w:r w:rsidR="00A13559">
        <w:rPr>
          <w:rFonts w:asciiTheme="minorBidi" w:hAnsiTheme="minorBidi" w:cs="Arial"/>
          <w:sz w:val="24"/>
          <w:szCs w:val="24"/>
        </w:rPr>
        <w:t xml:space="preserve"> and</w:t>
      </w:r>
      <w:r w:rsidR="008C0F5F">
        <w:rPr>
          <w:rFonts w:asciiTheme="minorBidi" w:hAnsiTheme="minorBidi" w:cs="Arial"/>
          <w:sz w:val="24"/>
          <w:szCs w:val="24"/>
        </w:rPr>
        <w:t xml:space="preserve"> Rambam</w:t>
      </w:r>
      <w:r w:rsidR="00A51819">
        <w:rPr>
          <w:rFonts w:asciiTheme="minorBidi" w:hAnsiTheme="minorBidi" w:cs="Arial"/>
          <w:sz w:val="24"/>
          <w:szCs w:val="24"/>
        </w:rPr>
        <w:t>,</w:t>
      </w:r>
      <w:r w:rsidR="008C0F5F">
        <w:rPr>
          <w:rFonts w:asciiTheme="minorBidi" w:hAnsiTheme="minorBidi" w:cs="Arial"/>
          <w:sz w:val="24"/>
          <w:szCs w:val="24"/>
        </w:rPr>
        <w:t xml:space="preserve"> </w:t>
      </w:r>
      <w:r w:rsidR="008C0F5F" w:rsidRPr="001B0183">
        <w:rPr>
          <w:rFonts w:asciiTheme="minorBidi" w:hAnsiTheme="minorBidi" w:cs="Arial"/>
          <w:i/>
          <w:iCs/>
          <w:sz w:val="24"/>
          <w:szCs w:val="24"/>
        </w:rPr>
        <w:t>Hilkhot Berakhot</w:t>
      </w:r>
      <w:r w:rsidR="008C0F5F">
        <w:rPr>
          <w:rFonts w:asciiTheme="minorBidi" w:hAnsiTheme="minorBidi" w:cs="Arial"/>
          <w:sz w:val="24"/>
          <w:szCs w:val="24"/>
        </w:rPr>
        <w:t xml:space="preserve"> 6:3</w:t>
      </w:r>
      <w:r w:rsidR="003D07C3">
        <w:rPr>
          <w:rFonts w:asciiTheme="minorBidi" w:hAnsiTheme="minorBidi" w:cs="Arial"/>
          <w:sz w:val="24"/>
          <w:szCs w:val="24"/>
        </w:rPr>
        <w:t xml:space="preserve"> and 11:6</w:t>
      </w:r>
      <w:r w:rsidR="008C0F5F">
        <w:rPr>
          <w:rFonts w:asciiTheme="minorBidi" w:hAnsiTheme="minorBidi" w:cs="Arial"/>
          <w:sz w:val="24"/>
          <w:szCs w:val="24"/>
        </w:rPr>
        <w:t xml:space="preserve">). </w:t>
      </w:r>
    </w:p>
    <w:p w:rsidR="00A13559" w:rsidRDefault="00A13559" w:rsidP="00633AE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0D48AB" w:rsidRDefault="00A13559" w:rsidP="00633AE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 xml:space="preserve">On the other hand, other </w:t>
      </w:r>
      <w:r w:rsidRPr="00A51819">
        <w:rPr>
          <w:rFonts w:asciiTheme="minorBidi" w:hAnsiTheme="minorBidi" w:cs="Arial"/>
          <w:i/>
          <w:iCs/>
          <w:sz w:val="24"/>
          <w:szCs w:val="24"/>
        </w:rPr>
        <w:t>Rishonim</w:t>
      </w:r>
      <w:r>
        <w:rPr>
          <w:rFonts w:asciiTheme="minorBidi" w:hAnsiTheme="minorBidi" w:cs="Arial"/>
          <w:sz w:val="24"/>
          <w:szCs w:val="24"/>
        </w:rPr>
        <w:t xml:space="preserve"> (see Rosh</w:t>
      </w:r>
      <w:r w:rsidR="00A51819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Berakhot</w:t>
      </w:r>
      <w:r w:rsidR="00A51819">
        <w:rPr>
          <w:rFonts w:asciiTheme="minorBidi" w:hAnsiTheme="minorBidi" w:cs="Arial"/>
          <w:sz w:val="24"/>
          <w:szCs w:val="24"/>
        </w:rPr>
        <w:t xml:space="preserve"> 8:6;</w:t>
      </w:r>
      <w:r>
        <w:rPr>
          <w:rFonts w:asciiTheme="minorBidi" w:hAnsiTheme="minorBidi" w:cs="Arial"/>
          <w:sz w:val="24"/>
          <w:szCs w:val="24"/>
        </w:rPr>
        <w:t xml:space="preserve"> Rabbanei Tzarfat cited by Talmidei Rabbeinu Yona</w:t>
      </w:r>
      <w:r w:rsidR="00A51819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Berakhot</w:t>
      </w:r>
      <w:r w:rsidR="00A51819">
        <w:rPr>
          <w:rFonts w:asciiTheme="minorBidi" w:hAnsiTheme="minorBidi" w:cs="Arial"/>
          <w:sz w:val="24"/>
          <w:szCs w:val="24"/>
        </w:rPr>
        <w:t xml:space="preserve"> 40b; Ra’</w:t>
      </w:r>
      <w:r>
        <w:rPr>
          <w:rFonts w:asciiTheme="minorBidi" w:hAnsiTheme="minorBidi" w:cs="Arial"/>
          <w:sz w:val="24"/>
          <w:szCs w:val="24"/>
        </w:rPr>
        <w:t>avad</w:t>
      </w:r>
      <w:r w:rsidR="00A51819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Hilkhot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Berakhot</w:t>
      </w:r>
      <w:r>
        <w:rPr>
          <w:rFonts w:asciiTheme="minorBidi" w:hAnsiTheme="minorBidi" w:cs="Arial"/>
          <w:sz w:val="24"/>
          <w:szCs w:val="24"/>
        </w:rPr>
        <w:t xml:space="preserve"> 6:2, et al.) relate to the reason cited in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Berakhot</w:t>
      </w:r>
      <w:r>
        <w:rPr>
          <w:rFonts w:asciiTheme="minorBidi" w:hAnsiTheme="minorBidi" w:cs="Arial"/>
          <w:sz w:val="24"/>
          <w:szCs w:val="24"/>
        </w:rPr>
        <w:t xml:space="preserve"> (53b), and maintain that one </w:t>
      </w:r>
      <w:r w:rsidR="00A51819">
        <w:rPr>
          <w:rFonts w:asciiTheme="minorBidi" w:hAnsiTheme="minorBidi" w:cs="Arial"/>
          <w:sz w:val="24"/>
          <w:szCs w:val="24"/>
        </w:rPr>
        <w:t>should</w:t>
      </w:r>
      <w:r>
        <w:rPr>
          <w:rFonts w:asciiTheme="minorBidi" w:hAnsiTheme="minorBidi" w:cs="Arial"/>
          <w:sz w:val="24"/>
          <w:szCs w:val="24"/>
        </w:rPr>
        <w:t xml:space="preserve"> wash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Mayim Acharonim</w:t>
      </w:r>
      <w:r>
        <w:rPr>
          <w:rFonts w:asciiTheme="minorBidi" w:hAnsiTheme="minorBidi" w:cs="Arial"/>
          <w:sz w:val="24"/>
          <w:szCs w:val="24"/>
        </w:rPr>
        <w:t xml:space="preserve"> as a means of preparation and sanctif</w:t>
      </w:r>
      <w:r w:rsidR="00A51819">
        <w:rPr>
          <w:rFonts w:asciiTheme="minorBidi" w:hAnsiTheme="minorBidi" w:cs="Arial"/>
          <w:sz w:val="24"/>
          <w:szCs w:val="24"/>
        </w:rPr>
        <w:t xml:space="preserve">ication </w:t>
      </w:r>
      <w:r>
        <w:rPr>
          <w:rFonts w:asciiTheme="minorBidi" w:hAnsiTheme="minorBidi" w:cs="Arial"/>
          <w:sz w:val="24"/>
          <w:szCs w:val="24"/>
        </w:rPr>
        <w:t>be</w:t>
      </w:r>
      <w:r w:rsidR="000D48AB">
        <w:rPr>
          <w:rFonts w:asciiTheme="minorBidi" w:hAnsiTheme="minorBidi" w:cs="Arial"/>
          <w:sz w:val="24"/>
          <w:szCs w:val="24"/>
        </w:rPr>
        <w:t>f</w:t>
      </w:r>
      <w:r>
        <w:rPr>
          <w:rFonts w:asciiTheme="minorBidi" w:hAnsiTheme="minorBidi" w:cs="Arial"/>
          <w:sz w:val="24"/>
          <w:szCs w:val="24"/>
        </w:rPr>
        <w:t xml:space="preserve">ore reciting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. </w:t>
      </w:r>
      <w:r w:rsidR="000D48AB">
        <w:rPr>
          <w:rFonts w:asciiTheme="minorBidi" w:hAnsiTheme="minorBidi" w:cs="Arial"/>
          <w:sz w:val="24"/>
          <w:szCs w:val="24"/>
        </w:rPr>
        <w:t>The Ra’avad (</w:t>
      </w:r>
      <w:r w:rsidR="000D48AB" w:rsidRPr="001B0183">
        <w:rPr>
          <w:rFonts w:asciiTheme="minorBidi" w:hAnsiTheme="minorBidi" w:cs="Arial"/>
          <w:i/>
          <w:iCs/>
          <w:sz w:val="24"/>
          <w:szCs w:val="24"/>
        </w:rPr>
        <w:t>Hilkhot Berakhot</w:t>
      </w:r>
      <w:r w:rsidR="00A51819">
        <w:rPr>
          <w:rFonts w:asciiTheme="minorBidi" w:hAnsiTheme="minorBidi" w:cs="Arial"/>
          <w:sz w:val="24"/>
          <w:szCs w:val="24"/>
        </w:rPr>
        <w:t xml:space="preserve"> 6:4) </w:t>
      </w:r>
      <w:r w:rsidR="00517C6B">
        <w:rPr>
          <w:rFonts w:asciiTheme="minorBidi" w:hAnsiTheme="minorBidi" w:cs="Arial"/>
          <w:sz w:val="24"/>
          <w:szCs w:val="24"/>
        </w:rPr>
        <w:t xml:space="preserve">even </w:t>
      </w:r>
      <w:r w:rsidR="00A51819">
        <w:rPr>
          <w:rFonts w:asciiTheme="minorBidi" w:hAnsiTheme="minorBidi" w:cs="Arial"/>
          <w:sz w:val="24"/>
          <w:szCs w:val="24"/>
        </w:rPr>
        <w:t>maintains that one</w:t>
      </w:r>
      <w:r w:rsidR="000D48AB">
        <w:rPr>
          <w:rFonts w:asciiTheme="minorBidi" w:hAnsiTheme="minorBidi" w:cs="Arial"/>
          <w:sz w:val="24"/>
          <w:szCs w:val="24"/>
        </w:rPr>
        <w:t xml:space="preserve"> whose hands are dirty should wash and say a blessing over </w:t>
      </w:r>
      <w:r w:rsidR="000D48AB" w:rsidRPr="001B0183">
        <w:rPr>
          <w:rFonts w:asciiTheme="minorBidi" w:hAnsiTheme="minorBidi" w:cs="Arial"/>
          <w:i/>
          <w:iCs/>
          <w:sz w:val="24"/>
          <w:szCs w:val="24"/>
        </w:rPr>
        <w:t>Mayim Acharonim</w:t>
      </w:r>
      <w:r w:rsidR="000D48AB">
        <w:rPr>
          <w:rFonts w:asciiTheme="minorBidi" w:hAnsiTheme="minorBidi" w:cs="Arial"/>
          <w:sz w:val="24"/>
          <w:szCs w:val="24"/>
        </w:rPr>
        <w:t>!</w:t>
      </w:r>
    </w:p>
    <w:p w:rsidR="000D48AB" w:rsidRDefault="000D48AB" w:rsidP="00633AE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A13559" w:rsidRDefault="00A13559" w:rsidP="00633AE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 xml:space="preserve">The Shulchan Arukh (181:1) rules that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Mayim Acharonim</w:t>
      </w:r>
      <w:r>
        <w:rPr>
          <w:rFonts w:asciiTheme="minorBidi" w:hAnsiTheme="minorBidi" w:cs="Arial"/>
          <w:sz w:val="24"/>
          <w:szCs w:val="24"/>
        </w:rPr>
        <w:t xml:space="preserve"> is an obligation (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chova</w:t>
      </w:r>
      <w:r>
        <w:rPr>
          <w:rFonts w:asciiTheme="minorBidi" w:hAnsiTheme="minorBidi" w:cs="Arial"/>
          <w:sz w:val="24"/>
          <w:szCs w:val="24"/>
        </w:rPr>
        <w:t xml:space="preserve">). He also acknowledges that some are accustomed not to wash before saying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. He insists that even </w:t>
      </w:r>
      <w:r w:rsidR="007B1FB9">
        <w:rPr>
          <w:rFonts w:asciiTheme="minorBidi" w:hAnsiTheme="minorBidi" w:cs="Arial"/>
          <w:sz w:val="24"/>
          <w:szCs w:val="24"/>
        </w:rPr>
        <w:t>according to that practice, if a person generally washes his hands after a meal, he must do s</w:t>
      </w:r>
      <w:r w:rsidR="00A51819">
        <w:rPr>
          <w:rFonts w:asciiTheme="minorBidi" w:hAnsiTheme="minorBidi" w:cs="Arial"/>
          <w:sz w:val="24"/>
          <w:szCs w:val="24"/>
        </w:rPr>
        <w:t>o</w:t>
      </w:r>
      <w:r w:rsidR="007B1FB9">
        <w:rPr>
          <w:rFonts w:asciiTheme="minorBidi" w:hAnsiTheme="minorBidi" w:cs="Arial"/>
          <w:sz w:val="24"/>
          <w:szCs w:val="24"/>
        </w:rPr>
        <w:t xml:space="preserve"> before </w:t>
      </w:r>
      <w:r w:rsidR="007B1FB9" w:rsidRPr="001B0183">
        <w:rPr>
          <w:rFonts w:asciiTheme="minorBidi" w:hAnsiTheme="minorBidi" w:cs="Arial"/>
          <w:i/>
          <w:iCs/>
          <w:sz w:val="24"/>
          <w:szCs w:val="24"/>
        </w:rPr>
        <w:t>Birkat</w:t>
      </w:r>
      <w:r w:rsidR="007B1FB9">
        <w:rPr>
          <w:rFonts w:asciiTheme="minorBidi" w:hAnsiTheme="minorBidi" w:cs="Arial"/>
          <w:sz w:val="24"/>
          <w:szCs w:val="24"/>
        </w:rPr>
        <w:t xml:space="preserve"> </w:t>
      </w:r>
      <w:r w:rsidR="007B1FB9" w:rsidRPr="001B0183">
        <w:rPr>
          <w:rFonts w:asciiTheme="minorBidi" w:hAnsiTheme="minorBidi" w:cs="Arial"/>
          <w:i/>
          <w:iCs/>
          <w:sz w:val="24"/>
          <w:szCs w:val="24"/>
        </w:rPr>
        <w:t>Ha-Mazon</w:t>
      </w:r>
      <w:r w:rsidR="007B1FB9">
        <w:rPr>
          <w:rFonts w:asciiTheme="minorBidi" w:hAnsiTheme="minorBidi" w:cs="Arial"/>
          <w:sz w:val="24"/>
          <w:szCs w:val="24"/>
        </w:rPr>
        <w:t xml:space="preserve">, as from his personal perspective, his hands are not clean. </w:t>
      </w:r>
    </w:p>
    <w:p w:rsidR="007B1FB9" w:rsidRDefault="007B1FB9" w:rsidP="00633AE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7B1FB9" w:rsidRDefault="007B1FB9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Despite the view of Tosafot and others who maintain that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Mayim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Acharonim</w:t>
      </w:r>
      <w:r>
        <w:rPr>
          <w:rFonts w:asciiTheme="minorBidi" w:hAnsiTheme="minorBidi" w:cs="Arial"/>
          <w:sz w:val="24"/>
          <w:szCs w:val="24"/>
        </w:rPr>
        <w:t xml:space="preserve"> is not obligatory nowadays, and despite the common practice of many not to wash (see also Mor U-Ketzi’a 181</w:t>
      </w:r>
      <w:r w:rsidR="00A51819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who explains that since nowadays people eat with silverware, there is no need to wash after eating), many </w:t>
      </w:r>
      <w:r w:rsidRPr="00A51819">
        <w:rPr>
          <w:rFonts w:asciiTheme="minorBidi" w:hAnsiTheme="minorBidi" w:cs="Arial"/>
          <w:i/>
          <w:iCs/>
          <w:sz w:val="24"/>
          <w:szCs w:val="24"/>
        </w:rPr>
        <w:t>Acharonim</w:t>
      </w:r>
      <w:r>
        <w:rPr>
          <w:rFonts w:asciiTheme="minorBidi" w:hAnsiTheme="minorBidi" w:cs="Arial"/>
          <w:sz w:val="24"/>
          <w:szCs w:val="24"/>
        </w:rPr>
        <w:t xml:space="preserve"> still maintain that one should wash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Mayim Acharonim</w:t>
      </w:r>
      <w:r>
        <w:rPr>
          <w:rFonts w:asciiTheme="minorBidi" w:hAnsiTheme="minorBidi" w:cs="Arial"/>
          <w:sz w:val="24"/>
          <w:szCs w:val="24"/>
        </w:rPr>
        <w:t xml:space="preserve"> (see, for example,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Mishna Berura</w:t>
      </w:r>
      <w:r>
        <w:rPr>
          <w:rFonts w:asciiTheme="minorBidi" w:hAnsiTheme="minorBidi" w:cs="Arial"/>
          <w:sz w:val="24"/>
          <w:szCs w:val="24"/>
        </w:rPr>
        <w:t xml:space="preserve"> 181:22). </w:t>
      </w:r>
      <w:r w:rsidR="00517C6B">
        <w:rPr>
          <w:rFonts w:asciiTheme="minorBidi" w:hAnsiTheme="minorBidi" w:cs="Arial"/>
          <w:sz w:val="24"/>
          <w:szCs w:val="24"/>
        </w:rPr>
        <w:t>Furthermore, if one’s hands or soiled (</w:t>
      </w:r>
      <w:r w:rsidR="00517C6B" w:rsidRPr="0068681B">
        <w:rPr>
          <w:rFonts w:asciiTheme="minorBidi" w:hAnsiTheme="minorBidi" w:cs="Arial"/>
          <w:sz w:val="24"/>
          <w:szCs w:val="24"/>
        </w:rPr>
        <w:t>Sha’ar Ha-Tziun</w:t>
      </w:r>
      <w:r w:rsidR="00517C6B">
        <w:rPr>
          <w:rFonts w:asciiTheme="minorBidi" w:hAnsiTheme="minorBidi" w:cs="Arial"/>
          <w:sz w:val="24"/>
          <w:szCs w:val="24"/>
        </w:rPr>
        <w:t xml:space="preserve"> </w:t>
      </w:r>
      <w:r w:rsidR="0068681B">
        <w:rPr>
          <w:rFonts w:asciiTheme="minorBidi" w:hAnsiTheme="minorBidi" w:cs="Arial"/>
          <w:sz w:val="24"/>
          <w:szCs w:val="24"/>
        </w:rPr>
        <w:t xml:space="preserve">181:32), or if one ordinarily washes one’s hands after a meal (Shulkhan Arukh 181:10), </w:t>
      </w:r>
      <w:r w:rsidR="0068681B" w:rsidRPr="0068681B">
        <w:rPr>
          <w:rFonts w:asciiTheme="minorBidi" w:hAnsiTheme="minorBidi" w:cs="Arial"/>
          <w:i/>
          <w:iCs/>
          <w:sz w:val="24"/>
          <w:szCs w:val="24"/>
        </w:rPr>
        <w:t>Mayim Acharonim</w:t>
      </w:r>
      <w:r w:rsidR="0068681B">
        <w:rPr>
          <w:rFonts w:asciiTheme="minorBidi" w:hAnsiTheme="minorBidi" w:cs="Arial"/>
          <w:sz w:val="24"/>
          <w:szCs w:val="24"/>
        </w:rPr>
        <w:t xml:space="preserve"> should be performed. </w:t>
      </w:r>
    </w:p>
    <w:p w:rsidR="007B1FB9" w:rsidRDefault="007B1FB9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</w:p>
    <w:p w:rsidR="007B1FB9" w:rsidRDefault="007B1FB9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Seemingly, wom</w:t>
      </w:r>
      <w:r w:rsidR="00A51819">
        <w:rPr>
          <w:rFonts w:asciiTheme="minorBidi" w:hAnsiTheme="minorBidi" w:cs="Arial"/>
          <w:sz w:val="24"/>
          <w:szCs w:val="24"/>
        </w:rPr>
        <w:t>e</w:t>
      </w:r>
      <w:r>
        <w:rPr>
          <w:rFonts w:asciiTheme="minorBidi" w:hAnsiTheme="minorBidi" w:cs="Arial"/>
          <w:sz w:val="24"/>
          <w:szCs w:val="24"/>
        </w:rPr>
        <w:t xml:space="preserve">n should also wash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Mayim Acharonim</w:t>
      </w:r>
      <w:r>
        <w:rPr>
          <w:rFonts w:asciiTheme="minorBidi" w:hAnsiTheme="minorBidi" w:cs="Arial"/>
          <w:sz w:val="24"/>
          <w:szCs w:val="24"/>
        </w:rPr>
        <w:t xml:space="preserve"> before saying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. Indeed some </w:t>
      </w:r>
      <w:r w:rsidRPr="00A51819">
        <w:rPr>
          <w:rFonts w:asciiTheme="minorBidi" w:hAnsiTheme="minorBidi" w:cs="Arial"/>
          <w:i/>
          <w:iCs/>
          <w:sz w:val="24"/>
          <w:szCs w:val="24"/>
        </w:rPr>
        <w:t>Acharonim</w:t>
      </w:r>
      <w:r>
        <w:rPr>
          <w:rFonts w:asciiTheme="minorBidi" w:hAnsiTheme="minorBidi" w:cs="Arial"/>
          <w:sz w:val="24"/>
          <w:szCs w:val="24"/>
        </w:rPr>
        <w:t xml:space="preserve"> (see Yalkut Yosef 181:2,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Halikhot Bat Yisrael</w:t>
      </w:r>
      <w:r w:rsidR="00A51819">
        <w:rPr>
          <w:rFonts w:asciiTheme="minorBidi" w:hAnsiTheme="minorBidi" w:cs="Arial"/>
          <w:sz w:val="24"/>
          <w:szCs w:val="24"/>
        </w:rPr>
        <w:t>, p. 58) wri</w:t>
      </w:r>
      <w:r>
        <w:rPr>
          <w:rFonts w:asciiTheme="minorBidi" w:hAnsiTheme="minorBidi" w:cs="Arial"/>
          <w:sz w:val="24"/>
          <w:szCs w:val="24"/>
        </w:rPr>
        <w:t xml:space="preserve">te this explicitly. However, in practice, even in communities in which </w:t>
      </w:r>
      <w:r w:rsidRPr="007B1FB9">
        <w:rPr>
          <w:rFonts w:asciiTheme="minorBidi" w:hAnsiTheme="minorBidi" w:cs="Arial"/>
          <w:i/>
          <w:iCs/>
          <w:sz w:val="24"/>
          <w:szCs w:val="24"/>
        </w:rPr>
        <w:t>Mayim Acharonim</w:t>
      </w:r>
      <w:r>
        <w:rPr>
          <w:rFonts w:asciiTheme="minorBidi" w:hAnsiTheme="minorBidi" w:cs="Arial"/>
          <w:sz w:val="24"/>
          <w:szCs w:val="24"/>
        </w:rPr>
        <w:t xml:space="preserve"> is strictly observed, women usually do</w:t>
      </w:r>
      <w:r w:rsidR="00A51819">
        <w:rPr>
          <w:rFonts w:asciiTheme="minorBidi" w:hAnsiTheme="minorBidi" w:cs="Arial"/>
          <w:sz w:val="24"/>
          <w:szCs w:val="24"/>
        </w:rPr>
        <w:t xml:space="preserve"> not participate in this </w:t>
      </w:r>
      <w:r w:rsidR="00A51819" w:rsidRPr="00A51819">
        <w:rPr>
          <w:rFonts w:asciiTheme="minorBidi" w:hAnsiTheme="minorBidi" w:cs="Arial"/>
          <w:i/>
          <w:iCs/>
          <w:sz w:val="24"/>
          <w:szCs w:val="24"/>
        </w:rPr>
        <w:t>mitzva</w:t>
      </w:r>
      <w:r>
        <w:rPr>
          <w:rFonts w:asciiTheme="minorBidi" w:hAnsiTheme="minorBidi" w:cs="Arial"/>
          <w:sz w:val="24"/>
          <w:szCs w:val="24"/>
        </w:rPr>
        <w:t xml:space="preserve">, even when the </w:t>
      </w:r>
      <w:r w:rsidRPr="007B1FB9">
        <w:rPr>
          <w:rFonts w:asciiTheme="minorBidi" w:hAnsiTheme="minorBidi" w:cs="Arial"/>
          <w:i/>
          <w:iCs/>
          <w:sz w:val="24"/>
          <w:szCs w:val="24"/>
        </w:rPr>
        <w:t>Mayim Acharonim</w:t>
      </w:r>
      <w:r>
        <w:rPr>
          <w:rFonts w:asciiTheme="minorBidi" w:hAnsiTheme="minorBidi" w:cs="Arial"/>
          <w:sz w:val="24"/>
          <w:szCs w:val="24"/>
        </w:rPr>
        <w:t xml:space="preserve"> cup passes from person to person sitting around a table. Some (see </w:t>
      </w:r>
      <w:r w:rsidRPr="007B1FB9">
        <w:rPr>
          <w:rFonts w:asciiTheme="minorBidi" w:hAnsiTheme="minorBidi" w:cs="Arial"/>
          <w:sz w:val="24"/>
          <w:szCs w:val="24"/>
        </w:rPr>
        <w:t>Shevet Halevi, vol. 4, OC, no. 23</w:t>
      </w:r>
      <w:r>
        <w:rPr>
          <w:rFonts w:asciiTheme="minorBidi" w:hAnsiTheme="minorBidi" w:cs="Arial"/>
          <w:sz w:val="24"/>
          <w:szCs w:val="24"/>
        </w:rPr>
        <w:t xml:space="preserve">) suggest that since nowadays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melach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A51819">
        <w:rPr>
          <w:rFonts w:asciiTheme="minorBidi" w:hAnsiTheme="minorBidi" w:cs="Arial"/>
          <w:i/>
          <w:iCs/>
          <w:sz w:val="24"/>
          <w:szCs w:val="24"/>
        </w:rPr>
        <w:t>sedomit</w:t>
      </w:r>
      <w:r>
        <w:rPr>
          <w:rFonts w:asciiTheme="minorBidi" w:hAnsiTheme="minorBidi" w:cs="Arial"/>
          <w:sz w:val="24"/>
          <w:szCs w:val="24"/>
        </w:rPr>
        <w:t xml:space="preserve"> no longer exists, women did not accept upon themselves the custom to wash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Mayim Acharonim</w:t>
      </w:r>
      <w:r>
        <w:rPr>
          <w:rFonts w:asciiTheme="minorBidi" w:hAnsiTheme="minorBidi" w:cs="Arial"/>
          <w:sz w:val="24"/>
          <w:szCs w:val="24"/>
        </w:rPr>
        <w:t xml:space="preserve"> in preparation for the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Birkat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Ha-Mazon</w:t>
      </w:r>
      <w:r>
        <w:rPr>
          <w:rFonts w:asciiTheme="minorBidi" w:hAnsiTheme="minorBidi" w:cs="Arial"/>
          <w:sz w:val="24"/>
          <w:szCs w:val="24"/>
        </w:rPr>
        <w:t xml:space="preserve">. Of course, this observation, which is most probably correct, highlights that </w:t>
      </w:r>
      <w:r w:rsidRPr="001B0183">
        <w:rPr>
          <w:rFonts w:asciiTheme="minorBidi" w:hAnsiTheme="minorBidi" w:cs="Arial"/>
          <w:i/>
          <w:iCs/>
          <w:sz w:val="24"/>
          <w:szCs w:val="24"/>
        </w:rPr>
        <w:t>Mayim Acharonim</w:t>
      </w:r>
      <w:r>
        <w:rPr>
          <w:rFonts w:asciiTheme="minorBidi" w:hAnsiTheme="minorBidi" w:cs="Arial"/>
          <w:sz w:val="24"/>
          <w:szCs w:val="24"/>
        </w:rPr>
        <w:t xml:space="preserve"> nowadays is viewed </w:t>
      </w:r>
      <w:r w:rsidR="00517C6B">
        <w:rPr>
          <w:rFonts w:asciiTheme="minorBidi" w:hAnsiTheme="minorBidi" w:cs="Arial"/>
          <w:sz w:val="24"/>
          <w:szCs w:val="24"/>
        </w:rPr>
        <w:t xml:space="preserve">by many </w:t>
      </w:r>
      <w:r>
        <w:rPr>
          <w:rFonts w:asciiTheme="minorBidi" w:hAnsiTheme="minorBidi" w:cs="Arial"/>
          <w:sz w:val="24"/>
          <w:szCs w:val="24"/>
        </w:rPr>
        <w:t xml:space="preserve">as a stringency and not an obligation. </w:t>
      </w:r>
    </w:p>
    <w:p w:rsidR="008C0F5F" w:rsidRDefault="008C0F5F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D48AB" w:rsidRDefault="000D48AB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For those who are accustomed to wash 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Mayim Acharonim</w:t>
      </w:r>
      <w:r>
        <w:rPr>
          <w:rFonts w:asciiTheme="minorBidi" w:hAnsiTheme="minorBidi" w:cstheme="minorBidi"/>
          <w:sz w:val="24"/>
          <w:szCs w:val="24"/>
        </w:rPr>
        <w:t xml:space="preserve">, we note the following details. </w:t>
      </w:r>
    </w:p>
    <w:p w:rsidR="000D48AB" w:rsidRDefault="000D48AB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D48AB" w:rsidRDefault="000D48AB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B41E8D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debate some of the details of </w:t>
      </w:r>
      <w:r w:rsidRPr="0008088C">
        <w:rPr>
          <w:rFonts w:asciiTheme="minorBidi" w:hAnsiTheme="minorBidi" w:cstheme="minorBidi"/>
          <w:i/>
          <w:iCs/>
          <w:sz w:val="24"/>
          <w:szCs w:val="24"/>
        </w:rPr>
        <w:t>Mayim Acharonim</w:t>
      </w:r>
      <w:r w:rsidR="0008088C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For example, the Rashba (Torat Ha-Bayit 6:2) writes that one should wash until the second joint of the fingers. The Bet Yosef cites those who require </w:t>
      </w:r>
      <w:r w:rsidR="00B41E8D">
        <w:rPr>
          <w:rFonts w:asciiTheme="minorBidi" w:hAnsiTheme="minorBidi" w:cstheme="minorBidi"/>
          <w:sz w:val="24"/>
          <w:szCs w:val="24"/>
        </w:rPr>
        <w:t>that one wash until the knuckles (where the fingers join the hand)</w:t>
      </w:r>
      <w:r>
        <w:rPr>
          <w:rFonts w:asciiTheme="minorBidi" w:hAnsiTheme="minorBidi" w:cstheme="minorBidi"/>
          <w:sz w:val="24"/>
          <w:szCs w:val="24"/>
        </w:rPr>
        <w:t>. Although the Shu</w:t>
      </w:r>
      <w:r w:rsidR="001B0183">
        <w:rPr>
          <w:rFonts w:asciiTheme="minorBidi" w:hAnsiTheme="minorBidi" w:cstheme="minorBidi"/>
          <w:sz w:val="24"/>
          <w:szCs w:val="24"/>
        </w:rPr>
        <w:t>lc</w:t>
      </w:r>
      <w:r>
        <w:rPr>
          <w:rFonts w:asciiTheme="minorBidi" w:hAnsiTheme="minorBidi" w:cstheme="minorBidi"/>
          <w:sz w:val="24"/>
          <w:szCs w:val="24"/>
        </w:rPr>
        <w:t>han Arukh (181:4) rules in accordance with the Rashba, the G</w:t>
      </w:r>
      <w:r w:rsidR="0008088C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 xml:space="preserve">a insists that this is subject to the same debate found </w:t>
      </w:r>
      <w:r w:rsidR="00B41E8D">
        <w:rPr>
          <w:rFonts w:asciiTheme="minorBidi" w:hAnsiTheme="minorBidi" w:cstheme="minorBidi"/>
          <w:sz w:val="24"/>
          <w:szCs w:val="24"/>
        </w:rPr>
        <w:t>in</w:t>
      </w:r>
      <w:r>
        <w:rPr>
          <w:rFonts w:asciiTheme="minorBidi" w:hAnsiTheme="minorBidi" w:cstheme="minorBidi"/>
          <w:sz w:val="24"/>
          <w:szCs w:val="24"/>
        </w:rPr>
        <w:t xml:space="preserve"> the laws of </w:t>
      </w:r>
      <w:r w:rsidRPr="00060F7C">
        <w:rPr>
          <w:rFonts w:asciiTheme="minorBidi" w:hAnsiTheme="minorBidi" w:cstheme="minorBidi"/>
          <w:i/>
          <w:iCs/>
          <w:sz w:val="24"/>
          <w:szCs w:val="24"/>
        </w:rPr>
        <w:t>Netilat Yadayim</w:t>
      </w:r>
      <w:r>
        <w:rPr>
          <w:rFonts w:asciiTheme="minorBidi" w:hAnsiTheme="minorBidi" w:cstheme="minorBidi"/>
          <w:sz w:val="24"/>
          <w:szCs w:val="24"/>
        </w:rPr>
        <w:t xml:space="preserve">, and preferably one should wash to </w:t>
      </w:r>
      <w:r w:rsidR="0008088C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 xml:space="preserve">he knuckles. </w:t>
      </w:r>
      <w:r w:rsidR="0008088C">
        <w:rPr>
          <w:rFonts w:asciiTheme="minorBidi" w:hAnsiTheme="minorBidi" w:cstheme="minorBidi"/>
          <w:sz w:val="24"/>
          <w:szCs w:val="24"/>
        </w:rPr>
        <w:t>As the Mishna Berura notes</w:t>
      </w:r>
      <w:r w:rsidR="0068681B">
        <w:rPr>
          <w:rFonts w:asciiTheme="minorBidi" w:hAnsiTheme="minorBidi" w:cstheme="minorBidi"/>
          <w:sz w:val="24"/>
          <w:szCs w:val="24"/>
        </w:rPr>
        <w:t xml:space="preserve"> (181:10)</w:t>
      </w:r>
      <w:r w:rsidR="0008088C">
        <w:rPr>
          <w:rFonts w:asciiTheme="minorBidi" w:hAnsiTheme="minorBidi" w:cstheme="minorBidi"/>
          <w:sz w:val="24"/>
          <w:szCs w:val="24"/>
        </w:rPr>
        <w:t xml:space="preserve">, one should wash with more than a few drops of water. </w:t>
      </w:r>
    </w:p>
    <w:p w:rsidR="0008088C" w:rsidRDefault="0008088C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8088C" w:rsidRDefault="0008088C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Pr="0008088C">
        <w:rPr>
          <w:rFonts w:asciiTheme="minorBidi" w:hAnsiTheme="minorBidi" w:cstheme="minorBidi"/>
          <w:sz w:val="24"/>
          <w:szCs w:val="24"/>
        </w:rPr>
        <w:t xml:space="preserve">Some </w:t>
      </w:r>
      <w:r w:rsidRPr="00B41E8D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08088C">
        <w:rPr>
          <w:rFonts w:asciiTheme="minorBidi" w:hAnsiTheme="minorBidi" w:cstheme="minorBidi"/>
          <w:sz w:val="24"/>
          <w:szCs w:val="24"/>
        </w:rPr>
        <w:t xml:space="preserve"> requ</w:t>
      </w:r>
      <w:r w:rsidR="00B41E8D">
        <w:rPr>
          <w:rFonts w:asciiTheme="minorBidi" w:hAnsiTheme="minorBidi" w:cstheme="minorBidi"/>
          <w:sz w:val="24"/>
          <w:szCs w:val="24"/>
        </w:rPr>
        <w:t>ire that one wash from a vessel</w:t>
      </w:r>
      <w:r w:rsidRPr="0008088C">
        <w:rPr>
          <w:rFonts w:asciiTheme="minorBidi" w:hAnsiTheme="minorBidi" w:cstheme="minorBidi"/>
          <w:sz w:val="24"/>
          <w:szCs w:val="24"/>
        </w:rPr>
        <w:t xml:space="preserve"> containing a </w:t>
      </w:r>
      <w:r w:rsidRPr="0008088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Pr="0008088C">
        <w:rPr>
          <w:rFonts w:asciiTheme="minorBidi" w:hAnsiTheme="minorBidi" w:cstheme="minorBidi"/>
          <w:sz w:val="24"/>
          <w:szCs w:val="24"/>
        </w:rPr>
        <w:t xml:space="preserve"> </w:t>
      </w:r>
      <w:r w:rsidR="00B41E8D">
        <w:rPr>
          <w:rFonts w:asciiTheme="minorBidi" w:hAnsiTheme="minorBidi" w:cstheme="minorBidi"/>
          <w:sz w:val="24"/>
          <w:szCs w:val="24"/>
        </w:rPr>
        <w:t xml:space="preserve">of water </w:t>
      </w:r>
      <w:r w:rsidRPr="0008088C">
        <w:rPr>
          <w:rFonts w:asciiTheme="minorBidi" w:hAnsiTheme="minorBidi" w:cstheme="minorBidi"/>
          <w:sz w:val="24"/>
          <w:szCs w:val="24"/>
        </w:rPr>
        <w:t>(see Gra, Ma’aseh Rav 85)</w:t>
      </w:r>
      <w:r w:rsidR="00B41E8D">
        <w:rPr>
          <w:rFonts w:asciiTheme="minorBidi" w:hAnsiTheme="minorBidi" w:cstheme="minorBidi"/>
          <w:sz w:val="24"/>
          <w:szCs w:val="24"/>
        </w:rPr>
        <w:t>. Others disagree</w:t>
      </w:r>
      <w:r w:rsidRPr="0008088C">
        <w:rPr>
          <w:rFonts w:asciiTheme="minorBidi" w:hAnsiTheme="minorBidi" w:cstheme="minorBidi"/>
          <w:sz w:val="24"/>
          <w:szCs w:val="24"/>
        </w:rPr>
        <w:t xml:space="preserve"> </w:t>
      </w:r>
      <w:r w:rsidR="0068681B">
        <w:rPr>
          <w:rFonts w:asciiTheme="minorBidi" w:hAnsiTheme="minorBidi" w:cstheme="minorBidi"/>
          <w:sz w:val="24"/>
          <w:szCs w:val="24"/>
        </w:rPr>
        <w:t xml:space="preserve">(see Mishna Berura 181:21) </w:t>
      </w:r>
      <w:r w:rsidRPr="0008088C">
        <w:rPr>
          <w:rFonts w:asciiTheme="minorBidi" w:hAnsiTheme="minorBidi" w:cstheme="minorBidi"/>
          <w:sz w:val="24"/>
          <w:szCs w:val="24"/>
        </w:rPr>
        <w:t>and insist tha</w:t>
      </w:r>
      <w:r w:rsidR="00B41E8D">
        <w:rPr>
          <w:rFonts w:asciiTheme="minorBidi" w:hAnsiTheme="minorBidi" w:cstheme="minorBidi"/>
          <w:sz w:val="24"/>
          <w:szCs w:val="24"/>
        </w:rPr>
        <w:t>t there is no need for a vessel</w:t>
      </w:r>
      <w:r w:rsidR="0068681B">
        <w:rPr>
          <w:rFonts w:asciiTheme="minorBidi" w:hAnsiTheme="minorBidi" w:cstheme="minorBidi"/>
          <w:sz w:val="24"/>
          <w:szCs w:val="24"/>
        </w:rPr>
        <w:t xml:space="preserve">, for </w:t>
      </w:r>
      <w:r w:rsidR="0068681B" w:rsidRPr="0068681B">
        <w:rPr>
          <w:rFonts w:asciiTheme="minorBidi" w:hAnsiTheme="minorBidi" w:cstheme="minorBidi"/>
          <w:i/>
          <w:iCs/>
          <w:sz w:val="24"/>
          <w:szCs w:val="24"/>
        </w:rPr>
        <w:t>ko’ach gavra</w:t>
      </w:r>
      <w:r w:rsidR="0068681B">
        <w:rPr>
          <w:rFonts w:asciiTheme="minorBidi" w:hAnsiTheme="minorBidi" w:cstheme="minorBidi"/>
          <w:sz w:val="24"/>
          <w:szCs w:val="24"/>
        </w:rPr>
        <w:t>,</w:t>
      </w:r>
      <w:r w:rsidRPr="0008088C">
        <w:rPr>
          <w:rFonts w:asciiTheme="minorBidi" w:hAnsiTheme="minorBidi" w:cstheme="minorBidi"/>
          <w:sz w:val="24"/>
          <w:szCs w:val="24"/>
        </w:rPr>
        <w:t xml:space="preserve"> or for more than enough water to rinse until the second joint of the fingers. </w:t>
      </w:r>
    </w:p>
    <w:p w:rsidR="0008088C" w:rsidRDefault="0008088C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D48AB" w:rsidRDefault="000D48AB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Talmud (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Chullin</w:t>
      </w:r>
      <w:r>
        <w:rPr>
          <w:rFonts w:asciiTheme="minorBidi" w:hAnsiTheme="minorBidi" w:cstheme="minorBidi"/>
          <w:sz w:val="24"/>
          <w:szCs w:val="24"/>
        </w:rPr>
        <w:t xml:space="preserve"> 105a) rules that one should </w:t>
      </w:r>
      <w:r w:rsidR="0068681B">
        <w:rPr>
          <w:rFonts w:asciiTheme="minorBidi" w:hAnsiTheme="minorBidi" w:cstheme="minorBidi"/>
          <w:sz w:val="24"/>
          <w:szCs w:val="24"/>
        </w:rPr>
        <w:t xml:space="preserve">not </w:t>
      </w:r>
      <w:r>
        <w:rPr>
          <w:rFonts w:asciiTheme="minorBidi" w:hAnsiTheme="minorBidi" w:cstheme="minorBidi"/>
          <w:sz w:val="24"/>
          <w:szCs w:val="24"/>
        </w:rPr>
        <w:t xml:space="preserve">wash </w:t>
      </w:r>
      <w:r w:rsidRPr="001B0183">
        <w:rPr>
          <w:rFonts w:asciiTheme="minorBidi" w:hAnsiTheme="minorBidi" w:cstheme="minorBidi"/>
          <w:i/>
          <w:iCs/>
          <w:sz w:val="24"/>
          <w:szCs w:val="24"/>
        </w:rPr>
        <w:t>Mayim Acharim</w:t>
      </w:r>
      <w:r>
        <w:rPr>
          <w:rFonts w:asciiTheme="minorBidi" w:hAnsiTheme="minorBidi" w:cstheme="minorBidi"/>
          <w:sz w:val="24"/>
          <w:szCs w:val="24"/>
        </w:rPr>
        <w:t xml:space="preserve"> with </w:t>
      </w:r>
      <w:r w:rsidR="0068681B">
        <w:rPr>
          <w:rFonts w:asciiTheme="minorBidi" w:hAnsiTheme="minorBidi" w:cstheme="minorBidi"/>
          <w:sz w:val="24"/>
          <w:szCs w:val="24"/>
        </w:rPr>
        <w:t>hot</w:t>
      </w:r>
      <w:r>
        <w:rPr>
          <w:rFonts w:asciiTheme="minorBidi" w:hAnsiTheme="minorBidi" w:cstheme="minorBidi"/>
          <w:sz w:val="24"/>
          <w:szCs w:val="24"/>
        </w:rPr>
        <w:t xml:space="preserve"> water. The Mishna Berura (181:7) notes that one may wash with lukewarm water, although the Maharshal disagrees.  </w:t>
      </w:r>
    </w:p>
    <w:p w:rsidR="00517C6B" w:rsidRDefault="00517C6B" w:rsidP="00633AEB">
      <w:pPr>
        <w:spacing w:before="0" w:beforeAutospacing="0" w:after="0" w:afterAutospacing="0" w:line="240" w:lineRule="auto"/>
        <w:rPr>
          <w:szCs w:val="24"/>
        </w:rPr>
      </w:pPr>
    </w:p>
    <w:p w:rsidR="00517C6B" w:rsidRDefault="00517C6B" w:rsidP="00633AEB">
      <w:pPr>
        <w:spacing w:before="0" w:beforeAutospacing="0" w:after="0" w:afterAutospacing="0" w:line="240" w:lineRule="auto"/>
        <w:rPr>
          <w:szCs w:val="24"/>
        </w:rPr>
      </w:pPr>
    </w:p>
    <w:p w:rsidR="00282664" w:rsidRPr="00282664" w:rsidRDefault="00060F7C" w:rsidP="00633A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Next week</w:t>
      </w:r>
      <w:r w:rsidR="00B41E8D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will study the laws of </w:t>
      </w:r>
      <w:r w:rsidRPr="00060F7C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C171FD" w:rsidRPr="004A2833" w:rsidRDefault="00C171FD" w:rsidP="00633A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sectPr w:rsidR="00C171FD" w:rsidRPr="004A2833" w:rsidSect="00F81A78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46" w:rsidRDefault="001B4746" w:rsidP="00A33047">
      <w:pPr>
        <w:spacing w:before="0" w:after="0" w:line="240" w:lineRule="auto"/>
      </w:pPr>
      <w:r>
        <w:separator/>
      </w:r>
    </w:p>
  </w:endnote>
  <w:endnote w:type="continuationSeparator" w:id="0">
    <w:p w:rsidR="001B4746" w:rsidRDefault="001B4746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46" w:rsidRDefault="001B4746" w:rsidP="00A33047">
      <w:pPr>
        <w:spacing w:before="0" w:after="0" w:line="240" w:lineRule="auto"/>
      </w:pPr>
      <w:r>
        <w:separator/>
      </w:r>
    </w:p>
  </w:footnote>
  <w:footnote w:type="continuationSeparator" w:id="0">
    <w:p w:rsidR="001B4746" w:rsidRDefault="001B4746" w:rsidP="00A3304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722"/>
    <w:rsid w:val="00006B35"/>
    <w:rsid w:val="00007E70"/>
    <w:rsid w:val="000100F7"/>
    <w:rsid w:val="000226AE"/>
    <w:rsid w:val="000257C4"/>
    <w:rsid w:val="00034C56"/>
    <w:rsid w:val="00036546"/>
    <w:rsid w:val="0004045B"/>
    <w:rsid w:val="0004232B"/>
    <w:rsid w:val="0004737C"/>
    <w:rsid w:val="0005091A"/>
    <w:rsid w:val="00052375"/>
    <w:rsid w:val="00060F7C"/>
    <w:rsid w:val="00062C42"/>
    <w:rsid w:val="000657DB"/>
    <w:rsid w:val="000800AD"/>
    <w:rsid w:val="0008088C"/>
    <w:rsid w:val="000865FF"/>
    <w:rsid w:val="00095B1B"/>
    <w:rsid w:val="000A1407"/>
    <w:rsid w:val="000A6E7E"/>
    <w:rsid w:val="000A7844"/>
    <w:rsid w:val="000B1BB3"/>
    <w:rsid w:val="000B3172"/>
    <w:rsid w:val="000B43E1"/>
    <w:rsid w:val="000B7E52"/>
    <w:rsid w:val="000C0900"/>
    <w:rsid w:val="000D37EE"/>
    <w:rsid w:val="000D48AB"/>
    <w:rsid w:val="000D6A08"/>
    <w:rsid w:val="000E5131"/>
    <w:rsid w:val="000F0057"/>
    <w:rsid w:val="001050FA"/>
    <w:rsid w:val="00110897"/>
    <w:rsid w:val="0011431E"/>
    <w:rsid w:val="0012422C"/>
    <w:rsid w:val="0013143C"/>
    <w:rsid w:val="001359E8"/>
    <w:rsid w:val="00137B22"/>
    <w:rsid w:val="00144556"/>
    <w:rsid w:val="0019160B"/>
    <w:rsid w:val="00191722"/>
    <w:rsid w:val="00193D80"/>
    <w:rsid w:val="0019624E"/>
    <w:rsid w:val="001A0111"/>
    <w:rsid w:val="001A4E7B"/>
    <w:rsid w:val="001B0183"/>
    <w:rsid w:val="001B4746"/>
    <w:rsid w:val="001D2EF8"/>
    <w:rsid w:val="001E0ECB"/>
    <w:rsid w:val="00200A0F"/>
    <w:rsid w:val="00204821"/>
    <w:rsid w:val="0021528C"/>
    <w:rsid w:val="00216143"/>
    <w:rsid w:val="002210DA"/>
    <w:rsid w:val="0022309D"/>
    <w:rsid w:val="00233CD7"/>
    <w:rsid w:val="002409BF"/>
    <w:rsid w:val="00240F7E"/>
    <w:rsid w:val="00243FDE"/>
    <w:rsid w:val="0026269D"/>
    <w:rsid w:val="00264479"/>
    <w:rsid w:val="002670A3"/>
    <w:rsid w:val="0028109A"/>
    <w:rsid w:val="00282664"/>
    <w:rsid w:val="002A7FC2"/>
    <w:rsid w:val="002D4FC4"/>
    <w:rsid w:val="002E1F0B"/>
    <w:rsid w:val="002E241A"/>
    <w:rsid w:val="002E5E39"/>
    <w:rsid w:val="002F40FB"/>
    <w:rsid w:val="00303353"/>
    <w:rsid w:val="00310BA8"/>
    <w:rsid w:val="00326404"/>
    <w:rsid w:val="00327B63"/>
    <w:rsid w:val="00343B45"/>
    <w:rsid w:val="0034445D"/>
    <w:rsid w:val="0036076A"/>
    <w:rsid w:val="00360A61"/>
    <w:rsid w:val="00360ABE"/>
    <w:rsid w:val="00384D36"/>
    <w:rsid w:val="00394365"/>
    <w:rsid w:val="003952A9"/>
    <w:rsid w:val="003A1263"/>
    <w:rsid w:val="003B5952"/>
    <w:rsid w:val="003C57E6"/>
    <w:rsid w:val="003D07C3"/>
    <w:rsid w:val="003D7F4E"/>
    <w:rsid w:val="003E210A"/>
    <w:rsid w:val="004015AC"/>
    <w:rsid w:val="00420DF9"/>
    <w:rsid w:val="00427DA8"/>
    <w:rsid w:val="00430CB9"/>
    <w:rsid w:val="00430E98"/>
    <w:rsid w:val="00437427"/>
    <w:rsid w:val="00437DE9"/>
    <w:rsid w:val="004464FD"/>
    <w:rsid w:val="00447534"/>
    <w:rsid w:val="00460183"/>
    <w:rsid w:val="00461714"/>
    <w:rsid w:val="0047136B"/>
    <w:rsid w:val="0047709C"/>
    <w:rsid w:val="0048178C"/>
    <w:rsid w:val="0048638C"/>
    <w:rsid w:val="004904DB"/>
    <w:rsid w:val="0049062F"/>
    <w:rsid w:val="0049265B"/>
    <w:rsid w:val="00494016"/>
    <w:rsid w:val="004971B8"/>
    <w:rsid w:val="00497471"/>
    <w:rsid w:val="004A042D"/>
    <w:rsid w:val="004A2833"/>
    <w:rsid w:val="004B2B25"/>
    <w:rsid w:val="004C53F1"/>
    <w:rsid w:val="004D3FE0"/>
    <w:rsid w:val="004F1EBE"/>
    <w:rsid w:val="004F2495"/>
    <w:rsid w:val="004F7B59"/>
    <w:rsid w:val="005005CE"/>
    <w:rsid w:val="00506D55"/>
    <w:rsid w:val="00506D8F"/>
    <w:rsid w:val="005128B5"/>
    <w:rsid w:val="00513833"/>
    <w:rsid w:val="00517C6B"/>
    <w:rsid w:val="0052082C"/>
    <w:rsid w:val="0052089E"/>
    <w:rsid w:val="005307DE"/>
    <w:rsid w:val="005453C4"/>
    <w:rsid w:val="00561B66"/>
    <w:rsid w:val="00563032"/>
    <w:rsid w:val="00572D7F"/>
    <w:rsid w:val="00574079"/>
    <w:rsid w:val="00585950"/>
    <w:rsid w:val="00585C47"/>
    <w:rsid w:val="00591F6D"/>
    <w:rsid w:val="00594547"/>
    <w:rsid w:val="005952E3"/>
    <w:rsid w:val="005B042E"/>
    <w:rsid w:val="005B1DE0"/>
    <w:rsid w:val="005B649D"/>
    <w:rsid w:val="005C206A"/>
    <w:rsid w:val="005C33E7"/>
    <w:rsid w:val="005C6CBB"/>
    <w:rsid w:val="005D1401"/>
    <w:rsid w:val="005E38DD"/>
    <w:rsid w:val="005E6612"/>
    <w:rsid w:val="005F431E"/>
    <w:rsid w:val="005F79D1"/>
    <w:rsid w:val="00600AFE"/>
    <w:rsid w:val="006049D4"/>
    <w:rsid w:val="0060659A"/>
    <w:rsid w:val="006119BC"/>
    <w:rsid w:val="00616EF8"/>
    <w:rsid w:val="00620E9B"/>
    <w:rsid w:val="00622455"/>
    <w:rsid w:val="006306A9"/>
    <w:rsid w:val="0063223C"/>
    <w:rsid w:val="00632F56"/>
    <w:rsid w:val="00633AEB"/>
    <w:rsid w:val="00637343"/>
    <w:rsid w:val="00646CF0"/>
    <w:rsid w:val="00651CD4"/>
    <w:rsid w:val="00660170"/>
    <w:rsid w:val="006820B5"/>
    <w:rsid w:val="0068681B"/>
    <w:rsid w:val="006A1291"/>
    <w:rsid w:val="006A169B"/>
    <w:rsid w:val="006A5271"/>
    <w:rsid w:val="006C3BD8"/>
    <w:rsid w:val="006D49E1"/>
    <w:rsid w:val="006F7F29"/>
    <w:rsid w:val="00703AC6"/>
    <w:rsid w:val="007123F3"/>
    <w:rsid w:val="0071489C"/>
    <w:rsid w:val="00716D17"/>
    <w:rsid w:val="007202ED"/>
    <w:rsid w:val="007274EB"/>
    <w:rsid w:val="00727A3F"/>
    <w:rsid w:val="00727FBB"/>
    <w:rsid w:val="00743514"/>
    <w:rsid w:val="00744DCA"/>
    <w:rsid w:val="00756AF9"/>
    <w:rsid w:val="00760E20"/>
    <w:rsid w:val="00772ADE"/>
    <w:rsid w:val="00777038"/>
    <w:rsid w:val="00780FBC"/>
    <w:rsid w:val="007815BF"/>
    <w:rsid w:val="0079069D"/>
    <w:rsid w:val="007B1FB9"/>
    <w:rsid w:val="007C39B0"/>
    <w:rsid w:val="007C55F3"/>
    <w:rsid w:val="007D7C9F"/>
    <w:rsid w:val="007E17A8"/>
    <w:rsid w:val="0080607D"/>
    <w:rsid w:val="008120EB"/>
    <w:rsid w:val="00812B13"/>
    <w:rsid w:val="008328E1"/>
    <w:rsid w:val="00853473"/>
    <w:rsid w:val="0085759F"/>
    <w:rsid w:val="0086055A"/>
    <w:rsid w:val="0086370E"/>
    <w:rsid w:val="008745E0"/>
    <w:rsid w:val="00874CCC"/>
    <w:rsid w:val="00876983"/>
    <w:rsid w:val="0088062D"/>
    <w:rsid w:val="0088564B"/>
    <w:rsid w:val="00887E67"/>
    <w:rsid w:val="00891F6F"/>
    <w:rsid w:val="00892DD2"/>
    <w:rsid w:val="008A0B33"/>
    <w:rsid w:val="008A0F7E"/>
    <w:rsid w:val="008A6FD6"/>
    <w:rsid w:val="008B5C4F"/>
    <w:rsid w:val="008C0F5F"/>
    <w:rsid w:val="008D2B7B"/>
    <w:rsid w:val="008E177B"/>
    <w:rsid w:val="008F1AB3"/>
    <w:rsid w:val="008F4D20"/>
    <w:rsid w:val="00907F57"/>
    <w:rsid w:val="009100C7"/>
    <w:rsid w:val="00935861"/>
    <w:rsid w:val="009414AA"/>
    <w:rsid w:val="009425F1"/>
    <w:rsid w:val="0094344A"/>
    <w:rsid w:val="00952794"/>
    <w:rsid w:val="00956AE5"/>
    <w:rsid w:val="00962256"/>
    <w:rsid w:val="0096300E"/>
    <w:rsid w:val="00965DA9"/>
    <w:rsid w:val="009667FF"/>
    <w:rsid w:val="009724D5"/>
    <w:rsid w:val="009745CE"/>
    <w:rsid w:val="009806AF"/>
    <w:rsid w:val="009A5DF5"/>
    <w:rsid w:val="009B7384"/>
    <w:rsid w:val="009C46CC"/>
    <w:rsid w:val="009C6BE4"/>
    <w:rsid w:val="009E3EB6"/>
    <w:rsid w:val="00A05977"/>
    <w:rsid w:val="00A13559"/>
    <w:rsid w:val="00A33047"/>
    <w:rsid w:val="00A42ACA"/>
    <w:rsid w:val="00A51819"/>
    <w:rsid w:val="00A55AD6"/>
    <w:rsid w:val="00A63880"/>
    <w:rsid w:val="00A66154"/>
    <w:rsid w:val="00A80060"/>
    <w:rsid w:val="00A84651"/>
    <w:rsid w:val="00A904E3"/>
    <w:rsid w:val="00A94627"/>
    <w:rsid w:val="00AA468F"/>
    <w:rsid w:val="00AA71EF"/>
    <w:rsid w:val="00AB2974"/>
    <w:rsid w:val="00AB5EBA"/>
    <w:rsid w:val="00AD072B"/>
    <w:rsid w:val="00AE421B"/>
    <w:rsid w:val="00AF08A2"/>
    <w:rsid w:val="00AF32D9"/>
    <w:rsid w:val="00B00004"/>
    <w:rsid w:val="00B03A87"/>
    <w:rsid w:val="00B107A2"/>
    <w:rsid w:val="00B10B35"/>
    <w:rsid w:val="00B23E7A"/>
    <w:rsid w:val="00B24080"/>
    <w:rsid w:val="00B24E82"/>
    <w:rsid w:val="00B251F3"/>
    <w:rsid w:val="00B34609"/>
    <w:rsid w:val="00B34888"/>
    <w:rsid w:val="00B354FA"/>
    <w:rsid w:val="00B37BF3"/>
    <w:rsid w:val="00B412A5"/>
    <w:rsid w:val="00B41E8D"/>
    <w:rsid w:val="00B43FFC"/>
    <w:rsid w:val="00B46C49"/>
    <w:rsid w:val="00B47D99"/>
    <w:rsid w:val="00B513E4"/>
    <w:rsid w:val="00B52716"/>
    <w:rsid w:val="00B52941"/>
    <w:rsid w:val="00B5498E"/>
    <w:rsid w:val="00B570AB"/>
    <w:rsid w:val="00B6061E"/>
    <w:rsid w:val="00B72175"/>
    <w:rsid w:val="00B72CC7"/>
    <w:rsid w:val="00B838B5"/>
    <w:rsid w:val="00B83A83"/>
    <w:rsid w:val="00B907A8"/>
    <w:rsid w:val="00BB6592"/>
    <w:rsid w:val="00BC613A"/>
    <w:rsid w:val="00BD6C46"/>
    <w:rsid w:val="00BE11FD"/>
    <w:rsid w:val="00BE1457"/>
    <w:rsid w:val="00BE3D75"/>
    <w:rsid w:val="00BF0030"/>
    <w:rsid w:val="00BF048F"/>
    <w:rsid w:val="00C01860"/>
    <w:rsid w:val="00C055F4"/>
    <w:rsid w:val="00C12968"/>
    <w:rsid w:val="00C13262"/>
    <w:rsid w:val="00C171FD"/>
    <w:rsid w:val="00C41E9A"/>
    <w:rsid w:val="00C42C64"/>
    <w:rsid w:val="00C43FF4"/>
    <w:rsid w:val="00C457EE"/>
    <w:rsid w:val="00C46856"/>
    <w:rsid w:val="00C539E3"/>
    <w:rsid w:val="00C849C7"/>
    <w:rsid w:val="00C90875"/>
    <w:rsid w:val="00CA0D4F"/>
    <w:rsid w:val="00CB29D5"/>
    <w:rsid w:val="00CC4F57"/>
    <w:rsid w:val="00CC5299"/>
    <w:rsid w:val="00CC550B"/>
    <w:rsid w:val="00CE2979"/>
    <w:rsid w:val="00CE3352"/>
    <w:rsid w:val="00CE5AE6"/>
    <w:rsid w:val="00CF6168"/>
    <w:rsid w:val="00CF7ED5"/>
    <w:rsid w:val="00D02CC8"/>
    <w:rsid w:val="00D1490B"/>
    <w:rsid w:val="00D20580"/>
    <w:rsid w:val="00D2399C"/>
    <w:rsid w:val="00D269E0"/>
    <w:rsid w:val="00D31A04"/>
    <w:rsid w:val="00D51768"/>
    <w:rsid w:val="00D64511"/>
    <w:rsid w:val="00D71203"/>
    <w:rsid w:val="00D71588"/>
    <w:rsid w:val="00DA100B"/>
    <w:rsid w:val="00DC2082"/>
    <w:rsid w:val="00DC4E27"/>
    <w:rsid w:val="00DC4F1C"/>
    <w:rsid w:val="00DD13CD"/>
    <w:rsid w:val="00DD21E5"/>
    <w:rsid w:val="00DD3D7B"/>
    <w:rsid w:val="00DE75B2"/>
    <w:rsid w:val="00DF4CA0"/>
    <w:rsid w:val="00DF7259"/>
    <w:rsid w:val="00E06C0A"/>
    <w:rsid w:val="00E15517"/>
    <w:rsid w:val="00E2739B"/>
    <w:rsid w:val="00E317B2"/>
    <w:rsid w:val="00E34038"/>
    <w:rsid w:val="00E36D2B"/>
    <w:rsid w:val="00E523F8"/>
    <w:rsid w:val="00E55051"/>
    <w:rsid w:val="00E71F2D"/>
    <w:rsid w:val="00E72F6B"/>
    <w:rsid w:val="00E820BA"/>
    <w:rsid w:val="00E929B8"/>
    <w:rsid w:val="00E94211"/>
    <w:rsid w:val="00EA692F"/>
    <w:rsid w:val="00EB321D"/>
    <w:rsid w:val="00EC3797"/>
    <w:rsid w:val="00ED10C4"/>
    <w:rsid w:val="00EE4EE6"/>
    <w:rsid w:val="00EE536D"/>
    <w:rsid w:val="00F00047"/>
    <w:rsid w:val="00F021FD"/>
    <w:rsid w:val="00F050CF"/>
    <w:rsid w:val="00F160CB"/>
    <w:rsid w:val="00F17C21"/>
    <w:rsid w:val="00F222D9"/>
    <w:rsid w:val="00F25333"/>
    <w:rsid w:val="00F34FCB"/>
    <w:rsid w:val="00F350A6"/>
    <w:rsid w:val="00F4048A"/>
    <w:rsid w:val="00F45EB9"/>
    <w:rsid w:val="00F64289"/>
    <w:rsid w:val="00F679DA"/>
    <w:rsid w:val="00F73145"/>
    <w:rsid w:val="00F73A25"/>
    <w:rsid w:val="00F74512"/>
    <w:rsid w:val="00F81A78"/>
    <w:rsid w:val="00F837C4"/>
    <w:rsid w:val="00F86171"/>
    <w:rsid w:val="00F905A0"/>
    <w:rsid w:val="00F932C7"/>
    <w:rsid w:val="00F96BDE"/>
    <w:rsid w:val="00FA1D23"/>
    <w:rsid w:val="00FA258B"/>
    <w:rsid w:val="00FA5D5B"/>
    <w:rsid w:val="00FB68C4"/>
    <w:rsid w:val="00FC083B"/>
    <w:rsid w:val="00FC66C2"/>
    <w:rsid w:val="00FD229C"/>
    <w:rsid w:val="00FD2CDC"/>
    <w:rsid w:val="00FD33DF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5ACB5-90EB-46DE-B18F-2759A84F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624E"/>
  </w:style>
  <w:style w:type="character" w:customStyle="1" w:styleId="coversetext">
    <w:name w:val="co_versetext"/>
    <w:basedOn w:val="a0"/>
    <w:rsid w:val="00B23E7A"/>
  </w:style>
  <w:style w:type="character" w:styleId="Hyperlink">
    <w:name w:val="Hyperlink"/>
    <w:basedOn w:val="a0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a3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876983"/>
    <w:pPr>
      <w:spacing w:after="120"/>
    </w:pPr>
  </w:style>
  <w:style w:type="character" w:customStyle="1" w:styleId="a4">
    <w:name w:val="גוף טקסט תו"/>
    <w:basedOn w:val="a0"/>
    <w:link w:val="a3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a0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a5">
    <w:name w:val="footnote text"/>
    <w:basedOn w:val="a"/>
    <w:link w:val="a6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rsid w:val="00A33047"/>
    <w:rPr>
      <w:rFonts w:ascii="Courier New" w:hAnsi="Courier New" w:cs="Courier New"/>
    </w:rPr>
  </w:style>
  <w:style w:type="character" w:styleId="a7">
    <w:name w:val="footnote reference"/>
    <w:basedOn w:val="a0"/>
    <w:uiPriority w:val="99"/>
    <w:semiHidden/>
    <w:unhideWhenUsed/>
    <w:rsid w:val="00A33047"/>
    <w:rPr>
      <w:vertAlign w:val="superscript"/>
    </w:rPr>
  </w:style>
  <w:style w:type="paragraph" w:customStyle="1" w:styleId="style3">
    <w:name w:val="style3"/>
    <w:basedOn w:val="a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a0"/>
    <w:rsid w:val="00CE3352"/>
  </w:style>
  <w:style w:type="character" w:customStyle="1" w:styleId="glossaryitem">
    <w:name w:val="glossary_item"/>
    <w:basedOn w:val="a0"/>
    <w:rsid w:val="003A1263"/>
  </w:style>
  <w:style w:type="paragraph" w:styleId="a8">
    <w:name w:val="Balloon Text"/>
    <w:basedOn w:val="a"/>
    <w:link w:val="a9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C6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BE1D5-C221-4CCA-A0D2-12E05DDA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9847</Characters>
  <Application>Microsoft Office Word</Application>
  <DocSecurity>4</DocSecurity>
  <Lines>82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ברקוביץ דבורה</cp:lastModifiedBy>
  <cp:revision>2</cp:revision>
  <cp:lastPrinted>2015-02-10T21:34:00Z</cp:lastPrinted>
  <dcterms:created xsi:type="dcterms:W3CDTF">2015-02-12T12:03:00Z</dcterms:created>
  <dcterms:modified xsi:type="dcterms:W3CDTF">2015-02-12T12:03:00Z</dcterms:modified>
</cp:coreProperties>
</file>