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EA" w:rsidRDefault="003A35EA" w:rsidP="003A35EA">
      <w:pPr>
        <w:pStyle w:val="1"/>
        <w:jc w:val="center"/>
        <w:rPr>
          <w:rtl/>
        </w:rPr>
      </w:pPr>
      <w:r>
        <w:rPr>
          <w:rFonts w:hint="cs"/>
          <w:rtl/>
        </w:rPr>
        <w:t xml:space="preserve">אגדות סוגיית הפתיחה של מסכת חגיגה </w:t>
      </w:r>
      <w:r>
        <w:rPr>
          <w:rtl/>
        </w:rPr>
        <w:t>–</w:t>
      </w:r>
      <w:r>
        <w:rPr>
          <w:rFonts w:hint="cs"/>
          <w:rtl/>
        </w:rPr>
        <w:t xml:space="preserve"> חלק ב'</w:t>
      </w:r>
    </w:p>
    <w:p w:rsidR="00535514" w:rsidRDefault="00535514" w:rsidP="00535514">
      <w:pPr>
        <w:pStyle w:val="20"/>
        <w:rPr>
          <w:rtl/>
        </w:rPr>
      </w:pPr>
    </w:p>
    <w:p w:rsidR="00535514" w:rsidRDefault="00535514" w:rsidP="00535514">
      <w:pPr>
        <w:pStyle w:val="20"/>
        <w:rPr>
          <w:rtl/>
        </w:rPr>
        <w:sectPr w:rsidR="00535514" w:rsidSect="00535514">
          <w:headerReference w:type="default" r:id="rId9"/>
          <w:type w:val="continuous"/>
          <w:pgSz w:w="12240" w:h="15840"/>
          <w:pgMar w:top="1134" w:right="1134" w:bottom="964" w:left="1134" w:header="720" w:footer="720" w:gutter="0"/>
          <w:cols w:space="720"/>
          <w:bidi/>
          <w:docGrid w:linePitch="360"/>
        </w:sectPr>
      </w:pPr>
    </w:p>
    <w:p w:rsidR="003A35EA" w:rsidRDefault="003A35EA" w:rsidP="003A35EA">
      <w:pPr>
        <w:rPr>
          <w:rtl/>
        </w:rPr>
      </w:pPr>
      <w:r>
        <w:rPr>
          <w:rFonts w:hint="cs"/>
          <w:rtl/>
        </w:rPr>
        <w:lastRenderedPageBreak/>
        <w:t xml:space="preserve">בשיעור הקודם השווינו בין הדרשות של ר' אלעזר בן עזריה המופיעות </w:t>
      </w:r>
      <w:proofErr w:type="spellStart"/>
      <w:r>
        <w:rPr>
          <w:rFonts w:hint="cs"/>
          <w:rtl/>
        </w:rPr>
        <w:t>בתוספתא</w:t>
      </w:r>
      <w:proofErr w:type="spellEnd"/>
      <w:r>
        <w:rPr>
          <w:rFonts w:hint="cs"/>
          <w:rtl/>
        </w:rPr>
        <w:t xml:space="preserve"> ובבבלי. נזכיר את נוסח הדרשה בבבלי:</w:t>
      </w:r>
    </w:p>
    <w:p w:rsidR="003A35EA" w:rsidRDefault="003A35EA" w:rsidP="007578EE">
      <w:pPr>
        <w:pStyle w:val="aa"/>
        <w:rPr>
          <w:rtl/>
        </w:rPr>
      </w:pPr>
      <w:r w:rsidRPr="006F5209">
        <w:rPr>
          <w:rtl/>
        </w:rPr>
        <w:t xml:space="preserve">ואף הוא פתח ודרש: </w:t>
      </w:r>
      <w:r>
        <w:rPr>
          <w:rFonts w:hint="cs"/>
          <w:rtl/>
        </w:rPr>
        <w:t>"</w:t>
      </w:r>
      <w:r w:rsidRPr="006F5209">
        <w:rPr>
          <w:rtl/>
        </w:rPr>
        <w:t xml:space="preserve">דברי חכמים </w:t>
      </w:r>
      <w:proofErr w:type="spellStart"/>
      <w:r w:rsidRPr="006F5209">
        <w:rPr>
          <w:rtl/>
        </w:rPr>
        <w:t>כדרבנות</w:t>
      </w:r>
      <w:proofErr w:type="spellEnd"/>
      <w:r w:rsidRPr="006F5209">
        <w:rPr>
          <w:rtl/>
        </w:rPr>
        <w:t xml:space="preserve"> וכמשמרות נטועים בעלי אספות נתנו מרעה אחד</w:t>
      </w:r>
      <w:r>
        <w:rPr>
          <w:rFonts w:hint="cs"/>
          <w:rtl/>
        </w:rPr>
        <w:t>"</w:t>
      </w:r>
      <w:r w:rsidRPr="006F5209">
        <w:rPr>
          <w:rtl/>
        </w:rPr>
        <w:t xml:space="preserve">. </w:t>
      </w:r>
    </w:p>
    <w:p w:rsidR="003A35EA" w:rsidRDefault="003A35EA" w:rsidP="007578EE">
      <w:pPr>
        <w:pStyle w:val="aa"/>
        <w:rPr>
          <w:rtl/>
        </w:rPr>
      </w:pPr>
      <w:r w:rsidRPr="006F5209">
        <w:rPr>
          <w:rtl/>
        </w:rPr>
        <w:t>למה נמשלו דברי תורה לדרבן</w:t>
      </w:r>
      <w:r>
        <w:rPr>
          <w:rFonts w:hint="cs"/>
          <w:rtl/>
        </w:rPr>
        <w:t xml:space="preserve"> </w:t>
      </w:r>
      <w:r w:rsidRPr="007578EE">
        <w:rPr>
          <w:rFonts w:hint="cs"/>
          <w:rtl/>
        </w:rPr>
        <w:t>[=המקל שבאמצעותו מכוונים ('מדרבנים') את הבהמות]</w:t>
      </w:r>
      <w:r w:rsidRPr="006F5209">
        <w:rPr>
          <w:rtl/>
        </w:rPr>
        <w:t xml:space="preserve">? לומר לך: מה דרבן זה </w:t>
      </w:r>
      <w:proofErr w:type="spellStart"/>
      <w:r w:rsidRPr="006F5209">
        <w:rPr>
          <w:rtl/>
        </w:rPr>
        <w:t>מכוין</w:t>
      </w:r>
      <w:proofErr w:type="spellEnd"/>
      <w:r w:rsidRPr="006F5209">
        <w:rPr>
          <w:rtl/>
        </w:rPr>
        <w:t xml:space="preserve"> את הפרה לתלמיה להוציא חיים לעולם, אף דברי תורה </w:t>
      </w:r>
      <w:proofErr w:type="spellStart"/>
      <w:r w:rsidRPr="006F5209">
        <w:rPr>
          <w:rtl/>
        </w:rPr>
        <w:t>מכוונין</w:t>
      </w:r>
      <w:proofErr w:type="spellEnd"/>
      <w:r w:rsidRPr="006F5209">
        <w:rPr>
          <w:rtl/>
        </w:rPr>
        <w:t xml:space="preserve"> את לומדיהן מדרכי מיתה לדרכי חיים. </w:t>
      </w:r>
    </w:p>
    <w:p w:rsidR="003A35EA" w:rsidRDefault="003A35EA" w:rsidP="007578EE">
      <w:pPr>
        <w:pStyle w:val="aa"/>
        <w:rPr>
          <w:rtl/>
        </w:rPr>
      </w:pPr>
      <w:r w:rsidRPr="006F5209">
        <w:rPr>
          <w:rtl/>
        </w:rPr>
        <w:t>אי מה דרבן זה מ</w:t>
      </w:r>
      <w:r>
        <w:rPr>
          <w:rFonts w:hint="cs"/>
          <w:rtl/>
        </w:rPr>
        <w:t>ִ</w:t>
      </w:r>
      <w:r w:rsidRPr="006F5209">
        <w:rPr>
          <w:rtl/>
        </w:rPr>
        <w:t>ט</w:t>
      </w:r>
      <w:r>
        <w:rPr>
          <w:rFonts w:hint="cs"/>
          <w:rtl/>
        </w:rPr>
        <w:t>ַ</w:t>
      </w:r>
      <w:r w:rsidRPr="006F5209">
        <w:rPr>
          <w:rtl/>
        </w:rPr>
        <w:t xml:space="preserve">לטל </w:t>
      </w:r>
      <w:r w:rsidRPr="007578EE">
        <w:rPr>
          <w:rFonts w:hint="cs"/>
          <w:rtl/>
        </w:rPr>
        <w:t xml:space="preserve">[=ניתן לטלטלו, אינו יציב] </w:t>
      </w:r>
      <w:r w:rsidRPr="006F5209">
        <w:rPr>
          <w:rtl/>
        </w:rPr>
        <w:t xml:space="preserve">אף דברי תורה </w:t>
      </w:r>
      <w:proofErr w:type="spellStart"/>
      <w:r w:rsidRPr="006F5209">
        <w:rPr>
          <w:rtl/>
        </w:rPr>
        <w:t>מטלטלין</w:t>
      </w:r>
      <w:proofErr w:type="spellEnd"/>
      <w:r>
        <w:rPr>
          <w:rFonts w:hint="cs"/>
          <w:rtl/>
        </w:rPr>
        <w:t>?</w:t>
      </w:r>
      <w:r>
        <w:rPr>
          <w:rtl/>
        </w:rPr>
        <w:t xml:space="preserve"> – תלמוד לומר מ</w:t>
      </w:r>
      <w:r>
        <w:rPr>
          <w:rFonts w:hint="cs"/>
          <w:rtl/>
        </w:rPr>
        <w:t>שׂ</w:t>
      </w:r>
      <w:r w:rsidRPr="006F5209">
        <w:rPr>
          <w:rtl/>
        </w:rPr>
        <w:t xml:space="preserve">מרות. </w:t>
      </w:r>
    </w:p>
    <w:p w:rsidR="003A35EA" w:rsidRDefault="003A35EA" w:rsidP="007578EE">
      <w:pPr>
        <w:pStyle w:val="aa"/>
        <w:rPr>
          <w:rtl/>
        </w:rPr>
      </w:pPr>
      <w:r w:rsidRPr="006F5209">
        <w:rPr>
          <w:rtl/>
        </w:rPr>
        <w:t xml:space="preserve">אי מה מסמר זה חסר ולא יתר </w:t>
      </w:r>
      <w:r w:rsidRPr="007578EE">
        <w:rPr>
          <w:rFonts w:hint="cs"/>
          <w:rtl/>
        </w:rPr>
        <w:t>[=המסמר 'נעלם' בקיר, כאילו קטן והולך]</w:t>
      </w:r>
      <w:r>
        <w:rPr>
          <w:rFonts w:hint="cs"/>
          <w:rtl/>
        </w:rPr>
        <w:t xml:space="preserve"> </w:t>
      </w:r>
      <w:r w:rsidRPr="006F5209">
        <w:rPr>
          <w:rtl/>
        </w:rPr>
        <w:t xml:space="preserve">אף דברי תורה </w:t>
      </w:r>
      <w:proofErr w:type="spellStart"/>
      <w:r w:rsidRPr="006F5209">
        <w:rPr>
          <w:rtl/>
        </w:rPr>
        <w:t>חסירין</w:t>
      </w:r>
      <w:proofErr w:type="spellEnd"/>
      <w:r w:rsidRPr="006F5209">
        <w:rPr>
          <w:rtl/>
        </w:rPr>
        <w:t xml:space="preserve"> ולא </w:t>
      </w:r>
      <w:proofErr w:type="spellStart"/>
      <w:r w:rsidRPr="006F5209">
        <w:rPr>
          <w:rtl/>
        </w:rPr>
        <w:t>יתירין</w:t>
      </w:r>
      <w:proofErr w:type="spellEnd"/>
      <w:r>
        <w:rPr>
          <w:rFonts w:hint="cs"/>
          <w:rtl/>
        </w:rPr>
        <w:t>?</w:t>
      </w:r>
      <w:r w:rsidRPr="006F5209">
        <w:rPr>
          <w:rtl/>
        </w:rPr>
        <w:t xml:space="preserve"> </w:t>
      </w:r>
      <w:r>
        <w:rPr>
          <w:rtl/>
        </w:rPr>
        <w:t>–</w:t>
      </w:r>
      <w:r w:rsidRPr="006F5209">
        <w:rPr>
          <w:rtl/>
        </w:rPr>
        <w:t xml:space="preserve"> תלמוד לומר נטועים, מה נטיעה זו פרה ורבה </w:t>
      </w:r>
      <w:r>
        <w:rPr>
          <w:rtl/>
        </w:rPr>
        <w:t>–</w:t>
      </w:r>
      <w:r w:rsidRPr="006F5209">
        <w:rPr>
          <w:rtl/>
        </w:rPr>
        <w:t xml:space="preserve"> אף דברי תורה </w:t>
      </w:r>
      <w:proofErr w:type="spellStart"/>
      <w:r w:rsidRPr="006F5209">
        <w:rPr>
          <w:rtl/>
        </w:rPr>
        <w:t>פרין</w:t>
      </w:r>
      <w:proofErr w:type="spellEnd"/>
      <w:r w:rsidRPr="006F5209">
        <w:rPr>
          <w:rtl/>
        </w:rPr>
        <w:t xml:space="preserve"> ורבין. </w:t>
      </w:r>
    </w:p>
    <w:p w:rsidR="003A35EA" w:rsidRDefault="003A35EA" w:rsidP="007578EE">
      <w:pPr>
        <w:pStyle w:val="aa"/>
        <w:rPr>
          <w:rtl/>
        </w:rPr>
      </w:pPr>
      <w:r w:rsidRPr="006F5209">
        <w:rPr>
          <w:rtl/>
        </w:rPr>
        <w:t xml:space="preserve">בעלי אספות </w:t>
      </w:r>
      <w:r>
        <w:rPr>
          <w:rtl/>
        </w:rPr>
        <w:t>–</w:t>
      </w:r>
      <w:r w:rsidRPr="006F5209">
        <w:rPr>
          <w:rtl/>
        </w:rPr>
        <w:t xml:space="preserve"> אלו תלמידי חכמים </w:t>
      </w:r>
      <w:proofErr w:type="spellStart"/>
      <w:r w:rsidRPr="006F5209">
        <w:rPr>
          <w:rtl/>
        </w:rPr>
        <w:t>שיושבין</w:t>
      </w:r>
      <w:proofErr w:type="spellEnd"/>
      <w:r w:rsidRPr="006F5209">
        <w:rPr>
          <w:rtl/>
        </w:rPr>
        <w:t xml:space="preserve"> אסופות </w:t>
      </w:r>
      <w:proofErr w:type="spellStart"/>
      <w:r w:rsidRPr="006F5209">
        <w:rPr>
          <w:rtl/>
        </w:rPr>
        <w:t>אסופות</w:t>
      </w:r>
      <w:proofErr w:type="spellEnd"/>
      <w:r w:rsidRPr="006F5209">
        <w:rPr>
          <w:rtl/>
        </w:rPr>
        <w:t xml:space="preserve"> </w:t>
      </w:r>
      <w:proofErr w:type="spellStart"/>
      <w:r w:rsidRPr="006F5209">
        <w:rPr>
          <w:rtl/>
        </w:rPr>
        <w:t>ועוסקין</w:t>
      </w:r>
      <w:proofErr w:type="spellEnd"/>
      <w:r w:rsidRPr="006F5209">
        <w:rPr>
          <w:rtl/>
        </w:rPr>
        <w:t xml:space="preserve"> בתורה, הללו </w:t>
      </w:r>
      <w:proofErr w:type="spellStart"/>
      <w:r w:rsidRPr="006F5209">
        <w:rPr>
          <w:rtl/>
        </w:rPr>
        <w:t>מטמאין</w:t>
      </w:r>
      <w:proofErr w:type="spellEnd"/>
      <w:r w:rsidRPr="006F5209">
        <w:rPr>
          <w:rtl/>
        </w:rPr>
        <w:t xml:space="preserve"> והללו </w:t>
      </w:r>
      <w:proofErr w:type="spellStart"/>
      <w:r w:rsidRPr="006F5209">
        <w:rPr>
          <w:rtl/>
        </w:rPr>
        <w:t>מטהרין</w:t>
      </w:r>
      <w:proofErr w:type="spellEnd"/>
      <w:r w:rsidRPr="006F5209">
        <w:rPr>
          <w:rtl/>
        </w:rPr>
        <w:t xml:space="preserve">, הללו </w:t>
      </w:r>
      <w:proofErr w:type="spellStart"/>
      <w:r w:rsidRPr="006F5209">
        <w:rPr>
          <w:rtl/>
        </w:rPr>
        <w:t>אוסרין</w:t>
      </w:r>
      <w:proofErr w:type="spellEnd"/>
      <w:r w:rsidRPr="006F5209">
        <w:rPr>
          <w:rtl/>
        </w:rPr>
        <w:t xml:space="preserve"> והללו </w:t>
      </w:r>
      <w:proofErr w:type="spellStart"/>
      <w:r w:rsidRPr="006F5209">
        <w:rPr>
          <w:rtl/>
        </w:rPr>
        <w:t>מתירין</w:t>
      </w:r>
      <w:proofErr w:type="spellEnd"/>
      <w:r w:rsidRPr="006F5209">
        <w:rPr>
          <w:rtl/>
        </w:rPr>
        <w:t xml:space="preserve">, הללו </w:t>
      </w:r>
      <w:proofErr w:type="spellStart"/>
      <w:r w:rsidRPr="006F5209">
        <w:rPr>
          <w:rtl/>
        </w:rPr>
        <w:t>פוסלין</w:t>
      </w:r>
      <w:proofErr w:type="spellEnd"/>
      <w:r w:rsidRPr="006F5209">
        <w:rPr>
          <w:rtl/>
        </w:rPr>
        <w:t xml:space="preserve"> והללו מכשירין. </w:t>
      </w:r>
    </w:p>
    <w:p w:rsidR="003A35EA" w:rsidRDefault="003A35EA" w:rsidP="007578EE">
      <w:pPr>
        <w:pStyle w:val="aa"/>
        <w:rPr>
          <w:rtl/>
        </w:rPr>
      </w:pPr>
      <w:r w:rsidRPr="006F5209">
        <w:rPr>
          <w:rtl/>
        </w:rPr>
        <w:t xml:space="preserve">שמא יאמר אדם: היאך אני למד תורה מעתה? תלמוד לומר: כולם נתנו מרעה אחד </w:t>
      </w:r>
      <w:r>
        <w:rPr>
          <w:rtl/>
        </w:rPr>
        <w:t>–</w:t>
      </w:r>
      <w:r w:rsidRPr="006F5209">
        <w:rPr>
          <w:rtl/>
        </w:rPr>
        <w:t xml:space="preserve"> אל אחד נתנן, פרנס אחד אמרן, מפי אדון כל המעשים ברוך הוא, </w:t>
      </w:r>
      <w:proofErr w:type="spellStart"/>
      <w:r w:rsidRPr="006F5209">
        <w:rPr>
          <w:rtl/>
        </w:rPr>
        <w:t>דכתיב</w:t>
      </w:r>
      <w:proofErr w:type="spellEnd"/>
      <w:r w:rsidRPr="006F5209">
        <w:rPr>
          <w:rtl/>
        </w:rPr>
        <w:t xml:space="preserve"> וידבר </w:t>
      </w:r>
      <w:proofErr w:type="spellStart"/>
      <w:r w:rsidRPr="006F5209">
        <w:rPr>
          <w:rtl/>
        </w:rPr>
        <w:t>אלהים</w:t>
      </w:r>
      <w:proofErr w:type="spellEnd"/>
      <w:r w:rsidRPr="006F5209">
        <w:rPr>
          <w:rtl/>
        </w:rPr>
        <w:t xml:space="preserve"> את כל הדברים האלה. אף אתה עשה </w:t>
      </w:r>
      <w:proofErr w:type="spellStart"/>
      <w:r w:rsidRPr="006F5209">
        <w:rPr>
          <w:rtl/>
        </w:rPr>
        <w:t>אזניך</w:t>
      </w:r>
      <w:proofErr w:type="spellEnd"/>
      <w:r w:rsidRPr="006F5209">
        <w:rPr>
          <w:rtl/>
        </w:rPr>
        <w:t xml:space="preserve"> כאפרכסת, וקנה לך לב מבין לשמוע את דברי מטמאים ואת דברי מטהרים, את דברי </w:t>
      </w:r>
      <w:proofErr w:type="spellStart"/>
      <w:r w:rsidRPr="006F5209">
        <w:rPr>
          <w:rtl/>
        </w:rPr>
        <w:t>אוסרין</w:t>
      </w:r>
      <w:proofErr w:type="spellEnd"/>
      <w:r w:rsidRPr="006F5209">
        <w:rPr>
          <w:rtl/>
        </w:rPr>
        <w:t xml:space="preserve"> ואת דברי </w:t>
      </w:r>
      <w:proofErr w:type="spellStart"/>
      <w:r w:rsidRPr="006F5209">
        <w:rPr>
          <w:rtl/>
        </w:rPr>
        <w:t>מתירין</w:t>
      </w:r>
      <w:proofErr w:type="spellEnd"/>
      <w:r w:rsidRPr="006F5209">
        <w:rPr>
          <w:rtl/>
        </w:rPr>
        <w:t xml:space="preserve">, את דברי </w:t>
      </w:r>
      <w:proofErr w:type="spellStart"/>
      <w:r w:rsidRPr="006F5209">
        <w:rPr>
          <w:rtl/>
        </w:rPr>
        <w:t>פוסלין</w:t>
      </w:r>
      <w:proofErr w:type="spellEnd"/>
      <w:r w:rsidRPr="006F5209">
        <w:rPr>
          <w:rtl/>
        </w:rPr>
        <w:t xml:space="preserve"> ואת דברי מכשירין.</w:t>
      </w:r>
      <w:r>
        <w:rPr>
          <w:rFonts w:hint="cs"/>
          <w:rtl/>
        </w:rPr>
        <w:t xml:space="preserve"> </w:t>
      </w:r>
    </w:p>
    <w:p w:rsidR="003A35EA" w:rsidRDefault="003A35EA" w:rsidP="003A35EA">
      <w:pPr>
        <w:rPr>
          <w:rtl/>
        </w:rPr>
      </w:pPr>
      <w:r>
        <w:rPr>
          <w:rFonts w:hint="cs"/>
          <w:rtl/>
        </w:rPr>
        <w:t>בדרשה זו דורש ר' אלעזר בן עזריה (</w:t>
      </w:r>
      <w:proofErr w:type="spellStart"/>
      <w:r>
        <w:rPr>
          <w:rFonts w:hint="cs"/>
          <w:rtl/>
        </w:rPr>
        <w:t>ראב"ע</w:t>
      </w:r>
      <w:proofErr w:type="spellEnd"/>
      <w:r>
        <w:rPr>
          <w:rFonts w:hint="cs"/>
          <w:rtl/>
        </w:rPr>
        <w:t xml:space="preserve">) את הפסוק כולו כמתאר תכונות שונות של 'דברי חכמים' </w:t>
      </w:r>
      <w:r>
        <w:rPr>
          <w:rtl/>
        </w:rPr>
        <w:t>–</w:t>
      </w:r>
      <w:r>
        <w:rPr>
          <w:rFonts w:hint="cs"/>
          <w:rtl/>
        </w:rPr>
        <w:t xml:space="preserve"> התורה שבעל פה. אחת התכונות היא שהם '</w:t>
      </w:r>
      <w:proofErr w:type="spellStart"/>
      <w:r>
        <w:rPr>
          <w:rFonts w:hint="cs"/>
          <w:rtl/>
        </w:rPr>
        <w:t>פרין</w:t>
      </w:r>
      <w:proofErr w:type="spellEnd"/>
      <w:r>
        <w:rPr>
          <w:rFonts w:hint="cs"/>
          <w:rtl/>
        </w:rPr>
        <w:t xml:space="preserve"> ורבין' כמו נטיעות </w:t>
      </w:r>
      <w:r>
        <w:rPr>
          <w:rtl/>
        </w:rPr>
        <w:t>–</w:t>
      </w:r>
      <w:r>
        <w:rPr>
          <w:rFonts w:hint="cs"/>
          <w:rtl/>
        </w:rPr>
        <w:t xml:space="preserve"> 'נטועים'. תכונה זו מובילה לתיאור הבא, תיאור של אופן ההתרבות: 'בעלי אסופות'. המדרש על מילה זו בבבלי, בניגוד </w:t>
      </w:r>
      <w:proofErr w:type="spellStart"/>
      <w:r>
        <w:rPr>
          <w:rFonts w:hint="cs"/>
          <w:rtl/>
        </w:rPr>
        <w:t>לתוספתא</w:t>
      </w:r>
      <w:proofErr w:type="spellEnd"/>
      <w:r>
        <w:rPr>
          <w:rFonts w:hint="cs"/>
          <w:rtl/>
        </w:rPr>
        <w:t xml:space="preserve"> שראינו בשבוע שעבר, מדבר על מחלוקות: 'הללו </w:t>
      </w:r>
      <w:proofErr w:type="spellStart"/>
      <w:r>
        <w:rPr>
          <w:rFonts w:hint="cs"/>
          <w:rtl/>
        </w:rPr>
        <w:t>מטמאין</w:t>
      </w:r>
      <w:proofErr w:type="spellEnd"/>
      <w:r>
        <w:rPr>
          <w:rFonts w:hint="cs"/>
          <w:rtl/>
        </w:rPr>
        <w:t xml:space="preserve"> והללו </w:t>
      </w:r>
      <w:proofErr w:type="spellStart"/>
      <w:r>
        <w:rPr>
          <w:rFonts w:hint="cs"/>
          <w:rtl/>
        </w:rPr>
        <w:t>מטהרין</w:t>
      </w:r>
      <w:proofErr w:type="spellEnd"/>
      <w:r>
        <w:rPr>
          <w:rFonts w:hint="cs"/>
          <w:rtl/>
        </w:rPr>
        <w:t xml:space="preserve">'. אכן, חלק מההתרבות </w:t>
      </w:r>
      <w:r>
        <w:rPr>
          <w:rtl/>
        </w:rPr>
        <w:t>–</w:t>
      </w:r>
      <w:r>
        <w:rPr>
          <w:rFonts w:hint="cs"/>
          <w:rtl/>
        </w:rPr>
        <w:t xml:space="preserve"> הצמיחה של התורה שבעל פה </w:t>
      </w:r>
      <w:r>
        <w:rPr>
          <w:rtl/>
        </w:rPr>
        <w:t>–</w:t>
      </w:r>
      <w:r>
        <w:rPr>
          <w:rFonts w:hint="cs"/>
          <w:rtl/>
        </w:rPr>
        <w:t xml:space="preserve"> הוא על ידי מחלוקות בין חכמים. ריבוי זה יוצר מצוקה מסוימת אצל </w:t>
      </w:r>
      <w:r>
        <w:rPr>
          <w:rFonts w:hint="cs"/>
          <w:rtl/>
        </w:rPr>
        <w:lastRenderedPageBreak/>
        <w:t xml:space="preserve">התלמידים, שאינם יודעים כיצד להתייחס לפער בין התורה שבעל פה שהם לומדים, על ריבוי דעותיה ומחלוקותיה, לבין התורה האחת והאחידה שניתנה בסיני. האם כל הדעות האלה הן תורת ה'? האם הן מחייבות אותנו כמו התורה? מה, מבין הדעות השונות, מבטא באמת את דבר ה'? הקושי שנוצר על ידי הפער הזה נענה על ידי הדרשה על סוף הפסוק </w:t>
      </w:r>
      <w:r>
        <w:rPr>
          <w:rtl/>
        </w:rPr>
        <w:t>–</w:t>
      </w:r>
      <w:r>
        <w:rPr>
          <w:rFonts w:hint="cs"/>
          <w:rtl/>
        </w:rPr>
        <w:t xml:space="preserve"> 'נתנו מרועה אחד' </w:t>
      </w:r>
      <w:r>
        <w:rPr>
          <w:rtl/>
        </w:rPr>
        <w:t>–</w:t>
      </w:r>
      <w:r>
        <w:rPr>
          <w:rFonts w:hint="cs"/>
          <w:rtl/>
        </w:rPr>
        <w:t xml:space="preserve"> כל הדעות נובעות ממקור אחד.  </w:t>
      </w:r>
    </w:p>
    <w:p w:rsidR="003A35EA" w:rsidRDefault="003A35EA" w:rsidP="003A35EA">
      <w:pPr>
        <w:rPr>
          <w:rtl/>
        </w:rPr>
      </w:pPr>
      <w:r>
        <w:rPr>
          <w:rFonts w:hint="cs"/>
          <w:rtl/>
        </w:rPr>
        <w:t xml:space="preserve">דרשה זו מזכירה את הסיפור הידוע שמופיע במקום אחר בבבלי (מנחות </w:t>
      </w:r>
      <w:proofErr w:type="spellStart"/>
      <w:r>
        <w:rPr>
          <w:rFonts w:hint="cs"/>
          <w:rtl/>
        </w:rPr>
        <w:t>כט</w:t>
      </w:r>
      <w:proofErr w:type="spellEnd"/>
      <w:r>
        <w:rPr>
          <w:rFonts w:hint="cs"/>
          <w:rtl/>
        </w:rPr>
        <w:t xml:space="preserve"> ע"ב) על משה רבנו, שאינו מבין את הדיון בבית מדרשו של ר' עקיבא. דעתו של משה נחה כשר' עקיבא אומר שכל הפרטים ההלכתיים שהוא דן בהם, אותם פרטים שמשה אינו מכיר, מקורם בהלכה למשה מסיני. בשני הסיפורים הללו שבתלמוד הבבלי מוטרדת הגמרא משאלת היחס בין התורה שבעל פה, שמתפתחת והולכת, ומלאה בפרטים, הלכות ומחלוקות, לבין הדברים שניתנו בסיני. הסבר מסוים לתשובה הזו ניתן למצוא בדרשה אחרת שמופיעה, אף היא, בתלמוד הבבלי, במסכת שבת:</w:t>
      </w:r>
    </w:p>
    <w:p w:rsidR="003A35EA" w:rsidRDefault="003A35EA" w:rsidP="007578EE">
      <w:pPr>
        <w:pStyle w:val="aa"/>
        <w:rPr>
          <w:rtl/>
        </w:rPr>
      </w:pPr>
      <w:r>
        <w:rPr>
          <w:rFonts w:hint="cs"/>
          <w:rtl/>
        </w:rPr>
        <w:t>ת</w:t>
      </w:r>
      <w:r w:rsidRPr="00371B09">
        <w:rPr>
          <w:rtl/>
        </w:rPr>
        <w:t xml:space="preserve">ני דבי רבי ישמעאל: וכפטיש יפצץ סלע מה פטיש זה נחלק לכמה ניצוצות </w:t>
      </w:r>
      <w:r>
        <w:rPr>
          <w:rtl/>
        </w:rPr>
        <w:t>–</w:t>
      </w:r>
      <w:r w:rsidRPr="00371B09">
        <w:rPr>
          <w:rtl/>
        </w:rPr>
        <w:t xml:space="preserve"> אף כל דיבור ודיבור שיצא מפי הקדוש ברוך הוא נחלק לשבעים לשונות.</w:t>
      </w:r>
      <w:r w:rsidR="007578EE">
        <w:rPr>
          <w:rFonts w:hint="cs"/>
          <w:rtl/>
        </w:rPr>
        <w:tab/>
      </w:r>
      <w:r w:rsidRPr="007578EE">
        <w:rPr>
          <w:rFonts w:hint="cs"/>
          <w:sz w:val="16"/>
          <w:szCs w:val="18"/>
          <w:rtl/>
        </w:rPr>
        <w:t>(שבת פח ע"ב).</w:t>
      </w:r>
    </w:p>
    <w:p w:rsidR="003A35EA" w:rsidRDefault="003A35EA" w:rsidP="003A35EA">
      <w:pPr>
        <w:rPr>
          <w:rtl/>
        </w:rPr>
      </w:pPr>
      <w:r>
        <w:rPr>
          <w:rFonts w:hint="cs"/>
          <w:rtl/>
        </w:rPr>
        <w:t>דרשה זו מדברת על כך שכל דיבור שיצא מפי הקב"ה מכיל בתוכו מראש פוטנציאל של ריבוי, ויכול, ממילא, להתחלק לדיבורים רבים ואף שונים.</w:t>
      </w:r>
    </w:p>
    <w:p w:rsidR="003A35EA" w:rsidRDefault="003A35EA" w:rsidP="003A35EA">
      <w:pPr>
        <w:rPr>
          <w:rtl/>
        </w:rPr>
      </w:pPr>
      <w:r>
        <w:rPr>
          <w:rFonts w:hint="cs"/>
          <w:rtl/>
        </w:rPr>
        <w:t xml:space="preserve">נשוב לדרשות של ר' אלעזר בן עזריה. הפתרון לבעיה שמעלה הדרשה בבבלי חגיגה </w:t>
      </w:r>
      <w:r>
        <w:rPr>
          <w:rtl/>
        </w:rPr>
        <w:t>–</w:t>
      </w:r>
      <w:r>
        <w:rPr>
          <w:rFonts w:hint="cs"/>
          <w:rtl/>
        </w:rPr>
        <w:t xml:space="preserve"> היאך אני למד תורה מעתה </w:t>
      </w:r>
      <w:r>
        <w:rPr>
          <w:rtl/>
        </w:rPr>
        <w:t>–</w:t>
      </w:r>
      <w:r>
        <w:rPr>
          <w:rFonts w:hint="cs"/>
          <w:rtl/>
        </w:rPr>
        <w:t xml:space="preserve"> משתמש בדימויים שונים מאלה </w:t>
      </w:r>
      <w:proofErr w:type="spellStart"/>
      <w:r>
        <w:rPr>
          <w:rFonts w:hint="cs"/>
          <w:rtl/>
        </w:rPr>
        <w:t>שבתוספתא</w:t>
      </w:r>
      <w:proofErr w:type="spellEnd"/>
      <w:r>
        <w:rPr>
          <w:rFonts w:hint="cs"/>
          <w:rtl/>
        </w:rPr>
        <w:t xml:space="preserve">. </w:t>
      </w:r>
      <w:proofErr w:type="spellStart"/>
      <w:r>
        <w:rPr>
          <w:rFonts w:hint="cs"/>
          <w:rtl/>
        </w:rPr>
        <w:t>התוספתא</w:t>
      </w:r>
      <w:proofErr w:type="spellEnd"/>
      <w:r>
        <w:rPr>
          <w:rFonts w:hint="cs"/>
          <w:rtl/>
        </w:rPr>
        <w:t xml:space="preserve">, כפי שראינו בשיעור הקודם, עוסקת בבעיית השימור והזיכרון של התורה שבעל פה, והפתרון שהיא מציעה הוא חלוקת הלב לחדרים חדרים </w:t>
      </w:r>
      <w:r>
        <w:rPr>
          <w:rtl/>
        </w:rPr>
        <w:t>–</w:t>
      </w:r>
      <w:r>
        <w:rPr>
          <w:rFonts w:hint="cs"/>
          <w:rtl/>
        </w:rPr>
        <w:t xml:space="preserve"> מעין מחלקות או תיקיות שונות שבהן ניתן לסדר את הדברים. דימוי זה אינו מופיע כלל בבבלי. במקומו מופיעה קודם השמיעה </w:t>
      </w:r>
      <w:r>
        <w:rPr>
          <w:rtl/>
        </w:rPr>
        <w:t>–</w:t>
      </w:r>
      <w:r>
        <w:rPr>
          <w:rFonts w:hint="cs"/>
          <w:rtl/>
        </w:rPr>
        <w:t xml:space="preserve"> 'עשה </w:t>
      </w:r>
      <w:proofErr w:type="spellStart"/>
      <w:r>
        <w:rPr>
          <w:rFonts w:hint="cs"/>
          <w:rtl/>
        </w:rPr>
        <w:t>אזניך</w:t>
      </w:r>
      <w:proofErr w:type="spellEnd"/>
      <w:r>
        <w:rPr>
          <w:rFonts w:hint="cs"/>
          <w:rtl/>
        </w:rPr>
        <w:t xml:space="preserve"> כאפרכסת' ואז ההבנה שבלב. הלב כאן אינו משמש לזיכרון אלא להבנה </w:t>
      </w:r>
      <w:r>
        <w:rPr>
          <w:rtl/>
        </w:rPr>
        <w:t>–</w:t>
      </w:r>
      <w:r>
        <w:rPr>
          <w:rFonts w:hint="cs"/>
          <w:rtl/>
        </w:rPr>
        <w:t xml:space="preserve"> הבנת הדעות השונות, ואולי אף להכיל את היותן, כולן, אמת </w:t>
      </w:r>
      <w:r>
        <w:rPr>
          <w:rtl/>
        </w:rPr>
        <w:t>–</w:t>
      </w:r>
      <w:r>
        <w:rPr>
          <w:rFonts w:hint="cs"/>
          <w:rtl/>
        </w:rPr>
        <w:t xml:space="preserve"> פנים שונים של אותה תורה.</w:t>
      </w:r>
    </w:p>
    <w:p w:rsidR="003A35EA" w:rsidRDefault="003A35EA" w:rsidP="003A35EA">
      <w:pPr>
        <w:rPr>
          <w:rtl/>
        </w:rPr>
      </w:pPr>
      <w:r>
        <w:rPr>
          <w:rFonts w:hint="cs"/>
          <w:rtl/>
        </w:rPr>
        <w:t xml:space="preserve">נחזור ונשאל </w:t>
      </w:r>
      <w:r>
        <w:rPr>
          <w:rtl/>
        </w:rPr>
        <w:t>–</w:t>
      </w:r>
      <w:r>
        <w:rPr>
          <w:rFonts w:hint="cs"/>
          <w:rtl/>
        </w:rPr>
        <w:t xml:space="preserve"> מדוע הובאה אגדה זו בבבלי חגיגה במקום שהובאה? כזכור, דרשה זו היא אחת מדרשותיו של ר' </w:t>
      </w:r>
      <w:r>
        <w:rPr>
          <w:rFonts w:hint="cs"/>
          <w:rtl/>
        </w:rPr>
        <w:lastRenderedPageBreak/>
        <w:t xml:space="preserve">אלעזר בן עזריה, שעליהן מספרים </w:t>
      </w:r>
      <w:proofErr w:type="spellStart"/>
      <w:r>
        <w:rPr>
          <w:rFonts w:hint="cs"/>
          <w:rtl/>
        </w:rPr>
        <w:t>לר</w:t>
      </w:r>
      <w:proofErr w:type="spellEnd"/>
      <w:r>
        <w:rPr>
          <w:rFonts w:hint="cs"/>
          <w:rtl/>
        </w:rPr>
        <w:t xml:space="preserve">' יהושע תלמידיו. דרשתו הראשונה של ר' אלעזר בן עזריה בסיפור עסקה במעמד הקהֵל, ומעמד זה הוזכר גם קודם לכן בסוגיה. אם כך, לכאורה, הגמרא הביאה באופן אסוציאטיבי את הסיפור על דרשתו הראשונה של </w:t>
      </w:r>
      <w:proofErr w:type="spellStart"/>
      <w:r>
        <w:rPr>
          <w:rFonts w:hint="cs"/>
          <w:rtl/>
        </w:rPr>
        <w:t>ראב"ע</w:t>
      </w:r>
      <w:proofErr w:type="spellEnd"/>
      <w:r>
        <w:rPr>
          <w:rFonts w:hint="cs"/>
          <w:rtl/>
        </w:rPr>
        <w:t xml:space="preserve"> אגב הזכרת מעמד הקהל, ומכיוון שהובאה דרשה זו, שהיא חלק מסיפור ארוך יותר על המפגש של ר' יהושע עם תלמידיו, הובא גם המשך הסיפור, שמכיל את הדרשות הנוספות של </w:t>
      </w:r>
      <w:proofErr w:type="spellStart"/>
      <w:r>
        <w:rPr>
          <w:rFonts w:hint="cs"/>
          <w:rtl/>
        </w:rPr>
        <w:t>ראב"ע</w:t>
      </w:r>
      <w:proofErr w:type="spellEnd"/>
      <w:r>
        <w:rPr>
          <w:rFonts w:hint="cs"/>
          <w:rtl/>
        </w:rPr>
        <w:t xml:space="preserve"> באותו מעמד ביבנה.</w:t>
      </w:r>
    </w:p>
    <w:p w:rsidR="003A35EA" w:rsidRPr="00BA5833" w:rsidRDefault="003A35EA" w:rsidP="003A35EA">
      <w:r>
        <w:rPr>
          <w:rFonts w:hint="cs"/>
          <w:rtl/>
        </w:rPr>
        <w:t>ברם, אם נעיין בסוגיה המקבילה בירושלמי נראה שהדברים אינם מובנים מאליהם. להלן הסוגיה המקבילה לסוגיית הבבלי שאנו עוסקים בה, שדנה בחובת הראייה בעליה לרגל (בסוגריים מרובעות ובפונט קטן יותר מובא תרגום והסבר):</w:t>
      </w:r>
    </w:p>
    <w:p w:rsidR="003A35EA" w:rsidRDefault="003A35EA" w:rsidP="007578EE">
      <w:pPr>
        <w:pStyle w:val="aa"/>
        <w:rPr>
          <w:rtl/>
        </w:rPr>
      </w:pPr>
      <w:proofErr w:type="spellStart"/>
      <w:r w:rsidRPr="00B23157">
        <w:rPr>
          <w:rtl/>
        </w:rPr>
        <w:t>הכל</w:t>
      </w:r>
      <w:proofErr w:type="spellEnd"/>
      <w:r w:rsidRPr="00B23157">
        <w:rPr>
          <w:rtl/>
        </w:rPr>
        <w:t xml:space="preserve"> חייבין בראייה </w:t>
      </w:r>
      <w:proofErr w:type="spellStart"/>
      <w:r w:rsidRPr="00B23157">
        <w:rPr>
          <w:rtl/>
        </w:rPr>
        <w:t>כו</w:t>
      </w:r>
      <w:proofErr w:type="spellEnd"/>
      <w:r w:rsidRPr="00B23157">
        <w:rPr>
          <w:rtl/>
        </w:rPr>
        <w:t xml:space="preserve">' </w:t>
      </w:r>
    </w:p>
    <w:p w:rsidR="003A35EA" w:rsidRPr="007578EE" w:rsidRDefault="003A35EA" w:rsidP="007578EE">
      <w:pPr>
        <w:pStyle w:val="aa"/>
        <w:rPr>
          <w:rtl/>
        </w:rPr>
      </w:pPr>
      <w:proofErr w:type="spellStart"/>
      <w:r w:rsidRPr="00B23157">
        <w:rPr>
          <w:rtl/>
        </w:rPr>
        <w:t>מתניתא</w:t>
      </w:r>
      <w:proofErr w:type="spellEnd"/>
      <w:r w:rsidRPr="00B23157">
        <w:rPr>
          <w:rtl/>
        </w:rPr>
        <w:t xml:space="preserve"> בראיית קרבן</w:t>
      </w:r>
      <w:r>
        <w:rPr>
          <w:rFonts w:hint="cs"/>
          <w:rtl/>
        </w:rPr>
        <w:t xml:space="preserve"> </w:t>
      </w:r>
      <w:r w:rsidRPr="007578EE">
        <w:rPr>
          <w:rFonts w:hint="cs"/>
          <w:sz w:val="16"/>
          <w:szCs w:val="18"/>
          <w:rtl/>
        </w:rPr>
        <w:t>[המשנה, שפוטרת קטן, עוסקת בראיית קרבן, כלומר בעולת ראייה]</w:t>
      </w:r>
      <w:r>
        <w:rPr>
          <w:rFonts w:hint="cs"/>
          <w:rtl/>
        </w:rPr>
        <w:t>,</w:t>
      </w:r>
      <w:r w:rsidRPr="00B23157">
        <w:rPr>
          <w:rtl/>
        </w:rPr>
        <w:t xml:space="preserve"> אבל בראיית פנים אפילו קטן חייב</w:t>
      </w:r>
      <w:r>
        <w:rPr>
          <w:rFonts w:hint="cs"/>
          <w:rtl/>
        </w:rPr>
        <w:t>.</w:t>
      </w:r>
      <w:r w:rsidRPr="00B23157">
        <w:rPr>
          <w:rtl/>
        </w:rPr>
        <w:t xml:space="preserve"> מן </w:t>
      </w:r>
      <w:proofErr w:type="spellStart"/>
      <w:r w:rsidRPr="00B23157">
        <w:rPr>
          <w:rtl/>
        </w:rPr>
        <w:t>הדא</w:t>
      </w:r>
      <w:proofErr w:type="spellEnd"/>
      <w:r>
        <w:rPr>
          <w:rFonts w:hint="cs"/>
          <w:rtl/>
        </w:rPr>
        <w:t xml:space="preserve"> </w:t>
      </w:r>
      <w:r w:rsidRPr="007578EE">
        <w:rPr>
          <w:rFonts w:hint="cs"/>
          <w:sz w:val="16"/>
          <w:szCs w:val="18"/>
          <w:rtl/>
        </w:rPr>
        <w:t>[</w:t>
      </w:r>
      <w:r w:rsidR="007578EE">
        <w:rPr>
          <w:rFonts w:hint="cs"/>
          <w:sz w:val="16"/>
          <w:szCs w:val="18"/>
          <w:rtl/>
        </w:rPr>
        <w:t>=</w:t>
      </w:r>
      <w:r w:rsidRPr="007578EE">
        <w:rPr>
          <w:rFonts w:hint="cs"/>
          <w:sz w:val="16"/>
          <w:szCs w:val="18"/>
          <w:rtl/>
        </w:rPr>
        <w:t>לומדים זאת מפסוק זה]</w:t>
      </w:r>
      <w:r>
        <w:rPr>
          <w:rFonts w:hint="cs"/>
          <w:rtl/>
        </w:rPr>
        <w:t>:</w:t>
      </w:r>
      <w:r w:rsidRPr="00B23157">
        <w:rPr>
          <w:rtl/>
        </w:rPr>
        <w:t xml:space="preserve"> </w:t>
      </w:r>
      <w:r>
        <w:rPr>
          <w:rFonts w:hint="cs"/>
          <w:rtl/>
        </w:rPr>
        <w:t>"</w:t>
      </w:r>
      <w:r w:rsidRPr="00B23157">
        <w:rPr>
          <w:rtl/>
        </w:rPr>
        <w:t>הקה</w:t>
      </w:r>
      <w:r>
        <w:rPr>
          <w:rFonts w:hint="cs"/>
          <w:rtl/>
        </w:rPr>
        <w:t>ֵ</w:t>
      </w:r>
      <w:r w:rsidRPr="00B23157">
        <w:rPr>
          <w:rtl/>
        </w:rPr>
        <w:t>ל את העם האנשים והנשים והטף</w:t>
      </w:r>
      <w:r>
        <w:rPr>
          <w:rFonts w:hint="cs"/>
          <w:rtl/>
        </w:rPr>
        <w:t>",</w:t>
      </w:r>
      <w:r w:rsidRPr="00B23157">
        <w:rPr>
          <w:rtl/>
        </w:rPr>
        <w:t xml:space="preserve"> ואין קטן גדול מטף</w:t>
      </w:r>
      <w:r>
        <w:rPr>
          <w:rFonts w:hint="cs"/>
          <w:rtl/>
        </w:rPr>
        <w:t>?</w:t>
      </w:r>
      <w:r w:rsidRPr="00B23157">
        <w:rPr>
          <w:rtl/>
        </w:rPr>
        <w:t xml:space="preserve"> </w:t>
      </w:r>
      <w:r w:rsidRPr="007578EE">
        <w:rPr>
          <w:rFonts w:hint="cs"/>
          <w:sz w:val="16"/>
          <w:szCs w:val="18"/>
          <w:rtl/>
        </w:rPr>
        <w:t xml:space="preserve">[הפסוק מחייב בהגעה למעמד 'הקהל' גם את הטף, כפי שיוכח מיד, </w:t>
      </w:r>
      <w:proofErr w:type="spellStart"/>
      <w:r w:rsidRPr="007578EE">
        <w:rPr>
          <w:rFonts w:hint="cs"/>
          <w:sz w:val="16"/>
          <w:szCs w:val="18"/>
          <w:rtl/>
        </w:rPr>
        <w:t>וה'קטן</w:t>
      </w:r>
      <w:proofErr w:type="spellEnd"/>
      <w:r w:rsidRPr="007578EE">
        <w:rPr>
          <w:rFonts w:hint="cs"/>
          <w:sz w:val="16"/>
          <w:szCs w:val="18"/>
          <w:rtl/>
        </w:rPr>
        <w:t>' שהמשנה מדברת עליו גדול מ'טף' שמופיע בפסוק, ואם כך אי אפשר ללמוד מהקהל לראייה]</w:t>
      </w:r>
      <w:r w:rsidRPr="007578EE">
        <w:rPr>
          <w:rFonts w:hint="cs"/>
          <w:rtl/>
        </w:rPr>
        <w:t>.</w:t>
      </w:r>
    </w:p>
    <w:p w:rsidR="003A35EA" w:rsidRDefault="003A35EA" w:rsidP="007578EE">
      <w:pPr>
        <w:pStyle w:val="aa"/>
      </w:pPr>
      <w:proofErr w:type="spellStart"/>
      <w:r w:rsidRPr="00B23157">
        <w:rPr>
          <w:rtl/>
        </w:rPr>
        <w:t>דתני</w:t>
      </w:r>
      <w:proofErr w:type="spellEnd"/>
      <w:r>
        <w:rPr>
          <w:rFonts w:hint="cs"/>
          <w:rtl/>
        </w:rPr>
        <w:t>:</w:t>
      </w:r>
      <w:r w:rsidRPr="00B23157">
        <w:rPr>
          <w:rtl/>
        </w:rPr>
        <w:t xml:space="preserve"> מעשה בר' יוחנן בן ברוקה ור' אלעזר </w:t>
      </w:r>
      <w:proofErr w:type="spellStart"/>
      <w:r w:rsidRPr="00B23157">
        <w:rPr>
          <w:rtl/>
        </w:rPr>
        <w:t>חסמא</w:t>
      </w:r>
      <w:proofErr w:type="spellEnd"/>
      <w:r w:rsidRPr="00B23157">
        <w:rPr>
          <w:rtl/>
        </w:rPr>
        <w:t xml:space="preserve"> שהיו </w:t>
      </w:r>
      <w:proofErr w:type="spellStart"/>
      <w:r w:rsidRPr="00B23157">
        <w:rPr>
          <w:rtl/>
        </w:rPr>
        <w:t>מהלכין</w:t>
      </w:r>
      <w:proofErr w:type="spellEnd"/>
      <w:r w:rsidRPr="00B23157">
        <w:rPr>
          <w:rtl/>
        </w:rPr>
        <w:t xml:space="preserve"> מיבנה ללוד</w:t>
      </w:r>
      <w:r>
        <w:rPr>
          <w:rFonts w:hint="cs"/>
          <w:rtl/>
        </w:rPr>
        <w:t>,</w:t>
      </w:r>
      <w:r w:rsidRPr="00B23157">
        <w:rPr>
          <w:rtl/>
        </w:rPr>
        <w:t xml:space="preserve"> והקבילו ר' יהושע </w:t>
      </w:r>
      <w:proofErr w:type="spellStart"/>
      <w:r w:rsidRPr="00B23157">
        <w:rPr>
          <w:rtl/>
        </w:rPr>
        <w:t>בבקיעין</w:t>
      </w:r>
      <w:proofErr w:type="spellEnd"/>
      <w:r>
        <w:rPr>
          <w:rFonts w:hint="cs"/>
          <w:rtl/>
        </w:rPr>
        <w:t xml:space="preserve">. </w:t>
      </w:r>
      <w:proofErr w:type="spellStart"/>
      <w:r w:rsidRPr="00B90F3B">
        <w:rPr>
          <w:rtl/>
        </w:rPr>
        <w:t>אמ</w:t>
      </w:r>
      <w:proofErr w:type="spellEnd"/>
      <w:r w:rsidRPr="00B90F3B">
        <w:rPr>
          <w:rtl/>
        </w:rPr>
        <w:t>' להן</w:t>
      </w:r>
      <w:r>
        <w:rPr>
          <w:rFonts w:hint="cs"/>
          <w:rtl/>
        </w:rPr>
        <w:t>:</w:t>
      </w:r>
      <w:r w:rsidRPr="00B90F3B">
        <w:rPr>
          <w:rtl/>
        </w:rPr>
        <w:t xml:space="preserve"> מה </w:t>
      </w:r>
      <w:proofErr w:type="spellStart"/>
      <w:r w:rsidRPr="00B90F3B">
        <w:rPr>
          <w:rtl/>
        </w:rPr>
        <w:t>חדוש</w:t>
      </w:r>
      <w:proofErr w:type="spellEnd"/>
      <w:r w:rsidRPr="00B90F3B">
        <w:rPr>
          <w:rtl/>
        </w:rPr>
        <w:t xml:space="preserve"> היה לכם בבי' המדרש היום</w:t>
      </w:r>
      <w:r>
        <w:rPr>
          <w:rFonts w:hint="cs"/>
          <w:rtl/>
        </w:rPr>
        <w:t>?</w:t>
      </w:r>
      <w:r w:rsidRPr="00B90F3B">
        <w:rPr>
          <w:rtl/>
        </w:rPr>
        <w:t xml:space="preserve"> אמרו לו</w:t>
      </w:r>
      <w:r>
        <w:rPr>
          <w:rFonts w:hint="cs"/>
          <w:rtl/>
        </w:rPr>
        <w:t>:</w:t>
      </w:r>
      <w:r w:rsidRPr="00B90F3B">
        <w:rPr>
          <w:rtl/>
        </w:rPr>
        <w:t xml:space="preserve"> </w:t>
      </w:r>
      <w:proofErr w:type="spellStart"/>
      <w:r w:rsidRPr="00B90F3B">
        <w:rPr>
          <w:rtl/>
        </w:rPr>
        <w:t>הכל</w:t>
      </w:r>
      <w:proofErr w:type="spellEnd"/>
      <w:r w:rsidRPr="00B90F3B">
        <w:rPr>
          <w:rtl/>
        </w:rPr>
        <w:t xml:space="preserve"> תלמידיך</w:t>
      </w:r>
      <w:r>
        <w:rPr>
          <w:rFonts w:hint="cs"/>
          <w:rtl/>
        </w:rPr>
        <w:t>,</w:t>
      </w:r>
      <w:r w:rsidRPr="00B90F3B">
        <w:rPr>
          <w:rtl/>
        </w:rPr>
        <w:t xml:space="preserve"> ומימיך אנו </w:t>
      </w:r>
      <w:proofErr w:type="spellStart"/>
      <w:r w:rsidRPr="00B90F3B">
        <w:rPr>
          <w:rtl/>
        </w:rPr>
        <w:t>שותי</w:t>
      </w:r>
      <w:proofErr w:type="spellEnd"/>
      <w:r w:rsidRPr="00B90F3B">
        <w:rPr>
          <w:rtl/>
        </w:rPr>
        <w:t>'</w:t>
      </w:r>
      <w:r>
        <w:rPr>
          <w:rFonts w:hint="cs"/>
          <w:rtl/>
        </w:rPr>
        <w:t>.</w:t>
      </w:r>
      <w:r w:rsidRPr="00B90F3B">
        <w:rPr>
          <w:rtl/>
        </w:rPr>
        <w:t xml:space="preserve"> אמר להן</w:t>
      </w:r>
      <w:r>
        <w:rPr>
          <w:rFonts w:hint="cs"/>
          <w:rtl/>
        </w:rPr>
        <w:t>:</w:t>
      </w:r>
      <w:r w:rsidRPr="00B90F3B">
        <w:rPr>
          <w:rtl/>
        </w:rPr>
        <w:t xml:space="preserve"> אעפ"כ אי </w:t>
      </w:r>
      <w:proofErr w:type="spellStart"/>
      <w:r w:rsidRPr="00B90F3B">
        <w:rPr>
          <w:rtl/>
        </w:rPr>
        <w:t>איפשר</w:t>
      </w:r>
      <w:proofErr w:type="spellEnd"/>
      <w:r w:rsidRPr="00B90F3B">
        <w:rPr>
          <w:rtl/>
        </w:rPr>
        <w:t xml:space="preserve"> לבית המדרש שלא יהא בו דבר חדש בכל יום</w:t>
      </w:r>
      <w:r>
        <w:rPr>
          <w:rFonts w:hint="cs"/>
          <w:rtl/>
        </w:rPr>
        <w:t>.</w:t>
      </w:r>
      <w:r w:rsidRPr="00B90F3B">
        <w:rPr>
          <w:rtl/>
        </w:rPr>
        <w:t xml:space="preserve"> מי שבת שם</w:t>
      </w:r>
      <w:r>
        <w:rPr>
          <w:rFonts w:hint="cs"/>
          <w:rtl/>
        </w:rPr>
        <w:t>?</w:t>
      </w:r>
      <w:r w:rsidRPr="00B90F3B">
        <w:rPr>
          <w:rtl/>
        </w:rPr>
        <w:t xml:space="preserve"> אמרו לו ר' לעזר בן עזריה</w:t>
      </w:r>
      <w:r>
        <w:rPr>
          <w:rFonts w:hint="cs"/>
          <w:rtl/>
        </w:rPr>
        <w:t>.</w:t>
      </w:r>
      <w:r w:rsidRPr="00B90F3B">
        <w:rPr>
          <w:rtl/>
        </w:rPr>
        <w:t xml:space="preserve"> מה </w:t>
      </w:r>
      <w:proofErr w:type="spellStart"/>
      <w:r w:rsidRPr="00B90F3B">
        <w:rPr>
          <w:rtl/>
        </w:rPr>
        <w:t>היתה</w:t>
      </w:r>
      <w:proofErr w:type="spellEnd"/>
      <w:r w:rsidRPr="00B90F3B">
        <w:rPr>
          <w:rtl/>
        </w:rPr>
        <w:t xml:space="preserve"> פרשתו</w:t>
      </w:r>
      <w:r>
        <w:rPr>
          <w:rFonts w:hint="cs"/>
          <w:rtl/>
        </w:rPr>
        <w:t>?</w:t>
      </w:r>
      <w:r w:rsidRPr="00B90F3B">
        <w:rPr>
          <w:rtl/>
        </w:rPr>
        <w:t xml:space="preserve"> </w:t>
      </w:r>
      <w:r>
        <w:rPr>
          <w:rFonts w:hint="cs"/>
          <w:rtl/>
        </w:rPr>
        <w:t>"</w:t>
      </w:r>
      <w:r w:rsidRPr="00B90F3B">
        <w:rPr>
          <w:rtl/>
        </w:rPr>
        <w:t>הקהל את העם האנשים והנשים והטף</w:t>
      </w:r>
      <w:r>
        <w:rPr>
          <w:rFonts w:hint="cs"/>
          <w:rtl/>
        </w:rPr>
        <w:t>".</w:t>
      </w:r>
      <w:r w:rsidRPr="00B90F3B">
        <w:rPr>
          <w:rtl/>
        </w:rPr>
        <w:t xml:space="preserve"> פתח בה</w:t>
      </w:r>
      <w:r>
        <w:rPr>
          <w:rFonts w:hint="cs"/>
          <w:rtl/>
        </w:rPr>
        <w:t>,</w:t>
      </w:r>
      <w:r w:rsidRPr="00B90F3B">
        <w:rPr>
          <w:rtl/>
        </w:rPr>
        <w:t xml:space="preserve"> </w:t>
      </w:r>
      <w:proofErr w:type="spellStart"/>
      <w:r w:rsidRPr="00B90F3B">
        <w:rPr>
          <w:rtl/>
        </w:rPr>
        <w:t>אמ</w:t>
      </w:r>
      <w:proofErr w:type="spellEnd"/>
      <w:r w:rsidRPr="00B90F3B">
        <w:rPr>
          <w:rtl/>
        </w:rPr>
        <w:t>'</w:t>
      </w:r>
      <w:r>
        <w:rPr>
          <w:rFonts w:hint="cs"/>
          <w:rtl/>
        </w:rPr>
        <w:t>:</w:t>
      </w:r>
      <w:r w:rsidRPr="00B90F3B">
        <w:rPr>
          <w:rtl/>
        </w:rPr>
        <w:t xml:space="preserve"> הואיל </w:t>
      </w:r>
      <w:proofErr w:type="spellStart"/>
      <w:r w:rsidRPr="00B90F3B">
        <w:rPr>
          <w:rtl/>
        </w:rPr>
        <w:t>והאנשי</w:t>
      </w:r>
      <w:proofErr w:type="spellEnd"/>
      <w:r w:rsidRPr="00B90F3B">
        <w:rPr>
          <w:rtl/>
        </w:rPr>
        <w:t xml:space="preserve">' באין ללמד והנשים לשמוע הטף למה בא אלא כדי </w:t>
      </w:r>
      <w:proofErr w:type="spellStart"/>
      <w:r w:rsidRPr="00B90F3B">
        <w:rPr>
          <w:rtl/>
        </w:rPr>
        <w:t>ליתן</w:t>
      </w:r>
      <w:proofErr w:type="spellEnd"/>
      <w:r w:rsidRPr="00B90F3B">
        <w:rPr>
          <w:rtl/>
        </w:rPr>
        <w:t xml:space="preserve"> שכר </w:t>
      </w:r>
      <w:proofErr w:type="spellStart"/>
      <w:r w:rsidRPr="00B90F3B">
        <w:rPr>
          <w:rtl/>
        </w:rPr>
        <w:t>למביאיהן</w:t>
      </w:r>
      <w:proofErr w:type="spellEnd"/>
      <w:r>
        <w:rPr>
          <w:rFonts w:hint="cs"/>
          <w:rtl/>
        </w:rPr>
        <w:t>.</w:t>
      </w:r>
      <w:r w:rsidRPr="00B90F3B">
        <w:rPr>
          <w:rtl/>
        </w:rPr>
        <w:t xml:space="preserve"> אמר להן אין הדור יתום שר' לעזר בן עזריה בתוכו</w:t>
      </w:r>
      <w:r>
        <w:rPr>
          <w:rFonts w:hint="cs"/>
          <w:rtl/>
        </w:rPr>
        <w:t>.</w:t>
      </w:r>
      <w:r w:rsidR="007578EE">
        <w:rPr>
          <w:rFonts w:hint="cs"/>
          <w:rtl/>
        </w:rPr>
        <w:tab/>
      </w:r>
      <w:r w:rsidR="007578EE">
        <w:rPr>
          <w:rFonts w:hint="cs"/>
          <w:rtl/>
        </w:rPr>
        <w:tab/>
      </w:r>
      <w:r w:rsidRPr="007578EE">
        <w:rPr>
          <w:rFonts w:hint="cs"/>
          <w:sz w:val="16"/>
          <w:szCs w:val="18"/>
          <w:rtl/>
        </w:rPr>
        <w:t>(ירושלמי חגיגה פ"א ה"א ע"ה ע"ד)</w:t>
      </w:r>
      <w:r>
        <w:rPr>
          <w:rFonts w:hint="cs"/>
          <w:rtl/>
        </w:rPr>
        <w:t>.</w:t>
      </w:r>
    </w:p>
    <w:p w:rsidR="003A35EA" w:rsidRDefault="003A35EA" w:rsidP="003A35EA">
      <w:pPr>
        <w:rPr>
          <w:rtl/>
        </w:rPr>
      </w:pPr>
      <w:r>
        <w:rPr>
          <w:rFonts w:hint="cs"/>
          <w:rtl/>
        </w:rPr>
        <w:t>זוהי הסוגיה הראשונה במסכת, והיא פותחת בפטור של קטן מחובת ראייה, פטור שמופיע במשנה הראשונה. הירושלמי מסייג את פטור הקטן, וטוען שהוא פטור מעולת ראייה, אך עם זאת הוא חייב להגיע למקדש בשלושת הרגלים, היות והוא איננו פטור מ'ראיית פנים'.</w:t>
      </w:r>
      <w:r>
        <w:rPr>
          <w:rStyle w:val="a6"/>
          <w:rtl/>
        </w:rPr>
        <w:footnoteReference w:id="1"/>
      </w:r>
      <w:r>
        <w:rPr>
          <w:rFonts w:hint="cs"/>
          <w:rtl/>
        </w:rPr>
        <w:t xml:space="preserve"> את ההלכה הזו הירושלמי לומד מהפסוק שבמצוות 'הקהֵל', שמחייב </w:t>
      </w:r>
      <w:r>
        <w:rPr>
          <w:rFonts w:hint="cs"/>
          <w:rtl/>
        </w:rPr>
        <w:lastRenderedPageBreak/>
        <w:t>להביא למעמד זה גם את ה'טף'. אמנם הירושלמי אינו מסביר כאן במפורש מדוע הפסוק ב'הקהל' רלוונטי למצוות העלייה לרגל, אך ניתן להניח בפשטות, כפי שמפורש בבבלי, שהקישור מבוסס על הפסוק מהפתיחה של פרשת 'הקהל', שנאמר בו: "</w:t>
      </w:r>
      <w:r w:rsidRPr="00B90F3B">
        <w:rPr>
          <w:rtl/>
        </w:rPr>
        <w:t xml:space="preserve">בְּבוֹא </w:t>
      </w:r>
      <w:proofErr w:type="spellStart"/>
      <w:r w:rsidRPr="00B90F3B">
        <w:rPr>
          <w:rtl/>
        </w:rPr>
        <w:t>כָל־יִשְׂרָאֵל</w:t>
      </w:r>
      <w:proofErr w:type="spellEnd"/>
      <w:r w:rsidRPr="00B90F3B">
        <w:rPr>
          <w:rtl/>
        </w:rPr>
        <w:t xml:space="preserve"> </w:t>
      </w:r>
      <w:r w:rsidRPr="00B5725D">
        <w:rPr>
          <w:b/>
          <w:bCs/>
          <w:rtl/>
        </w:rPr>
        <w:t>לֵרָאוֹת</w:t>
      </w:r>
      <w:r w:rsidRPr="00B90F3B">
        <w:rPr>
          <w:rtl/>
        </w:rPr>
        <w:t xml:space="preserve"> </w:t>
      </w:r>
      <w:proofErr w:type="spellStart"/>
      <w:r w:rsidRPr="00B90F3B">
        <w:rPr>
          <w:rtl/>
        </w:rPr>
        <w:t>אֶת־פְּנֵי</w:t>
      </w:r>
      <w:proofErr w:type="spellEnd"/>
      <w:r w:rsidRPr="00B90F3B">
        <w:rPr>
          <w:rtl/>
        </w:rPr>
        <w:t xml:space="preserve"> ה' </w:t>
      </w:r>
      <w:proofErr w:type="spellStart"/>
      <w:r w:rsidRPr="00B90F3B">
        <w:rPr>
          <w:rtl/>
        </w:rPr>
        <w:t>אֱלֹהֶיך</w:t>
      </w:r>
      <w:proofErr w:type="spellEnd"/>
      <w:r w:rsidRPr="00B90F3B">
        <w:rPr>
          <w:rtl/>
        </w:rPr>
        <w:t>ָ בַּמָּקוֹם אֲשֶׁר יִבְחָר</w:t>
      </w:r>
      <w:r>
        <w:rPr>
          <w:rFonts w:hint="cs"/>
          <w:rtl/>
        </w:rPr>
        <w:t>" (דברים ל"א יא). כלומר, בפרשת 'הקהל' התורה קושרת במפורש בין העלייה לרגל לקיים את חובת הראייה למעמד 'הקהל'.</w:t>
      </w:r>
    </w:p>
    <w:p w:rsidR="003A35EA" w:rsidRDefault="003A35EA" w:rsidP="003A35EA">
      <w:pPr>
        <w:rPr>
          <w:rtl/>
        </w:rPr>
      </w:pPr>
      <w:r>
        <w:rPr>
          <w:rFonts w:hint="cs"/>
          <w:rtl/>
        </w:rPr>
        <w:t>לאחר מכן, הירושלמי מביא את הסיפור על תלמידי ר' יהושע (עם הפתיחה "</w:t>
      </w:r>
      <w:proofErr w:type="spellStart"/>
      <w:r>
        <w:rPr>
          <w:rFonts w:hint="cs"/>
          <w:rtl/>
        </w:rPr>
        <w:t>כדתני</w:t>
      </w:r>
      <w:proofErr w:type="spellEnd"/>
      <w:r>
        <w:rPr>
          <w:rFonts w:hint="cs"/>
          <w:rtl/>
        </w:rPr>
        <w:t xml:space="preserve">"), ככל הנראה כדי להוכיח את קביעתו </w:t>
      </w:r>
      <w:proofErr w:type="spellStart"/>
      <w:r>
        <w:rPr>
          <w:rFonts w:hint="cs"/>
          <w:rtl/>
        </w:rPr>
        <w:t>שה'קטן</w:t>
      </w:r>
      <w:proofErr w:type="spellEnd"/>
      <w:r>
        <w:rPr>
          <w:rFonts w:hint="cs"/>
          <w:rtl/>
        </w:rPr>
        <w:t xml:space="preserve">' של המשנה גדול </w:t>
      </w:r>
      <w:proofErr w:type="spellStart"/>
      <w:r>
        <w:rPr>
          <w:rFonts w:hint="cs"/>
          <w:rtl/>
        </w:rPr>
        <w:t>מה'טף</w:t>
      </w:r>
      <w:proofErr w:type="spellEnd"/>
      <w:r>
        <w:rPr>
          <w:rFonts w:hint="cs"/>
          <w:rtl/>
        </w:rPr>
        <w:t xml:space="preserve">' </w:t>
      </w:r>
      <w:proofErr w:type="spellStart"/>
      <w:r>
        <w:rPr>
          <w:rFonts w:hint="cs"/>
          <w:rtl/>
        </w:rPr>
        <w:t>שב'הקהל</w:t>
      </w:r>
      <w:proofErr w:type="spellEnd"/>
      <w:r>
        <w:rPr>
          <w:rFonts w:hint="cs"/>
          <w:rtl/>
        </w:rPr>
        <w:t xml:space="preserve">': בסיפור מופיעה הדרשה הראשונה שדורש ר' אלעזר בן עזריה בסיפור שבבבלי, והיא קובעת שהחובה להביא את ה'טף' למעמד 'הקהל' היא כדי לתת שכר להורים שמביאים. מכאן ניתן להסיק ש'הטף' עצמם אינם יכולים להפיק שום תועלת מנוכחותם במעמד 'הקהל', וממילא מדובר גם בפעוטות הקטנים ביותר, שהם צעירים </w:t>
      </w:r>
      <w:proofErr w:type="spellStart"/>
      <w:r>
        <w:rPr>
          <w:rFonts w:hint="cs"/>
          <w:rtl/>
        </w:rPr>
        <w:t>מה'קטן</w:t>
      </w:r>
      <w:proofErr w:type="spellEnd"/>
      <w:r>
        <w:rPr>
          <w:rFonts w:hint="cs"/>
          <w:rtl/>
        </w:rPr>
        <w:t>' שמופיע במשנה.</w:t>
      </w:r>
      <w:r>
        <w:rPr>
          <w:rStyle w:val="a6"/>
          <w:rtl/>
        </w:rPr>
        <w:footnoteReference w:id="2"/>
      </w:r>
    </w:p>
    <w:p w:rsidR="003A35EA" w:rsidRDefault="003A35EA" w:rsidP="003A35EA">
      <w:pPr>
        <w:rPr>
          <w:rtl/>
        </w:rPr>
      </w:pPr>
      <w:r>
        <w:rPr>
          <w:rFonts w:hint="cs"/>
          <w:rtl/>
        </w:rPr>
        <w:t xml:space="preserve">מכל מקום, אנו רואים שהירושלמי לא הביא את כל הסיפור כפי שהוא מופיע </w:t>
      </w:r>
      <w:proofErr w:type="spellStart"/>
      <w:r>
        <w:rPr>
          <w:rFonts w:hint="cs"/>
          <w:rtl/>
        </w:rPr>
        <w:t>בתוספתא</w:t>
      </w:r>
      <w:proofErr w:type="spellEnd"/>
      <w:r>
        <w:rPr>
          <w:rFonts w:hint="cs"/>
          <w:rtl/>
        </w:rPr>
        <w:t xml:space="preserve">, אלא הסתפק בהבאת הסיפור עד סוף הדרשה שנוגעת לעניין שמופיע בסוגיה </w:t>
      </w:r>
      <w:r>
        <w:rPr>
          <w:rtl/>
        </w:rPr>
        <w:t>–</w:t>
      </w:r>
      <w:r>
        <w:rPr>
          <w:rFonts w:hint="cs"/>
          <w:rtl/>
        </w:rPr>
        <w:t xml:space="preserve"> מעמד הקהל. ממילא, כך יכול היה גם הבבלי לנהוג, ואין הדבר מובן מאליו כלל שהבבלי מביא את כל הסיפור על דרשותיו השונות של </w:t>
      </w:r>
      <w:proofErr w:type="spellStart"/>
      <w:r>
        <w:rPr>
          <w:rFonts w:hint="cs"/>
          <w:rtl/>
        </w:rPr>
        <w:t>ראב"ע</w:t>
      </w:r>
      <w:proofErr w:type="spellEnd"/>
      <w:r>
        <w:rPr>
          <w:rFonts w:hint="cs"/>
          <w:rtl/>
        </w:rPr>
        <w:t xml:space="preserve">, ועוד מוסיף עליו את הסיפור עם ר' אליעזר ור' יוסי בן </w:t>
      </w:r>
      <w:proofErr w:type="spellStart"/>
      <w:r>
        <w:rPr>
          <w:rFonts w:hint="cs"/>
          <w:rtl/>
        </w:rPr>
        <w:t>דורמסקית</w:t>
      </w:r>
      <w:proofErr w:type="spellEnd"/>
      <w:r>
        <w:rPr>
          <w:rFonts w:hint="cs"/>
          <w:rtl/>
        </w:rPr>
        <w:t xml:space="preserve">. יתר על כן: בניגוד לירושלמי, בבבלי הדרשה על מעמד </w:t>
      </w:r>
      <w:proofErr w:type="spellStart"/>
      <w:r>
        <w:rPr>
          <w:rFonts w:hint="cs"/>
          <w:rtl/>
        </w:rPr>
        <w:t>ההקהל</w:t>
      </w:r>
      <w:proofErr w:type="spellEnd"/>
      <w:r>
        <w:rPr>
          <w:rFonts w:hint="cs"/>
          <w:rtl/>
        </w:rPr>
        <w:t xml:space="preserve"> איננה חלק אינטגראלי מהדיון ההלכתי, והיא מובאת רק בדרך אגב לעיסוק בנושא זה.</w:t>
      </w:r>
    </w:p>
    <w:p w:rsidR="003A35EA" w:rsidRDefault="003A35EA" w:rsidP="003A35EA">
      <w:pPr>
        <w:rPr>
          <w:rtl/>
        </w:rPr>
      </w:pPr>
      <w:r>
        <w:rPr>
          <w:rFonts w:hint="cs"/>
          <w:rtl/>
        </w:rPr>
        <w:t>אמנם, עדיין ניתן לומר שהירושלמי קיצר, ואילו הבבלי הביא, 'אגב גררא', את כל הסיפור כולו. ברם, אם נבחן במבט קרוב יותר את הסוגיה והסיפור, ניתן להצביע על זיקות שונות ביניהן, שמהן נוכל להבין שהבאת הסיפור כולו, וכן הבאת הסיפור הבא, על ר' אליעזר, אינן 'גרירה' אסוציאטיבית-טכנית בלבד.</w:t>
      </w:r>
    </w:p>
    <w:p w:rsidR="003A35EA" w:rsidRDefault="003A35EA" w:rsidP="003A35EA">
      <w:pPr>
        <w:pStyle w:val="3"/>
        <w:rPr>
          <w:rtl/>
        </w:rPr>
      </w:pPr>
      <w:r>
        <w:rPr>
          <w:rFonts w:hint="cs"/>
          <w:rtl/>
        </w:rPr>
        <w:lastRenderedPageBreak/>
        <w:t>סוגיות הפתיחה במסכת חגיגה</w:t>
      </w:r>
      <w:bookmarkStart w:id="0" w:name="_Ref432004208"/>
      <w:r>
        <w:rPr>
          <w:rStyle w:val="a6"/>
          <w:rtl/>
        </w:rPr>
        <w:footnoteReference w:id="3"/>
      </w:r>
      <w:bookmarkEnd w:id="0"/>
    </w:p>
    <w:p w:rsidR="003A35EA" w:rsidRDefault="003A35EA" w:rsidP="003A35EA">
      <w:pPr>
        <w:rPr>
          <w:rtl/>
        </w:rPr>
      </w:pPr>
      <w:r>
        <w:rPr>
          <w:rFonts w:hint="cs"/>
          <w:rtl/>
        </w:rPr>
        <w:t>המשנה הראשונה במסכת פותחת בחיוב במצוות הראייה ברגל, ומפרטת את רשימת הפטורים ממצווה זו:</w:t>
      </w:r>
    </w:p>
    <w:p w:rsidR="003A35EA" w:rsidRDefault="003A35EA" w:rsidP="007578EE">
      <w:pPr>
        <w:pStyle w:val="aa"/>
        <w:rPr>
          <w:rtl/>
        </w:rPr>
      </w:pPr>
      <w:proofErr w:type="spellStart"/>
      <w:r>
        <w:rPr>
          <w:rFonts w:hint="eastAsia"/>
          <w:rtl/>
        </w:rPr>
        <w:t>הכל</w:t>
      </w:r>
      <w:proofErr w:type="spellEnd"/>
      <w:r>
        <w:rPr>
          <w:rtl/>
        </w:rPr>
        <w:t xml:space="preserve"> </w:t>
      </w:r>
      <w:r>
        <w:rPr>
          <w:rFonts w:hint="eastAsia"/>
          <w:rtl/>
        </w:rPr>
        <w:t>חייבין</w:t>
      </w:r>
      <w:r>
        <w:rPr>
          <w:rtl/>
        </w:rPr>
        <w:t xml:space="preserve"> </w:t>
      </w:r>
      <w:r>
        <w:rPr>
          <w:rFonts w:hint="eastAsia"/>
          <w:rtl/>
        </w:rPr>
        <w:t>בראייה</w:t>
      </w:r>
      <w:r>
        <w:rPr>
          <w:rtl/>
        </w:rPr>
        <w:t xml:space="preserve">, </w:t>
      </w:r>
      <w:r>
        <w:rPr>
          <w:rFonts w:hint="eastAsia"/>
          <w:rtl/>
        </w:rPr>
        <w:t>חוץ</w:t>
      </w:r>
      <w:r>
        <w:rPr>
          <w:rtl/>
        </w:rPr>
        <w:t xml:space="preserve"> </w:t>
      </w:r>
      <w:r>
        <w:rPr>
          <w:rFonts w:hint="eastAsia"/>
          <w:rtl/>
        </w:rPr>
        <w:t>מחרש</w:t>
      </w:r>
      <w:r>
        <w:rPr>
          <w:rtl/>
        </w:rPr>
        <w:t xml:space="preserve">, </w:t>
      </w:r>
      <w:r>
        <w:rPr>
          <w:rFonts w:hint="eastAsia"/>
          <w:rtl/>
        </w:rPr>
        <w:t>שוטה</w:t>
      </w:r>
      <w:r>
        <w:rPr>
          <w:rtl/>
        </w:rPr>
        <w:t xml:space="preserve">, </w:t>
      </w:r>
      <w:r>
        <w:rPr>
          <w:rFonts w:hint="eastAsia"/>
          <w:rtl/>
        </w:rPr>
        <w:t>וקטן</w:t>
      </w:r>
      <w:r>
        <w:rPr>
          <w:rtl/>
        </w:rPr>
        <w:t xml:space="preserve">, </w:t>
      </w:r>
      <w:r>
        <w:rPr>
          <w:rFonts w:hint="eastAsia"/>
          <w:rtl/>
        </w:rPr>
        <w:t>וטומטום</w:t>
      </w:r>
      <w:r>
        <w:rPr>
          <w:rtl/>
        </w:rPr>
        <w:t xml:space="preserve">, </w:t>
      </w:r>
      <w:r>
        <w:rPr>
          <w:rFonts w:hint="eastAsia"/>
          <w:rtl/>
        </w:rPr>
        <w:t>ואנדרוגינוס</w:t>
      </w:r>
      <w:r>
        <w:rPr>
          <w:rtl/>
        </w:rPr>
        <w:t xml:space="preserve">, </w:t>
      </w:r>
      <w:r>
        <w:rPr>
          <w:rFonts w:hint="eastAsia"/>
          <w:rtl/>
        </w:rPr>
        <w:t>ונשים</w:t>
      </w:r>
      <w:r>
        <w:rPr>
          <w:rtl/>
        </w:rPr>
        <w:t xml:space="preserve">, </w:t>
      </w:r>
      <w:r>
        <w:rPr>
          <w:rFonts w:hint="eastAsia"/>
          <w:rtl/>
        </w:rPr>
        <w:t>ועבדים</w:t>
      </w:r>
      <w:r>
        <w:rPr>
          <w:rtl/>
        </w:rPr>
        <w:t xml:space="preserve"> </w:t>
      </w:r>
      <w:r>
        <w:rPr>
          <w:rFonts w:hint="eastAsia"/>
          <w:rtl/>
        </w:rPr>
        <w:t>שאינם</w:t>
      </w:r>
      <w:r>
        <w:rPr>
          <w:rtl/>
        </w:rPr>
        <w:t xml:space="preserve"> </w:t>
      </w:r>
      <w:r>
        <w:rPr>
          <w:rFonts w:hint="eastAsia"/>
          <w:rtl/>
        </w:rPr>
        <w:t>משוחררים</w:t>
      </w:r>
      <w:r>
        <w:rPr>
          <w:rtl/>
        </w:rPr>
        <w:t xml:space="preserve">, </w:t>
      </w:r>
      <w:r>
        <w:rPr>
          <w:rFonts w:hint="eastAsia"/>
          <w:rtl/>
        </w:rPr>
        <w:t>החיגר</w:t>
      </w:r>
      <w:r>
        <w:rPr>
          <w:rtl/>
        </w:rPr>
        <w:t xml:space="preserve">, </w:t>
      </w:r>
      <w:r>
        <w:rPr>
          <w:rFonts w:hint="eastAsia"/>
          <w:rtl/>
        </w:rPr>
        <w:t>והסומא</w:t>
      </w:r>
      <w:r>
        <w:rPr>
          <w:rtl/>
        </w:rPr>
        <w:t xml:space="preserve">, </w:t>
      </w:r>
      <w:r>
        <w:rPr>
          <w:rFonts w:hint="eastAsia"/>
          <w:rtl/>
        </w:rPr>
        <w:t>והחולה</w:t>
      </w:r>
      <w:r>
        <w:rPr>
          <w:rtl/>
        </w:rPr>
        <w:t xml:space="preserve">, </w:t>
      </w:r>
      <w:r>
        <w:rPr>
          <w:rFonts w:hint="eastAsia"/>
          <w:rtl/>
        </w:rPr>
        <w:t>והזקן</w:t>
      </w:r>
      <w:r>
        <w:rPr>
          <w:rtl/>
        </w:rPr>
        <w:t xml:space="preserve">, </w:t>
      </w:r>
      <w:r>
        <w:rPr>
          <w:rFonts w:hint="eastAsia"/>
          <w:rtl/>
        </w:rPr>
        <w:t>ומי</w:t>
      </w:r>
      <w:r>
        <w:rPr>
          <w:rtl/>
        </w:rPr>
        <w:t xml:space="preserve"> </w:t>
      </w:r>
      <w:r>
        <w:rPr>
          <w:rFonts w:hint="eastAsia"/>
          <w:rtl/>
        </w:rPr>
        <w:t>שאינו</w:t>
      </w:r>
      <w:r>
        <w:rPr>
          <w:rtl/>
        </w:rPr>
        <w:t xml:space="preserve"> </w:t>
      </w:r>
      <w:r>
        <w:rPr>
          <w:rFonts w:hint="eastAsia"/>
          <w:rtl/>
        </w:rPr>
        <w:t>יכול</w:t>
      </w:r>
      <w:r>
        <w:rPr>
          <w:rtl/>
        </w:rPr>
        <w:t xml:space="preserve"> </w:t>
      </w:r>
      <w:r>
        <w:rPr>
          <w:rFonts w:hint="eastAsia"/>
          <w:rtl/>
        </w:rPr>
        <w:t>לעלות</w:t>
      </w:r>
      <w:r>
        <w:rPr>
          <w:rtl/>
        </w:rPr>
        <w:t xml:space="preserve"> </w:t>
      </w:r>
      <w:r>
        <w:rPr>
          <w:rFonts w:hint="eastAsia"/>
          <w:rtl/>
        </w:rPr>
        <w:t>ברגליו</w:t>
      </w:r>
      <w:r>
        <w:rPr>
          <w:rFonts w:hint="cs"/>
          <w:rtl/>
        </w:rPr>
        <w:t>...</w:t>
      </w:r>
    </w:p>
    <w:p w:rsidR="003A35EA" w:rsidRDefault="003A35EA" w:rsidP="003A35EA">
      <w:pPr>
        <w:rPr>
          <w:rtl/>
        </w:rPr>
      </w:pPr>
      <w:r>
        <w:rPr>
          <w:rFonts w:hint="cs"/>
          <w:rtl/>
        </w:rPr>
        <w:t xml:space="preserve">בסוגיה הראשונה מנסה הגמרא לדייק מהלשון המכלילה של המשנה </w:t>
      </w:r>
      <w:r>
        <w:rPr>
          <w:rtl/>
        </w:rPr>
        <w:t>–</w:t>
      </w:r>
      <w:r>
        <w:rPr>
          <w:rFonts w:hint="cs"/>
          <w:rtl/>
        </w:rPr>
        <w:t xml:space="preserve"> "</w:t>
      </w:r>
      <w:proofErr w:type="spellStart"/>
      <w:r>
        <w:rPr>
          <w:rFonts w:hint="cs"/>
          <w:rtl/>
        </w:rPr>
        <w:t>הכל</w:t>
      </w:r>
      <w:proofErr w:type="spellEnd"/>
      <w:r>
        <w:rPr>
          <w:rFonts w:hint="cs"/>
          <w:rtl/>
        </w:rPr>
        <w:t xml:space="preserve"> חייבין..." </w:t>
      </w:r>
      <w:r>
        <w:rPr>
          <w:rtl/>
        </w:rPr>
        <w:t>–</w:t>
      </w:r>
      <w:r>
        <w:rPr>
          <w:rFonts w:hint="cs"/>
          <w:rtl/>
        </w:rPr>
        <w:t xml:space="preserve"> שישנם כאלה שניתן היה לחשוב שהם פטורים אך הם למעשה חייבים. חלק מהמקרים שמוצעים בגמרא נדחים, והדוגמה המרכזית שמתקבלת היא זו של 'סומא באחת מעיניו':</w:t>
      </w:r>
    </w:p>
    <w:p w:rsidR="003A35EA" w:rsidRPr="007578EE" w:rsidRDefault="003A35EA" w:rsidP="007578EE">
      <w:pPr>
        <w:pStyle w:val="aa"/>
        <w:rPr>
          <w:rtl/>
        </w:rPr>
      </w:pPr>
      <w:proofErr w:type="spellStart"/>
      <w:r w:rsidRPr="007578EE">
        <w:rPr>
          <w:rFonts w:hint="eastAsia"/>
          <w:rtl/>
        </w:rPr>
        <w:t>לאתויי</w:t>
      </w:r>
      <w:proofErr w:type="spellEnd"/>
      <w:r w:rsidRPr="007578EE">
        <w:rPr>
          <w:rtl/>
        </w:rPr>
        <w:t xml:space="preserve"> </w:t>
      </w:r>
      <w:r w:rsidRPr="007578EE">
        <w:rPr>
          <w:rFonts w:hint="cs"/>
          <w:sz w:val="16"/>
          <w:szCs w:val="18"/>
          <w:rtl/>
        </w:rPr>
        <w:t>[=לרבות]</w:t>
      </w:r>
      <w:r w:rsidRPr="007578EE">
        <w:rPr>
          <w:rFonts w:hint="cs"/>
          <w:rtl/>
        </w:rPr>
        <w:t xml:space="preserve"> </w:t>
      </w:r>
      <w:r w:rsidRPr="007578EE">
        <w:rPr>
          <w:rFonts w:hint="eastAsia"/>
          <w:rtl/>
        </w:rPr>
        <w:t>סומא</w:t>
      </w:r>
      <w:r w:rsidRPr="007578EE">
        <w:rPr>
          <w:rtl/>
        </w:rPr>
        <w:t xml:space="preserve"> </w:t>
      </w:r>
      <w:r w:rsidRPr="007578EE">
        <w:rPr>
          <w:rFonts w:hint="eastAsia"/>
          <w:rtl/>
        </w:rPr>
        <w:t>באחת</w:t>
      </w:r>
      <w:r w:rsidRPr="007578EE">
        <w:rPr>
          <w:rtl/>
        </w:rPr>
        <w:t xml:space="preserve"> </w:t>
      </w:r>
      <w:r w:rsidRPr="007578EE">
        <w:rPr>
          <w:rFonts w:hint="eastAsia"/>
          <w:rtl/>
        </w:rPr>
        <w:t>מעיניו</w:t>
      </w:r>
      <w:r w:rsidRPr="007578EE">
        <w:rPr>
          <w:rtl/>
        </w:rPr>
        <w:t>.</w:t>
      </w:r>
    </w:p>
    <w:p w:rsidR="003A35EA" w:rsidRDefault="003A35EA" w:rsidP="007578EE">
      <w:pPr>
        <w:pStyle w:val="aa"/>
        <w:rPr>
          <w:rtl/>
        </w:rPr>
      </w:pPr>
      <w:proofErr w:type="spellStart"/>
      <w:r w:rsidRPr="007578EE">
        <w:rPr>
          <w:rFonts w:hint="eastAsia"/>
          <w:rtl/>
        </w:rPr>
        <w:t>ודלא</w:t>
      </w:r>
      <w:proofErr w:type="spellEnd"/>
      <w:r w:rsidRPr="007578EE">
        <w:rPr>
          <w:rtl/>
        </w:rPr>
        <w:t xml:space="preserve"> </w:t>
      </w:r>
      <w:r w:rsidRPr="007578EE">
        <w:rPr>
          <w:rFonts w:hint="eastAsia"/>
          <w:rtl/>
        </w:rPr>
        <w:t>כי</w:t>
      </w:r>
      <w:r w:rsidRPr="007578EE">
        <w:rPr>
          <w:rtl/>
        </w:rPr>
        <w:t xml:space="preserve"> </w:t>
      </w:r>
      <w:r w:rsidRPr="007578EE">
        <w:rPr>
          <w:rFonts w:hint="eastAsia"/>
          <w:rtl/>
        </w:rPr>
        <w:t>האי</w:t>
      </w:r>
      <w:r w:rsidRPr="007578EE">
        <w:rPr>
          <w:rtl/>
        </w:rPr>
        <w:t xml:space="preserve"> </w:t>
      </w:r>
      <w:r w:rsidRPr="007578EE">
        <w:rPr>
          <w:rFonts w:hint="eastAsia"/>
          <w:rtl/>
        </w:rPr>
        <w:t>תנא</w:t>
      </w:r>
      <w:r w:rsidRPr="007578EE">
        <w:rPr>
          <w:rFonts w:hint="cs"/>
          <w:rtl/>
        </w:rPr>
        <w:t xml:space="preserve"> </w:t>
      </w:r>
      <w:r w:rsidRPr="007578EE">
        <w:rPr>
          <w:rFonts w:hint="cs"/>
          <w:sz w:val="16"/>
          <w:szCs w:val="18"/>
          <w:rtl/>
        </w:rPr>
        <w:t>[=ושלא כתנא הזה]</w:t>
      </w:r>
      <w:r w:rsidRPr="007578EE">
        <w:rPr>
          <w:rFonts w:hint="cs"/>
          <w:rtl/>
        </w:rPr>
        <w:t xml:space="preserve">, </w:t>
      </w:r>
      <w:proofErr w:type="spellStart"/>
      <w:r>
        <w:rPr>
          <w:rFonts w:hint="eastAsia"/>
          <w:rtl/>
        </w:rPr>
        <w:t>דתניא</w:t>
      </w:r>
      <w:proofErr w:type="spellEnd"/>
      <w:r>
        <w:rPr>
          <w:rtl/>
        </w:rPr>
        <w:t xml:space="preserve">, </w:t>
      </w:r>
      <w:r>
        <w:rPr>
          <w:rFonts w:hint="eastAsia"/>
          <w:rtl/>
        </w:rPr>
        <w:t>יוחנן</w:t>
      </w:r>
      <w:r>
        <w:rPr>
          <w:rtl/>
        </w:rPr>
        <w:t xml:space="preserve"> </w:t>
      </w:r>
      <w:r>
        <w:rPr>
          <w:rFonts w:hint="eastAsia"/>
          <w:rtl/>
        </w:rPr>
        <w:t>בן</w:t>
      </w:r>
      <w:r>
        <w:rPr>
          <w:rtl/>
        </w:rPr>
        <w:t xml:space="preserve"> </w:t>
      </w:r>
      <w:proofErr w:type="spellStart"/>
      <w:r>
        <w:rPr>
          <w:rFonts w:hint="eastAsia"/>
          <w:rtl/>
        </w:rPr>
        <w:t>דהבאי</w:t>
      </w:r>
      <w:proofErr w:type="spellEnd"/>
      <w:r>
        <w:rPr>
          <w:rtl/>
        </w:rPr>
        <w:t xml:space="preserve"> </w:t>
      </w:r>
      <w:r>
        <w:rPr>
          <w:rFonts w:hint="eastAsia"/>
          <w:rtl/>
        </w:rPr>
        <w:t>אומר</w:t>
      </w:r>
      <w:r>
        <w:rPr>
          <w:rtl/>
        </w:rPr>
        <w:t xml:space="preserve"> </w:t>
      </w:r>
      <w:r>
        <w:rPr>
          <w:rFonts w:hint="eastAsia"/>
          <w:rtl/>
        </w:rPr>
        <w:t>משום</w:t>
      </w:r>
      <w:r>
        <w:rPr>
          <w:rtl/>
        </w:rPr>
        <w:t xml:space="preserve"> </w:t>
      </w:r>
      <w:r>
        <w:rPr>
          <w:rFonts w:hint="eastAsia"/>
          <w:rtl/>
        </w:rPr>
        <w:t>רבי</w:t>
      </w:r>
      <w:r>
        <w:rPr>
          <w:rtl/>
        </w:rPr>
        <w:t xml:space="preserve"> </w:t>
      </w:r>
      <w:r>
        <w:rPr>
          <w:rFonts w:hint="eastAsia"/>
          <w:rtl/>
        </w:rPr>
        <w:t>יהודה</w:t>
      </w:r>
      <w:r>
        <w:rPr>
          <w:rtl/>
        </w:rPr>
        <w:t xml:space="preserve">: </w:t>
      </w:r>
      <w:r>
        <w:rPr>
          <w:rFonts w:hint="eastAsia"/>
          <w:rtl/>
        </w:rPr>
        <w:t>סומא</w:t>
      </w:r>
      <w:r>
        <w:rPr>
          <w:rtl/>
        </w:rPr>
        <w:t xml:space="preserve"> </w:t>
      </w:r>
      <w:r>
        <w:rPr>
          <w:rFonts w:hint="eastAsia"/>
          <w:rtl/>
        </w:rPr>
        <w:t>באחת</w:t>
      </w:r>
      <w:r>
        <w:rPr>
          <w:rtl/>
        </w:rPr>
        <w:t xml:space="preserve"> </w:t>
      </w:r>
      <w:r>
        <w:rPr>
          <w:rFonts w:hint="eastAsia"/>
          <w:rtl/>
        </w:rPr>
        <w:t>מעיניו</w:t>
      </w:r>
      <w:r>
        <w:rPr>
          <w:rtl/>
        </w:rPr>
        <w:t xml:space="preserve"> </w:t>
      </w:r>
      <w:r>
        <w:rPr>
          <w:rFonts w:hint="eastAsia"/>
          <w:rtl/>
        </w:rPr>
        <w:t>פטור</w:t>
      </w:r>
      <w:r>
        <w:rPr>
          <w:rtl/>
        </w:rPr>
        <w:t xml:space="preserve"> </w:t>
      </w:r>
      <w:r>
        <w:rPr>
          <w:rFonts w:hint="eastAsia"/>
          <w:rtl/>
        </w:rPr>
        <w:t>מן</w:t>
      </w:r>
      <w:r>
        <w:rPr>
          <w:rtl/>
        </w:rPr>
        <w:t xml:space="preserve"> </w:t>
      </w:r>
      <w:r>
        <w:rPr>
          <w:rFonts w:hint="eastAsia"/>
          <w:rtl/>
        </w:rPr>
        <w:t>הראייה</w:t>
      </w:r>
      <w:r>
        <w:rPr>
          <w:rtl/>
        </w:rPr>
        <w:t xml:space="preserve">, </w:t>
      </w:r>
      <w:r>
        <w:rPr>
          <w:rFonts w:hint="eastAsia"/>
          <w:rtl/>
        </w:rPr>
        <w:t>שנאמר</w:t>
      </w:r>
      <w:r>
        <w:rPr>
          <w:rtl/>
        </w:rPr>
        <w:t xml:space="preserve"> </w:t>
      </w:r>
      <w:r>
        <w:rPr>
          <w:rFonts w:hint="cs"/>
          <w:rtl/>
        </w:rPr>
        <w:t>"</w:t>
      </w:r>
      <w:r>
        <w:rPr>
          <w:rFonts w:hint="eastAsia"/>
          <w:rtl/>
        </w:rPr>
        <w:t>יראה</w:t>
      </w:r>
      <w:r>
        <w:rPr>
          <w:rFonts w:hint="cs"/>
          <w:rtl/>
        </w:rPr>
        <w:t>"</w:t>
      </w:r>
      <w:r>
        <w:rPr>
          <w:rtl/>
        </w:rPr>
        <w:t xml:space="preserve"> </w:t>
      </w:r>
      <w:r>
        <w:rPr>
          <w:rFonts w:hint="cs"/>
          <w:rtl/>
        </w:rPr>
        <w:t>"</w:t>
      </w:r>
      <w:r>
        <w:rPr>
          <w:rFonts w:hint="eastAsia"/>
          <w:rtl/>
        </w:rPr>
        <w:t>יראה</w:t>
      </w:r>
      <w:r>
        <w:rPr>
          <w:rFonts w:hint="cs"/>
          <w:rtl/>
        </w:rPr>
        <w:t xml:space="preserve">" </w:t>
      </w:r>
      <w:r w:rsidRPr="007578EE">
        <w:rPr>
          <w:rFonts w:hint="cs"/>
          <w:sz w:val="16"/>
          <w:szCs w:val="18"/>
          <w:rtl/>
        </w:rPr>
        <w:t>[=המילה נראית כמו יִרְאֶה, אך נקראת יֵירָאֶה]</w:t>
      </w:r>
      <w:r>
        <w:rPr>
          <w:rtl/>
        </w:rPr>
        <w:t xml:space="preserve"> – </w:t>
      </w:r>
      <w:r>
        <w:rPr>
          <w:rFonts w:hint="eastAsia"/>
          <w:rtl/>
        </w:rPr>
        <w:t>כדרך</w:t>
      </w:r>
      <w:r>
        <w:rPr>
          <w:rtl/>
        </w:rPr>
        <w:t xml:space="preserve"> </w:t>
      </w:r>
      <w:r>
        <w:rPr>
          <w:rFonts w:hint="eastAsia"/>
          <w:rtl/>
        </w:rPr>
        <w:t>שבא</w:t>
      </w:r>
      <w:r>
        <w:rPr>
          <w:rtl/>
        </w:rPr>
        <w:t xml:space="preserve"> </w:t>
      </w:r>
      <w:r>
        <w:rPr>
          <w:rFonts w:hint="eastAsia"/>
          <w:rtl/>
        </w:rPr>
        <w:t>לראות</w:t>
      </w:r>
      <w:r>
        <w:rPr>
          <w:rtl/>
        </w:rPr>
        <w:t xml:space="preserve"> </w:t>
      </w:r>
      <w:r>
        <w:rPr>
          <w:rFonts w:hint="eastAsia"/>
          <w:rtl/>
        </w:rPr>
        <w:t>כך</w:t>
      </w:r>
      <w:r>
        <w:rPr>
          <w:rtl/>
        </w:rPr>
        <w:t xml:space="preserve"> </w:t>
      </w:r>
      <w:r>
        <w:rPr>
          <w:rFonts w:hint="eastAsia"/>
          <w:rtl/>
        </w:rPr>
        <w:t>בא</w:t>
      </w:r>
      <w:r>
        <w:rPr>
          <w:rtl/>
        </w:rPr>
        <w:t xml:space="preserve"> </w:t>
      </w:r>
      <w:r>
        <w:rPr>
          <w:rFonts w:hint="eastAsia"/>
          <w:rtl/>
        </w:rPr>
        <w:t>ליראות</w:t>
      </w:r>
      <w:r>
        <w:rPr>
          <w:rFonts w:hint="cs"/>
          <w:rtl/>
        </w:rPr>
        <w:t xml:space="preserve"> </w:t>
      </w:r>
      <w:r>
        <w:rPr>
          <w:rtl/>
        </w:rPr>
        <w:t xml:space="preserve">– </w:t>
      </w:r>
      <w:r>
        <w:rPr>
          <w:rFonts w:hint="eastAsia"/>
          <w:rtl/>
        </w:rPr>
        <w:t>מה</w:t>
      </w:r>
      <w:r>
        <w:rPr>
          <w:rtl/>
        </w:rPr>
        <w:t xml:space="preserve"> </w:t>
      </w:r>
      <w:r>
        <w:rPr>
          <w:rFonts w:hint="eastAsia"/>
          <w:rtl/>
        </w:rPr>
        <w:t>לראות</w:t>
      </w:r>
      <w:r>
        <w:rPr>
          <w:rtl/>
        </w:rPr>
        <w:t xml:space="preserve"> </w:t>
      </w:r>
      <w:r>
        <w:rPr>
          <w:rFonts w:hint="eastAsia"/>
          <w:rtl/>
        </w:rPr>
        <w:t>בשתי</w:t>
      </w:r>
      <w:r>
        <w:rPr>
          <w:rtl/>
        </w:rPr>
        <w:t xml:space="preserve"> </w:t>
      </w:r>
      <w:r>
        <w:rPr>
          <w:rFonts w:hint="eastAsia"/>
          <w:rtl/>
        </w:rPr>
        <w:t>עיניו</w:t>
      </w:r>
      <w:r>
        <w:rPr>
          <w:rFonts w:hint="cs"/>
          <w:rtl/>
        </w:rPr>
        <w:t xml:space="preserve">, </w:t>
      </w:r>
      <w:r>
        <w:rPr>
          <w:rFonts w:hint="eastAsia"/>
          <w:rtl/>
        </w:rPr>
        <w:t>אף</w:t>
      </w:r>
      <w:r>
        <w:rPr>
          <w:rtl/>
        </w:rPr>
        <w:t xml:space="preserve"> </w:t>
      </w:r>
      <w:r>
        <w:rPr>
          <w:rFonts w:hint="eastAsia"/>
          <w:rtl/>
        </w:rPr>
        <w:t>ליראות</w:t>
      </w:r>
      <w:r>
        <w:rPr>
          <w:rtl/>
        </w:rPr>
        <w:t xml:space="preserve"> </w:t>
      </w:r>
      <w:r>
        <w:rPr>
          <w:rFonts w:hint="eastAsia"/>
          <w:rtl/>
        </w:rPr>
        <w:t>בשתי</w:t>
      </w:r>
      <w:r>
        <w:rPr>
          <w:rtl/>
        </w:rPr>
        <w:t xml:space="preserve"> </w:t>
      </w:r>
      <w:r>
        <w:rPr>
          <w:rFonts w:hint="eastAsia"/>
          <w:rtl/>
        </w:rPr>
        <w:t>עיניו</w:t>
      </w:r>
      <w:r>
        <w:rPr>
          <w:rtl/>
        </w:rPr>
        <w:t>.</w:t>
      </w:r>
    </w:p>
    <w:p w:rsidR="003A35EA" w:rsidRDefault="003A35EA" w:rsidP="003A35EA">
      <w:pPr>
        <w:adjustRightInd w:val="0"/>
        <w:rPr>
          <w:rtl/>
        </w:rPr>
      </w:pPr>
      <w:r>
        <w:rPr>
          <w:rFonts w:hint="cs"/>
          <w:rtl/>
        </w:rPr>
        <w:t>כבר במכילתא דר' ישמעאל אנו מוצאים לימוד דומה. שם ממועט הסומא (בשתי עיניו) מהמילה "יראה":</w:t>
      </w:r>
    </w:p>
    <w:p w:rsidR="003A35EA" w:rsidRDefault="003A35EA" w:rsidP="007578EE">
      <w:pPr>
        <w:pStyle w:val="aa"/>
        <w:rPr>
          <w:rtl/>
        </w:rPr>
      </w:pPr>
      <w:r w:rsidRPr="00197CF1">
        <w:rPr>
          <w:rtl/>
        </w:rPr>
        <w:t xml:space="preserve">יראה, להוציא את </w:t>
      </w:r>
      <w:proofErr w:type="spellStart"/>
      <w:r w:rsidRPr="00197CF1">
        <w:rPr>
          <w:rtl/>
        </w:rPr>
        <w:t>הסומין</w:t>
      </w:r>
      <w:proofErr w:type="spellEnd"/>
      <w:r w:rsidR="007578EE">
        <w:rPr>
          <w:rFonts w:hint="cs"/>
          <w:rtl/>
        </w:rPr>
        <w:t>.</w:t>
      </w:r>
      <w:r w:rsidR="007578EE">
        <w:rPr>
          <w:rFonts w:hint="cs"/>
          <w:rtl/>
        </w:rPr>
        <w:tab/>
      </w:r>
      <w:r w:rsidR="007578EE">
        <w:rPr>
          <w:rFonts w:hint="cs"/>
          <w:rtl/>
        </w:rPr>
        <w:tab/>
      </w:r>
      <w:r w:rsidRPr="007578EE">
        <w:rPr>
          <w:rFonts w:hint="cs"/>
          <w:sz w:val="16"/>
          <w:szCs w:val="18"/>
          <w:rtl/>
        </w:rPr>
        <w:t xml:space="preserve">(מכילתא דר' ישמעאל </w:t>
      </w:r>
      <w:proofErr w:type="spellStart"/>
      <w:r w:rsidRPr="007578EE">
        <w:rPr>
          <w:rFonts w:hint="cs"/>
          <w:sz w:val="16"/>
          <w:szCs w:val="18"/>
          <w:rtl/>
        </w:rPr>
        <w:t>מסכתא</w:t>
      </w:r>
      <w:proofErr w:type="spellEnd"/>
      <w:r w:rsidRPr="007578EE">
        <w:rPr>
          <w:rFonts w:hint="cs"/>
          <w:sz w:val="16"/>
          <w:szCs w:val="18"/>
          <w:rtl/>
        </w:rPr>
        <w:t xml:space="preserve"> </w:t>
      </w:r>
      <w:proofErr w:type="spellStart"/>
      <w:r w:rsidRPr="007578EE">
        <w:rPr>
          <w:rFonts w:hint="cs"/>
          <w:sz w:val="16"/>
          <w:szCs w:val="18"/>
          <w:rtl/>
        </w:rPr>
        <w:t>דכספא</w:t>
      </w:r>
      <w:proofErr w:type="spellEnd"/>
      <w:r w:rsidRPr="007578EE">
        <w:rPr>
          <w:rFonts w:hint="cs"/>
          <w:sz w:val="16"/>
          <w:szCs w:val="18"/>
          <w:rtl/>
        </w:rPr>
        <w:t xml:space="preserve"> פרשה כ)</w:t>
      </w:r>
      <w:r>
        <w:rPr>
          <w:rFonts w:hint="cs"/>
          <w:rtl/>
        </w:rPr>
        <w:t>.</w:t>
      </w:r>
    </w:p>
    <w:p w:rsidR="003A35EA" w:rsidRDefault="003A35EA" w:rsidP="003A35EA">
      <w:pPr>
        <w:adjustRightInd w:val="0"/>
        <w:rPr>
          <w:rtl/>
        </w:rPr>
      </w:pPr>
      <w:r>
        <w:rPr>
          <w:rFonts w:hint="cs"/>
          <w:rtl/>
        </w:rPr>
        <w:t>ממילא, אלמנט מרכזי במצוות העלייה לרגל, שנידון בסוגיית הפתיחה למסכת, הוא אלמנט הראייה, שבגללו פטור הסומא, ולחלק מהדעות אף הסומא באחת מעיניו, מהמצווה.</w:t>
      </w:r>
    </w:p>
    <w:p w:rsidR="003A35EA" w:rsidRDefault="003A35EA" w:rsidP="003A35EA">
      <w:pPr>
        <w:adjustRightInd w:val="0"/>
        <w:rPr>
          <w:rtl/>
        </w:rPr>
      </w:pPr>
      <w:r>
        <w:rPr>
          <w:rFonts w:hint="cs"/>
          <w:rtl/>
        </w:rPr>
        <w:t xml:space="preserve">הסוגיה השנייה במסכת עוסקת בפטור החרש. חרש פטור ממצוות רבות, כחלק </w:t>
      </w:r>
      <w:proofErr w:type="spellStart"/>
      <w:r>
        <w:rPr>
          <w:rFonts w:hint="cs"/>
          <w:rtl/>
        </w:rPr>
        <w:t>מה'שלישייה</w:t>
      </w:r>
      <w:proofErr w:type="spellEnd"/>
      <w:r>
        <w:rPr>
          <w:rFonts w:hint="cs"/>
          <w:rtl/>
        </w:rPr>
        <w:t xml:space="preserve">' הידועה </w:t>
      </w:r>
      <w:r>
        <w:rPr>
          <w:rtl/>
        </w:rPr>
        <w:t>–</w:t>
      </w:r>
      <w:r>
        <w:rPr>
          <w:rFonts w:hint="cs"/>
          <w:rtl/>
        </w:rPr>
        <w:t xml:space="preserve"> חרש שוטה וקטן. ברם, באותה מכילתא דר' ישמעאל שהובאה לעיל, מופיע פטור החרש בפני עצמו, והוא נלמד מפסוק שמובא מפרשת 'הקהל': "תקרא את התורה... נגד כל ישראל באזניהם" (דברים ל"א):</w:t>
      </w:r>
    </w:p>
    <w:p w:rsidR="003A35EA" w:rsidRDefault="003A35EA" w:rsidP="007578EE">
      <w:pPr>
        <w:pStyle w:val="aa"/>
        <w:rPr>
          <w:rtl/>
        </w:rPr>
      </w:pPr>
      <w:r>
        <w:rPr>
          <w:rFonts w:hint="cs"/>
          <w:rtl/>
        </w:rPr>
        <w:lastRenderedPageBreak/>
        <w:tab/>
      </w:r>
      <w:r w:rsidRPr="0095380F">
        <w:rPr>
          <w:rtl/>
        </w:rPr>
        <w:t>באזניהם, להוציא חרשים</w:t>
      </w:r>
      <w:r w:rsidR="007578EE">
        <w:rPr>
          <w:rFonts w:hint="cs"/>
          <w:rtl/>
        </w:rPr>
        <w:t>.</w:t>
      </w:r>
      <w:r w:rsidR="007578EE">
        <w:rPr>
          <w:rFonts w:hint="cs"/>
          <w:rtl/>
        </w:rPr>
        <w:tab/>
      </w:r>
      <w:r w:rsidRPr="007578EE">
        <w:rPr>
          <w:rFonts w:hint="cs"/>
          <w:sz w:val="16"/>
          <w:szCs w:val="18"/>
          <w:rtl/>
        </w:rPr>
        <w:t>(מכילתא דר' ישמעאל, שם</w:t>
      </w:r>
      <w:r>
        <w:rPr>
          <w:rFonts w:hint="cs"/>
          <w:rtl/>
        </w:rPr>
        <w:t>).</w:t>
      </w:r>
    </w:p>
    <w:p w:rsidR="003A35EA" w:rsidRDefault="003A35EA" w:rsidP="003A35EA">
      <w:pPr>
        <w:adjustRightInd w:val="0"/>
        <w:rPr>
          <w:rtl/>
        </w:rPr>
      </w:pPr>
      <w:r>
        <w:rPr>
          <w:rFonts w:hint="cs"/>
          <w:rtl/>
        </w:rPr>
        <w:t xml:space="preserve">גם כאן הבבלי דן במצב של חרשות חלקית. את פטור החרש שאינו שומע ואינו מדבר מסביר הבבלי כנובע מהפטור הרגיל של חרש שוטה וקטן </w:t>
      </w:r>
      <w:r>
        <w:rPr>
          <w:rtl/>
        </w:rPr>
        <w:t>–</w:t>
      </w:r>
      <w:r>
        <w:rPr>
          <w:rFonts w:hint="cs"/>
          <w:rtl/>
        </w:rPr>
        <w:t xml:space="preserve"> היעדר דעת. ברם, הבבלי מוסיף שגם חרש שמדבר ואינו שומע פטור, והוא לומד זאת מ'הקהל' (אמנם מפסוק אחר שם </w:t>
      </w:r>
      <w:r>
        <w:rPr>
          <w:rtl/>
        </w:rPr>
        <w:t>–</w:t>
      </w:r>
      <w:r>
        <w:rPr>
          <w:rFonts w:hint="cs"/>
          <w:rtl/>
        </w:rPr>
        <w:t xml:space="preserve"> "למען ישמעו"):</w:t>
      </w:r>
    </w:p>
    <w:p w:rsidR="003A35EA" w:rsidRDefault="003A35EA" w:rsidP="007578EE">
      <w:pPr>
        <w:pStyle w:val="aa"/>
        <w:rPr>
          <w:rtl/>
        </w:rPr>
      </w:pPr>
      <w:r>
        <w:rPr>
          <w:rFonts w:hint="eastAsia"/>
          <w:rtl/>
        </w:rPr>
        <w:t>ותניא</w:t>
      </w:r>
      <w:r>
        <w:rPr>
          <w:rtl/>
        </w:rPr>
        <w:t xml:space="preserve">: </w:t>
      </w:r>
      <w:r>
        <w:rPr>
          <w:rFonts w:hint="eastAsia"/>
          <w:rtl/>
        </w:rPr>
        <w:t>למען</w:t>
      </w:r>
      <w:r>
        <w:rPr>
          <w:rtl/>
        </w:rPr>
        <w:t xml:space="preserve"> </w:t>
      </w:r>
      <w:r>
        <w:rPr>
          <w:rFonts w:hint="eastAsia"/>
          <w:rtl/>
        </w:rPr>
        <w:t>ישמעו</w:t>
      </w:r>
      <w:r>
        <w:rPr>
          <w:rtl/>
        </w:rPr>
        <w:t xml:space="preserve"> – </w:t>
      </w:r>
      <w:r>
        <w:rPr>
          <w:rFonts w:hint="eastAsia"/>
          <w:rtl/>
        </w:rPr>
        <w:t>פרט</w:t>
      </w:r>
      <w:r>
        <w:rPr>
          <w:rtl/>
        </w:rPr>
        <w:t xml:space="preserve"> </w:t>
      </w:r>
      <w:r>
        <w:rPr>
          <w:rFonts w:hint="eastAsia"/>
          <w:rtl/>
        </w:rPr>
        <w:t>למדבר</w:t>
      </w:r>
      <w:r>
        <w:rPr>
          <w:rtl/>
        </w:rPr>
        <w:t xml:space="preserve"> </w:t>
      </w:r>
      <w:r>
        <w:rPr>
          <w:rFonts w:hint="eastAsia"/>
          <w:rtl/>
        </w:rPr>
        <w:t>ואינו</w:t>
      </w:r>
      <w:r>
        <w:rPr>
          <w:rtl/>
        </w:rPr>
        <w:t xml:space="preserve"> </w:t>
      </w:r>
      <w:r>
        <w:rPr>
          <w:rFonts w:hint="eastAsia"/>
          <w:rtl/>
        </w:rPr>
        <w:t>שומ</w:t>
      </w:r>
      <w:r>
        <w:rPr>
          <w:rFonts w:hint="cs"/>
          <w:rtl/>
        </w:rPr>
        <w:t>ע...</w:t>
      </w:r>
    </w:p>
    <w:p w:rsidR="003A35EA" w:rsidRDefault="003A35EA" w:rsidP="003A35EA">
      <w:pPr>
        <w:adjustRightInd w:val="0"/>
        <w:rPr>
          <w:rtl/>
        </w:rPr>
      </w:pPr>
      <w:r>
        <w:rPr>
          <w:rFonts w:hint="cs"/>
          <w:rtl/>
        </w:rPr>
        <w:t xml:space="preserve">אלה הסוגיות ההלכתיות שפותחות את המסכת, ולאחריהן מובאים הסיפורים שנידונו כאן: סיפור תלמידי ר' יהושע שמספרים לו את דרשות </w:t>
      </w:r>
      <w:proofErr w:type="spellStart"/>
      <w:r>
        <w:rPr>
          <w:rFonts w:hint="cs"/>
          <w:rtl/>
        </w:rPr>
        <w:t>ראב"ע</w:t>
      </w:r>
      <w:proofErr w:type="spellEnd"/>
      <w:r>
        <w:rPr>
          <w:rFonts w:hint="cs"/>
          <w:rtl/>
        </w:rPr>
        <w:t xml:space="preserve"> ביבנה, והסיפור שמובא בעקבותיו </w:t>
      </w:r>
      <w:r>
        <w:rPr>
          <w:rtl/>
        </w:rPr>
        <w:t>–</w:t>
      </w:r>
      <w:r>
        <w:rPr>
          <w:rFonts w:hint="cs"/>
          <w:rtl/>
        </w:rPr>
        <w:t xml:space="preserve"> על ר' אליעזר ור' יוסי בן </w:t>
      </w:r>
      <w:proofErr w:type="spellStart"/>
      <w:r>
        <w:rPr>
          <w:rFonts w:hint="cs"/>
          <w:rtl/>
        </w:rPr>
        <w:t>דורמסקית</w:t>
      </w:r>
      <w:proofErr w:type="spellEnd"/>
      <w:r>
        <w:rPr>
          <w:rFonts w:hint="cs"/>
          <w:rtl/>
        </w:rPr>
        <w:t>.</w:t>
      </w:r>
    </w:p>
    <w:p w:rsidR="003A35EA" w:rsidRDefault="003A35EA" w:rsidP="003A35EA">
      <w:pPr>
        <w:adjustRightInd w:val="0"/>
        <w:rPr>
          <w:rtl/>
        </w:rPr>
      </w:pPr>
      <w:r>
        <w:rPr>
          <w:rFonts w:hint="cs"/>
          <w:rtl/>
        </w:rPr>
        <w:t xml:space="preserve">נשאל שוב: האם הסיפורים הללו מובאים רק בגלל קשר אסוציאטיבי לסוגיה, משום שהן בסיפור הראשון והן בסוגיה הובאה דרשה על מעמד הקהל? </w:t>
      </w:r>
    </w:p>
    <w:p w:rsidR="003A35EA" w:rsidRDefault="003A35EA" w:rsidP="003A35EA">
      <w:pPr>
        <w:adjustRightInd w:val="0"/>
        <w:rPr>
          <w:rtl/>
        </w:rPr>
      </w:pPr>
      <w:r>
        <w:rPr>
          <w:rFonts w:hint="cs"/>
          <w:rtl/>
        </w:rPr>
        <w:t xml:space="preserve">נראה שלא, שכן נראה שישנן זיקות נוספות בין האגדה לדיונים ההלכתיים שלפניה. ראשית, המוטיבים של </w:t>
      </w:r>
      <w:r w:rsidRPr="00E81D7F">
        <w:rPr>
          <w:rFonts w:hint="cs"/>
          <w:b/>
          <w:bCs/>
          <w:rtl/>
        </w:rPr>
        <w:t>שמיעה</w:t>
      </w:r>
      <w:r>
        <w:rPr>
          <w:rFonts w:hint="cs"/>
          <w:rtl/>
        </w:rPr>
        <w:t xml:space="preserve"> </w:t>
      </w:r>
      <w:r w:rsidRPr="00E81D7F">
        <w:rPr>
          <w:rFonts w:hint="cs"/>
          <w:b/>
          <w:bCs/>
          <w:rtl/>
        </w:rPr>
        <w:t>ורא</w:t>
      </w:r>
      <w:r>
        <w:rPr>
          <w:rFonts w:hint="cs"/>
          <w:b/>
          <w:bCs/>
          <w:rtl/>
        </w:rPr>
        <w:t>י</w:t>
      </w:r>
      <w:r w:rsidRPr="00E81D7F">
        <w:rPr>
          <w:rFonts w:hint="cs"/>
          <w:b/>
          <w:bCs/>
          <w:rtl/>
        </w:rPr>
        <w:t>יה</w:t>
      </w:r>
      <w:r>
        <w:rPr>
          <w:rFonts w:hint="cs"/>
          <w:rtl/>
        </w:rPr>
        <w:t>, שהם חלק מרכזי בדיון ההלכתי בסוגיה, מופיעים באגדות אלה באופן מובלט. להמחשת העניין נצטט שוב את האגדות, באופן מקוצר, תוך הבלטת המוטיבים הללו:</w:t>
      </w:r>
    </w:p>
    <w:p w:rsidR="003A35EA" w:rsidRDefault="003A35EA" w:rsidP="007578EE">
      <w:pPr>
        <w:pStyle w:val="aa"/>
        <w:rPr>
          <w:rtl/>
        </w:rPr>
      </w:pPr>
      <w:r w:rsidRPr="006F5209">
        <w:rPr>
          <w:rtl/>
        </w:rPr>
        <w:t xml:space="preserve">תנו רבנן: מעשה ברבי יוחנן בן ברוקה ורבי אלעזר (בן) </w:t>
      </w:r>
      <w:proofErr w:type="spellStart"/>
      <w:r w:rsidRPr="006F5209">
        <w:rPr>
          <w:rtl/>
        </w:rPr>
        <w:t>חסמא</w:t>
      </w:r>
      <w:proofErr w:type="spellEnd"/>
      <w:r w:rsidRPr="006F5209">
        <w:rPr>
          <w:rtl/>
        </w:rPr>
        <w:t xml:space="preserve"> שהל</w:t>
      </w:r>
      <w:r>
        <w:rPr>
          <w:rtl/>
        </w:rPr>
        <w:t>כו להקביל פני רבי יהושע בפקיעין</w:t>
      </w:r>
      <w:r>
        <w:rPr>
          <w:rFonts w:hint="cs"/>
          <w:rtl/>
        </w:rPr>
        <w:t>.</w:t>
      </w:r>
      <w:r w:rsidRPr="006F5209">
        <w:rPr>
          <w:rtl/>
        </w:rPr>
        <w:t xml:space="preserve"> אמר להם: מה חידוש היה בבית המדרש היום? אמרו לו</w:t>
      </w:r>
      <w:r>
        <w:rPr>
          <w:rtl/>
        </w:rPr>
        <w:t xml:space="preserve">: תלמידיך אנו, ומימיך אנו </w:t>
      </w:r>
      <w:proofErr w:type="spellStart"/>
      <w:r>
        <w:rPr>
          <w:rtl/>
        </w:rPr>
        <w:t>שותין</w:t>
      </w:r>
      <w:proofErr w:type="spellEnd"/>
      <w:r>
        <w:rPr>
          <w:rFonts w:hint="cs"/>
          <w:rtl/>
        </w:rPr>
        <w:t>.</w:t>
      </w:r>
      <w:r w:rsidRPr="006F5209">
        <w:rPr>
          <w:rtl/>
        </w:rPr>
        <w:t xml:space="preserve"> אמר להם: אף על פי כן</w:t>
      </w:r>
      <w:r>
        <w:rPr>
          <w:rFonts w:hint="cs"/>
          <w:rtl/>
        </w:rPr>
        <w:t>...</w:t>
      </w:r>
      <w:r w:rsidRPr="006F5209">
        <w:rPr>
          <w:rtl/>
        </w:rPr>
        <w:t xml:space="preserve"> אמרו לו: בפרשת הקהל. ומה דרש בה? הקהל את העם האנשים והנשים והטף</w:t>
      </w:r>
      <w:r>
        <w:rPr>
          <w:rFonts w:hint="cs"/>
          <w:rtl/>
        </w:rPr>
        <w:t>,</w:t>
      </w:r>
      <w:r w:rsidRPr="006F5209">
        <w:rPr>
          <w:rtl/>
        </w:rPr>
        <w:t xml:space="preserve"> אם אנשים באים ללמוד, נשים באות </w:t>
      </w:r>
      <w:r w:rsidRPr="007578EE">
        <w:rPr>
          <w:b/>
          <w:bCs/>
          <w:rtl/>
        </w:rPr>
        <w:t>לשמוע</w:t>
      </w:r>
      <w:r w:rsidRPr="006F5209">
        <w:rPr>
          <w:rtl/>
        </w:rPr>
        <w:t xml:space="preserve">, טף למה באין? כדי </w:t>
      </w:r>
      <w:proofErr w:type="spellStart"/>
      <w:r w:rsidRPr="006F5209">
        <w:rPr>
          <w:rtl/>
        </w:rPr>
        <w:t>ליתן</w:t>
      </w:r>
      <w:proofErr w:type="spellEnd"/>
      <w:r w:rsidRPr="006F5209">
        <w:rPr>
          <w:rtl/>
        </w:rPr>
        <w:t xml:space="preserve"> שכר </w:t>
      </w:r>
      <w:proofErr w:type="spellStart"/>
      <w:r w:rsidRPr="006F5209">
        <w:rPr>
          <w:rtl/>
        </w:rPr>
        <w:t>למביאיהן</w:t>
      </w:r>
      <w:proofErr w:type="spellEnd"/>
      <w:r w:rsidRPr="006F5209">
        <w:rPr>
          <w:rtl/>
        </w:rPr>
        <w:t>.</w:t>
      </w:r>
      <w:r>
        <w:rPr>
          <w:rFonts w:hint="cs"/>
          <w:rtl/>
        </w:rPr>
        <w:t>..</w:t>
      </w:r>
    </w:p>
    <w:p w:rsidR="003A35EA" w:rsidRDefault="003A35EA" w:rsidP="007578EE">
      <w:pPr>
        <w:pStyle w:val="aa"/>
        <w:rPr>
          <w:rtl/>
        </w:rPr>
      </w:pPr>
      <w:r w:rsidRPr="006F5209">
        <w:rPr>
          <w:rtl/>
        </w:rPr>
        <w:t xml:space="preserve">ואף הוא פתח ודרש: </w:t>
      </w:r>
      <w:r>
        <w:rPr>
          <w:rFonts w:hint="cs"/>
          <w:rtl/>
        </w:rPr>
        <w:t>"</w:t>
      </w:r>
      <w:r w:rsidRPr="006F5209">
        <w:rPr>
          <w:rtl/>
        </w:rPr>
        <w:t xml:space="preserve">דברי חכמים </w:t>
      </w:r>
      <w:proofErr w:type="spellStart"/>
      <w:r w:rsidRPr="006F5209">
        <w:rPr>
          <w:rtl/>
        </w:rPr>
        <w:t>כדרבנות</w:t>
      </w:r>
      <w:proofErr w:type="spellEnd"/>
      <w:r w:rsidRPr="006F5209">
        <w:rPr>
          <w:rtl/>
        </w:rPr>
        <w:t xml:space="preserve"> וכמשמרות נטועים בעלי אספות נתנו מרעה אחד</w:t>
      </w:r>
      <w:r>
        <w:rPr>
          <w:rFonts w:hint="cs"/>
          <w:rtl/>
        </w:rPr>
        <w:t>"..</w:t>
      </w:r>
      <w:r w:rsidRPr="006F5209">
        <w:rPr>
          <w:rtl/>
        </w:rPr>
        <w:t xml:space="preserve">. בעלי אספות - אלו תלמידי חכמים </w:t>
      </w:r>
      <w:proofErr w:type="spellStart"/>
      <w:r w:rsidRPr="006F5209">
        <w:rPr>
          <w:rtl/>
        </w:rPr>
        <w:t>שיושבין</w:t>
      </w:r>
      <w:proofErr w:type="spellEnd"/>
      <w:r w:rsidRPr="006F5209">
        <w:rPr>
          <w:rtl/>
        </w:rPr>
        <w:t xml:space="preserve"> אסופות </w:t>
      </w:r>
      <w:proofErr w:type="spellStart"/>
      <w:r w:rsidRPr="006F5209">
        <w:rPr>
          <w:rtl/>
        </w:rPr>
        <w:t>אסופות</w:t>
      </w:r>
      <w:proofErr w:type="spellEnd"/>
      <w:r w:rsidRPr="006F5209">
        <w:rPr>
          <w:rtl/>
        </w:rPr>
        <w:t xml:space="preserve"> </w:t>
      </w:r>
      <w:proofErr w:type="spellStart"/>
      <w:r w:rsidRPr="006F5209">
        <w:rPr>
          <w:rtl/>
        </w:rPr>
        <w:t>ועוסקין</w:t>
      </w:r>
      <w:proofErr w:type="spellEnd"/>
      <w:r w:rsidRPr="006F5209">
        <w:rPr>
          <w:rtl/>
        </w:rPr>
        <w:t xml:space="preserve"> בתורה, הללו </w:t>
      </w:r>
      <w:proofErr w:type="spellStart"/>
      <w:r w:rsidRPr="006F5209">
        <w:rPr>
          <w:rtl/>
        </w:rPr>
        <w:t>מטמאין</w:t>
      </w:r>
      <w:proofErr w:type="spellEnd"/>
      <w:r w:rsidRPr="006F5209">
        <w:rPr>
          <w:rtl/>
        </w:rPr>
        <w:t xml:space="preserve"> והללו </w:t>
      </w:r>
      <w:proofErr w:type="spellStart"/>
      <w:r w:rsidRPr="006F5209">
        <w:rPr>
          <w:rtl/>
        </w:rPr>
        <w:t>מטהרין</w:t>
      </w:r>
      <w:proofErr w:type="spellEnd"/>
      <w:r>
        <w:rPr>
          <w:rFonts w:hint="cs"/>
          <w:rtl/>
        </w:rPr>
        <w:t>...</w:t>
      </w:r>
      <w:r w:rsidRPr="006F5209">
        <w:rPr>
          <w:rtl/>
        </w:rPr>
        <w:t xml:space="preserve"> שמא יאמר אדם: היאך אני למד תורה מעתה? ת</w:t>
      </w:r>
      <w:r>
        <w:rPr>
          <w:rtl/>
        </w:rPr>
        <w:t>למוד לומר: כולם נתנו מרעה אחד</w:t>
      </w:r>
      <w:r>
        <w:rPr>
          <w:rFonts w:hint="cs"/>
          <w:rtl/>
        </w:rPr>
        <w:t>...</w:t>
      </w:r>
      <w:r w:rsidRPr="006F5209">
        <w:rPr>
          <w:rtl/>
        </w:rPr>
        <w:t xml:space="preserve"> אף אתה </w:t>
      </w:r>
      <w:r w:rsidRPr="007578EE">
        <w:rPr>
          <w:b/>
          <w:bCs/>
          <w:rtl/>
        </w:rPr>
        <w:t xml:space="preserve">עשה </w:t>
      </w:r>
      <w:proofErr w:type="spellStart"/>
      <w:r w:rsidRPr="007578EE">
        <w:rPr>
          <w:b/>
          <w:bCs/>
          <w:rtl/>
        </w:rPr>
        <w:t>אזניך</w:t>
      </w:r>
      <w:proofErr w:type="spellEnd"/>
      <w:r w:rsidRPr="007578EE">
        <w:rPr>
          <w:b/>
          <w:bCs/>
          <w:rtl/>
        </w:rPr>
        <w:t xml:space="preserve"> כאפרכסת, וקנה לך לב מבין לשמוע</w:t>
      </w:r>
      <w:r w:rsidRPr="006F5209">
        <w:rPr>
          <w:rtl/>
        </w:rPr>
        <w:t xml:space="preserve"> את דברי מטמאים ואת דברי מטהרים, את דברי </w:t>
      </w:r>
      <w:proofErr w:type="spellStart"/>
      <w:r w:rsidRPr="006F5209">
        <w:rPr>
          <w:rtl/>
        </w:rPr>
        <w:t>אוסרין</w:t>
      </w:r>
      <w:proofErr w:type="spellEnd"/>
      <w:r w:rsidRPr="006F5209">
        <w:rPr>
          <w:rtl/>
        </w:rPr>
        <w:t xml:space="preserve"> ואת דברי </w:t>
      </w:r>
      <w:proofErr w:type="spellStart"/>
      <w:r w:rsidRPr="006F5209">
        <w:rPr>
          <w:rtl/>
        </w:rPr>
        <w:t>מתירין</w:t>
      </w:r>
      <w:proofErr w:type="spellEnd"/>
      <w:r w:rsidRPr="006F5209">
        <w:rPr>
          <w:rtl/>
        </w:rPr>
        <w:t xml:space="preserve">, את דברי </w:t>
      </w:r>
      <w:proofErr w:type="spellStart"/>
      <w:r w:rsidRPr="006F5209">
        <w:rPr>
          <w:rtl/>
        </w:rPr>
        <w:t>פוסלין</w:t>
      </w:r>
      <w:proofErr w:type="spellEnd"/>
      <w:r w:rsidRPr="006F5209">
        <w:rPr>
          <w:rtl/>
        </w:rPr>
        <w:t xml:space="preserve"> ואת דברי מכשירין</w:t>
      </w:r>
      <w:r>
        <w:rPr>
          <w:rFonts w:hint="cs"/>
          <w:rtl/>
        </w:rPr>
        <w:t>...</w:t>
      </w:r>
    </w:p>
    <w:p w:rsidR="003A35EA" w:rsidRDefault="003A35EA" w:rsidP="007578EE">
      <w:pPr>
        <w:pStyle w:val="aa"/>
        <w:rPr>
          <w:rtl/>
        </w:rPr>
      </w:pPr>
      <w:proofErr w:type="spellStart"/>
      <w:r w:rsidRPr="006F5209">
        <w:rPr>
          <w:rtl/>
        </w:rPr>
        <w:t>דתניא</w:t>
      </w:r>
      <w:proofErr w:type="spellEnd"/>
      <w:r w:rsidRPr="006F5209">
        <w:rPr>
          <w:rtl/>
        </w:rPr>
        <w:t xml:space="preserve">: מעשה ברבי יוסי בן </w:t>
      </w:r>
      <w:proofErr w:type="spellStart"/>
      <w:r w:rsidRPr="006F5209">
        <w:rPr>
          <w:rtl/>
        </w:rPr>
        <w:t>דורמסקית</w:t>
      </w:r>
      <w:proofErr w:type="spellEnd"/>
      <w:r w:rsidRPr="006F5209">
        <w:rPr>
          <w:rtl/>
        </w:rPr>
        <w:t xml:space="preserve"> שהלך להקביל פני רבי אל</w:t>
      </w:r>
      <w:r>
        <w:rPr>
          <w:rFonts w:hint="cs"/>
          <w:rtl/>
        </w:rPr>
        <w:t>י</w:t>
      </w:r>
      <w:r w:rsidRPr="006F5209">
        <w:rPr>
          <w:rtl/>
        </w:rPr>
        <w:t xml:space="preserve">עזר בלוד, אמר לו: מה חידוש </w:t>
      </w:r>
      <w:r w:rsidRPr="006F5209">
        <w:rPr>
          <w:rtl/>
        </w:rPr>
        <w:lastRenderedPageBreak/>
        <w:t xml:space="preserve">היה בבית המדרש היום? - אמר ליה: נמנו וגמרו: עמון ומואב </w:t>
      </w:r>
      <w:proofErr w:type="spellStart"/>
      <w:r w:rsidRPr="006F5209">
        <w:rPr>
          <w:rtl/>
        </w:rPr>
        <w:t>מעשרין</w:t>
      </w:r>
      <w:proofErr w:type="spellEnd"/>
      <w:r w:rsidRPr="006F5209">
        <w:rPr>
          <w:rtl/>
        </w:rPr>
        <w:t xml:space="preserve"> מעשר עני בשביעית. אמר לו: </w:t>
      </w:r>
      <w:r w:rsidRPr="007578EE">
        <w:rPr>
          <w:b/>
          <w:bCs/>
          <w:rtl/>
        </w:rPr>
        <w:t>יוסי! פשוט ידיך וקבל עיניך. פשט ידיו וקבל עיניו</w:t>
      </w:r>
      <w:r w:rsidRPr="007578EE">
        <w:rPr>
          <w:rtl/>
        </w:rPr>
        <w:t>.</w:t>
      </w:r>
      <w:r w:rsidRPr="006F5209">
        <w:rPr>
          <w:rtl/>
        </w:rPr>
        <w:t xml:space="preserve"> בכה רבי אל</w:t>
      </w:r>
      <w:r>
        <w:rPr>
          <w:rFonts w:hint="cs"/>
          <w:rtl/>
        </w:rPr>
        <w:t>י</w:t>
      </w:r>
      <w:r w:rsidRPr="006F5209">
        <w:rPr>
          <w:rtl/>
        </w:rPr>
        <w:t xml:space="preserve">עזר ואמר: סוד ה' </w:t>
      </w:r>
      <w:proofErr w:type="spellStart"/>
      <w:r w:rsidRPr="006F5209">
        <w:rPr>
          <w:rtl/>
        </w:rPr>
        <w:t>ליראיו</w:t>
      </w:r>
      <w:proofErr w:type="spellEnd"/>
      <w:r w:rsidRPr="006F5209">
        <w:rPr>
          <w:rtl/>
        </w:rPr>
        <w:t xml:space="preserve"> ובריתו להודיעם. אמר לו: לך אמור להם: אל תחושו </w:t>
      </w:r>
      <w:proofErr w:type="spellStart"/>
      <w:r w:rsidRPr="006F5209">
        <w:rPr>
          <w:rtl/>
        </w:rPr>
        <w:t>למניינכם</w:t>
      </w:r>
      <w:proofErr w:type="spellEnd"/>
      <w:r w:rsidRPr="006F5209">
        <w:rPr>
          <w:rtl/>
        </w:rPr>
        <w:t xml:space="preserve">, כך מקובלני מרבן יוחנן בן זכאי, </w:t>
      </w:r>
      <w:r w:rsidRPr="007578EE">
        <w:rPr>
          <w:b/>
          <w:bCs/>
          <w:rtl/>
        </w:rPr>
        <w:t>ששמע</w:t>
      </w:r>
      <w:r w:rsidRPr="006F5209">
        <w:rPr>
          <w:rtl/>
        </w:rPr>
        <w:t xml:space="preserve"> מרבו, ורבו מרבו: הלכתא למשה מסיני, עמון</w:t>
      </w:r>
      <w:r>
        <w:rPr>
          <w:rtl/>
        </w:rPr>
        <w:t xml:space="preserve"> ומואב </w:t>
      </w:r>
      <w:proofErr w:type="spellStart"/>
      <w:r>
        <w:rPr>
          <w:rtl/>
        </w:rPr>
        <w:t>מעשרין</w:t>
      </w:r>
      <w:proofErr w:type="spellEnd"/>
      <w:r>
        <w:rPr>
          <w:rtl/>
        </w:rPr>
        <w:t xml:space="preserve"> מעשר עני בשביעית.</w:t>
      </w:r>
      <w:r>
        <w:rPr>
          <w:rFonts w:hint="cs"/>
          <w:rtl/>
        </w:rPr>
        <w:t>..</w:t>
      </w:r>
      <w:r w:rsidRPr="006F5209">
        <w:rPr>
          <w:rtl/>
        </w:rPr>
        <w:t xml:space="preserve"> תנא: לאחר </w:t>
      </w:r>
      <w:proofErr w:type="spellStart"/>
      <w:r w:rsidRPr="006F5209">
        <w:rPr>
          <w:rtl/>
        </w:rPr>
        <w:t>שנתיישבה</w:t>
      </w:r>
      <w:proofErr w:type="spellEnd"/>
      <w:r w:rsidRPr="006F5209">
        <w:rPr>
          <w:rtl/>
        </w:rPr>
        <w:t xml:space="preserve"> דעתו, אמר: יהי רצון שיחזרו עיני יוסי למקומן. וחזרו.</w:t>
      </w:r>
    </w:p>
    <w:p w:rsidR="003A35EA" w:rsidRDefault="003A35EA" w:rsidP="003A35EA">
      <w:pPr>
        <w:spacing w:line="360" w:lineRule="auto"/>
        <w:rPr>
          <w:rtl/>
        </w:rPr>
      </w:pPr>
      <w:r>
        <w:rPr>
          <w:rFonts w:hint="cs"/>
          <w:rtl/>
        </w:rPr>
        <w:t xml:space="preserve">ניכר שראיה/עיניים ושמיעה/אוזניים הם מוטיבים בולטים בסיפורים. עובדה זו מלמדת שהופעתם של הסיפורים בסוגיה אינה רק בגלל אסוציאציה רופפת של דרשות בפרשת הקהל. יתר על כן, חלק מהמוטיבים האלה בסיפורים ייחודיים לגרסת הבבלי, ולא מצויים במקבילות של הסיפורים במקורות אחרים. למשל, כפי שראינו לעיל </w:t>
      </w:r>
      <w:r>
        <w:rPr>
          <w:rtl/>
        </w:rPr>
        <w:t>–</w:t>
      </w:r>
      <w:r>
        <w:rPr>
          <w:rFonts w:hint="cs"/>
          <w:rtl/>
        </w:rPr>
        <w:t xml:space="preserve"> </w:t>
      </w:r>
      <w:proofErr w:type="spellStart"/>
      <w:r>
        <w:rPr>
          <w:rFonts w:hint="cs"/>
          <w:rtl/>
        </w:rPr>
        <w:t>בתוספתא</w:t>
      </w:r>
      <w:proofErr w:type="spellEnd"/>
      <w:r>
        <w:rPr>
          <w:rFonts w:hint="cs"/>
          <w:rtl/>
        </w:rPr>
        <w:t xml:space="preserve">, בדרשה השלישית של </w:t>
      </w:r>
      <w:proofErr w:type="spellStart"/>
      <w:r>
        <w:rPr>
          <w:rFonts w:hint="cs"/>
          <w:rtl/>
        </w:rPr>
        <w:t>ראב"ע</w:t>
      </w:r>
      <w:proofErr w:type="spellEnd"/>
      <w:r>
        <w:rPr>
          <w:rFonts w:hint="cs"/>
          <w:rtl/>
        </w:rPr>
        <w:t xml:space="preserve">, מופיע: </w:t>
      </w:r>
    </w:p>
    <w:p w:rsidR="003A35EA" w:rsidRDefault="003A35EA" w:rsidP="007578EE">
      <w:pPr>
        <w:pStyle w:val="aa"/>
        <w:rPr>
          <w:rtl/>
        </w:rPr>
      </w:pPr>
      <w:r>
        <w:rPr>
          <w:rtl/>
        </w:rPr>
        <w:t xml:space="preserve">אף אתה עשה לבך חדרי חדרים והכניס בה דברי בית שמיי ודברי בית הלל דברי </w:t>
      </w:r>
      <w:proofErr w:type="spellStart"/>
      <w:r>
        <w:rPr>
          <w:rtl/>
        </w:rPr>
        <w:t>המטמאין</w:t>
      </w:r>
      <w:proofErr w:type="spellEnd"/>
      <w:r>
        <w:rPr>
          <w:rtl/>
        </w:rPr>
        <w:t xml:space="preserve"> ודברי </w:t>
      </w:r>
      <w:proofErr w:type="spellStart"/>
      <w:r>
        <w:rPr>
          <w:rtl/>
        </w:rPr>
        <w:t>המטהרין</w:t>
      </w:r>
      <w:proofErr w:type="spellEnd"/>
    </w:p>
    <w:p w:rsidR="003A35EA" w:rsidRDefault="003A35EA" w:rsidP="003A35EA">
      <w:pPr>
        <w:spacing w:line="360" w:lineRule="auto"/>
        <w:rPr>
          <w:rtl/>
        </w:rPr>
      </w:pPr>
      <w:r>
        <w:rPr>
          <w:rFonts w:hint="cs"/>
          <w:rtl/>
        </w:rPr>
        <w:t>ואילו בבבלי מופיע:</w:t>
      </w:r>
    </w:p>
    <w:p w:rsidR="003A35EA" w:rsidRDefault="003A35EA" w:rsidP="007578EE">
      <w:pPr>
        <w:pStyle w:val="aa"/>
        <w:rPr>
          <w:rtl/>
        </w:rPr>
      </w:pPr>
      <w:r w:rsidRPr="006F5209">
        <w:rPr>
          <w:rtl/>
        </w:rPr>
        <w:t xml:space="preserve">אף אתה </w:t>
      </w:r>
      <w:r w:rsidRPr="007578EE">
        <w:rPr>
          <w:b/>
          <w:bCs/>
          <w:rtl/>
        </w:rPr>
        <w:t xml:space="preserve">עשה </w:t>
      </w:r>
      <w:proofErr w:type="spellStart"/>
      <w:r w:rsidRPr="007578EE">
        <w:rPr>
          <w:b/>
          <w:bCs/>
          <w:rtl/>
        </w:rPr>
        <w:t>אזניך</w:t>
      </w:r>
      <w:proofErr w:type="spellEnd"/>
      <w:r w:rsidRPr="007578EE">
        <w:rPr>
          <w:b/>
          <w:bCs/>
          <w:rtl/>
        </w:rPr>
        <w:t xml:space="preserve"> כאפרכסת, וקנה לך לב מבין לשמוע</w:t>
      </w:r>
      <w:r w:rsidRPr="006F5209">
        <w:rPr>
          <w:rtl/>
        </w:rPr>
        <w:t xml:space="preserve"> את דברי מטמאים ואת דברי מטהרים</w:t>
      </w:r>
      <w:r>
        <w:rPr>
          <w:rFonts w:hint="cs"/>
          <w:rtl/>
        </w:rPr>
        <w:t>...</w:t>
      </w:r>
    </w:p>
    <w:p w:rsidR="003A35EA" w:rsidRDefault="003A35EA" w:rsidP="003A35EA">
      <w:pPr>
        <w:spacing w:line="360" w:lineRule="auto"/>
        <w:rPr>
          <w:rtl/>
        </w:rPr>
      </w:pPr>
      <w:proofErr w:type="spellStart"/>
      <w:r>
        <w:rPr>
          <w:rFonts w:hint="cs"/>
          <w:rtl/>
        </w:rPr>
        <w:t>הגירסה</w:t>
      </w:r>
      <w:proofErr w:type="spellEnd"/>
      <w:r>
        <w:rPr>
          <w:rFonts w:hint="cs"/>
          <w:rtl/>
        </w:rPr>
        <w:t xml:space="preserve"> שבבבלי, ורק היא, מדברת על אוזניים ושמיעה. כמו כן, במקבילה התנאית לסיפור השני מופיע:</w:t>
      </w:r>
    </w:p>
    <w:p w:rsidR="003A35EA" w:rsidRDefault="003A35EA" w:rsidP="007578EE">
      <w:pPr>
        <w:pStyle w:val="aa"/>
        <w:rPr>
          <w:rtl/>
        </w:rPr>
      </w:pPr>
      <w:r w:rsidRPr="005A3D90">
        <w:rPr>
          <w:rtl/>
        </w:rPr>
        <w:t xml:space="preserve">וכשבא ר' יוסי בן </w:t>
      </w:r>
      <w:proofErr w:type="spellStart"/>
      <w:r w:rsidRPr="005A3D90">
        <w:rPr>
          <w:rtl/>
        </w:rPr>
        <w:t>דורמסקית</w:t>
      </w:r>
      <w:proofErr w:type="spellEnd"/>
      <w:r w:rsidRPr="005A3D90">
        <w:rPr>
          <w:rtl/>
        </w:rPr>
        <w:t xml:space="preserve"> אצל רבי אליעזר בלוד אמר לו מה </w:t>
      </w:r>
      <w:proofErr w:type="spellStart"/>
      <w:r w:rsidRPr="005A3D90">
        <w:rPr>
          <w:rtl/>
        </w:rPr>
        <w:t>חדוש</w:t>
      </w:r>
      <w:proofErr w:type="spellEnd"/>
      <w:r w:rsidRPr="005A3D90">
        <w:rPr>
          <w:rtl/>
        </w:rPr>
        <w:t xml:space="preserve"> היה לכם בבית המדרש היום אמר לו נמנו וגמרו עמון ומואב מעשרים מעשר עני בשביעית בכה רבי אליעזר ואמר (תהלים כה) סוד ה' </w:t>
      </w:r>
      <w:proofErr w:type="spellStart"/>
      <w:r w:rsidRPr="005A3D90">
        <w:rPr>
          <w:rtl/>
        </w:rPr>
        <w:t>ליראיו</w:t>
      </w:r>
      <w:proofErr w:type="spellEnd"/>
      <w:r w:rsidRPr="005A3D90">
        <w:rPr>
          <w:rtl/>
        </w:rPr>
        <w:t xml:space="preserve"> ובריתו להודיעם צא ואמור להם אל תחושו </w:t>
      </w:r>
      <w:proofErr w:type="spellStart"/>
      <w:r w:rsidRPr="005A3D90">
        <w:rPr>
          <w:rtl/>
        </w:rPr>
        <w:t>למנינכם</w:t>
      </w:r>
      <w:proofErr w:type="spellEnd"/>
      <w:r w:rsidRPr="005A3D90">
        <w:rPr>
          <w:rtl/>
        </w:rPr>
        <w:t xml:space="preserve"> מקובל אני מרבן יוחנן בן זכאי ששמע מרבו ורבו מרבו עד הלכה למשה מסיני שעמו</w:t>
      </w:r>
      <w:r>
        <w:rPr>
          <w:rtl/>
        </w:rPr>
        <w:t xml:space="preserve">ן ומואב </w:t>
      </w:r>
      <w:proofErr w:type="spellStart"/>
      <w:r>
        <w:rPr>
          <w:rtl/>
        </w:rPr>
        <w:t>מעשרין</w:t>
      </w:r>
      <w:proofErr w:type="spellEnd"/>
      <w:r>
        <w:rPr>
          <w:rtl/>
        </w:rPr>
        <w:t xml:space="preserve"> מעשר עני בשביעית</w:t>
      </w:r>
      <w:r w:rsidR="007578EE">
        <w:rPr>
          <w:rFonts w:hint="cs"/>
          <w:rtl/>
        </w:rPr>
        <w:t>.</w:t>
      </w:r>
      <w:r w:rsidR="007578EE">
        <w:rPr>
          <w:rFonts w:hint="cs"/>
          <w:rtl/>
        </w:rPr>
        <w:tab/>
      </w:r>
      <w:r w:rsidRPr="007578EE">
        <w:rPr>
          <w:rFonts w:hint="cs"/>
          <w:sz w:val="16"/>
          <w:szCs w:val="18"/>
          <w:rtl/>
        </w:rPr>
        <w:t>(משנה ידיים ד, ג)</w:t>
      </w:r>
      <w:r>
        <w:rPr>
          <w:rFonts w:hint="cs"/>
          <w:rtl/>
        </w:rPr>
        <w:t>.</w:t>
      </w:r>
    </w:p>
    <w:p w:rsidR="003A35EA" w:rsidRDefault="003A35EA" w:rsidP="003A35EA">
      <w:pPr>
        <w:spacing w:line="360" w:lineRule="auto"/>
        <w:rPr>
          <w:rtl/>
        </w:rPr>
      </w:pPr>
      <w:r>
        <w:rPr>
          <w:rFonts w:hint="cs"/>
          <w:rtl/>
        </w:rPr>
        <w:t xml:space="preserve">ואילו רק בבבלי מופיע בהקשר זה פרט נוסף </w:t>
      </w:r>
      <w:r>
        <w:rPr>
          <w:rtl/>
        </w:rPr>
        <w:t>–</w:t>
      </w:r>
      <w:r>
        <w:rPr>
          <w:rFonts w:hint="cs"/>
          <w:rtl/>
        </w:rPr>
        <w:t xml:space="preserve"> שר' אליעזר גרם ל</w:t>
      </w:r>
      <w:r>
        <w:rPr>
          <w:rFonts w:hint="cs"/>
          <w:b/>
          <w:bCs/>
          <w:rtl/>
        </w:rPr>
        <w:t>עיניו</w:t>
      </w:r>
      <w:r>
        <w:rPr>
          <w:rFonts w:hint="cs"/>
          <w:rtl/>
        </w:rPr>
        <w:t xml:space="preserve"> של ר' אליעזר לצאת ממקומן. מוטיב הראייה/עיניים מופיע, אפוא, רק בבבלי, מול השמיעה </w:t>
      </w:r>
      <w:r>
        <w:rPr>
          <w:rtl/>
        </w:rPr>
        <w:t>–</w:t>
      </w:r>
      <w:r>
        <w:rPr>
          <w:rFonts w:hint="cs"/>
          <w:rtl/>
        </w:rPr>
        <w:t xml:space="preserve"> שאותה מביא ר' אליעזר כמקור לדין </w:t>
      </w:r>
      <w:r>
        <w:rPr>
          <w:rtl/>
        </w:rPr>
        <w:t>–</w:t>
      </w:r>
      <w:r>
        <w:rPr>
          <w:rFonts w:hint="cs"/>
          <w:rtl/>
        </w:rPr>
        <w:t xml:space="preserve"> "מרבן יוחנן בן זכאי </w:t>
      </w:r>
      <w:r>
        <w:rPr>
          <w:rFonts w:hint="cs"/>
          <w:b/>
          <w:bCs/>
          <w:rtl/>
        </w:rPr>
        <w:t>ששמע</w:t>
      </w:r>
      <w:r>
        <w:rPr>
          <w:rFonts w:hint="cs"/>
          <w:rtl/>
        </w:rPr>
        <w:t xml:space="preserve"> מרבו...".</w:t>
      </w:r>
    </w:p>
    <w:p w:rsidR="003A35EA" w:rsidRPr="005A3D90" w:rsidRDefault="003A35EA" w:rsidP="003A35EA">
      <w:pPr>
        <w:spacing w:line="360" w:lineRule="auto"/>
        <w:rPr>
          <w:rtl/>
        </w:rPr>
      </w:pPr>
      <w:r>
        <w:rPr>
          <w:rFonts w:hint="cs"/>
          <w:rtl/>
        </w:rPr>
        <w:lastRenderedPageBreak/>
        <w:t>אנו רואים, אפוא, שהמוטיבים של ראייה ושמיעה מובלטים מאד במסורות שבבבלי, וכך מתחזקת מאד הזיקה בין הדיונים ההלכתיים שלפני הסיפורים לבין הסיפורים.</w:t>
      </w:r>
      <w:r>
        <w:rPr>
          <w:rStyle w:val="a6"/>
          <w:rtl/>
        </w:rPr>
        <w:footnoteReference w:id="4"/>
      </w:r>
    </w:p>
    <w:p w:rsidR="003A35EA" w:rsidRDefault="003A35EA" w:rsidP="003A35EA">
      <w:pPr>
        <w:spacing w:line="360" w:lineRule="auto"/>
        <w:rPr>
          <w:rtl/>
        </w:rPr>
      </w:pPr>
      <w:r>
        <w:rPr>
          <w:rFonts w:hint="cs"/>
          <w:rtl/>
        </w:rPr>
        <w:t xml:space="preserve">ברם, ישנה נקודה חשובה נוספת שקושרת בין הסיפורים לסוגיות: שני הסיפורים בבבלי פותחים בכך שהתלמידים באו 'להקביל פני' רבותיהם. פרט זה מודגש דווקא בסיפורים שבבבלי, לעומת המקבילות במקורות אחרים: במשנה במסכת ידיים עניין זה לא מופיע כלל, כפי שניתן לראות בציטוט לעיל. גם </w:t>
      </w:r>
      <w:proofErr w:type="spellStart"/>
      <w:r>
        <w:rPr>
          <w:rFonts w:hint="cs"/>
          <w:rtl/>
        </w:rPr>
        <w:t>בתוספתא</w:t>
      </w:r>
      <w:proofErr w:type="spellEnd"/>
      <w:r>
        <w:rPr>
          <w:rFonts w:hint="cs"/>
          <w:rtl/>
        </w:rPr>
        <w:t>, בלשון הסיפור על תלמידי ר' יהושע, עניין זה פחות מובלט: "</w:t>
      </w:r>
      <w:r>
        <w:rPr>
          <w:rtl/>
        </w:rPr>
        <w:t xml:space="preserve">מעשה בר' יוחנן בן ברוקה ור' לעזר </w:t>
      </w:r>
      <w:proofErr w:type="spellStart"/>
      <w:r>
        <w:rPr>
          <w:rtl/>
        </w:rPr>
        <w:t>חסמא</w:t>
      </w:r>
      <w:proofErr w:type="spellEnd"/>
      <w:r>
        <w:rPr>
          <w:rtl/>
        </w:rPr>
        <w:t xml:space="preserve"> שבאו מיבנה ללוד והקבילו פני ר' </w:t>
      </w:r>
      <w:proofErr w:type="spellStart"/>
      <w:r>
        <w:rPr>
          <w:rtl/>
        </w:rPr>
        <w:t>יהוש</w:t>
      </w:r>
      <w:proofErr w:type="spellEnd"/>
      <w:r>
        <w:rPr>
          <w:rtl/>
        </w:rPr>
        <w:t>' בפקיעין</w:t>
      </w:r>
      <w:r>
        <w:rPr>
          <w:rFonts w:hint="cs"/>
          <w:rtl/>
        </w:rPr>
        <w:t xml:space="preserve">". בבבלי 'הקבלת הפנים' מאד מובלטת כמטרת ההליכה. 'הקבלת הפנים' של רבותיהם מאד מזכירה את מצוות הראיה, שאף מנוסחת בתורה בלשון '...יראה כל </w:t>
      </w:r>
      <w:proofErr w:type="spellStart"/>
      <w:r>
        <w:rPr>
          <w:rFonts w:hint="cs"/>
          <w:rtl/>
        </w:rPr>
        <w:t>זכורך</w:t>
      </w:r>
      <w:proofErr w:type="spellEnd"/>
      <w:r>
        <w:rPr>
          <w:rFonts w:hint="cs"/>
          <w:rtl/>
        </w:rPr>
        <w:t xml:space="preserve"> </w:t>
      </w:r>
      <w:r>
        <w:rPr>
          <w:rFonts w:hint="cs"/>
          <w:b/>
          <w:bCs/>
          <w:rtl/>
        </w:rPr>
        <w:t>את פני</w:t>
      </w:r>
      <w:r>
        <w:rPr>
          <w:rFonts w:hint="cs"/>
          <w:rtl/>
        </w:rPr>
        <w:t xml:space="preserve"> האדון ה'...". זוהי, אפוא, זיקה נוספת שקושרת בין הסיפורים להקשרם ההלכתי, ורומזת שלעורכי הסוגיות היה חשוב לשבץ את הסיפורים בסוגיה זו, והם לא הגיעו לשם רק באסוציאציה רופפת.</w:t>
      </w:r>
    </w:p>
    <w:p w:rsidR="003A35EA" w:rsidRDefault="003A35EA" w:rsidP="003A35EA">
      <w:pPr>
        <w:spacing w:line="360" w:lineRule="auto"/>
        <w:rPr>
          <w:rtl/>
        </w:rPr>
      </w:pPr>
      <w:r>
        <w:rPr>
          <w:rFonts w:hint="cs"/>
          <w:rtl/>
        </w:rPr>
        <w:t xml:space="preserve">ברם, עדיין נותר לשאול </w:t>
      </w:r>
      <w:r>
        <w:rPr>
          <w:rtl/>
        </w:rPr>
        <w:t>–</w:t>
      </w:r>
      <w:r>
        <w:rPr>
          <w:rFonts w:hint="cs"/>
          <w:rtl/>
        </w:rPr>
        <w:t xml:space="preserve"> מהי המשמעות של הזיקות הללו בין הסיפורים לסוגיות? מהי התמה שעולה מהופעת הסיפורים לאחר שתי הסוגיות האלה?</w:t>
      </w:r>
    </w:p>
    <w:p w:rsidR="003A35EA" w:rsidRDefault="003A35EA" w:rsidP="003A35EA">
      <w:pPr>
        <w:spacing w:line="360" w:lineRule="auto"/>
        <w:rPr>
          <w:rtl/>
        </w:rPr>
      </w:pPr>
      <w:r>
        <w:rPr>
          <w:rFonts w:hint="cs"/>
          <w:rtl/>
        </w:rPr>
        <w:t>הסבר אפשרי אחד</w:t>
      </w:r>
      <w:r>
        <w:rPr>
          <w:rStyle w:val="a6"/>
          <w:rtl/>
        </w:rPr>
        <w:footnoteReference w:id="5"/>
      </w:r>
      <w:r>
        <w:rPr>
          <w:rFonts w:hint="cs"/>
          <w:rtl/>
        </w:rPr>
        <w:t xml:space="preserve"> מעניק לראיה ולשמיעה בסוגיה משמעויות סימבוליות. בסיפור על ר' אליעזר השמיעה מסמלת את המסורת ההלכתית שנמסרת מדור לדור, שאותה מעדיף ר' אליעזר כמקור להלכות. בהתאם לכך ניתן לראות את הראיה כמסמלת את הקביעה המחודשת והיצירתית של הלכות באמצעות דרשות הכתובים על ידי החכמים, כפי שר' יוסי מספר </w:t>
      </w:r>
      <w:proofErr w:type="spellStart"/>
      <w:r>
        <w:rPr>
          <w:rFonts w:hint="cs"/>
          <w:rtl/>
        </w:rPr>
        <w:t>לר</w:t>
      </w:r>
      <w:proofErr w:type="spellEnd"/>
      <w:r>
        <w:rPr>
          <w:rFonts w:hint="cs"/>
          <w:rtl/>
        </w:rPr>
        <w:t xml:space="preserve">' אליעזר שקרה ביבנה בנוגע להלכות המעשר בשביעית. ר' אליעזר מנסה לטעון בעד יותר הסתמכות על המסורת ופחות ניסיון לחדש הלכות על ידי דרשות, ורצון זה מסומל על ידי פגיעה בעיניו </w:t>
      </w:r>
      <w:r>
        <w:rPr>
          <w:rFonts w:hint="cs"/>
          <w:rtl/>
        </w:rPr>
        <w:lastRenderedPageBreak/>
        <w:t>של ר' יוסי. המהלך הסימבולי הזה משתקף גם בסוגיה ההלכתית, ובכך מוסברות הזיקות בין הסיפורים לדיונים ההלכתיים: הסוגיה מתנגדת לפטור סומא באחת מעיניו ממצוות ראיה, ובכך ממעיטה בחשיבות חוש הראיה והעיניים במצווה זו. ולעומת זאת היא מרחיבה את הפטור של חרש גם למדבר ואינו שומע, ובכך מעצימה את חשיבות חוש השמיעה במצוות העלייה לרגל.</w:t>
      </w:r>
    </w:p>
    <w:p w:rsidR="003A35EA" w:rsidRDefault="003A35EA" w:rsidP="003A35EA">
      <w:pPr>
        <w:spacing w:line="360" w:lineRule="auto"/>
        <w:rPr>
          <w:rtl/>
        </w:rPr>
      </w:pPr>
      <w:r>
        <w:rPr>
          <w:rFonts w:hint="cs"/>
          <w:rtl/>
        </w:rPr>
        <w:t>זוהי דרך אחת, מעניינת ומקורית, להסבר הזיקה בין הסיפורים להקשרם ההלכתי. בשיעור הבא נציע אי"ה הסבר נוסף.</w:t>
      </w:r>
    </w:p>
    <w:p w:rsidR="003A35EA" w:rsidRDefault="003A35EA" w:rsidP="003A35EA">
      <w:pPr>
        <w:spacing w:line="360" w:lineRule="auto"/>
        <w:rPr>
          <w:rtl/>
        </w:rPr>
      </w:pPr>
      <w:r>
        <w:rPr>
          <w:rFonts w:hint="cs"/>
          <w:rtl/>
        </w:rPr>
        <w:tab/>
      </w:r>
    </w:p>
    <w:p w:rsidR="003A35EA" w:rsidRDefault="003A35EA" w:rsidP="003A35EA">
      <w:pPr>
        <w:spacing w:line="360" w:lineRule="auto"/>
        <w:rPr>
          <w:rtl/>
        </w:rPr>
      </w:pPr>
    </w:p>
    <w:p w:rsidR="00535514" w:rsidRDefault="00535514" w:rsidP="00535514">
      <w:pPr>
        <w:rPr>
          <w:rtl/>
        </w:rPr>
      </w:pPr>
    </w:p>
    <w:p w:rsidR="00535514" w:rsidRDefault="00535514" w:rsidP="00535514">
      <w:pPr>
        <w:rPr>
          <w:rtl/>
        </w:rPr>
      </w:pPr>
    </w:p>
    <w:p w:rsidR="00535514" w:rsidRDefault="00535514"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Fonts w:hint="cs"/>
          <w:rtl/>
        </w:rPr>
      </w:pPr>
    </w:p>
    <w:p w:rsidR="007578EE" w:rsidRDefault="007578EE" w:rsidP="00535514">
      <w:pPr>
        <w:rPr>
          <w:rtl/>
        </w:rPr>
      </w:pPr>
      <w:bookmarkStart w:id="1" w:name="_GoBack"/>
      <w:bookmarkEnd w:id="1"/>
    </w:p>
    <w:p w:rsidR="00535514" w:rsidRDefault="00535514" w:rsidP="00535514">
      <w:pPr>
        <w:rPr>
          <w:rtl/>
        </w:rPr>
      </w:pPr>
    </w:p>
    <w:tbl>
      <w:tblPr>
        <w:tblW w:w="0" w:type="auto"/>
        <w:jc w:val="right"/>
        <w:tblLayout w:type="fixed"/>
        <w:tblLook w:val="0000" w:firstRow="0" w:lastRow="0" w:firstColumn="0" w:lastColumn="0" w:noHBand="0" w:noVBand="0"/>
      </w:tblPr>
      <w:tblGrid>
        <w:gridCol w:w="284"/>
        <w:gridCol w:w="4111"/>
        <w:gridCol w:w="283"/>
      </w:tblGrid>
      <w:tr w:rsidR="00535514" w:rsidRPr="000D4E46" w:rsidTr="00705F61">
        <w:trPr>
          <w:jc w:val="right"/>
        </w:trPr>
        <w:tc>
          <w:tcPr>
            <w:tcW w:w="284" w:type="dxa"/>
            <w:tcBorders>
              <w:top w:val="nil"/>
              <w:left w:val="nil"/>
              <w:bottom w:val="nil"/>
              <w:right w:val="nil"/>
            </w:tcBorders>
          </w:tcPr>
          <w:p w:rsidR="00535514" w:rsidRPr="000D4E46" w:rsidRDefault="00535514" w:rsidP="00705F61">
            <w:pPr>
              <w:pStyle w:val="ac"/>
              <w:rPr>
                <w:rtl/>
              </w:rPr>
            </w:pPr>
            <w:r w:rsidRPr="000D4E46">
              <w:rPr>
                <w:rtl/>
              </w:rPr>
              <w:t>*</w:t>
            </w:r>
          </w:p>
        </w:tc>
        <w:tc>
          <w:tcPr>
            <w:tcW w:w="4111" w:type="dxa"/>
            <w:tcBorders>
              <w:top w:val="nil"/>
              <w:left w:val="nil"/>
              <w:bottom w:val="nil"/>
              <w:right w:val="nil"/>
            </w:tcBorders>
          </w:tcPr>
          <w:p w:rsidR="00535514" w:rsidRPr="000D4E46" w:rsidRDefault="00535514" w:rsidP="00705F61">
            <w:pPr>
              <w:pStyle w:val="ac"/>
              <w:rPr>
                <w:rtl/>
              </w:rPr>
            </w:pPr>
            <w:r w:rsidRPr="000D4E46">
              <w:rPr>
                <w:rtl/>
              </w:rPr>
              <w:t>**********************************************************</w:t>
            </w:r>
          </w:p>
        </w:tc>
        <w:tc>
          <w:tcPr>
            <w:tcW w:w="283" w:type="dxa"/>
            <w:tcBorders>
              <w:top w:val="nil"/>
              <w:left w:val="nil"/>
              <w:bottom w:val="nil"/>
              <w:right w:val="nil"/>
            </w:tcBorders>
          </w:tcPr>
          <w:p w:rsidR="00535514" w:rsidRPr="000D4E46" w:rsidRDefault="00535514" w:rsidP="00705F61">
            <w:pPr>
              <w:pStyle w:val="ac"/>
              <w:rPr>
                <w:rtl/>
              </w:rPr>
            </w:pPr>
            <w:r w:rsidRPr="000D4E46">
              <w:rPr>
                <w:rtl/>
              </w:rPr>
              <w:t>*</w:t>
            </w:r>
          </w:p>
        </w:tc>
      </w:tr>
      <w:tr w:rsidR="00535514" w:rsidRPr="000D4E46" w:rsidTr="00705F61">
        <w:trPr>
          <w:jc w:val="right"/>
        </w:trPr>
        <w:tc>
          <w:tcPr>
            <w:tcW w:w="284" w:type="dxa"/>
            <w:tcBorders>
              <w:top w:val="nil"/>
              <w:left w:val="nil"/>
              <w:bottom w:val="nil"/>
              <w:right w:val="nil"/>
            </w:tcBorders>
          </w:tcPr>
          <w:p w:rsidR="00535514" w:rsidRPr="000D4E46" w:rsidRDefault="00535514" w:rsidP="00705F61">
            <w:pPr>
              <w:pStyle w:val="ac"/>
              <w:rPr>
                <w:rtl/>
              </w:rPr>
            </w:pPr>
            <w:r w:rsidRPr="000D4E46">
              <w:rPr>
                <w:rtl/>
              </w:rPr>
              <w:t xml:space="preserve">* * * * * * * * * * </w:t>
            </w:r>
          </w:p>
        </w:tc>
        <w:tc>
          <w:tcPr>
            <w:tcW w:w="4111" w:type="dxa"/>
            <w:tcBorders>
              <w:top w:val="nil"/>
              <w:left w:val="nil"/>
              <w:bottom w:val="nil"/>
              <w:right w:val="nil"/>
            </w:tcBorders>
          </w:tcPr>
          <w:p w:rsidR="00535514" w:rsidRDefault="00535514" w:rsidP="00705F61">
            <w:pPr>
              <w:pStyle w:val="ac"/>
              <w:rPr>
                <w:rtl/>
              </w:rPr>
            </w:pPr>
            <w:r w:rsidRPr="000D4E46">
              <w:rPr>
                <w:rtl/>
              </w:rPr>
              <w:t xml:space="preserve">כל הזכויות שמורות לישיבת הר עציון </w:t>
            </w:r>
            <w:r>
              <w:rPr>
                <w:rFonts w:hint="cs"/>
                <w:rtl/>
              </w:rPr>
              <w:t xml:space="preserve">וליונתן </w:t>
            </w:r>
            <w:proofErr w:type="spellStart"/>
            <w:r>
              <w:rPr>
                <w:rFonts w:hint="cs"/>
                <w:rtl/>
              </w:rPr>
              <w:t>פיינטוך</w:t>
            </w:r>
            <w:proofErr w:type="spellEnd"/>
            <w:r w:rsidRPr="000D4E46">
              <w:rPr>
                <w:rtl/>
              </w:rPr>
              <w:t xml:space="preserve">, </w:t>
            </w:r>
            <w:r>
              <w:rPr>
                <w:rFonts w:hint="cs"/>
                <w:rtl/>
              </w:rPr>
              <w:t>תשע"ו</w:t>
            </w:r>
          </w:p>
          <w:p w:rsidR="00535514" w:rsidRPr="000D4E46" w:rsidRDefault="00535514" w:rsidP="00705F61">
            <w:pPr>
              <w:pStyle w:val="ac"/>
              <w:rPr>
                <w:rtl/>
              </w:rPr>
            </w:pPr>
            <w:r>
              <w:rPr>
                <w:rFonts w:hint="cs"/>
                <w:rtl/>
              </w:rPr>
              <w:t xml:space="preserve">עורך: ישי </w:t>
            </w:r>
            <w:proofErr w:type="spellStart"/>
            <w:r>
              <w:rPr>
                <w:rFonts w:hint="cs"/>
                <w:rtl/>
              </w:rPr>
              <w:t>גלזנר</w:t>
            </w:r>
            <w:proofErr w:type="spellEnd"/>
          </w:p>
          <w:p w:rsidR="00535514" w:rsidRPr="000D4E46" w:rsidRDefault="00535514" w:rsidP="00705F61">
            <w:pPr>
              <w:pStyle w:val="ac"/>
              <w:rPr>
                <w:rtl/>
              </w:rPr>
            </w:pPr>
            <w:r w:rsidRPr="000D4E46">
              <w:rPr>
                <w:rtl/>
              </w:rPr>
              <w:t>*******************************************************</w:t>
            </w:r>
          </w:p>
          <w:p w:rsidR="00535514" w:rsidRPr="000D4E46" w:rsidRDefault="00535514" w:rsidP="00705F61">
            <w:pPr>
              <w:pStyle w:val="ac"/>
              <w:rPr>
                <w:rtl/>
              </w:rPr>
            </w:pPr>
          </w:p>
          <w:p w:rsidR="00535514" w:rsidRPr="000D4E46" w:rsidRDefault="00535514" w:rsidP="00705F61">
            <w:pPr>
              <w:pStyle w:val="ac"/>
              <w:rPr>
                <w:rtl/>
              </w:rPr>
            </w:pPr>
            <w:r w:rsidRPr="000D4E46">
              <w:rPr>
                <w:rtl/>
              </w:rPr>
              <w:t xml:space="preserve">בית המדרש </w:t>
            </w:r>
            <w:proofErr w:type="spellStart"/>
            <w:r w:rsidRPr="000D4E46">
              <w:rPr>
                <w:rtl/>
              </w:rPr>
              <w:t>הוירטואלי</w:t>
            </w:r>
            <w:proofErr w:type="spellEnd"/>
            <w:r w:rsidRPr="000D4E46">
              <w:rPr>
                <w:rtl/>
              </w:rPr>
              <w:t xml:space="preserve"> שליד ישיבת הר עציון</w:t>
            </w:r>
          </w:p>
          <w:p w:rsidR="00535514" w:rsidRPr="000D4E46" w:rsidRDefault="00535514" w:rsidP="00705F61">
            <w:pPr>
              <w:pStyle w:val="ac"/>
            </w:pPr>
            <w:r w:rsidRPr="000D4E46">
              <w:rPr>
                <w:rtl/>
              </w:rPr>
              <w:t>האתר בעברית:</w:t>
            </w:r>
            <w:r w:rsidRPr="000D4E46">
              <w:rPr>
                <w:rtl/>
              </w:rPr>
              <w:tab/>
            </w:r>
            <w:r w:rsidRPr="00963BF5">
              <w:t>http://www.etzion.org.il</w:t>
            </w:r>
            <w:r w:rsidRPr="00963BF5">
              <w:rPr>
                <w:rtl/>
              </w:rPr>
              <w:t>/</w:t>
            </w:r>
          </w:p>
          <w:p w:rsidR="00535514" w:rsidRPr="00963BF5" w:rsidRDefault="00535514" w:rsidP="00705F61">
            <w:pPr>
              <w:pStyle w:val="ac"/>
              <w:rPr>
                <w:rtl/>
              </w:rPr>
            </w:pPr>
            <w:r w:rsidRPr="000D4E46">
              <w:rPr>
                <w:rtl/>
              </w:rPr>
              <w:t>האתר באנגלית:</w:t>
            </w:r>
            <w:r w:rsidRPr="000D4E46">
              <w:rPr>
                <w:rtl/>
              </w:rPr>
              <w:tab/>
            </w:r>
            <w:r w:rsidRPr="00963BF5">
              <w:t>http://www.etzion.org.il/en</w:t>
            </w:r>
            <w:r>
              <w:t xml:space="preserve"> </w:t>
            </w:r>
          </w:p>
          <w:p w:rsidR="00535514" w:rsidRPr="000D4E46" w:rsidRDefault="00535514" w:rsidP="00705F61">
            <w:pPr>
              <w:pStyle w:val="ac"/>
              <w:rPr>
                <w:rtl/>
              </w:rPr>
            </w:pPr>
          </w:p>
          <w:p w:rsidR="00535514" w:rsidRPr="000D4E46" w:rsidRDefault="00535514" w:rsidP="00705F61">
            <w:pPr>
              <w:pStyle w:val="ac"/>
              <w:rPr>
                <w:rtl/>
              </w:rPr>
            </w:pPr>
            <w:r w:rsidRPr="000D4E46">
              <w:rPr>
                <w:rtl/>
              </w:rPr>
              <w:t xml:space="preserve">משרדי בית המדרש </w:t>
            </w:r>
            <w:proofErr w:type="spellStart"/>
            <w:r w:rsidRPr="000D4E46">
              <w:rPr>
                <w:rtl/>
              </w:rPr>
              <w:t>הוירטואלי</w:t>
            </w:r>
            <w:proofErr w:type="spellEnd"/>
            <w:r w:rsidRPr="000D4E46">
              <w:rPr>
                <w:rtl/>
              </w:rPr>
              <w:t>: 02-993</w:t>
            </w:r>
            <w:r w:rsidRPr="000D4E46">
              <w:rPr>
                <w:rFonts w:hint="cs"/>
                <w:rtl/>
              </w:rPr>
              <w:t>7300</w:t>
            </w:r>
            <w:r w:rsidRPr="000D4E46">
              <w:rPr>
                <w:rtl/>
              </w:rPr>
              <w:t xml:space="preserve"> שלוחה 5 </w:t>
            </w:r>
          </w:p>
          <w:p w:rsidR="00535514" w:rsidRPr="000D4E46" w:rsidRDefault="00535514" w:rsidP="00705F61">
            <w:pPr>
              <w:pStyle w:val="ac"/>
              <w:rPr>
                <w:rtl/>
              </w:rPr>
            </w:pPr>
            <w:r w:rsidRPr="000D4E46">
              <w:rPr>
                <w:rtl/>
              </w:rPr>
              <w:t xml:space="preserve">דואל: </w:t>
            </w:r>
            <w:hyperlink r:id="rId10" w:history="1">
              <w:r w:rsidRPr="000D4E46">
                <w:rPr>
                  <w:rStyle w:val="Hyperlink"/>
                </w:rPr>
                <w:t>YHE@etzion.org.il</w:t>
              </w:r>
            </w:hyperlink>
          </w:p>
        </w:tc>
        <w:tc>
          <w:tcPr>
            <w:tcW w:w="283" w:type="dxa"/>
            <w:tcBorders>
              <w:top w:val="nil"/>
              <w:left w:val="nil"/>
              <w:bottom w:val="nil"/>
              <w:right w:val="nil"/>
            </w:tcBorders>
          </w:tcPr>
          <w:p w:rsidR="00535514" w:rsidRPr="000D4E46" w:rsidRDefault="00535514" w:rsidP="00705F61">
            <w:pPr>
              <w:pStyle w:val="ac"/>
              <w:rPr>
                <w:rtl/>
              </w:rPr>
            </w:pPr>
            <w:r w:rsidRPr="000D4E46">
              <w:rPr>
                <w:rtl/>
              </w:rPr>
              <w:t>* * * * * * * * * *</w:t>
            </w:r>
          </w:p>
        </w:tc>
      </w:tr>
      <w:tr w:rsidR="00535514" w:rsidRPr="000D4E46" w:rsidTr="00705F61">
        <w:trPr>
          <w:jc w:val="right"/>
        </w:trPr>
        <w:tc>
          <w:tcPr>
            <w:tcW w:w="284" w:type="dxa"/>
            <w:tcBorders>
              <w:top w:val="nil"/>
              <w:left w:val="nil"/>
              <w:bottom w:val="nil"/>
              <w:right w:val="nil"/>
            </w:tcBorders>
          </w:tcPr>
          <w:p w:rsidR="00535514" w:rsidRPr="000D4E46" w:rsidRDefault="00535514" w:rsidP="00705F61">
            <w:pPr>
              <w:pStyle w:val="ac"/>
              <w:rPr>
                <w:rtl/>
              </w:rPr>
            </w:pPr>
            <w:r w:rsidRPr="000D4E46">
              <w:rPr>
                <w:rtl/>
              </w:rPr>
              <w:t>*</w:t>
            </w:r>
          </w:p>
        </w:tc>
        <w:tc>
          <w:tcPr>
            <w:tcW w:w="4111" w:type="dxa"/>
            <w:tcBorders>
              <w:top w:val="nil"/>
              <w:left w:val="nil"/>
              <w:bottom w:val="nil"/>
              <w:right w:val="nil"/>
            </w:tcBorders>
          </w:tcPr>
          <w:p w:rsidR="00535514" w:rsidRPr="000D4E46" w:rsidRDefault="00535514" w:rsidP="00705F61">
            <w:pPr>
              <w:pStyle w:val="ac"/>
              <w:rPr>
                <w:rtl/>
              </w:rPr>
            </w:pPr>
            <w:r w:rsidRPr="000D4E46">
              <w:rPr>
                <w:rtl/>
              </w:rPr>
              <w:t>**********************************************************</w:t>
            </w:r>
          </w:p>
        </w:tc>
        <w:tc>
          <w:tcPr>
            <w:tcW w:w="283" w:type="dxa"/>
            <w:tcBorders>
              <w:top w:val="nil"/>
              <w:left w:val="nil"/>
              <w:bottom w:val="nil"/>
              <w:right w:val="nil"/>
            </w:tcBorders>
          </w:tcPr>
          <w:p w:rsidR="00535514" w:rsidRPr="000D4E46" w:rsidRDefault="00535514" w:rsidP="00705F61">
            <w:pPr>
              <w:pStyle w:val="ac"/>
              <w:rPr>
                <w:rtl/>
              </w:rPr>
            </w:pPr>
            <w:r w:rsidRPr="000D4E46">
              <w:rPr>
                <w:rtl/>
              </w:rPr>
              <w:t>*</w:t>
            </w:r>
          </w:p>
        </w:tc>
      </w:tr>
    </w:tbl>
    <w:p w:rsidR="00535514" w:rsidRPr="00B4575F" w:rsidRDefault="00535514" w:rsidP="00535514">
      <w:pPr>
        <w:rPr>
          <w:rtl/>
        </w:rPr>
      </w:pPr>
    </w:p>
    <w:p w:rsidR="000D4E46" w:rsidRDefault="000D4E46" w:rsidP="00535514">
      <w:pPr>
        <w:rPr>
          <w:rtl/>
        </w:rPr>
      </w:pPr>
    </w:p>
    <w:sectPr w:rsidR="000D4E46" w:rsidSect="007578EE">
      <w:type w:val="continuous"/>
      <w:pgSz w:w="12240" w:h="15840"/>
      <w:pgMar w:top="1134"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10" w:rsidRDefault="00294410" w:rsidP="0075394C">
      <w:r>
        <w:separator/>
      </w:r>
    </w:p>
    <w:p w:rsidR="00294410" w:rsidRDefault="00294410" w:rsidP="0075394C"/>
  </w:endnote>
  <w:endnote w:type="continuationSeparator" w:id="0">
    <w:p w:rsidR="00294410" w:rsidRDefault="00294410" w:rsidP="0075394C">
      <w:r>
        <w:continuationSeparator/>
      </w:r>
    </w:p>
    <w:p w:rsidR="00294410" w:rsidRDefault="00294410"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10" w:rsidRDefault="00294410" w:rsidP="0075394C">
      <w:r>
        <w:separator/>
      </w:r>
    </w:p>
  </w:footnote>
  <w:footnote w:type="continuationSeparator" w:id="0">
    <w:p w:rsidR="00294410" w:rsidRDefault="00294410" w:rsidP="0075394C">
      <w:r>
        <w:continuationSeparator/>
      </w:r>
    </w:p>
    <w:p w:rsidR="00294410" w:rsidRDefault="00294410" w:rsidP="0075394C"/>
  </w:footnote>
  <w:footnote w:id="1">
    <w:p w:rsidR="003A35EA" w:rsidRDefault="003A35EA" w:rsidP="003A35EA">
      <w:pPr>
        <w:pStyle w:val="a4"/>
      </w:pPr>
      <w:r>
        <w:rPr>
          <w:rStyle w:val="a6"/>
        </w:rPr>
        <w:footnoteRef/>
      </w:r>
      <w:r>
        <w:rPr>
          <w:rtl/>
        </w:rPr>
        <w:t xml:space="preserve"> </w:t>
      </w:r>
      <w:r w:rsidR="007578EE">
        <w:rPr>
          <w:rFonts w:hint="cs"/>
          <w:rtl/>
        </w:rPr>
        <w:tab/>
      </w:r>
      <w:r>
        <w:rPr>
          <w:rFonts w:hint="cs"/>
          <w:rtl/>
        </w:rPr>
        <w:t>בהמשך דברינו נעסוק יותר לעומק במהותה של אותה 'ראיית פנים'.</w:t>
      </w:r>
    </w:p>
  </w:footnote>
  <w:footnote w:id="2">
    <w:p w:rsidR="003A35EA" w:rsidRPr="00F40483" w:rsidRDefault="003A35EA" w:rsidP="003A35EA">
      <w:pPr>
        <w:pStyle w:val="a4"/>
      </w:pPr>
      <w:r>
        <w:rPr>
          <w:rStyle w:val="a6"/>
        </w:rPr>
        <w:footnoteRef/>
      </w:r>
      <w:r>
        <w:rPr>
          <w:rtl/>
        </w:rPr>
        <w:t xml:space="preserve"> </w:t>
      </w:r>
      <w:r w:rsidR="007578EE">
        <w:rPr>
          <w:rFonts w:hint="cs"/>
          <w:rtl/>
        </w:rPr>
        <w:tab/>
      </w:r>
      <w:r>
        <w:rPr>
          <w:rFonts w:hint="cs"/>
          <w:rtl/>
        </w:rPr>
        <w:t xml:space="preserve">אמנם ה'פני משה' בירושלמי על אתר פירש שהסיפור עם תלמידי ר' יהושע ודרשת ר' אלעזר בן עזריה הובאה </w:t>
      </w:r>
      <w:r>
        <w:rPr>
          <w:rFonts w:hint="cs"/>
          <w:b/>
          <w:bCs/>
          <w:rtl/>
        </w:rPr>
        <w:t>אגב</w:t>
      </w:r>
      <w:r>
        <w:rPr>
          <w:rFonts w:hint="cs"/>
          <w:rtl/>
        </w:rPr>
        <w:t xml:space="preserve"> הדיון הקודם, אך מהלשון '</w:t>
      </w:r>
      <w:proofErr w:type="spellStart"/>
      <w:r>
        <w:rPr>
          <w:rFonts w:hint="cs"/>
          <w:rtl/>
        </w:rPr>
        <w:t>דתני</w:t>
      </w:r>
      <w:proofErr w:type="spellEnd"/>
      <w:r>
        <w:rPr>
          <w:rFonts w:hint="cs"/>
          <w:rtl/>
        </w:rPr>
        <w:t xml:space="preserve">' נראה שהסיפור הובא כראיה, וראו בדברי </w:t>
      </w:r>
      <w:proofErr w:type="spellStart"/>
      <w:r>
        <w:rPr>
          <w:rFonts w:hint="cs"/>
          <w:rtl/>
        </w:rPr>
        <w:t>הרדב"ז</w:t>
      </w:r>
      <w:proofErr w:type="spellEnd"/>
      <w:r>
        <w:rPr>
          <w:rFonts w:hint="cs"/>
          <w:rtl/>
        </w:rPr>
        <w:t xml:space="preserve"> על אתר.</w:t>
      </w:r>
    </w:p>
  </w:footnote>
  <w:footnote w:id="3">
    <w:p w:rsidR="003A35EA" w:rsidRDefault="003A35EA" w:rsidP="003A35EA">
      <w:pPr>
        <w:pStyle w:val="a4"/>
      </w:pPr>
      <w:r>
        <w:rPr>
          <w:rStyle w:val="a6"/>
        </w:rPr>
        <w:footnoteRef/>
      </w:r>
      <w:r>
        <w:rPr>
          <w:rtl/>
        </w:rPr>
        <w:t xml:space="preserve"> </w:t>
      </w:r>
      <w:r w:rsidR="007578EE">
        <w:rPr>
          <w:rFonts w:hint="cs"/>
          <w:rtl/>
        </w:rPr>
        <w:tab/>
      </w:r>
      <w:r>
        <w:rPr>
          <w:rFonts w:hint="cs"/>
          <w:rtl/>
        </w:rPr>
        <w:t>לאחרונה עסק בסוגיה זו ובזיקות שבינה לסיפורים הנידונים כאן הרב יצחק בן-דוד באריכות ובפרוטרוט בצורה מאלפת בעבודת המוסמך שלו: 'גיבושה ההלכתי של מצוות הראייה והעלייה לרגל בספרות חז"ל, לאור העולה מן המקרא ומתקופת בית שני', האוניברסיטה העברית, תשס"ט. חלק מהדברים שיובאו להלן נסמכים על פרשנותו שם, ואציין את דבריו עוד בהמשך.</w:t>
      </w:r>
    </w:p>
  </w:footnote>
  <w:footnote w:id="4">
    <w:p w:rsidR="003A35EA" w:rsidRDefault="003A35EA" w:rsidP="003A35EA">
      <w:pPr>
        <w:pStyle w:val="a4"/>
      </w:pPr>
      <w:r>
        <w:rPr>
          <w:rStyle w:val="a6"/>
        </w:rPr>
        <w:footnoteRef/>
      </w:r>
      <w:r>
        <w:rPr>
          <w:rtl/>
        </w:rPr>
        <w:t xml:space="preserve"> </w:t>
      </w:r>
      <w:r w:rsidR="007578EE">
        <w:rPr>
          <w:rFonts w:hint="cs"/>
          <w:rtl/>
        </w:rPr>
        <w:tab/>
      </w:r>
      <w:r>
        <w:rPr>
          <w:rFonts w:hint="cs"/>
          <w:rtl/>
        </w:rPr>
        <w:t xml:space="preserve">על חשיבות המוטיבים האלה והופעתם הייחודית בבבלי עמד הרב בן דוד, 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Ref432004208 \h</w:instrText>
      </w:r>
      <w:r>
        <w:rPr>
          <w:rtl/>
        </w:rPr>
        <w:instrText xml:space="preserve">  \* </w:instrText>
      </w:r>
      <w:r>
        <w:instrText>MERGEFORMAT</w:instrText>
      </w:r>
      <w:r>
        <w:rPr>
          <w:rtl/>
        </w:rPr>
        <w:instrText xml:space="preserve"> </w:instrText>
      </w:r>
      <w:r>
        <w:rPr>
          <w:rtl/>
        </w:rPr>
      </w:r>
      <w:r>
        <w:rPr>
          <w:rtl/>
        </w:rPr>
        <w:fldChar w:fldCharType="separate"/>
      </w:r>
      <w:r>
        <w:rPr>
          <w:rtl/>
        </w:rPr>
        <w:t>3</w:t>
      </w:r>
      <w:r>
        <w:rPr>
          <w:rtl/>
        </w:rPr>
        <w:fldChar w:fldCharType="end"/>
      </w:r>
      <w:r>
        <w:rPr>
          <w:rFonts w:hint="cs"/>
          <w:rtl/>
        </w:rPr>
        <w:t>.</w:t>
      </w:r>
    </w:p>
  </w:footnote>
  <w:footnote w:id="5">
    <w:p w:rsidR="003A35EA" w:rsidRDefault="003A35EA" w:rsidP="003A35EA">
      <w:pPr>
        <w:pStyle w:val="a4"/>
      </w:pPr>
      <w:r>
        <w:rPr>
          <w:rStyle w:val="a6"/>
        </w:rPr>
        <w:footnoteRef/>
      </w:r>
      <w:r>
        <w:rPr>
          <w:rtl/>
        </w:rPr>
        <w:t xml:space="preserve"> </w:t>
      </w:r>
      <w:r w:rsidR="007578EE">
        <w:rPr>
          <w:rFonts w:hint="cs"/>
          <w:rtl/>
        </w:rPr>
        <w:tab/>
      </w:r>
      <w:r>
        <w:rPr>
          <w:rFonts w:hint="cs"/>
          <w:rtl/>
        </w:rPr>
        <w:t xml:space="preserve">הרב בן דוד, 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Ref432004208 \h</w:instrText>
      </w:r>
      <w:r>
        <w:rPr>
          <w:rtl/>
        </w:rPr>
        <w:instrText xml:space="preserve">  \* </w:instrText>
      </w:r>
      <w:r>
        <w:instrText>MERGEFORMAT</w:instrText>
      </w:r>
      <w:r>
        <w:rPr>
          <w:rtl/>
        </w:rPr>
        <w:instrText xml:space="preserve"> </w:instrText>
      </w:r>
      <w:r>
        <w:rPr>
          <w:rtl/>
        </w:rPr>
      </w:r>
      <w:r>
        <w:rPr>
          <w:rtl/>
        </w:rPr>
        <w:fldChar w:fldCharType="separate"/>
      </w:r>
      <w:r>
        <w:rPr>
          <w:rtl/>
        </w:rPr>
        <w:t>3</w:t>
      </w:r>
      <w:r>
        <w:rPr>
          <w:rtl/>
        </w:rPr>
        <w:fldChar w:fldCharType="end"/>
      </w:r>
      <w:r>
        <w:rPr>
          <w:rFonts w:hint="cs"/>
          <w:rtl/>
        </w:rPr>
        <w:t>. אין כאן מקום לפרט את כל העיון שלו, אך אנסה לתמצת בקיצור נמרץ חלק מדבריו, ואני כמובן מפנה את הלומדים לעבודתו כדי לעמוד על הניתוח המקיף, המפורט והמעמיק שלו של הסוגיות והסיפורים.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400295" w:rsidRPr="000D4E46" w:rsidRDefault="000D4E46" w:rsidP="0075394C">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00400295" w:rsidRPr="000D4E46">
            <w:rPr>
              <w:rFonts w:hint="cs"/>
              <w:rtl/>
            </w:rPr>
            <w:t xml:space="preserve">ע"ש ישראל </w:t>
          </w:r>
          <w:proofErr w:type="spellStart"/>
          <w:r w:rsidR="00400295" w:rsidRPr="000D4E46">
            <w:rPr>
              <w:rFonts w:hint="cs"/>
              <w:rtl/>
            </w:rPr>
            <w:t>קושיצקי</w:t>
          </w:r>
          <w:proofErr w:type="spellEnd"/>
        </w:p>
        <w:p w:rsidR="000D4E46" w:rsidRPr="000D4E46" w:rsidRDefault="000D4E46" w:rsidP="0075394C">
          <w:pPr>
            <w:pStyle w:val="a7"/>
            <w:rPr>
              <w:rtl/>
            </w:rPr>
          </w:pPr>
          <w:r w:rsidRPr="000D4E46">
            <w:rPr>
              <w:rtl/>
            </w:rPr>
            <w:t>שליד ישיבת הר עציון</w:t>
          </w:r>
        </w:p>
        <w:p w:rsidR="000D4E46" w:rsidRPr="000D4E46" w:rsidRDefault="00535514" w:rsidP="00535514">
          <w:pPr>
            <w:pStyle w:val="a7"/>
            <w:rPr>
              <w:rtl/>
            </w:rPr>
          </w:pPr>
          <w:r>
            <w:rPr>
              <w:rFonts w:hint="cs"/>
              <w:rtl/>
            </w:rPr>
            <w:t xml:space="preserve">אגדות </w:t>
          </w:r>
          <w:proofErr w:type="spellStart"/>
          <w:r>
            <w:rPr>
              <w:rFonts w:hint="cs"/>
              <w:rtl/>
            </w:rPr>
            <w:t>הש"ס</w:t>
          </w:r>
          <w:proofErr w:type="spellEnd"/>
          <w:r w:rsidR="000D4E46" w:rsidRPr="000D4E46">
            <w:rPr>
              <w:rtl/>
            </w:rPr>
            <w:t xml:space="preserve"> מאת </w:t>
          </w:r>
          <w:r w:rsidR="00220B8F">
            <w:rPr>
              <w:rFonts w:hint="cs"/>
              <w:rtl/>
            </w:rPr>
            <w:t xml:space="preserve">הרב </w:t>
          </w:r>
          <w:r>
            <w:rPr>
              <w:rFonts w:hint="cs"/>
              <w:rtl/>
            </w:rPr>
            <w:t xml:space="preserve">יונתן </w:t>
          </w:r>
          <w:proofErr w:type="spellStart"/>
          <w:r>
            <w:rPr>
              <w:rFonts w:hint="cs"/>
              <w:rtl/>
            </w:rPr>
            <w:t>פיינטוך</w:t>
          </w:r>
          <w:proofErr w:type="spellEnd"/>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7">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8">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9">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1">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2">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3">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5">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6">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7">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8">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19">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1">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2">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19"/>
  </w:num>
  <w:num w:numId="2">
    <w:abstractNumId w:val="16"/>
  </w:num>
  <w:num w:numId="3">
    <w:abstractNumId w:val="22"/>
  </w:num>
  <w:num w:numId="4">
    <w:abstractNumId w:val="11"/>
  </w:num>
  <w:num w:numId="5">
    <w:abstractNumId w:val="3"/>
  </w:num>
  <w:num w:numId="6">
    <w:abstractNumId w:val="17"/>
  </w:num>
  <w:num w:numId="7">
    <w:abstractNumId w:val="9"/>
  </w:num>
  <w:num w:numId="8">
    <w:abstractNumId w:val="21"/>
  </w:num>
  <w:num w:numId="9">
    <w:abstractNumId w:val="1"/>
  </w:num>
  <w:num w:numId="10">
    <w:abstractNumId w:val="4"/>
  </w:num>
  <w:num w:numId="11">
    <w:abstractNumId w:val="18"/>
  </w:num>
  <w:num w:numId="12">
    <w:abstractNumId w:val="7"/>
  </w:num>
  <w:num w:numId="13">
    <w:abstractNumId w:val="14"/>
  </w:num>
  <w:num w:numId="14">
    <w:abstractNumId w:val="12"/>
  </w:num>
  <w:num w:numId="15">
    <w:abstractNumId w:val="15"/>
  </w:num>
  <w:num w:numId="16">
    <w:abstractNumId w:val="6"/>
  </w:num>
  <w:num w:numId="17">
    <w:abstractNumId w:val="8"/>
  </w:num>
  <w:num w:numId="18">
    <w:abstractNumId w:val="10"/>
  </w:num>
  <w:num w:numId="19">
    <w:abstractNumId w:val="20"/>
  </w:num>
  <w:num w:numId="20">
    <w:abstractNumId w:val="0"/>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808F5"/>
    <w:rsid w:val="00086DBB"/>
    <w:rsid w:val="000D4E46"/>
    <w:rsid w:val="000E363D"/>
    <w:rsid w:val="001304C1"/>
    <w:rsid w:val="0015157C"/>
    <w:rsid w:val="00160B6A"/>
    <w:rsid w:val="001E26B3"/>
    <w:rsid w:val="00220B8F"/>
    <w:rsid w:val="002227FC"/>
    <w:rsid w:val="00224BA6"/>
    <w:rsid w:val="00244BFD"/>
    <w:rsid w:val="00253F87"/>
    <w:rsid w:val="00290350"/>
    <w:rsid w:val="00294410"/>
    <w:rsid w:val="002D378F"/>
    <w:rsid w:val="002D50D3"/>
    <w:rsid w:val="002F55F8"/>
    <w:rsid w:val="00307A56"/>
    <w:rsid w:val="003A35EA"/>
    <w:rsid w:val="00400295"/>
    <w:rsid w:val="00430616"/>
    <w:rsid w:val="00470086"/>
    <w:rsid w:val="00525293"/>
    <w:rsid w:val="00535514"/>
    <w:rsid w:val="0055748A"/>
    <w:rsid w:val="00563070"/>
    <w:rsid w:val="00567209"/>
    <w:rsid w:val="00611B3E"/>
    <w:rsid w:val="0062069C"/>
    <w:rsid w:val="006460BD"/>
    <w:rsid w:val="006465D9"/>
    <w:rsid w:val="00695495"/>
    <w:rsid w:val="006A01DF"/>
    <w:rsid w:val="006F37B8"/>
    <w:rsid w:val="00703D7F"/>
    <w:rsid w:val="0075394C"/>
    <w:rsid w:val="007578EE"/>
    <w:rsid w:val="00893417"/>
    <w:rsid w:val="008F3BD5"/>
    <w:rsid w:val="00950D52"/>
    <w:rsid w:val="00956AF7"/>
    <w:rsid w:val="00982354"/>
    <w:rsid w:val="0099503D"/>
    <w:rsid w:val="009C48DB"/>
    <w:rsid w:val="009F5862"/>
    <w:rsid w:val="00A37BB8"/>
    <w:rsid w:val="00A939FA"/>
    <w:rsid w:val="00AC4632"/>
    <w:rsid w:val="00B739AC"/>
    <w:rsid w:val="00BA46D0"/>
    <w:rsid w:val="00BD7501"/>
    <w:rsid w:val="00BF2428"/>
    <w:rsid w:val="00BF7B98"/>
    <w:rsid w:val="00C22CB9"/>
    <w:rsid w:val="00C41D53"/>
    <w:rsid w:val="00C56C1D"/>
    <w:rsid w:val="00CB0525"/>
    <w:rsid w:val="00CB774A"/>
    <w:rsid w:val="00DB4898"/>
    <w:rsid w:val="00E00CA2"/>
    <w:rsid w:val="00E56B93"/>
    <w:rsid w:val="00ED3C03"/>
    <w:rsid w:val="00ED3E16"/>
    <w:rsid w:val="00EF1785"/>
    <w:rsid w:val="00F06338"/>
    <w:rsid w:val="00F06967"/>
    <w:rsid w:val="00F42793"/>
    <w:rsid w:val="00F429CD"/>
    <w:rsid w:val="00F55218"/>
    <w:rsid w:val="00FD480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1">
    <w:name w:val="כותרת 2 תו"/>
    <w:link w:val="2"/>
    <w:uiPriority w:val="9"/>
    <w:semiHidden/>
    <w:rPr>
      <w:rFonts w:ascii="Cambria" w:eastAsia="Times New Roman" w:hAnsi="Cambria" w:cs="Times New Roman"/>
      <w:b/>
      <w:bCs/>
      <w:i/>
      <w:iCs/>
      <w:sz w:val="28"/>
      <w:szCs w:val="28"/>
    </w:rPr>
  </w:style>
  <w:style w:type="character" w:customStyle="1" w:styleId="31">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basedOn w:val="a"/>
    <w:link w:val="a5"/>
    <w:pPr>
      <w:spacing w:line="210" w:lineRule="exact"/>
      <w:ind w:right="227" w:hanging="227"/>
    </w:pPr>
    <w:rPr>
      <w:position w:val="6"/>
      <w:szCs w:val="16"/>
    </w:rPr>
  </w:style>
  <w:style w:type="character" w:customStyle="1" w:styleId="a5">
    <w:name w:val="טקסט הערת שוליים תו"/>
    <w:link w:val="a4"/>
    <w:rPr>
      <w:rFonts w:ascii="Times New Roman" w:hAnsi="Times New Roman" w:cs="Narkisim"/>
      <w:sz w:val="20"/>
      <w:szCs w:val="20"/>
    </w:rPr>
  </w:style>
  <w:style w:type="character" w:styleId="a6">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1">
    <w:name w:val="כותרת 2 תו"/>
    <w:link w:val="2"/>
    <w:uiPriority w:val="9"/>
    <w:semiHidden/>
    <w:rPr>
      <w:rFonts w:ascii="Cambria" w:eastAsia="Times New Roman" w:hAnsi="Cambria" w:cs="Times New Roman"/>
      <w:b/>
      <w:bCs/>
      <w:i/>
      <w:iCs/>
      <w:sz w:val="28"/>
      <w:szCs w:val="28"/>
    </w:rPr>
  </w:style>
  <w:style w:type="character" w:customStyle="1" w:styleId="31">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basedOn w:val="a"/>
    <w:link w:val="a5"/>
    <w:pPr>
      <w:spacing w:line="210" w:lineRule="exact"/>
      <w:ind w:right="227" w:hanging="227"/>
    </w:pPr>
    <w:rPr>
      <w:position w:val="6"/>
      <w:szCs w:val="16"/>
    </w:rPr>
  </w:style>
  <w:style w:type="character" w:customStyle="1" w:styleId="a5">
    <w:name w:val="טקסט הערת שוליים תו"/>
    <w:link w:val="a4"/>
    <w:rPr>
      <w:rFonts w:ascii="Times New Roman" w:hAnsi="Times New Roman" w:cs="Narkisim"/>
      <w:sz w:val="20"/>
      <w:szCs w:val="20"/>
    </w:rPr>
  </w:style>
  <w:style w:type="character" w:styleId="a6">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761F-1332-45B3-A218-A007E29F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7</TotalTime>
  <Pages>5</Pages>
  <Words>2282</Words>
  <Characters>11415</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13670</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3</cp:revision>
  <cp:lastPrinted>2003-05-22T09:51:00Z</cp:lastPrinted>
  <dcterms:created xsi:type="dcterms:W3CDTF">2015-10-18T08:11:00Z</dcterms:created>
  <dcterms:modified xsi:type="dcterms:W3CDTF">2015-10-18T08:18:00Z</dcterms:modified>
</cp:coreProperties>
</file>