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B9" w:rsidRDefault="00DB01B9" w:rsidP="00006F48">
      <w:pPr>
        <w:pStyle w:val="a3"/>
        <w:jc w:val="right"/>
        <w:rPr>
          <w:rtl/>
        </w:rPr>
      </w:pPr>
    </w:p>
    <w:p w:rsidR="00DB01B9" w:rsidRDefault="00DB01B9" w:rsidP="00DB01B9">
      <w:pPr>
        <w:pStyle w:val="a3"/>
        <w:rPr>
          <w:rtl/>
        </w:rPr>
      </w:pPr>
      <w:r>
        <w:rPr>
          <w:rtl/>
        </w:rPr>
        <w:t xml:space="preserve">הרב יאיר </w:t>
      </w:r>
      <w:proofErr w:type="spellStart"/>
      <w:r>
        <w:rPr>
          <w:rtl/>
        </w:rPr>
        <w:t>קאהן</w:t>
      </w:r>
      <w:proofErr w:type="spellEnd"/>
    </w:p>
    <w:p w:rsidR="00006F48" w:rsidRPr="00C72AD3" w:rsidRDefault="00C72AD3" w:rsidP="00C72AD3">
      <w:pPr>
        <w:pStyle w:val="a1"/>
        <w:rPr>
          <w:sz w:val="24"/>
          <w:szCs w:val="24"/>
          <w:rtl/>
        </w:rPr>
      </w:pPr>
      <w:r w:rsidRPr="00C72AD3">
        <w:rPr>
          <w:sz w:val="24"/>
          <w:szCs w:val="24"/>
          <w:rtl/>
        </w:rPr>
        <w:t>גיטין כד.</w:t>
      </w:r>
      <w:r>
        <w:rPr>
          <w:sz w:val="24"/>
          <w:szCs w:val="24"/>
        </w:rPr>
        <w:t xml:space="preserve"> - </w:t>
      </w:r>
      <w:r w:rsidR="00006F48" w:rsidRPr="00C72AD3">
        <w:rPr>
          <w:sz w:val="24"/>
          <w:szCs w:val="24"/>
          <w:rtl/>
        </w:rPr>
        <w:t>לא חזרה שליחות אצל הבעל</w:t>
      </w:r>
      <w:r w:rsidRPr="00C72AD3">
        <w:rPr>
          <w:sz w:val="24"/>
          <w:szCs w:val="24"/>
          <w:rtl/>
        </w:rPr>
        <w:t xml:space="preserve"> </w:t>
      </w:r>
    </w:p>
    <w:p w:rsidR="00006F48" w:rsidRDefault="00006F48" w:rsidP="00006F48">
      <w:pPr>
        <w:pStyle w:val="2"/>
      </w:pPr>
      <w:r>
        <w:rPr>
          <w:rtl/>
        </w:rPr>
        <w:t>מקורות</w:t>
      </w:r>
    </w:p>
    <w:p w:rsidR="00006F48" w:rsidRDefault="00006F48" w:rsidP="00AC5F48">
      <w:pPr>
        <w:rPr>
          <w:rtl/>
        </w:rPr>
      </w:pPr>
      <w:r>
        <w:rPr>
          <w:rtl/>
        </w:rPr>
        <w:t>1.</w:t>
      </w:r>
      <w:r w:rsidR="00AC5F48">
        <w:rPr>
          <w:rtl/>
        </w:rPr>
        <w:t> </w:t>
      </w:r>
      <w:r>
        <w:rPr>
          <w:rtl/>
        </w:rPr>
        <w:t>ללמוד עד סוף הפרק.</w:t>
      </w:r>
    </w:p>
    <w:p w:rsidR="00006F48" w:rsidRDefault="00AC5F48" w:rsidP="00AC5F48">
      <w:pPr>
        <w:rPr>
          <w:rtl/>
        </w:rPr>
      </w:pPr>
      <w:r>
        <w:rPr>
          <w:rtl/>
        </w:rPr>
        <w:t xml:space="preserve">2. דף </w:t>
      </w:r>
      <w:proofErr w:type="spellStart"/>
      <w:r>
        <w:rPr>
          <w:rtl/>
        </w:rPr>
        <w:t>סג</w:t>
      </w:r>
      <w:proofErr w:type="spellEnd"/>
      <w:r>
        <w:rPr>
          <w:rtl/>
        </w:rPr>
        <w:t>: "אמר רב</w:t>
      </w:r>
      <w:r w:rsidR="00006F48">
        <w:rPr>
          <w:rtl/>
        </w:rPr>
        <w:t>... וחליצה לאחר מיתה", וברש"י.</w:t>
      </w:r>
    </w:p>
    <w:p w:rsidR="00006F48" w:rsidRDefault="00006F48" w:rsidP="00AC5F48">
      <w:pPr>
        <w:rPr>
          <w:rtl/>
        </w:rPr>
      </w:pPr>
      <w:r>
        <w:rPr>
          <w:rtl/>
        </w:rPr>
        <w:t>3</w:t>
      </w:r>
      <w:r w:rsidR="008F18B8">
        <w:rPr>
          <w:rtl/>
        </w:rPr>
        <w:t>.</w:t>
      </w:r>
      <w:r w:rsidR="00AC5F48">
        <w:rPr>
          <w:rtl/>
        </w:rPr>
        <w:t> </w:t>
      </w:r>
      <w:r>
        <w:rPr>
          <w:rtl/>
        </w:rPr>
        <w:t xml:space="preserve">תוספות דף כד. ד"ה והא, חידושי </w:t>
      </w:r>
      <w:proofErr w:type="spellStart"/>
      <w:r>
        <w:rPr>
          <w:rtl/>
        </w:rPr>
        <w:t>הריטב"א</w:t>
      </w:r>
      <w:proofErr w:type="spellEnd"/>
      <w:r>
        <w:rPr>
          <w:rtl/>
        </w:rPr>
        <w:t xml:space="preserve"> </w:t>
      </w:r>
      <w:proofErr w:type="spellStart"/>
      <w:r>
        <w:rPr>
          <w:rtl/>
        </w:rPr>
        <w:t>מכת"י</w:t>
      </w:r>
      <w:proofErr w:type="spellEnd"/>
      <w:r>
        <w:rPr>
          <w:rtl/>
        </w:rPr>
        <w:t>.</w:t>
      </w:r>
    </w:p>
    <w:p w:rsidR="00006F48" w:rsidRDefault="00006F48" w:rsidP="00AC5F48">
      <w:pPr>
        <w:ind w:left="196" w:hanging="196"/>
        <w:rPr>
          <w:rtl/>
        </w:rPr>
      </w:pPr>
      <w:r>
        <w:rPr>
          <w:rtl/>
        </w:rPr>
        <w:t>4.</w:t>
      </w:r>
      <w:r w:rsidR="00AC5F48">
        <w:rPr>
          <w:rtl/>
        </w:rPr>
        <w:t> </w:t>
      </w:r>
      <w:proofErr w:type="spellStart"/>
      <w:r>
        <w:rPr>
          <w:rtl/>
        </w:rPr>
        <w:t>רשב"א</w:t>
      </w:r>
      <w:proofErr w:type="spellEnd"/>
      <w:r>
        <w:rPr>
          <w:rtl/>
        </w:rPr>
        <w:t xml:space="preserve"> דף </w:t>
      </w:r>
      <w:proofErr w:type="spellStart"/>
      <w:r>
        <w:rPr>
          <w:rtl/>
        </w:rPr>
        <w:t>סג</w:t>
      </w:r>
      <w:proofErr w:type="spellEnd"/>
      <w:r>
        <w:rPr>
          <w:rtl/>
        </w:rPr>
        <w:t xml:space="preserve">: ד"ה </w:t>
      </w:r>
      <w:proofErr w:type="spellStart"/>
      <w:r>
        <w:rPr>
          <w:rtl/>
        </w:rPr>
        <w:t>ולענין</w:t>
      </w:r>
      <w:proofErr w:type="spellEnd"/>
      <w:r>
        <w:rPr>
          <w:rtl/>
        </w:rPr>
        <w:t xml:space="preserve"> פסק הלכה "ואי ל</w:t>
      </w:r>
      <w:r w:rsidR="00AC5F48">
        <w:rPr>
          <w:rtl/>
        </w:rPr>
        <w:t xml:space="preserve">או </w:t>
      </w:r>
      <w:proofErr w:type="spellStart"/>
      <w:r w:rsidR="00AC5F48">
        <w:rPr>
          <w:rtl/>
        </w:rPr>
        <w:t>דמסתפינא</w:t>
      </w:r>
      <w:proofErr w:type="spellEnd"/>
      <w:r>
        <w:rPr>
          <w:rtl/>
        </w:rPr>
        <w:t>...".</w:t>
      </w:r>
    </w:p>
    <w:p w:rsidR="00006F48" w:rsidRDefault="00006F48" w:rsidP="00AC5F48">
      <w:pPr>
        <w:ind w:left="196" w:hanging="196"/>
        <w:rPr>
          <w:rtl/>
        </w:rPr>
      </w:pPr>
      <w:r>
        <w:rPr>
          <w:rtl/>
        </w:rPr>
        <w:t>5.</w:t>
      </w:r>
      <w:r w:rsidR="00AC5F48">
        <w:rPr>
          <w:rtl/>
        </w:rPr>
        <w:t> </w:t>
      </w:r>
      <w:r>
        <w:rPr>
          <w:rtl/>
        </w:rPr>
        <w:t xml:space="preserve">רמב"ם הל' גירושין פ"ו </w:t>
      </w:r>
      <w:proofErr w:type="spellStart"/>
      <w:r>
        <w:rPr>
          <w:rtl/>
        </w:rPr>
        <w:t>הי"ג</w:t>
      </w:r>
      <w:proofErr w:type="spellEnd"/>
      <w:r>
        <w:rPr>
          <w:rtl/>
        </w:rPr>
        <w:t>, ובמגיד משנה, אבני מילואים קמ"א, א.</w:t>
      </w:r>
    </w:p>
    <w:p w:rsidR="00006F48" w:rsidRDefault="00006F48" w:rsidP="00006F48">
      <w:pPr>
        <w:pStyle w:val="2"/>
        <w:rPr>
          <w:rtl/>
        </w:rPr>
      </w:pPr>
      <w:r>
        <w:rPr>
          <w:rtl/>
        </w:rPr>
        <w:t>שאלות הכנה</w:t>
      </w:r>
    </w:p>
    <w:p w:rsidR="00006F48" w:rsidRDefault="00006F48" w:rsidP="00AC5F48">
      <w:pPr>
        <w:ind w:left="196" w:hanging="196"/>
        <w:rPr>
          <w:rtl/>
        </w:rPr>
      </w:pPr>
      <w:r>
        <w:rPr>
          <w:rtl/>
        </w:rPr>
        <w:t>1.</w:t>
      </w:r>
      <w:r w:rsidR="00AC5F48">
        <w:rPr>
          <w:rtl/>
        </w:rPr>
        <w:t> </w:t>
      </w:r>
      <w:r>
        <w:rPr>
          <w:rtl/>
        </w:rPr>
        <w:t>כיצד מפרש רבנו קר שקש את דין "לא חזרה שליחות אצל הבעל"? האם משמע כפירושו מפשט הגמרא?</w:t>
      </w:r>
    </w:p>
    <w:p w:rsidR="00006F48" w:rsidRDefault="00006F48" w:rsidP="00AC5F48">
      <w:pPr>
        <w:ind w:left="196" w:hanging="196"/>
        <w:rPr>
          <w:rtl/>
        </w:rPr>
      </w:pPr>
      <w:r>
        <w:rPr>
          <w:rtl/>
        </w:rPr>
        <w:t>2.</w:t>
      </w:r>
      <w:r w:rsidR="00AC5F48">
        <w:rPr>
          <w:rtl/>
        </w:rPr>
        <w:t> </w:t>
      </w:r>
      <w:r>
        <w:rPr>
          <w:rtl/>
        </w:rPr>
        <w:t xml:space="preserve">מהי המחלוקת בין רש"י לתוספות בפירוש "לא חזרה שליחות אצל הבעל"? האם יש הבדל בין פירוש רש"י בסוגייתנו לבין פירושו לקמן דף </w:t>
      </w:r>
      <w:proofErr w:type="spellStart"/>
      <w:r>
        <w:rPr>
          <w:rtl/>
        </w:rPr>
        <w:t>סג</w:t>
      </w:r>
      <w:proofErr w:type="spellEnd"/>
      <w:r>
        <w:rPr>
          <w:rtl/>
        </w:rPr>
        <w:t>:?</w:t>
      </w:r>
    </w:p>
    <w:p w:rsidR="00006F48" w:rsidRDefault="00006F48" w:rsidP="00AC5F48">
      <w:pPr>
        <w:ind w:left="196" w:hanging="196"/>
        <w:rPr>
          <w:rtl/>
        </w:rPr>
      </w:pPr>
      <w:r>
        <w:rPr>
          <w:rtl/>
        </w:rPr>
        <w:t>3.</w:t>
      </w:r>
      <w:r w:rsidR="00AC5F48">
        <w:rPr>
          <w:rtl/>
        </w:rPr>
        <w:t> </w:t>
      </w:r>
      <w:r>
        <w:rPr>
          <w:rtl/>
        </w:rPr>
        <w:t xml:space="preserve">כיצד מחלק </w:t>
      </w:r>
      <w:proofErr w:type="spellStart"/>
      <w:r>
        <w:rPr>
          <w:rtl/>
        </w:rPr>
        <w:t>הרשב"א</w:t>
      </w:r>
      <w:proofErr w:type="spellEnd"/>
      <w:r>
        <w:rPr>
          <w:rtl/>
        </w:rPr>
        <w:t xml:space="preserve"> בין שתי הסוגיות? על מה ה</w:t>
      </w:r>
      <w:bookmarkStart w:id="0" w:name="_GoBack"/>
      <w:bookmarkEnd w:id="0"/>
      <w:r>
        <w:rPr>
          <w:rtl/>
        </w:rPr>
        <w:t>וא מבסס חילוק  זה?</w:t>
      </w:r>
    </w:p>
    <w:p w:rsidR="00006F48" w:rsidRDefault="00006F48" w:rsidP="00006F48">
      <w:pPr>
        <w:rPr>
          <w:rtl/>
        </w:rPr>
      </w:pPr>
      <w:r>
        <w:rPr>
          <w:rtl/>
        </w:rPr>
        <w:t>4. איך מסביר האבני מילואים את הסתירה בדברי רש"י?</w:t>
      </w:r>
    </w:p>
    <w:p w:rsidR="00006F48" w:rsidRDefault="00006F48" w:rsidP="00AC5F48">
      <w:pPr>
        <w:ind w:left="196" w:hanging="196"/>
        <w:rPr>
          <w:rtl/>
        </w:rPr>
      </w:pPr>
      <w:r>
        <w:rPr>
          <w:rtl/>
        </w:rPr>
        <w:t>5.</w:t>
      </w:r>
      <w:r w:rsidR="00AC5F48">
        <w:rPr>
          <w:rtl/>
        </w:rPr>
        <w:t> </w:t>
      </w:r>
      <w:r>
        <w:rPr>
          <w:rtl/>
        </w:rPr>
        <w:t>לפי הרמב"ם הגירושין יחולו כשיגיע הגט מיד השליח ליד האישה, אפילו אם נפשוט שלא חזרה שליחותו אצל הבעל. מה קשה בפסק הזה? כיצד ניתן לפרש אותו?</w:t>
      </w:r>
    </w:p>
    <w:p w:rsidR="00006F48" w:rsidRDefault="008F18B8" w:rsidP="008F18B8">
      <w:pPr>
        <w:pStyle w:val="2"/>
        <w:rPr>
          <w:rtl/>
        </w:rPr>
      </w:pPr>
      <w:r>
        <w:rPr>
          <w:rtl/>
        </w:rPr>
        <w:t>הקדמה</w:t>
      </w:r>
    </w:p>
    <w:p w:rsidR="008F18B8" w:rsidRDefault="00006F48" w:rsidP="008F18B8">
      <w:pPr>
        <w:rPr>
          <w:rtl/>
        </w:rPr>
      </w:pPr>
      <w:r>
        <w:rPr>
          <w:rtl/>
        </w:rPr>
        <w:t>הגמרא בסוגייתנו מניחה כדבר פשוט ש</w:t>
      </w:r>
      <w:r w:rsidR="00AC5F48">
        <w:rPr>
          <w:rtl/>
        </w:rPr>
        <w:t>צריך</w:t>
      </w:r>
      <w:r>
        <w:rPr>
          <w:rtl/>
        </w:rPr>
        <w:t xml:space="preserve"> שליחות החוזרת אצל הבעל. לפום </w:t>
      </w:r>
      <w:proofErr w:type="spellStart"/>
      <w:r>
        <w:rPr>
          <w:rtl/>
        </w:rPr>
        <w:t>ריהטא</w:t>
      </w:r>
      <w:proofErr w:type="spellEnd"/>
      <w:r>
        <w:rPr>
          <w:rtl/>
        </w:rPr>
        <w:t xml:space="preserve"> נראה שהלכה זו היא דין כללי בשליחות, שעל פיו השליח צריך לחזור למשלח ולהודיע לו על ביצוע השליחות. הודעה זו היא חלק מקיום השליחות, ולכן שליחות שאינה מאפשרת הודעה אינה שליחות. </w:t>
      </w:r>
    </w:p>
    <w:p w:rsidR="008F18B8" w:rsidRDefault="00006F48" w:rsidP="008F18B8">
      <w:pPr>
        <w:rPr>
          <w:rtl/>
        </w:rPr>
      </w:pPr>
      <w:r>
        <w:rPr>
          <w:rtl/>
        </w:rPr>
        <w:t>בהסבר העניין יש להוסיף כי אין ספק שהשליחות חלה גם אם השליח לא חזר. אף על פי</w:t>
      </w:r>
      <w:r w:rsidR="008F18B8">
        <w:rPr>
          <w:rtl/>
        </w:rPr>
        <w:t xml:space="preserve"> </w:t>
      </w:r>
      <w:r>
        <w:rPr>
          <w:rtl/>
        </w:rPr>
        <w:t>כן, לכתחילה השליח חייב לחזור ולהודיע למשלחו, והודעה זו היא מגופה של השליחות. לכן, כדי שהשליחות תחול היא צריכה לפחות להיות בת חזרה - שליחות</w:t>
      </w:r>
      <w:r w:rsidR="008F18B8">
        <w:rPr>
          <w:rtl/>
        </w:rPr>
        <w:t xml:space="preserve"> </w:t>
      </w:r>
      <w:r w:rsidR="008F18B8">
        <w:rPr>
          <w:b/>
          <w:bCs/>
          <w:rtl/>
        </w:rPr>
        <w:t>שניתן</w:t>
      </w:r>
      <w:r>
        <w:rPr>
          <w:rtl/>
        </w:rPr>
        <w:t xml:space="preserve"> לחזור ולהודיע על ביצועה, מעין דין "כל הראוי </w:t>
      </w:r>
      <w:proofErr w:type="spellStart"/>
      <w:r>
        <w:rPr>
          <w:rtl/>
        </w:rPr>
        <w:t>לבילה</w:t>
      </w:r>
      <w:proofErr w:type="spellEnd"/>
      <w:r>
        <w:rPr>
          <w:rtl/>
        </w:rPr>
        <w:t xml:space="preserve"> אין בילה מעכבת בו, וכל שאינו ראוי </w:t>
      </w:r>
      <w:proofErr w:type="spellStart"/>
      <w:r>
        <w:rPr>
          <w:rtl/>
        </w:rPr>
        <w:t>לבילה</w:t>
      </w:r>
      <w:proofErr w:type="spellEnd"/>
      <w:r>
        <w:rPr>
          <w:rtl/>
        </w:rPr>
        <w:t xml:space="preserve"> בילה מעכבת בו" (מנחות </w:t>
      </w:r>
      <w:proofErr w:type="spellStart"/>
      <w:r>
        <w:rPr>
          <w:rtl/>
        </w:rPr>
        <w:t>קג</w:t>
      </w:r>
      <w:proofErr w:type="spellEnd"/>
      <w:r>
        <w:rPr>
          <w:rtl/>
        </w:rPr>
        <w:t xml:space="preserve">:). </w:t>
      </w:r>
    </w:p>
    <w:p w:rsidR="00006F48" w:rsidRDefault="00006F48" w:rsidP="008F18B8">
      <w:pPr>
        <w:rPr>
          <w:rtl/>
        </w:rPr>
      </w:pPr>
      <w:r>
        <w:rPr>
          <w:rtl/>
        </w:rPr>
        <w:t xml:space="preserve">אמנם יש להעיר, שמחוץ לשליחות </w:t>
      </w:r>
      <w:proofErr w:type="spellStart"/>
      <w:r>
        <w:rPr>
          <w:rtl/>
        </w:rPr>
        <w:t>גטין</w:t>
      </w:r>
      <w:proofErr w:type="spellEnd"/>
      <w:r>
        <w:rPr>
          <w:rtl/>
        </w:rPr>
        <w:t xml:space="preserve"> לא מצאנו זכר לפסול</w:t>
      </w:r>
      <w:r w:rsidR="008F18B8">
        <w:rPr>
          <w:rtl/>
        </w:rPr>
        <w:t xml:space="preserve"> </w:t>
      </w:r>
      <w:r>
        <w:rPr>
          <w:rtl/>
        </w:rPr>
        <w:t xml:space="preserve">זה. </w:t>
      </w:r>
      <w:r w:rsidR="008F18B8">
        <w:rPr>
          <w:rtl/>
        </w:rPr>
        <w:t>יתר על כן,</w:t>
      </w:r>
      <w:r>
        <w:rPr>
          <w:rtl/>
        </w:rPr>
        <w:t xml:space="preserve"> סוגייתנו אינה מציינת שום מקור לדין מחודש זה, אלא מקשה סתם "והא לא חזרה שליחות אצל הבעל".</w:t>
      </w:r>
    </w:p>
    <w:p w:rsidR="00F36C01" w:rsidRDefault="00F36C01" w:rsidP="00F36C01">
      <w:pPr>
        <w:pStyle w:val="2"/>
        <w:rPr>
          <w:rtl/>
        </w:rPr>
      </w:pPr>
      <w:r>
        <w:rPr>
          <w:rtl/>
        </w:rPr>
        <w:lastRenderedPageBreak/>
        <w:t>דין החזרה כפסול צדדי</w:t>
      </w:r>
    </w:p>
    <w:p w:rsidR="008F18B8" w:rsidRDefault="00006F48" w:rsidP="00006F48">
      <w:pPr>
        <w:rPr>
          <w:rtl/>
        </w:rPr>
      </w:pPr>
      <w:r>
        <w:rPr>
          <w:rtl/>
        </w:rPr>
        <w:t xml:space="preserve">ואמנם, עיין בחידושי רבנו </w:t>
      </w:r>
      <w:proofErr w:type="spellStart"/>
      <w:r>
        <w:rPr>
          <w:rtl/>
        </w:rPr>
        <w:t>קרשקש</w:t>
      </w:r>
      <w:proofErr w:type="spellEnd"/>
      <w:r>
        <w:rPr>
          <w:rtl/>
        </w:rPr>
        <w:t xml:space="preserve"> שהבין שסוג</w:t>
      </w:r>
      <w:r w:rsidR="008F18B8">
        <w:rPr>
          <w:rtl/>
        </w:rPr>
        <w:t>ייתנו אינה דנה בפסול שליחות:</w:t>
      </w:r>
    </w:p>
    <w:p w:rsidR="008F18B8" w:rsidRDefault="00006F48" w:rsidP="008F18B8">
      <w:pPr>
        <w:pStyle w:val="a0"/>
        <w:rPr>
          <w:rtl/>
        </w:rPr>
      </w:pPr>
      <w:r>
        <w:rPr>
          <w:rtl/>
        </w:rPr>
        <w:t xml:space="preserve">"והא לא חזרה שליחות אצל הבעל - לומר </w:t>
      </w:r>
      <w:proofErr w:type="spellStart"/>
      <w:r>
        <w:rPr>
          <w:rtl/>
        </w:rPr>
        <w:t>דגט</w:t>
      </w:r>
      <w:proofErr w:type="spellEnd"/>
      <w:r>
        <w:rPr>
          <w:rtl/>
        </w:rPr>
        <w:t xml:space="preserve"> זה לא בא ליד </w:t>
      </w:r>
      <w:proofErr w:type="spellStart"/>
      <w:r>
        <w:rPr>
          <w:rtl/>
        </w:rPr>
        <w:t>אשה</w:t>
      </w:r>
      <w:proofErr w:type="spellEnd"/>
      <w:r>
        <w:rPr>
          <w:rtl/>
        </w:rPr>
        <w:t xml:space="preserve"> זו משליחותיה של בעל, </w:t>
      </w:r>
      <w:proofErr w:type="spellStart"/>
      <w:r>
        <w:rPr>
          <w:rtl/>
        </w:rPr>
        <w:t>דהא</w:t>
      </w:r>
      <w:proofErr w:type="spellEnd"/>
      <w:r>
        <w:rPr>
          <w:rtl/>
        </w:rPr>
        <w:t xml:space="preserve"> נעשית שליח עד </w:t>
      </w:r>
      <w:proofErr w:type="spellStart"/>
      <w:r>
        <w:rPr>
          <w:rtl/>
        </w:rPr>
        <w:t>דמטיא</w:t>
      </w:r>
      <w:proofErr w:type="spellEnd"/>
      <w:r>
        <w:rPr>
          <w:rtl/>
        </w:rPr>
        <w:t xml:space="preserve"> להתם, ובשעת כניסתה שם נפסק שליחותיה מהולכה. ונמצא כשהיא מקבלת הגט מעצמה אין כאן שליח, </w:t>
      </w:r>
      <w:proofErr w:type="spellStart"/>
      <w:r>
        <w:rPr>
          <w:rtl/>
        </w:rPr>
        <w:t>דכבר</w:t>
      </w:r>
      <w:proofErr w:type="spellEnd"/>
      <w:r>
        <w:rPr>
          <w:rtl/>
        </w:rPr>
        <w:t xml:space="preserve"> כלתה שליחות הבעל, דהוה ליה כטלי </w:t>
      </w:r>
      <w:proofErr w:type="spellStart"/>
      <w:r>
        <w:rPr>
          <w:rtl/>
        </w:rPr>
        <w:t>גיטך</w:t>
      </w:r>
      <w:proofErr w:type="spellEnd"/>
      <w:r>
        <w:rPr>
          <w:rtl/>
        </w:rPr>
        <w:t xml:space="preserve"> מעל גבי קרקע".</w:t>
      </w:r>
    </w:p>
    <w:p w:rsidR="00006F48" w:rsidRDefault="00006F48" w:rsidP="008F18B8">
      <w:pPr>
        <w:rPr>
          <w:rtl/>
        </w:rPr>
      </w:pPr>
      <w:r>
        <w:rPr>
          <w:rtl/>
        </w:rPr>
        <w:t>א</w:t>
      </w:r>
      <w:r w:rsidR="008F18B8">
        <w:rPr>
          <w:rtl/>
        </w:rPr>
        <w:t>ולם</w:t>
      </w:r>
      <w:r>
        <w:rPr>
          <w:rtl/>
        </w:rPr>
        <w:t xml:space="preserve"> אין דבריו נראים כלל. ואין סוגייתנו יוצאת מידי פשוטה, המורה שבפסול שליחות עסקינן.</w:t>
      </w:r>
    </w:p>
    <w:p w:rsidR="00F36C01" w:rsidRDefault="00F36C01" w:rsidP="00F36C01">
      <w:pPr>
        <w:pStyle w:val="2"/>
        <w:rPr>
          <w:rtl/>
        </w:rPr>
      </w:pPr>
      <w:r>
        <w:rPr>
          <w:rtl/>
        </w:rPr>
        <w:t>דין החזרה כפסול בשליחות</w:t>
      </w:r>
    </w:p>
    <w:p w:rsidR="00F36C01" w:rsidRDefault="00006F48" w:rsidP="00F36C01">
      <w:pPr>
        <w:rPr>
          <w:rtl/>
        </w:rPr>
      </w:pPr>
      <w:r>
        <w:rPr>
          <w:rtl/>
        </w:rPr>
        <w:t xml:space="preserve">דין זה מופיע רק בעוד מקום אחד בש"ס, לקמן בפרק האומר. במבט ראשון שתי הסוגיות נראות כמקבילות, אבל כשנדייק נראה שקיים הבדל משמעותי ביניהן. בסוגייתנו משמע ששליחות שאינה חוזרת אצל הבעל פסולה בתורת ודאי, ואילו לקמן פסול זה מוטל בספק: </w:t>
      </w:r>
    </w:p>
    <w:p w:rsidR="00F36C01" w:rsidRDefault="00006F48" w:rsidP="00F36C01">
      <w:pPr>
        <w:pStyle w:val="a0"/>
        <w:rPr>
          <w:rtl/>
        </w:rPr>
      </w:pPr>
      <w:r>
        <w:rPr>
          <w:rtl/>
        </w:rPr>
        <w:t>"...הא לא חזרה שליחות אצל הבעל?!</w:t>
      </w:r>
      <w:r w:rsidR="00F36C01">
        <w:rPr>
          <w:rtl/>
        </w:rPr>
        <w:t xml:space="preserve"> </w:t>
      </w:r>
      <w:r>
        <w:rPr>
          <w:rtl/>
        </w:rPr>
        <w:t xml:space="preserve">...ור' </w:t>
      </w:r>
      <w:proofErr w:type="spellStart"/>
      <w:r>
        <w:rPr>
          <w:rtl/>
        </w:rPr>
        <w:t>חייא</w:t>
      </w:r>
      <w:proofErr w:type="spellEnd"/>
      <w:r>
        <w:rPr>
          <w:rtl/>
        </w:rPr>
        <w:t xml:space="preserve"> בר אבא אמר: נתיישב בדבר. הדור שלחוה </w:t>
      </w:r>
      <w:proofErr w:type="spellStart"/>
      <w:r>
        <w:rPr>
          <w:rtl/>
        </w:rPr>
        <w:t>קמיה</w:t>
      </w:r>
      <w:proofErr w:type="spellEnd"/>
      <w:r>
        <w:rPr>
          <w:rtl/>
        </w:rPr>
        <w:t xml:space="preserve"> דר' </w:t>
      </w:r>
      <w:proofErr w:type="spellStart"/>
      <w:r>
        <w:rPr>
          <w:rtl/>
        </w:rPr>
        <w:t>חייא</w:t>
      </w:r>
      <w:proofErr w:type="spellEnd"/>
      <w:r>
        <w:rPr>
          <w:rtl/>
        </w:rPr>
        <w:t xml:space="preserve"> בר אבא. אמר: כל הני שלחו לה </w:t>
      </w:r>
      <w:proofErr w:type="spellStart"/>
      <w:r>
        <w:rPr>
          <w:rtl/>
        </w:rPr>
        <w:t>ואזלי</w:t>
      </w:r>
      <w:proofErr w:type="spellEnd"/>
      <w:r>
        <w:rPr>
          <w:rtl/>
        </w:rPr>
        <w:t xml:space="preserve">? כי </w:t>
      </w:r>
      <w:proofErr w:type="spellStart"/>
      <w:r>
        <w:rPr>
          <w:rtl/>
        </w:rPr>
        <w:t>היכי</w:t>
      </w:r>
      <w:proofErr w:type="spellEnd"/>
      <w:r>
        <w:rPr>
          <w:rtl/>
        </w:rPr>
        <w:t xml:space="preserve"> </w:t>
      </w:r>
      <w:proofErr w:type="spellStart"/>
      <w:r>
        <w:rPr>
          <w:rtl/>
        </w:rPr>
        <w:t>דמספקא</w:t>
      </w:r>
      <w:proofErr w:type="spellEnd"/>
      <w:r>
        <w:rPr>
          <w:rtl/>
        </w:rPr>
        <w:t xml:space="preserve"> להו </w:t>
      </w:r>
      <w:proofErr w:type="spellStart"/>
      <w:r>
        <w:rPr>
          <w:rtl/>
        </w:rPr>
        <w:t>לדידהו</w:t>
      </w:r>
      <w:proofErr w:type="spellEnd"/>
      <w:r>
        <w:rPr>
          <w:rtl/>
        </w:rPr>
        <w:t xml:space="preserve"> הכי </w:t>
      </w:r>
      <w:proofErr w:type="spellStart"/>
      <w:r>
        <w:rPr>
          <w:rtl/>
        </w:rPr>
        <w:t>נמי</w:t>
      </w:r>
      <w:proofErr w:type="spellEnd"/>
      <w:r>
        <w:rPr>
          <w:rtl/>
        </w:rPr>
        <w:t xml:space="preserve"> מספקא לן לדידן. הוי דבר </w:t>
      </w:r>
      <w:proofErr w:type="spellStart"/>
      <w:r>
        <w:rPr>
          <w:rtl/>
        </w:rPr>
        <w:t>שבערוה</w:t>
      </w:r>
      <w:proofErr w:type="spellEnd"/>
      <w:r>
        <w:rPr>
          <w:rtl/>
        </w:rPr>
        <w:t xml:space="preserve">, ודבר </w:t>
      </w:r>
      <w:proofErr w:type="spellStart"/>
      <w:r>
        <w:rPr>
          <w:rtl/>
        </w:rPr>
        <w:t>שבערוה</w:t>
      </w:r>
      <w:proofErr w:type="spellEnd"/>
      <w:r>
        <w:rPr>
          <w:rtl/>
        </w:rPr>
        <w:t xml:space="preserve"> חולצת. </w:t>
      </w:r>
      <w:proofErr w:type="spellStart"/>
      <w:r>
        <w:rPr>
          <w:rtl/>
        </w:rPr>
        <w:t>הוה</w:t>
      </w:r>
      <w:proofErr w:type="spellEnd"/>
      <w:r>
        <w:rPr>
          <w:rtl/>
        </w:rPr>
        <w:t xml:space="preserve"> </w:t>
      </w:r>
      <w:proofErr w:type="spellStart"/>
      <w:r>
        <w:rPr>
          <w:rtl/>
        </w:rPr>
        <w:t>עובדא</w:t>
      </w:r>
      <w:proofErr w:type="spellEnd"/>
      <w:r>
        <w:rPr>
          <w:rtl/>
        </w:rPr>
        <w:t xml:space="preserve"> ואצר כה רב יצחק בר שמואל בר </w:t>
      </w:r>
      <w:proofErr w:type="spellStart"/>
      <w:r>
        <w:rPr>
          <w:rtl/>
        </w:rPr>
        <w:t>מרתא</w:t>
      </w:r>
      <w:proofErr w:type="spellEnd"/>
      <w:r>
        <w:rPr>
          <w:rtl/>
        </w:rPr>
        <w:t xml:space="preserve"> גט וחליצה"</w:t>
      </w:r>
      <w:r w:rsidR="00F36C01">
        <w:rPr>
          <w:rtl/>
        </w:rPr>
        <w:tab/>
        <w:t xml:space="preserve">(דף </w:t>
      </w:r>
      <w:proofErr w:type="spellStart"/>
      <w:r w:rsidR="00F36C01">
        <w:rPr>
          <w:rtl/>
        </w:rPr>
        <w:t>סג</w:t>
      </w:r>
      <w:proofErr w:type="spellEnd"/>
      <w:r w:rsidR="00F36C01">
        <w:rPr>
          <w:rtl/>
        </w:rPr>
        <w:t>:).</w:t>
      </w:r>
    </w:p>
    <w:p w:rsidR="00006F48" w:rsidRDefault="00006F48" w:rsidP="00F36C01">
      <w:pPr>
        <w:rPr>
          <w:rtl/>
        </w:rPr>
      </w:pPr>
      <w:r>
        <w:rPr>
          <w:rtl/>
        </w:rPr>
        <w:t>א</w:t>
      </w:r>
      <w:r w:rsidR="00F36C01">
        <w:rPr>
          <w:rtl/>
        </w:rPr>
        <w:t>ולם</w:t>
      </w:r>
      <w:r>
        <w:rPr>
          <w:rtl/>
        </w:rPr>
        <w:t xml:space="preserve"> הבדל זה זקוק להסבר.</w:t>
      </w:r>
    </w:p>
    <w:p w:rsidR="00BD13E6" w:rsidRDefault="00BD13E6" w:rsidP="00BD13E6">
      <w:pPr>
        <w:pStyle w:val="3"/>
        <w:rPr>
          <w:rtl/>
        </w:rPr>
      </w:pPr>
      <w:r>
        <w:rPr>
          <w:rtl/>
        </w:rPr>
        <w:t xml:space="preserve">שיטת </w:t>
      </w:r>
      <w:proofErr w:type="spellStart"/>
      <w:r>
        <w:rPr>
          <w:rtl/>
        </w:rPr>
        <w:t>הרשב"א</w:t>
      </w:r>
      <w:proofErr w:type="spellEnd"/>
    </w:p>
    <w:p w:rsidR="00F36C01" w:rsidRDefault="00006F48" w:rsidP="00F36C01">
      <w:pPr>
        <w:rPr>
          <w:rtl/>
        </w:rPr>
      </w:pPr>
      <w:r>
        <w:rPr>
          <w:rtl/>
        </w:rPr>
        <w:t xml:space="preserve">בפירוק </w:t>
      </w:r>
      <w:r w:rsidR="00F36C01">
        <w:rPr>
          <w:rtl/>
        </w:rPr>
        <w:t>סתירה</w:t>
      </w:r>
      <w:r>
        <w:rPr>
          <w:rtl/>
        </w:rPr>
        <w:t xml:space="preserve"> זו עיין </w:t>
      </w:r>
      <w:proofErr w:type="spellStart"/>
      <w:r>
        <w:rPr>
          <w:rtl/>
        </w:rPr>
        <w:t>ברשב"א</w:t>
      </w:r>
      <w:proofErr w:type="spellEnd"/>
      <w:r>
        <w:rPr>
          <w:rtl/>
        </w:rPr>
        <w:t xml:space="preserve"> שחילק בין הסוגיות, ו</w:t>
      </w:r>
      <w:r w:rsidR="00F36C01">
        <w:rPr>
          <w:rtl/>
        </w:rPr>
        <w:t>כתב:</w:t>
      </w:r>
    </w:p>
    <w:p w:rsidR="00006F48" w:rsidRDefault="00006F48" w:rsidP="00F36C01">
      <w:pPr>
        <w:pStyle w:val="a0"/>
        <w:rPr>
          <w:rtl/>
        </w:rPr>
      </w:pPr>
      <w:r>
        <w:rPr>
          <w:rtl/>
        </w:rPr>
        <w:t xml:space="preserve">"ואי לאו </w:t>
      </w:r>
      <w:proofErr w:type="spellStart"/>
      <w:r>
        <w:rPr>
          <w:rtl/>
        </w:rPr>
        <w:t>דמסתפינא</w:t>
      </w:r>
      <w:proofErr w:type="spellEnd"/>
      <w:r>
        <w:rPr>
          <w:rtl/>
        </w:rPr>
        <w:t xml:space="preserve"> אמי נא </w:t>
      </w:r>
      <w:proofErr w:type="spellStart"/>
      <w:r>
        <w:rPr>
          <w:rtl/>
        </w:rPr>
        <w:t>דכל</w:t>
      </w:r>
      <w:proofErr w:type="spellEnd"/>
      <w:r>
        <w:rPr>
          <w:rtl/>
        </w:rPr>
        <w:t xml:space="preserve"> כי האי </w:t>
      </w:r>
      <w:proofErr w:type="spellStart"/>
      <w:r>
        <w:rPr>
          <w:rtl/>
        </w:rPr>
        <w:t>גונא</w:t>
      </w:r>
      <w:proofErr w:type="spellEnd"/>
      <w:r>
        <w:rPr>
          <w:rtl/>
        </w:rPr>
        <w:t xml:space="preserve"> </w:t>
      </w:r>
      <w:proofErr w:type="spellStart"/>
      <w:r>
        <w:rPr>
          <w:rtl/>
        </w:rPr>
        <w:t>דנסיב</w:t>
      </w:r>
      <w:proofErr w:type="spellEnd"/>
      <w:r>
        <w:rPr>
          <w:rtl/>
        </w:rPr>
        <w:t xml:space="preserve"> לה מיניה לכולי עלמא פסול, משום </w:t>
      </w:r>
      <w:proofErr w:type="spellStart"/>
      <w:r>
        <w:rPr>
          <w:rtl/>
        </w:rPr>
        <w:t>דמתחלת</w:t>
      </w:r>
      <w:proofErr w:type="spellEnd"/>
      <w:r>
        <w:rPr>
          <w:rtl/>
        </w:rPr>
        <w:t xml:space="preserve"> השליחות </w:t>
      </w:r>
      <w:proofErr w:type="spellStart"/>
      <w:r>
        <w:rPr>
          <w:rtl/>
        </w:rPr>
        <w:t>הוה</w:t>
      </w:r>
      <w:proofErr w:type="spellEnd"/>
      <w:r>
        <w:rPr>
          <w:rtl/>
        </w:rPr>
        <w:t xml:space="preserve"> ליה שליח שלא ניתן לחזרה, ובכי הא </w:t>
      </w:r>
      <w:proofErr w:type="spellStart"/>
      <w:r>
        <w:rPr>
          <w:rtl/>
        </w:rPr>
        <w:t>ליכא</w:t>
      </w:r>
      <w:proofErr w:type="spellEnd"/>
      <w:r>
        <w:rPr>
          <w:rtl/>
        </w:rPr>
        <w:t xml:space="preserve"> מאן דפליג. ותדע לך, </w:t>
      </w:r>
      <w:proofErr w:type="spellStart"/>
      <w:r>
        <w:rPr>
          <w:rtl/>
        </w:rPr>
        <w:t>מדפרכינן</w:t>
      </w:r>
      <w:proofErr w:type="spellEnd"/>
      <w:r>
        <w:rPr>
          <w:rtl/>
        </w:rPr>
        <w:t xml:space="preserve"> בשלהי המביא </w:t>
      </w:r>
      <w:proofErr w:type="spellStart"/>
      <w:r>
        <w:rPr>
          <w:rtl/>
        </w:rPr>
        <w:t>בתרא</w:t>
      </w:r>
      <w:proofErr w:type="spellEnd"/>
      <w:r>
        <w:rPr>
          <w:rtl/>
        </w:rPr>
        <w:t xml:space="preserve"> </w:t>
      </w:r>
      <w:proofErr w:type="spellStart"/>
      <w:r>
        <w:rPr>
          <w:rtl/>
        </w:rPr>
        <w:t>להדיא</w:t>
      </w:r>
      <w:proofErr w:type="spellEnd"/>
      <w:r>
        <w:rPr>
          <w:rtl/>
        </w:rPr>
        <w:t xml:space="preserve"> </w:t>
      </w:r>
      <w:proofErr w:type="spellStart"/>
      <w:r>
        <w:rPr>
          <w:rtl/>
        </w:rPr>
        <w:t>דהא</w:t>
      </w:r>
      <w:proofErr w:type="spellEnd"/>
      <w:r>
        <w:rPr>
          <w:rtl/>
        </w:rPr>
        <w:t xml:space="preserve"> לא חזרה שליחות אצל הבעל, </w:t>
      </w:r>
      <w:proofErr w:type="spellStart"/>
      <w:r>
        <w:rPr>
          <w:rtl/>
        </w:rPr>
        <w:t>אלמא</w:t>
      </w:r>
      <w:proofErr w:type="spellEnd"/>
      <w:r>
        <w:rPr>
          <w:rtl/>
        </w:rPr>
        <w:t xml:space="preserve"> לא מספקא להו... אלא ודאי הכא לא </w:t>
      </w:r>
      <w:proofErr w:type="spellStart"/>
      <w:r>
        <w:rPr>
          <w:rtl/>
        </w:rPr>
        <w:t>איסתפקא</w:t>
      </w:r>
      <w:proofErr w:type="spellEnd"/>
      <w:r>
        <w:rPr>
          <w:rtl/>
        </w:rPr>
        <w:t xml:space="preserve"> להו </w:t>
      </w:r>
      <w:proofErr w:type="spellStart"/>
      <w:r>
        <w:rPr>
          <w:rtl/>
        </w:rPr>
        <w:t>לכולהו</w:t>
      </w:r>
      <w:proofErr w:type="spellEnd"/>
      <w:r>
        <w:rPr>
          <w:rtl/>
        </w:rPr>
        <w:t xml:space="preserve"> אלא בכי האי </w:t>
      </w:r>
      <w:proofErr w:type="spellStart"/>
      <w:r>
        <w:rPr>
          <w:rtl/>
        </w:rPr>
        <w:t>גונא</w:t>
      </w:r>
      <w:proofErr w:type="spellEnd"/>
      <w:r>
        <w:rPr>
          <w:rtl/>
        </w:rPr>
        <w:t xml:space="preserve">, </w:t>
      </w:r>
      <w:proofErr w:type="spellStart"/>
      <w:r>
        <w:rPr>
          <w:rtl/>
        </w:rPr>
        <w:t>דמתחלת</w:t>
      </w:r>
      <w:proofErr w:type="spellEnd"/>
      <w:r>
        <w:rPr>
          <w:rtl/>
        </w:rPr>
        <w:t xml:space="preserve"> השליחות </w:t>
      </w:r>
      <w:proofErr w:type="spellStart"/>
      <w:r>
        <w:rPr>
          <w:rtl/>
        </w:rPr>
        <w:t>הוה</w:t>
      </w:r>
      <w:proofErr w:type="spellEnd"/>
      <w:r>
        <w:rPr>
          <w:rtl/>
        </w:rPr>
        <w:t xml:space="preserve"> ליה שליחות הראוי לחזור אצל בעל, דילמא כיון שכן אף על פי שנעשה מרצון עצמו שליח לאחרים, עד שלא יצא מידי שליחות הבעל אין בכך כלום, </w:t>
      </w:r>
      <w:proofErr w:type="spellStart"/>
      <w:r>
        <w:rPr>
          <w:rtl/>
        </w:rPr>
        <w:t>דעד</w:t>
      </w:r>
      <w:proofErr w:type="spellEnd"/>
      <w:r>
        <w:rPr>
          <w:rtl/>
        </w:rPr>
        <w:t xml:space="preserve"> עכשיו ראוי היה לחזור אצל הבעל ושליחות החוזרת מיקרי, או דילמא כיון </w:t>
      </w:r>
      <w:proofErr w:type="spellStart"/>
      <w:r>
        <w:rPr>
          <w:rtl/>
        </w:rPr>
        <w:t>דהשתא</w:t>
      </w:r>
      <w:proofErr w:type="spellEnd"/>
      <w:r>
        <w:rPr>
          <w:rtl/>
        </w:rPr>
        <w:t xml:space="preserve"> </w:t>
      </w:r>
      <w:proofErr w:type="spellStart"/>
      <w:r>
        <w:rPr>
          <w:rtl/>
        </w:rPr>
        <w:t>מיהא</w:t>
      </w:r>
      <w:proofErr w:type="spellEnd"/>
      <w:r>
        <w:rPr>
          <w:rtl/>
        </w:rPr>
        <w:t xml:space="preserve"> אינה חוזרת שליחות שאינה חוזרת מיקרי".</w:t>
      </w:r>
    </w:p>
    <w:p w:rsidR="00006F48" w:rsidRDefault="00006F48" w:rsidP="00006F48">
      <w:pPr>
        <w:rPr>
          <w:rtl/>
        </w:rPr>
      </w:pPr>
      <w:r>
        <w:rPr>
          <w:rtl/>
        </w:rPr>
        <w:t xml:space="preserve">לפי </w:t>
      </w:r>
      <w:proofErr w:type="spellStart"/>
      <w:r>
        <w:rPr>
          <w:rtl/>
        </w:rPr>
        <w:t>הרשב"א</w:t>
      </w:r>
      <w:proofErr w:type="spellEnd"/>
      <w:r>
        <w:rPr>
          <w:rtl/>
        </w:rPr>
        <w:t xml:space="preserve">, לכולי עלמא ישנו פסול של לא חזרה שליחות אצל הבעל, וברור שפסול זה שייך בסוגייתנו, שבה עצם מינוי השליחות אינו ניתן לחזרה אצל הבעל. הספק לקמן (דף </w:t>
      </w:r>
      <w:proofErr w:type="spellStart"/>
      <w:r>
        <w:rPr>
          <w:rtl/>
        </w:rPr>
        <w:t>סג</w:t>
      </w:r>
      <w:proofErr w:type="spellEnd"/>
      <w:r>
        <w:rPr>
          <w:rtl/>
        </w:rPr>
        <w:t xml:space="preserve">:) הוא כאשר בשעת המינוי וחלות השליחות השליח יכול לחזור אצל הבעל, ורק אחר כך - בשעת ביצוע וקיום </w:t>
      </w:r>
      <w:r>
        <w:rPr>
          <w:rtl/>
        </w:rPr>
        <w:lastRenderedPageBreak/>
        <w:t xml:space="preserve">השליחות - אין היא יכולה לחזור. כלומר: הגמרא מסתפקת אם פסול לא חזרה שליחות אצל הבעל הוא פסול בחלות השליחות או בקיומה. כאשר הבעל אומר לאשתו: "הוי שליח להולכה עד </w:t>
      </w:r>
      <w:proofErr w:type="spellStart"/>
      <w:r>
        <w:rPr>
          <w:rtl/>
        </w:rPr>
        <w:t>דמטית</w:t>
      </w:r>
      <w:proofErr w:type="spellEnd"/>
      <w:r>
        <w:rPr>
          <w:rtl/>
        </w:rPr>
        <w:t xml:space="preserve"> התם, וכי מטית התם הוי שליח לקבלה וקבלי את </w:t>
      </w:r>
      <w:proofErr w:type="spellStart"/>
      <w:r>
        <w:rPr>
          <w:rtl/>
        </w:rPr>
        <w:t>גיטך</w:t>
      </w:r>
      <w:proofErr w:type="spellEnd"/>
      <w:r>
        <w:rPr>
          <w:rtl/>
        </w:rPr>
        <w:t xml:space="preserve">", עצם מינוי השליחות לא ניתן לחזרה אצל הבעל. אבל אם הבעל מינה שליח להולכה באופן רגיל, אין שום חיסרון מפאת המינוי וחלות השליחות. ברם, אם אחר כך האישה ממנה </w:t>
      </w:r>
      <w:r w:rsidR="00BD13E6">
        <w:rPr>
          <w:rtl/>
        </w:rPr>
        <w:t xml:space="preserve">את </w:t>
      </w:r>
      <w:r>
        <w:rPr>
          <w:rtl/>
        </w:rPr>
        <w:t xml:space="preserve">אותו שליח </w:t>
      </w:r>
      <w:r w:rsidR="00BD13E6">
        <w:rPr>
          <w:rtl/>
        </w:rPr>
        <w:t>ה</w:t>
      </w:r>
      <w:r>
        <w:rPr>
          <w:rtl/>
        </w:rPr>
        <w:t>הולכה לשליח קבלה, אזי בשעת קיום השליחות אין השליחות חוזרת אצל הבעל.</w:t>
      </w:r>
    </w:p>
    <w:p w:rsidR="00BD13E6" w:rsidRDefault="00BD13E6" w:rsidP="00BD13E6">
      <w:pPr>
        <w:pStyle w:val="3"/>
        <w:rPr>
          <w:rtl/>
        </w:rPr>
      </w:pPr>
      <w:r>
        <w:rPr>
          <w:rtl/>
        </w:rPr>
        <w:t>שיטת רש"י</w:t>
      </w:r>
    </w:p>
    <w:p w:rsidR="00BD13E6" w:rsidRDefault="00006F48" w:rsidP="00BD13E6">
      <w:pPr>
        <w:rPr>
          <w:rtl/>
        </w:rPr>
      </w:pPr>
      <w:r>
        <w:rPr>
          <w:rtl/>
        </w:rPr>
        <w:t>ברם עיין ברש"י בסוגייתנ</w:t>
      </w:r>
      <w:r w:rsidR="00BD13E6">
        <w:rPr>
          <w:rtl/>
        </w:rPr>
        <w:t>ו שכתב:</w:t>
      </w:r>
    </w:p>
    <w:p w:rsidR="00BD13E6" w:rsidRDefault="00006F48" w:rsidP="00BD13E6">
      <w:pPr>
        <w:pStyle w:val="a0"/>
        <w:rPr>
          <w:rtl/>
        </w:rPr>
      </w:pPr>
      <w:r>
        <w:rPr>
          <w:rtl/>
        </w:rPr>
        <w:t xml:space="preserve">"והא לא חזרה שליחות אצל הבעל - שליח לא מיקרי אלא המשתלח מזה לזה שראוי לחזור אצל שולחו ולומר 'עשיתי שליחותך לחברך'. וזו אינה ראויה לחזור, שהרי לא </w:t>
      </w:r>
      <w:proofErr w:type="spellStart"/>
      <w:r>
        <w:rPr>
          <w:rtl/>
        </w:rPr>
        <w:t>נשתלחה</w:t>
      </w:r>
      <w:proofErr w:type="spellEnd"/>
      <w:r>
        <w:rPr>
          <w:rtl/>
        </w:rPr>
        <w:t xml:space="preserve"> אלא לעצמה, ואחר כך נעשית היא בעל המעשה, ובטל השליחות קודם שתחזור".</w:t>
      </w:r>
    </w:p>
    <w:p w:rsidR="00BD13E6" w:rsidRDefault="00006F48" w:rsidP="00BD13E6">
      <w:pPr>
        <w:rPr>
          <w:rtl/>
        </w:rPr>
      </w:pPr>
      <w:r>
        <w:rPr>
          <w:rtl/>
        </w:rPr>
        <w:t>בעלי התוספות חלקו על פירוש זה וז</w:t>
      </w:r>
      <w:r w:rsidR="00BD13E6">
        <w:rPr>
          <w:rtl/>
        </w:rPr>
        <w:t>ו</w:t>
      </w:r>
      <w:r>
        <w:rPr>
          <w:rtl/>
        </w:rPr>
        <w:t xml:space="preserve"> לשונם: </w:t>
      </w:r>
    </w:p>
    <w:p w:rsidR="00BD13E6" w:rsidRDefault="00006F48" w:rsidP="00BD13E6">
      <w:pPr>
        <w:pStyle w:val="a0"/>
        <w:rPr>
          <w:rtl/>
        </w:rPr>
      </w:pPr>
      <w:r>
        <w:rPr>
          <w:rtl/>
        </w:rPr>
        <w:t xml:space="preserve">"שליח לא מיקרי אלא המשתלח מזה לזה שראוי לחזור לשולחו לומר 'עשיתי שליחותך' קודם שיעשה שליח לאחרים. ובקונטרס לא פירש כן". </w:t>
      </w:r>
    </w:p>
    <w:p w:rsidR="00BD13E6" w:rsidRDefault="00006F48" w:rsidP="00BD13E6">
      <w:pPr>
        <w:rPr>
          <w:rtl/>
        </w:rPr>
      </w:pPr>
      <w:r>
        <w:rPr>
          <w:rtl/>
        </w:rPr>
        <w:t>כלומר: לפי רש"י פסול לא חזרה שליחות אצל הבעל אינו אלא כששליח הבעל הוא בעל המעשה בעצמו, ובמקרה שלנו האישה. על כך תוספות חולקים, ופוסלים גם במקרה ששליח הבעל אינו בעל המעשה. אפילו אם שליח הבעל עושה שליחות המפקיעה את מעמדו כשליח הבעל לפני שיכול לחזור ולהודיע לבעל, יש לפסלו משום שלא חזרה שליחותו. לכאורה הגמרא לקמן מפורשת כדברי התוספות. הרי שם לא באישה עצמה עסקינן, כי אם בשליח הולכה ההופך לשליח קבלה. ו</w:t>
      </w:r>
      <w:r w:rsidR="00BD13E6">
        <w:rPr>
          <w:rtl/>
        </w:rPr>
        <w:t>ראה</w:t>
      </w:r>
      <w:r>
        <w:rPr>
          <w:rtl/>
        </w:rPr>
        <w:t xml:space="preserve"> שם בפירוש רש"י, ש</w:t>
      </w:r>
      <w:r w:rsidR="00BD13E6">
        <w:rPr>
          <w:rtl/>
        </w:rPr>
        <w:t>הסביר גם הוא</w:t>
      </w:r>
      <w:r>
        <w:rPr>
          <w:rtl/>
        </w:rPr>
        <w:t xml:space="preserve"> כדברי התוספות בסוגייתנו, ו</w:t>
      </w:r>
      <w:r w:rsidR="00BD13E6">
        <w:rPr>
          <w:rtl/>
        </w:rPr>
        <w:t>כתב</w:t>
      </w:r>
      <w:r>
        <w:rPr>
          <w:rtl/>
        </w:rPr>
        <w:t xml:space="preserve">: </w:t>
      </w:r>
    </w:p>
    <w:p w:rsidR="00BD13E6" w:rsidRDefault="00006F48" w:rsidP="00BD13E6">
      <w:pPr>
        <w:pStyle w:val="a0"/>
        <w:rPr>
          <w:rtl/>
        </w:rPr>
      </w:pPr>
      <w:r>
        <w:rPr>
          <w:rtl/>
        </w:rPr>
        <w:t xml:space="preserve">"לא חזרה שליחות אצל הבעל - שליח שחזר ונעשה שליח למי שנשתלח לו, ניתק משליחות הראשון עד שלא היה לו שהות לחזור אצל שולחו ולומר 'עשיתי שליחותך', ושליחות שאינה ראויה </w:t>
      </w:r>
      <w:r w:rsidR="00BD13E6">
        <w:rPr>
          <w:rtl/>
        </w:rPr>
        <w:t>לחזור ולהגיד אינה שליחות".</w:t>
      </w:r>
    </w:p>
    <w:p w:rsidR="00006F48" w:rsidRDefault="00006F48" w:rsidP="00BD13E6">
      <w:pPr>
        <w:rPr>
          <w:rtl/>
        </w:rPr>
      </w:pPr>
      <w:r>
        <w:rPr>
          <w:rtl/>
        </w:rPr>
        <w:t xml:space="preserve">ודברי רש"י </w:t>
      </w:r>
      <w:proofErr w:type="spellStart"/>
      <w:r>
        <w:rPr>
          <w:rtl/>
        </w:rPr>
        <w:t>סתרן</w:t>
      </w:r>
      <w:proofErr w:type="spellEnd"/>
      <w:r>
        <w:rPr>
          <w:rtl/>
        </w:rPr>
        <w:t xml:space="preserve"> אהדדי, וצריכים עיון.</w:t>
      </w:r>
    </w:p>
    <w:p w:rsidR="00CA0B8B" w:rsidRDefault="00006F48" w:rsidP="00BD13E6">
      <w:pPr>
        <w:rPr>
          <w:rtl/>
        </w:rPr>
      </w:pPr>
      <w:r>
        <w:rPr>
          <w:rtl/>
        </w:rPr>
        <w:t xml:space="preserve">האבני מילואים מסביר את שיטת רש"י. לדבריו פירוש רש"י מכוון כלפי קושיית </w:t>
      </w:r>
      <w:proofErr w:type="spellStart"/>
      <w:r>
        <w:rPr>
          <w:rtl/>
        </w:rPr>
        <w:t>הרשב"א</w:t>
      </w:r>
      <w:proofErr w:type="spellEnd"/>
      <w:r>
        <w:rPr>
          <w:rtl/>
        </w:rPr>
        <w:t xml:space="preserve"> הנ"ל, שסוגייתנו פוסלת שליחות שלא חזרה אצל הבעל באופן חד-משמעי, בעוד שבגמרא לקמן פסול זה מוטל בספק. רש"י, על פי הסבר האבני מילואים, מבחין בין שתי הסוגיות. סוגייתנו, הדנה באישה עצמה, קובעת שהשליחות בטלה בתורת ודאי. אולם</w:t>
      </w:r>
      <w:r w:rsidR="005F31C0">
        <w:rPr>
          <w:rtl/>
        </w:rPr>
        <w:t>,</w:t>
      </w:r>
      <w:r>
        <w:rPr>
          <w:rtl/>
        </w:rPr>
        <w:t xml:space="preserve"> הגמרא בפרק ה</w:t>
      </w:r>
      <w:r w:rsidR="00BD13E6">
        <w:rPr>
          <w:rtl/>
        </w:rPr>
        <w:t>אומר</w:t>
      </w:r>
      <w:r>
        <w:rPr>
          <w:rtl/>
        </w:rPr>
        <w:t xml:space="preserve"> עו</w:t>
      </w:r>
      <w:r w:rsidR="005F31C0">
        <w:rPr>
          <w:rtl/>
        </w:rPr>
        <w:t>סקת בשליח הולכה שהפך לשליח קבלה,</w:t>
      </w:r>
      <w:r>
        <w:rPr>
          <w:rtl/>
        </w:rPr>
        <w:t xml:space="preserve"> </w:t>
      </w:r>
      <w:r w:rsidR="005F31C0">
        <w:rPr>
          <w:rtl/>
        </w:rPr>
        <w:t>ו</w:t>
      </w:r>
      <w:r>
        <w:rPr>
          <w:rtl/>
        </w:rPr>
        <w:t xml:space="preserve">לכן הגמרא שם הסתפקה אם ליישם גם </w:t>
      </w:r>
      <w:r>
        <w:rPr>
          <w:rtl/>
        </w:rPr>
        <w:lastRenderedPageBreak/>
        <w:t xml:space="preserve">במקרה זה את פסול </w:t>
      </w:r>
      <w:r w:rsidR="005F31C0">
        <w:rPr>
          <w:rtl/>
        </w:rPr>
        <w:t>'</w:t>
      </w:r>
      <w:r>
        <w:rPr>
          <w:rtl/>
        </w:rPr>
        <w:t>לא חזרה שליחות אצל הבעל</w:t>
      </w:r>
      <w:r w:rsidR="005F31C0">
        <w:rPr>
          <w:rtl/>
        </w:rPr>
        <w:t>'</w:t>
      </w:r>
      <w:r>
        <w:rPr>
          <w:rtl/>
        </w:rPr>
        <w:t xml:space="preserve">. וזה לשון האבני מילואים: </w:t>
      </w:r>
    </w:p>
    <w:p w:rsidR="00006F48" w:rsidRDefault="00006F48" w:rsidP="00CA0B8B">
      <w:pPr>
        <w:pStyle w:val="a0"/>
        <w:rPr>
          <w:rtl/>
        </w:rPr>
      </w:pPr>
      <w:r>
        <w:rPr>
          <w:rtl/>
        </w:rPr>
        <w:t xml:space="preserve">"ונראה דהוי </w:t>
      </w:r>
      <w:proofErr w:type="spellStart"/>
      <w:r>
        <w:rPr>
          <w:rtl/>
        </w:rPr>
        <w:t>קשיא</w:t>
      </w:r>
      <w:proofErr w:type="spellEnd"/>
      <w:r>
        <w:rPr>
          <w:rtl/>
        </w:rPr>
        <w:t xml:space="preserve"> ליה לרש"י ז"ל מה שהקשה </w:t>
      </w:r>
      <w:proofErr w:type="spellStart"/>
      <w:r>
        <w:rPr>
          <w:rtl/>
        </w:rPr>
        <w:t>הרשב"א</w:t>
      </w:r>
      <w:proofErr w:type="spellEnd"/>
      <w:r>
        <w:rPr>
          <w:rtl/>
        </w:rPr>
        <w:t xml:space="preserve"> בחידושיו סוף פ"ב </w:t>
      </w:r>
      <w:proofErr w:type="spellStart"/>
      <w:r>
        <w:rPr>
          <w:rtl/>
        </w:rPr>
        <w:t>דגיטין</w:t>
      </w:r>
      <w:proofErr w:type="spellEnd"/>
      <w:r>
        <w:rPr>
          <w:rtl/>
        </w:rPr>
        <w:t xml:space="preserve"> בהא </w:t>
      </w:r>
      <w:proofErr w:type="spellStart"/>
      <w:r>
        <w:rPr>
          <w:rtl/>
        </w:rPr>
        <w:t>דפריך</w:t>
      </w:r>
      <w:proofErr w:type="spellEnd"/>
      <w:r>
        <w:rPr>
          <w:rtl/>
        </w:rPr>
        <w:t xml:space="preserve"> התם בפשיטות 'והא לא חזרה שליחות אצל הבעל?', ואלו בפרק התקבל </w:t>
      </w:r>
      <w:r w:rsidR="00ED3C6A">
        <w:rPr>
          <w:rtl/>
        </w:rPr>
        <w:t xml:space="preserve">(=האומר) </w:t>
      </w:r>
      <w:r>
        <w:rPr>
          <w:rtl/>
        </w:rPr>
        <w:t xml:space="preserve">מספקא לן בזה, עיין שם. ולזה כתב רש"י ז"ל </w:t>
      </w:r>
      <w:proofErr w:type="spellStart"/>
      <w:r>
        <w:rPr>
          <w:rtl/>
        </w:rPr>
        <w:t>בפ"ב</w:t>
      </w:r>
      <w:proofErr w:type="spellEnd"/>
      <w:r>
        <w:rPr>
          <w:rtl/>
        </w:rPr>
        <w:t xml:space="preserve"> טעמא משום שלא </w:t>
      </w:r>
      <w:proofErr w:type="spellStart"/>
      <w:r>
        <w:rPr>
          <w:rtl/>
        </w:rPr>
        <w:t>נשתלחה</w:t>
      </w:r>
      <w:proofErr w:type="spellEnd"/>
      <w:r>
        <w:rPr>
          <w:rtl/>
        </w:rPr>
        <w:t xml:space="preserve"> אלא לעצמה ונעשית היא בעל המעשה ובטל השליחות קודם שתחזור, ומשום הכי פשיטא ליה לש"ס סוף פ"ב </w:t>
      </w:r>
      <w:proofErr w:type="spellStart"/>
      <w:r>
        <w:rPr>
          <w:rtl/>
        </w:rPr>
        <w:t>דכי</w:t>
      </w:r>
      <w:proofErr w:type="spellEnd"/>
      <w:r>
        <w:rPr>
          <w:rtl/>
        </w:rPr>
        <w:t xml:space="preserve"> האי </w:t>
      </w:r>
      <w:proofErr w:type="spellStart"/>
      <w:r>
        <w:rPr>
          <w:rtl/>
        </w:rPr>
        <w:t>גוונא</w:t>
      </w:r>
      <w:proofErr w:type="spellEnd"/>
      <w:r>
        <w:rPr>
          <w:rtl/>
        </w:rPr>
        <w:t xml:space="preserve"> לא חזרה שליחות, כיון שנעשית היא בעל המעשה ולא </w:t>
      </w:r>
      <w:proofErr w:type="spellStart"/>
      <w:r>
        <w:rPr>
          <w:rtl/>
        </w:rPr>
        <w:t>נשתלחה</w:t>
      </w:r>
      <w:proofErr w:type="spellEnd"/>
      <w:r>
        <w:rPr>
          <w:rtl/>
        </w:rPr>
        <w:t xml:space="preserve"> אלא לעצמה, מה שאין כן </w:t>
      </w:r>
      <w:proofErr w:type="spellStart"/>
      <w:r>
        <w:rPr>
          <w:rtl/>
        </w:rPr>
        <w:t>בהך</w:t>
      </w:r>
      <w:proofErr w:type="spellEnd"/>
      <w:r>
        <w:rPr>
          <w:rtl/>
        </w:rPr>
        <w:t xml:space="preserve"> </w:t>
      </w:r>
      <w:proofErr w:type="spellStart"/>
      <w:r>
        <w:rPr>
          <w:rtl/>
        </w:rPr>
        <w:t>דפרק</w:t>
      </w:r>
      <w:proofErr w:type="spellEnd"/>
      <w:r>
        <w:rPr>
          <w:rtl/>
        </w:rPr>
        <w:t xml:space="preserve"> התקבל, דלא </w:t>
      </w:r>
      <w:proofErr w:type="spellStart"/>
      <w:r>
        <w:rPr>
          <w:rtl/>
        </w:rPr>
        <w:t>נשתלחה</w:t>
      </w:r>
      <w:proofErr w:type="spellEnd"/>
      <w:r>
        <w:rPr>
          <w:rtl/>
        </w:rPr>
        <w:t xml:space="preserve"> לעצמה אלא </w:t>
      </w:r>
      <w:proofErr w:type="spellStart"/>
      <w:r>
        <w:rPr>
          <w:rtl/>
        </w:rPr>
        <w:t>דעשתה</w:t>
      </w:r>
      <w:proofErr w:type="spellEnd"/>
      <w:r>
        <w:rPr>
          <w:rtl/>
        </w:rPr>
        <w:t xml:space="preserve"> שליח לקבלה לקבל מיד שליח של הבעל, בזה הוא </w:t>
      </w:r>
      <w:proofErr w:type="spellStart"/>
      <w:r>
        <w:rPr>
          <w:rtl/>
        </w:rPr>
        <w:t>דמספקא</w:t>
      </w:r>
      <w:proofErr w:type="spellEnd"/>
      <w:r>
        <w:rPr>
          <w:rtl/>
        </w:rPr>
        <w:t xml:space="preserve"> לן אי בעינן חזרת שליחות אצל בעל. והתם בפרק התקבל, דלא נעשה היא בעל המעשה לכך, התם </w:t>
      </w:r>
      <w:proofErr w:type="spellStart"/>
      <w:r>
        <w:rPr>
          <w:rtl/>
        </w:rPr>
        <w:t>פירש"י</w:t>
      </w:r>
      <w:proofErr w:type="spellEnd"/>
      <w:r>
        <w:rPr>
          <w:rtl/>
        </w:rPr>
        <w:t xml:space="preserve"> כפירוש התוספות, ובהא מספקא לן אי הוי גט או לא, אבל </w:t>
      </w:r>
      <w:proofErr w:type="spellStart"/>
      <w:r>
        <w:rPr>
          <w:rtl/>
        </w:rPr>
        <w:t>היכא</w:t>
      </w:r>
      <w:proofErr w:type="spellEnd"/>
      <w:r>
        <w:rPr>
          <w:rtl/>
        </w:rPr>
        <w:t xml:space="preserve"> שהיא נעשית בעל המעשה פשיטא לן דאינו גט".</w:t>
      </w:r>
    </w:p>
    <w:p w:rsidR="00ED3C6A" w:rsidRDefault="00006F48" w:rsidP="00006F48">
      <w:pPr>
        <w:rPr>
          <w:rtl/>
        </w:rPr>
      </w:pPr>
      <w:r>
        <w:rPr>
          <w:rtl/>
        </w:rPr>
        <w:t xml:space="preserve">בהסבר דבריו יש לציין שפסול שליחות משום שאינה חוזרת אינו אלא כשהשליחות מופקעת לגמרי קודם שיש הזדמנות של חזרה אצל הבעל. לפי רש"י עיקר ביטול והפקעת שליחות הוא כאשר השליח הוא בעל הדין שכנגד. והיינו משום ששני תפקידים אלו מכחישים זה את זה: אי אפשר להיות גם המגרש וגם המתגרשת, כשם שאי אפשר להיות גם המקנה וגם הקונה. </w:t>
      </w:r>
    </w:p>
    <w:p w:rsidR="00AB6BE2" w:rsidRDefault="00006F48" w:rsidP="00AB6BE2">
      <w:pPr>
        <w:rPr>
          <w:rtl/>
        </w:rPr>
      </w:pPr>
      <w:r>
        <w:rPr>
          <w:rtl/>
        </w:rPr>
        <w:t>לדעת רש"י, הסוגי</w:t>
      </w:r>
      <w:r w:rsidR="00ED3C6A">
        <w:rPr>
          <w:rtl/>
        </w:rPr>
        <w:t>ה</w:t>
      </w:r>
      <w:r>
        <w:rPr>
          <w:rtl/>
        </w:rPr>
        <w:t xml:space="preserve"> בפרק השישי מסתפקת במצב שהשליח הופך לשליח של הבעל דבר שכנגד, אבל אינו הבעל דבר עצמו: האם רק בעל המעשה עצמו מפקיע את מעמד השליח של הצד שכנגד, או שמא אף קיום שליחות עבור בעל המעשה מבטל את שליחותו המקורית?</w:t>
      </w:r>
      <w:r w:rsidR="00AB6BE2">
        <w:rPr>
          <w:rStyle w:val="FootnoteReference"/>
          <w:rtl/>
        </w:rPr>
        <w:footnoteReference w:id="1"/>
      </w:r>
      <w:r>
        <w:rPr>
          <w:rtl/>
        </w:rPr>
        <w:t xml:space="preserve"> בעלי התוספות קבעו: </w:t>
      </w:r>
    </w:p>
    <w:p w:rsidR="00AB6BE2" w:rsidRDefault="00006F48" w:rsidP="00AB6BE2">
      <w:pPr>
        <w:pStyle w:val="a0"/>
        <w:rPr>
          <w:rtl/>
        </w:rPr>
      </w:pPr>
      <w:r>
        <w:rPr>
          <w:rtl/>
        </w:rPr>
        <w:t>"שליח לא מיקרי אלא המשתלח מזה לזה שראוי לחזור לשולחו לומר 'עשיתי שליחותך' קודם שיעשה שליח לאחרים".</w:t>
      </w:r>
    </w:p>
    <w:p w:rsidR="00006F48" w:rsidRDefault="00006F48" w:rsidP="00AB6BE2">
      <w:pPr>
        <w:rPr>
          <w:rtl/>
        </w:rPr>
      </w:pPr>
      <w:r>
        <w:rPr>
          <w:rtl/>
        </w:rPr>
        <w:t>מלשונם משמע קצת שכל שליחות, גם אם אין היא עבור בעל מעשה שכנגד, מפקיעה את השליחות המקורית. אבל דין זה אינו נראה כלל. ומסתבר שלפי דבריהם רק שליחות עבור הבעל דבר שכנגד מבטל</w:t>
      </w:r>
      <w:r w:rsidR="00AB6BE2">
        <w:rPr>
          <w:rtl/>
        </w:rPr>
        <w:t xml:space="preserve">ת את השליחות המקורית. ואם כן, לתוספות היה פשוט </w:t>
      </w:r>
      <w:proofErr w:type="spellStart"/>
      <w:r w:rsidR="00AB6BE2">
        <w:rPr>
          <w:rtl/>
        </w:rPr>
        <w:t>ספיקו</w:t>
      </w:r>
      <w:proofErr w:type="spellEnd"/>
      <w:r w:rsidR="00AB6BE2">
        <w:rPr>
          <w:rtl/>
        </w:rPr>
        <w:t xml:space="preserve"> של </w:t>
      </w:r>
      <w:r>
        <w:rPr>
          <w:rtl/>
        </w:rPr>
        <w:t>רש"י.</w:t>
      </w:r>
    </w:p>
    <w:p w:rsidR="00ED3C6A" w:rsidRDefault="00006F48" w:rsidP="00006F48">
      <w:pPr>
        <w:rPr>
          <w:rtl/>
        </w:rPr>
      </w:pPr>
      <w:r>
        <w:rPr>
          <w:rtl/>
        </w:rPr>
        <w:t xml:space="preserve">ועוד אפשר לפרש, שלכולי עלמא רק בעל הדבר בעצמו מבטל את מעמד השליח, ואילו בשליחות רגילה עסקינן, כגון שליח המקנה שהפך לשליח הקונה, שפיר חלה השליחות. ולמרות זאת הסתפקה הגמרא בפרק השישי בדין שליח הולכה שהפך לשליח קבלה, וזאת משום הגדר המיוחד של שליח קבלה. שליח רגיל עושה מעשה עבור </w:t>
      </w:r>
      <w:r>
        <w:rPr>
          <w:rtl/>
        </w:rPr>
        <w:lastRenderedPageBreak/>
        <w:t xml:space="preserve">המשלח, אבל אינו הופך להיות מעין המשלח עצמו. אולם בנוגע לשליח קבלה יש שהבינו שלא שייכת שליחות כזו, שהרי האישה מתגרשת בעל כורחה, ולכן אין מצדה בכלל מעשה קבלה שאותו היא יכולה לתת לשליח לעשות עבורה. </w:t>
      </w:r>
    </w:p>
    <w:p w:rsidR="00ED3C6A" w:rsidRDefault="00006F48" w:rsidP="00ED3C6A">
      <w:pPr>
        <w:rPr>
          <w:rtl/>
        </w:rPr>
      </w:pPr>
      <w:r>
        <w:rPr>
          <w:rtl/>
        </w:rPr>
        <w:t>וז</w:t>
      </w:r>
      <w:r w:rsidR="00ED3C6A">
        <w:rPr>
          <w:rtl/>
        </w:rPr>
        <w:t>ו</w:t>
      </w:r>
      <w:r>
        <w:rPr>
          <w:rtl/>
        </w:rPr>
        <w:t xml:space="preserve"> לשון </w:t>
      </w:r>
      <w:proofErr w:type="spellStart"/>
      <w:r>
        <w:rPr>
          <w:rtl/>
        </w:rPr>
        <w:t>הרא"ש</w:t>
      </w:r>
      <w:proofErr w:type="spellEnd"/>
      <w:r>
        <w:rPr>
          <w:rtl/>
        </w:rPr>
        <w:t xml:space="preserve"> בתוספותיו (קידושין דף </w:t>
      </w:r>
      <w:proofErr w:type="spellStart"/>
      <w:r>
        <w:rPr>
          <w:rtl/>
        </w:rPr>
        <w:t>מא</w:t>
      </w:r>
      <w:proofErr w:type="spellEnd"/>
      <w:r>
        <w:rPr>
          <w:rtl/>
        </w:rPr>
        <w:t xml:space="preserve">.): </w:t>
      </w:r>
    </w:p>
    <w:p w:rsidR="00ED3C6A" w:rsidRDefault="00006F48" w:rsidP="00ED3C6A">
      <w:pPr>
        <w:pStyle w:val="a0"/>
        <w:rPr>
          <w:rtl/>
        </w:rPr>
      </w:pPr>
      <w:r>
        <w:rPr>
          <w:rtl/>
        </w:rPr>
        <w:t xml:space="preserve">"ושלחה, מלמד שהיא עושה שליח - ואם תאמר: </w:t>
      </w:r>
      <w:proofErr w:type="spellStart"/>
      <w:r>
        <w:rPr>
          <w:rtl/>
        </w:rPr>
        <w:t>אמאי</w:t>
      </w:r>
      <w:proofErr w:type="spellEnd"/>
      <w:r>
        <w:rPr>
          <w:rtl/>
        </w:rPr>
        <w:t xml:space="preserve"> צריך תרי קראי, חד לשליחות הבעל וחד לשליחות </w:t>
      </w:r>
      <w:proofErr w:type="spellStart"/>
      <w:r>
        <w:rPr>
          <w:rtl/>
        </w:rPr>
        <w:t>האשה</w:t>
      </w:r>
      <w:proofErr w:type="spellEnd"/>
      <w:r>
        <w:rPr>
          <w:rtl/>
        </w:rPr>
        <w:t xml:space="preserve">? ויש לומר </w:t>
      </w:r>
      <w:proofErr w:type="spellStart"/>
      <w:r>
        <w:rPr>
          <w:rtl/>
        </w:rPr>
        <w:t>דהווה</w:t>
      </w:r>
      <w:proofErr w:type="spellEnd"/>
      <w:r>
        <w:rPr>
          <w:rtl/>
        </w:rPr>
        <w:t xml:space="preserve"> </w:t>
      </w:r>
      <w:proofErr w:type="spellStart"/>
      <w:r>
        <w:rPr>
          <w:rtl/>
        </w:rPr>
        <w:t>אמינ</w:t>
      </w:r>
      <w:r w:rsidR="00BD13E6">
        <w:rPr>
          <w:rtl/>
        </w:rPr>
        <w:t>א</w:t>
      </w:r>
      <w:proofErr w:type="spellEnd"/>
      <w:r w:rsidR="00BD13E6">
        <w:rPr>
          <w:rtl/>
        </w:rPr>
        <w:t xml:space="preserve"> </w:t>
      </w:r>
      <w:proofErr w:type="spellStart"/>
      <w:r w:rsidR="00BD13E6">
        <w:rPr>
          <w:rtl/>
        </w:rPr>
        <w:t>דב</w:t>
      </w:r>
      <w:r>
        <w:rPr>
          <w:rtl/>
        </w:rPr>
        <w:t>בעל</w:t>
      </w:r>
      <w:proofErr w:type="spellEnd"/>
      <w:r>
        <w:rPr>
          <w:rtl/>
        </w:rPr>
        <w:t xml:space="preserve"> הוא </w:t>
      </w:r>
      <w:proofErr w:type="spellStart"/>
      <w:r>
        <w:rPr>
          <w:rtl/>
        </w:rPr>
        <w:t>דשייך</w:t>
      </w:r>
      <w:proofErr w:type="spellEnd"/>
      <w:r>
        <w:rPr>
          <w:rtl/>
        </w:rPr>
        <w:t xml:space="preserve"> שליחות, שאינו מגרש אלא מדעתו, אבל </w:t>
      </w:r>
      <w:proofErr w:type="spellStart"/>
      <w:r>
        <w:rPr>
          <w:rtl/>
        </w:rPr>
        <w:t>אשה</w:t>
      </w:r>
      <w:proofErr w:type="spellEnd"/>
      <w:r>
        <w:rPr>
          <w:rtl/>
        </w:rPr>
        <w:t>, שמתגרשת בעל כורחה, לא אלים מעשה דידה כולי האי שתוכל למנות שליח במקומה".</w:t>
      </w:r>
    </w:p>
    <w:p w:rsidR="00006F48" w:rsidRDefault="00006F48" w:rsidP="00ED3C6A">
      <w:pPr>
        <w:rPr>
          <w:rtl/>
        </w:rPr>
      </w:pPr>
      <w:r>
        <w:rPr>
          <w:rtl/>
        </w:rPr>
        <w:t>בהסבר דבריו יש לומר שהדרשה הנוספת מחדשת גדר חדש של שליחות בנוגע לשליח קבלה: אין שליח קבלה עושה מעשה קבלה עבור האישה, אלא השליח הופך להיות מעין האישה עצמה, וידו כידה.</w:t>
      </w:r>
      <w:r w:rsidR="00ED3C6A">
        <w:rPr>
          <w:rStyle w:val="FootnoteReference"/>
          <w:rtl/>
        </w:rPr>
        <w:footnoteReference w:id="2"/>
      </w:r>
      <w:r>
        <w:rPr>
          <w:rtl/>
        </w:rPr>
        <w:t xml:space="preserve"> לכן דווקא מינוי השליח בתור שליח קבלה מפקיע את השליחות המקורית, הואיל וידו כידה, והשליח הוא כאילו בעל הדבר.</w:t>
      </w:r>
    </w:p>
    <w:p w:rsidR="00C86970" w:rsidRDefault="00C86970" w:rsidP="00C86970">
      <w:pPr>
        <w:pStyle w:val="2"/>
        <w:rPr>
          <w:rtl/>
        </w:rPr>
      </w:pPr>
      <w:r>
        <w:rPr>
          <w:rtl/>
        </w:rPr>
        <w:t>שיטת הרמב"ם</w:t>
      </w:r>
    </w:p>
    <w:p w:rsidR="00ED3C6A" w:rsidRDefault="00006F48" w:rsidP="00006F48">
      <w:pPr>
        <w:rPr>
          <w:rtl/>
        </w:rPr>
      </w:pPr>
      <w:r>
        <w:rPr>
          <w:rtl/>
        </w:rPr>
        <w:t xml:space="preserve">אולם עיין ברמב"ם (הלכות גירושין פרק ו הלכה </w:t>
      </w:r>
      <w:proofErr w:type="spellStart"/>
      <w:r>
        <w:rPr>
          <w:rtl/>
        </w:rPr>
        <w:t>יג</w:t>
      </w:r>
      <w:proofErr w:type="spellEnd"/>
      <w:r>
        <w:rPr>
          <w:rtl/>
        </w:rPr>
        <w:t>) שפסק</w:t>
      </w:r>
      <w:r w:rsidR="00ED3C6A">
        <w:rPr>
          <w:rtl/>
        </w:rPr>
        <w:t>:</w:t>
      </w:r>
    </w:p>
    <w:p w:rsidR="00ED3C6A" w:rsidRDefault="00006F48" w:rsidP="00ED3C6A">
      <w:pPr>
        <w:pStyle w:val="a0"/>
        <w:rPr>
          <w:rtl/>
        </w:rPr>
      </w:pPr>
      <w:r>
        <w:rPr>
          <w:rtl/>
        </w:rPr>
        <w:t xml:space="preserve">"הבעל ששלח גט לאשתו, בא שליח </w:t>
      </w:r>
      <w:proofErr w:type="spellStart"/>
      <w:r>
        <w:rPr>
          <w:rtl/>
        </w:rPr>
        <w:t>ליתנו</w:t>
      </w:r>
      <w:proofErr w:type="spellEnd"/>
      <w:r>
        <w:rPr>
          <w:rtl/>
        </w:rPr>
        <w:t xml:space="preserve"> לה, לא </w:t>
      </w:r>
      <w:proofErr w:type="spellStart"/>
      <w:r>
        <w:rPr>
          <w:rtl/>
        </w:rPr>
        <w:t>נטלתו</w:t>
      </w:r>
      <w:proofErr w:type="spellEnd"/>
      <w:r>
        <w:rPr>
          <w:rtl/>
        </w:rPr>
        <w:t xml:space="preserve"> אלא אמרה לו בפני עדים 'יהיה לי גט זה </w:t>
      </w:r>
      <w:proofErr w:type="spellStart"/>
      <w:r>
        <w:rPr>
          <w:rtl/>
        </w:rPr>
        <w:t>פקדון</w:t>
      </w:r>
      <w:proofErr w:type="spellEnd"/>
      <w:r>
        <w:rPr>
          <w:rtl/>
        </w:rPr>
        <w:t xml:space="preserve"> אצלך', או שאמרה לו 'הרי את שליח לקבלו לי', הרי זו מגורשת בספק עד שיגיע גט ליד</w:t>
      </w:r>
      <w:r w:rsidR="00C86970">
        <w:rPr>
          <w:rtl/>
        </w:rPr>
        <w:t>ה, ומשיגיע גט לידה תתגרש ודאי".</w:t>
      </w:r>
    </w:p>
    <w:p w:rsidR="00ED3C6A" w:rsidRDefault="00006F48" w:rsidP="00ED3C6A">
      <w:pPr>
        <w:rPr>
          <w:rtl/>
        </w:rPr>
      </w:pPr>
      <w:r>
        <w:rPr>
          <w:rtl/>
        </w:rPr>
        <w:t xml:space="preserve">הרי שבמצב </w:t>
      </w:r>
      <w:r w:rsidR="00ED3C6A">
        <w:rPr>
          <w:rtl/>
        </w:rPr>
        <w:t xml:space="preserve">בו </w:t>
      </w:r>
      <w:r>
        <w:rPr>
          <w:rtl/>
        </w:rPr>
        <w:t>האישה ממנה את שליח ההולכה להיות שליח קבלה, הרמב"ם פ</w:t>
      </w:r>
      <w:r w:rsidR="00ED3C6A">
        <w:rPr>
          <w:rtl/>
        </w:rPr>
        <w:t>סק שהגט פסול מספק, כמסקנת הסוגיה</w:t>
      </w:r>
      <w:r>
        <w:rPr>
          <w:rtl/>
        </w:rPr>
        <w:t xml:space="preserve"> בפרק המקבל. אבל יש לתמוה על המשך ההלכה "ומשיגיע גט לידה תתגרש ודאי". וקשה: אם שליח ההולכה נפסל משום שאינו חוזר אצל הבעל, אם כן גם כאשר הגט מגיע ליד האישה הוא לא הגיע מיד הבעל או מיד שלוחו, וממילא אין זה אלא כ"ט</w:t>
      </w:r>
      <w:r w:rsidR="00ED3C6A">
        <w:rPr>
          <w:rtl/>
        </w:rPr>
        <w:t xml:space="preserve">לי </w:t>
      </w:r>
      <w:proofErr w:type="spellStart"/>
      <w:r w:rsidR="00ED3C6A">
        <w:rPr>
          <w:rtl/>
        </w:rPr>
        <w:t>גיטך</w:t>
      </w:r>
      <w:proofErr w:type="spellEnd"/>
      <w:r w:rsidR="00ED3C6A">
        <w:rPr>
          <w:rtl/>
        </w:rPr>
        <w:t xml:space="preserve"> מעל גבי קרקע" ופסול. וזו</w:t>
      </w:r>
      <w:r>
        <w:rPr>
          <w:rtl/>
        </w:rPr>
        <w:t xml:space="preserve"> לשון </w:t>
      </w:r>
      <w:proofErr w:type="spellStart"/>
      <w:r>
        <w:rPr>
          <w:rtl/>
        </w:rPr>
        <w:t>הט"ז</w:t>
      </w:r>
      <w:proofErr w:type="spellEnd"/>
      <w:r>
        <w:rPr>
          <w:rtl/>
        </w:rPr>
        <w:t xml:space="preserve"> (</w:t>
      </w:r>
      <w:proofErr w:type="spellStart"/>
      <w:r>
        <w:rPr>
          <w:rtl/>
        </w:rPr>
        <w:t>אה"ע</w:t>
      </w:r>
      <w:proofErr w:type="spellEnd"/>
      <w:r>
        <w:rPr>
          <w:rtl/>
        </w:rPr>
        <w:t xml:space="preserve"> קמא </w:t>
      </w:r>
      <w:proofErr w:type="spellStart"/>
      <w:r>
        <w:rPr>
          <w:rtl/>
        </w:rPr>
        <w:t>ס"ק</w:t>
      </w:r>
      <w:proofErr w:type="spellEnd"/>
      <w:r>
        <w:rPr>
          <w:rtl/>
        </w:rPr>
        <w:t xml:space="preserve"> ב): </w:t>
      </w:r>
    </w:p>
    <w:p w:rsidR="00006F48" w:rsidRDefault="00006F48" w:rsidP="00ED3C6A">
      <w:pPr>
        <w:pStyle w:val="a0"/>
        <w:rPr>
          <w:rtl/>
        </w:rPr>
      </w:pPr>
      <w:r>
        <w:rPr>
          <w:rtl/>
        </w:rPr>
        <w:t xml:space="preserve">"ולי הוא </w:t>
      </w:r>
      <w:proofErr w:type="spellStart"/>
      <w:r>
        <w:rPr>
          <w:rtl/>
        </w:rPr>
        <w:t>תימה</w:t>
      </w:r>
      <w:proofErr w:type="spellEnd"/>
      <w:r>
        <w:rPr>
          <w:rtl/>
        </w:rPr>
        <w:t xml:space="preserve"> רבתי: מה מועיל מה שמגיע לידה, כיון שכבר נתבטל השליחות של שליח הבעל במה שניתק משליחותו בשעה שקיבל עליו להיות שליח </w:t>
      </w:r>
      <w:proofErr w:type="spellStart"/>
      <w:r>
        <w:rPr>
          <w:rtl/>
        </w:rPr>
        <w:t>האשה</w:t>
      </w:r>
      <w:proofErr w:type="spellEnd"/>
      <w:r>
        <w:rPr>
          <w:rtl/>
        </w:rPr>
        <w:t xml:space="preserve"> לקבלה... ולא מהני אפילו הגיע גט לידה".</w:t>
      </w:r>
    </w:p>
    <w:p w:rsidR="00C86970" w:rsidRDefault="00C86970" w:rsidP="00C86970">
      <w:pPr>
        <w:rPr>
          <w:rtl/>
        </w:rPr>
      </w:pPr>
      <w:r>
        <w:rPr>
          <w:rtl/>
        </w:rPr>
        <w:t>תירוץ לקושיה</w:t>
      </w:r>
      <w:r w:rsidR="00006F48">
        <w:rPr>
          <w:rtl/>
        </w:rPr>
        <w:t xml:space="preserve"> זו </w:t>
      </w:r>
      <w:r>
        <w:rPr>
          <w:rtl/>
        </w:rPr>
        <w:t>כותב ה</w:t>
      </w:r>
      <w:r w:rsidR="00006F48">
        <w:rPr>
          <w:rtl/>
        </w:rPr>
        <w:t>אבני מילואים</w:t>
      </w:r>
      <w:r>
        <w:rPr>
          <w:rtl/>
        </w:rPr>
        <w:t>:</w:t>
      </w:r>
      <w:r w:rsidR="00006F48">
        <w:rPr>
          <w:rtl/>
        </w:rPr>
        <w:t xml:space="preserve"> </w:t>
      </w:r>
    </w:p>
    <w:p w:rsidR="00C86970" w:rsidRDefault="00006F48" w:rsidP="00C86970">
      <w:pPr>
        <w:pStyle w:val="a0"/>
        <w:rPr>
          <w:rtl/>
        </w:rPr>
      </w:pPr>
      <w:r>
        <w:rPr>
          <w:rtl/>
        </w:rPr>
        <w:t xml:space="preserve">"אמנם </w:t>
      </w:r>
      <w:proofErr w:type="spellStart"/>
      <w:r>
        <w:rPr>
          <w:rtl/>
        </w:rPr>
        <w:t>הרה"מ</w:t>
      </w:r>
      <w:proofErr w:type="spellEnd"/>
      <w:r>
        <w:rPr>
          <w:rtl/>
        </w:rPr>
        <w:t xml:space="preserve"> פ"ו מהל' גירושין [</w:t>
      </w:r>
      <w:proofErr w:type="spellStart"/>
      <w:r>
        <w:rPr>
          <w:rtl/>
        </w:rPr>
        <w:t>הי"ג</w:t>
      </w:r>
      <w:proofErr w:type="spellEnd"/>
      <w:r>
        <w:rPr>
          <w:rtl/>
        </w:rPr>
        <w:t xml:space="preserve">] כתב לפרש לא חזרה שליחות אצל בעל היינו </w:t>
      </w:r>
      <w:proofErr w:type="spellStart"/>
      <w:r>
        <w:rPr>
          <w:rtl/>
        </w:rPr>
        <w:t>דהספק</w:t>
      </w:r>
      <w:proofErr w:type="spellEnd"/>
      <w:r>
        <w:rPr>
          <w:rtl/>
        </w:rPr>
        <w:t xml:space="preserve"> הוא אם יכול אותו האיש להיות נעתק משליחות להולכה שמינהו הבעל לשליחות קבלת </w:t>
      </w:r>
      <w:proofErr w:type="spellStart"/>
      <w:r>
        <w:rPr>
          <w:rtl/>
        </w:rPr>
        <w:t>האשה</w:t>
      </w:r>
      <w:proofErr w:type="spellEnd"/>
      <w:r>
        <w:rPr>
          <w:rtl/>
        </w:rPr>
        <w:t xml:space="preserve">, כיון </w:t>
      </w:r>
      <w:proofErr w:type="spellStart"/>
      <w:r>
        <w:rPr>
          <w:rtl/>
        </w:rPr>
        <w:t>דעדיין</w:t>
      </w:r>
      <w:proofErr w:type="spellEnd"/>
      <w:r>
        <w:rPr>
          <w:rtl/>
        </w:rPr>
        <w:t xml:space="preserve"> לא נגמר שליחות הבעל, </w:t>
      </w:r>
      <w:proofErr w:type="spellStart"/>
      <w:r>
        <w:rPr>
          <w:rtl/>
        </w:rPr>
        <w:t>וסבירא</w:t>
      </w:r>
      <w:proofErr w:type="spellEnd"/>
      <w:r>
        <w:rPr>
          <w:rtl/>
        </w:rPr>
        <w:t xml:space="preserve"> ליה הא </w:t>
      </w:r>
      <w:proofErr w:type="spellStart"/>
      <w:r>
        <w:rPr>
          <w:rtl/>
        </w:rPr>
        <w:t>דאמרינן</w:t>
      </w:r>
      <w:proofErr w:type="spellEnd"/>
      <w:r>
        <w:rPr>
          <w:rtl/>
        </w:rPr>
        <w:t xml:space="preserve"> </w:t>
      </w:r>
      <w:r>
        <w:rPr>
          <w:rtl/>
        </w:rPr>
        <w:lastRenderedPageBreak/>
        <w:t xml:space="preserve">לא חזרה שליחות אצל הבעל היינו לא נגמר עדיין, ואינו יכול להיות נעתק לשליחות קבלה. ועיין בית שמואל </w:t>
      </w:r>
      <w:proofErr w:type="spellStart"/>
      <w:r>
        <w:rPr>
          <w:rtl/>
        </w:rPr>
        <w:t>סק"א</w:t>
      </w:r>
      <w:proofErr w:type="spellEnd"/>
      <w:r>
        <w:rPr>
          <w:rtl/>
        </w:rPr>
        <w:t xml:space="preserve">. אם כן לפירושו עיקר הריע ותא היא בשליחות לקבלה, אם אפשר לו להיות שליח קבלה. ולפי זה אם הגיע הגט לידה מגורשת </w:t>
      </w:r>
      <w:proofErr w:type="spellStart"/>
      <w:r>
        <w:rPr>
          <w:rtl/>
        </w:rPr>
        <w:t>בודאי</w:t>
      </w:r>
      <w:proofErr w:type="spellEnd"/>
      <w:r>
        <w:rPr>
          <w:rtl/>
        </w:rPr>
        <w:t xml:space="preserve">, </w:t>
      </w:r>
      <w:proofErr w:type="spellStart"/>
      <w:r>
        <w:rPr>
          <w:rtl/>
        </w:rPr>
        <w:t>דהא</w:t>
      </w:r>
      <w:proofErr w:type="spellEnd"/>
      <w:r>
        <w:rPr>
          <w:rtl/>
        </w:rPr>
        <w:t xml:space="preserve"> שליחותו להולכה לא נתקלקל, וממה נפשך מגורשת"</w:t>
      </w:r>
      <w:r w:rsidR="00C86970">
        <w:rPr>
          <w:rtl/>
        </w:rPr>
        <w:tab/>
        <w:t xml:space="preserve">(שם </w:t>
      </w:r>
      <w:proofErr w:type="spellStart"/>
      <w:r w:rsidR="00C86970">
        <w:rPr>
          <w:rtl/>
        </w:rPr>
        <w:t>ס"ק</w:t>
      </w:r>
      <w:proofErr w:type="spellEnd"/>
      <w:r w:rsidR="00C86970">
        <w:rPr>
          <w:rtl/>
        </w:rPr>
        <w:t xml:space="preserve"> א)</w:t>
      </w:r>
      <w:r>
        <w:rPr>
          <w:rtl/>
        </w:rPr>
        <w:t xml:space="preserve">. </w:t>
      </w:r>
    </w:p>
    <w:p w:rsidR="00006F48" w:rsidRDefault="00006F48" w:rsidP="00C86970">
      <w:pPr>
        <w:rPr>
          <w:rtl/>
        </w:rPr>
      </w:pPr>
      <w:r>
        <w:rPr>
          <w:rtl/>
        </w:rPr>
        <w:t>כלומר: לדעת הרמב"ם, הואיל ועוד לא הייתה לשליח הבעל הזדמנות לקיים שליחותו ולחזור ולהודיע למשלחו, לא חלה עליו שליחות האישה, המבטלת את מעמדו כשליח הבעל. ממילא, אם שליח זה - שעודנו בגדר שליח הבעל - ייתן את הגט ליד האישה, שפיר דמי.</w:t>
      </w:r>
    </w:p>
    <w:p w:rsidR="00006F48" w:rsidRDefault="00006F48" w:rsidP="00C86970">
      <w:pPr>
        <w:rPr>
          <w:rtl/>
        </w:rPr>
      </w:pPr>
      <w:r>
        <w:rPr>
          <w:rtl/>
        </w:rPr>
        <w:t xml:space="preserve">אמנם אין פירוש זה מדויק בלשון הרמב"ם. לפי פירוש זה אין הגט כשר בתורת ודאי אלא אם כן השליח ייתן את הגט לאישה, אבל אם לא נתן את הגט, אף על פי שהגט הגיע לידה, אינה מגורשת ודאי. אם כן, הרמב"ם היה צריך לכתוב: "הרי זו מגורשת בספק עד </w:t>
      </w:r>
      <w:proofErr w:type="spellStart"/>
      <w:r>
        <w:rPr>
          <w:rtl/>
        </w:rPr>
        <w:t>שיתן</w:t>
      </w:r>
      <w:proofErr w:type="spellEnd"/>
      <w:r>
        <w:rPr>
          <w:rtl/>
        </w:rPr>
        <w:t xml:space="preserve"> את הגט לידה". מהלשון "עד שיגיע גט לידה" משמע שאין צורך בנתינת השליח, ואם כן </w:t>
      </w:r>
      <w:r w:rsidR="00C86970">
        <w:rPr>
          <w:rtl/>
        </w:rPr>
        <w:t xml:space="preserve">חוזרת </w:t>
      </w:r>
      <w:r>
        <w:rPr>
          <w:rtl/>
        </w:rPr>
        <w:t>קושיית</w:t>
      </w:r>
      <w:r w:rsidR="00C86970">
        <w:rPr>
          <w:rtl/>
        </w:rPr>
        <w:t xml:space="preserve"> </w:t>
      </w:r>
      <w:proofErr w:type="spellStart"/>
      <w:r>
        <w:rPr>
          <w:rtl/>
        </w:rPr>
        <w:t>ה</w:t>
      </w:r>
      <w:r w:rsidR="00C86970">
        <w:rPr>
          <w:rtl/>
        </w:rPr>
        <w:t>ט"ז</w:t>
      </w:r>
      <w:proofErr w:type="spellEnd"/>
      <w:r>
        <w:rPr>
          <w:rtl/>
        </w:rPr>
        <w:t>.</w:t>
      </w:r>
    </w:p>
    <w:p w:rsidR="00C86970" w:rsidRDefault="00006F48" w:rsidP="00C86970">
      <w:pPr>
        <w:rPr>
          <w:rtl/>
        </w:rPr>
      </w:pPr>
      <w:r>
        <w:rPr>
          <w:rtl/>
        </w:rPr>
        <w:t>ונראה ששיטת הרמב"ם מתבהרת לאור שיטתו המחודשת בעניין שליח הבאה</w:t>
      </w:r>
      <w:r w:rsidR="00C86970">
        <w:rPr>
          <w:rtl/>
        </w:rPr>
        <w:t>:</w:t>
      </w:r>
      <w:r>
        <w:rPr>
          <w:rtl/>
        </w:rPr>
        <w:t xml:space="preserve"> </w:t>
      </w:r>
    </w:p>
    <w:p w:rsidR="00C86970" w:rsidRDefault="00006F48" w:rsidP="00C86970">
      <w:pPr>
        <w:pStyle w:val="a0"/>
        <w:rPr>
          <w:rtl/>
        </w:rPr>
      </w:pPr>
      <w:r>
        <w:rPr>
          <w:rtl/>
        </w:rPr>
        <w:t xml:space="preserve">"וכן </w:t>
      </w:r>
      <w:proofErr w:type="spellStart"/>
      <w:r>
        <w:rPr>
          <w:rtl/>
        </w:rPr>
        <w:t>האשה</w:t>
      </w:r>
      <w:proofErr w:type="spellEnd"/>
      <w:r>
        <w:rPr>
          <w:rtl/>
        </w:rPr>
        <w:t xml:space="preserve"> שולחת שליח להביא לה גטה מיד בעלה, וזה הוא הנקרא שליח הבאה. ואין שליח הולכה והבאה צריך עדים. ואין </w:t>
      </w:r>
      <w:proofErr w:type="spellStart"/>
      <w:r>
        <w:rPr>
          <w:rtl/>
        </w:rPr>
        <w:t>האשה</w:t>
      </w:r>
      <w:proofErr w:type="spellEnd"/>
      <w:r>
        <w:rPr>
          <w:rtl/>
        </w:rPr>
        <w:t xml:space="preserve"> מתגרשת בגט ששלח הבעל או שהביא לה שליח הבאה עד שיגיע גט לידה"</w:t>
      </w:r>
      <w:r w:rsidR="00C86970">
        <w:rPr>
          <w:rtl/>
        </w:rPr>
        <w:tab/>
        <w:t>(הלכות גירושין פרק ו הלכות ד-ה)</w:t>
      </w:r>
      <w:r>
        <w:rPr>
          <w:rtl/>
        </w:rPr>
        <w:t>.</w:t>
      </w:r>
    </w:p>
    <w:p w:rsidR="00006F48" w:rsidRDefault="00006F48" w:rsidP="00C86970">
      <w:pPr>
        <w:rPr>
          <w:rtl/>
        </w:rPr>
      </w:pPr>
      <w:r>
        <w:rPr>
          <w:rtl/>
        </w:rPr>
        <w:t>הרמב"ם חידש שהאישה יכולה למנות שליח הבאה, ואין היא מתגרשת עד שיגיע הגט לידה. ודבריו צריכים ביאור: הרי שליח הבאה הוא שלוחה של האישה, ואם כן מעשה נתינת הגט הוא בשעת נתינת הבעל לשליח, ולמרות זאת אין האישה מגורשת עד שיגיע הגט לידה.</w:t>
      </w:r>
    </w:p>
    <w:p w:rsidR="00006F48" w:rsidRDefault="00006F48" w:rsidP="00006F48">
      <w:pPr>
        <w:rPr>
          <w:rtl/>
        </w:rPr>
      </w:pPr>
      <w:r>
        <w:rPr>
          <w:rtl/>
        </w:rPr>
        <w:t>ונראים הדברים שאמנם שליח הבאה הוא שליח לקבל את נתינת הגט מיד הבעל, ועל ידי כך לפטור בעיית "טלי גטך מעל גבי קרקע". ומכל מקום אין האישה מגורשת עדיין, משום שאין שליח הבאה בגדר יד האישה, ומלבד נתינת הבעל, יש גם דרישה שהגט יגיע ליד האישה (עיין שעור מספר 12). ורק שליח קבלה הממונה בפני שני עדים הוא בגדר יד האישה.</w:t>
      </w:r>
    </w:p>
    <w:p w:rsidR="00006F48" w:rsidRDefault="00006F48" w:rsidP="00C86970">
      <w:pPr>
        <w:rPr>
          <w:rtl/>
        </w:rPr>
      </w:pPr>
      <w:r>
        <w:rPr>
          <w:rtl/>
        </w:rPr>
        <w:t>לאור הנ"ל, נראה שלדעת הרמב"ם פסול לא חזרה שליחות אצל הבעל לא שייך בשליחות אלא בבעל המעשה עצמו, כ</w:t>
      </w:r>
      <w:r w:rsidR="00C86970">
        <w:rPr>
          <w:rtl/>
        </w:rPr>
        <w:t>מו שראינו ל</w:t>
      </w:r>
      <w:r>
        <w:rPr>
          <w:rtl/>
        </w:rPr>
        <w:t xml:space="preserve">עיל בשיטת רש"י. אמנם הגמרא מסתפקת בנוגע לשליח קבלה, משום שמדובר בסוג מיוחד של שליחות, שאינו עושה מעשה עבור האישה, אלא הווי כיד האישה. ורק בשליח קבלה אנו אומרים שלא חזרה שליחות אצל הבעל. לפיכך, בשליח הולכה שהופך להיות שליח קבלה יש לומר שלא חל על השליח דין שליח קבלה ממש, שידו כידה, משום שזה יפסול את שליח ההולכה מדין לא חזרה אצל הבעל. על כורחנו אין דין השליח במצב זה אלא </w:t>
      </w:r>
      <w:r>
        <w:rPr>
          <w:rtl/>
        </w:rPr>
        <w:lastRenderedPageBreak/>
        <w:t>מעין שליח הבאה, שמקבל את נתינת הגט אבל אינו כיד האישה. לכן שליחות האישה אינה פוסלת את שליחות הבעל כלל ועיקר. ממילא נתינת הגט מיד הבעל כבר חלה, ובעינן רק הגעת הגט ליד האישה, כמו שמשמע מלשון הרמב"ם.</w:t>
      </w:r>
    </w:p>
    <w:p w:rsidR="00006F48" w:rsidRDefault="00006F48" w:rsidP="00006F48">
      <w:r>
        <w:rPr>
          <w:rtl/>
        </w:rPr>
        <w:t xml:space="preserve">לפי הבנה זו, אין להתפלא על כך שלא מצאנו דין לא חזרה שליחות אצל הבעל אלא </w:t>
      </w:r>
      <w:proofErr w:type="spellStart"/>
      <w:r>
        <w:rPr>
          <w:rtl/>
        </w:rPr>
        <w:t>בגטין</w:t>
      </w:r>
      <w:proofErr w:type="spellEnd"/>
      <w:r>
        <w:rPr>
          <w:rtl/>
        </w:rPr>
        <w:t>. לפי הנ"ל פסול זה קיים בשליח שאינו הבעל דבר רק במקרה המיוחד של שליח קבלה, שנחשב כיד ה</w:t>
      </w:r>
      <w:r w:rsidR="002804B3">
        <w:rPr>
          <w:rtl/>
        </w:rPr>
        <w:t>אישה ממש. אולם</w:t>
      </w:r>
      <w:r>
        <w:rPr>
          <w:rtl/>
        </w:rPr>
        <w:t xml:space="preserve"> בשליחות רגילה, אף המתמנה לשליח עבור הבעל דין שמנגד, אינו פוסל מפאת לא חזרה שליחות אצל הבעל.</w:t>
      </w:r>
    </w:p>
    <w:p w:rsidR="00C72AD3" w:rsidRDefault="00C72AD3" w:rsidP="00C72AD3">
      <w:pPr>
        <w:widowControl w:val="0"/>
      </w:pPr>
    </w:p>
    <w:p w:rsidR="00C72AD3" w:rsidRPr="00C72AD3" w:rsidRDefault="00C72AD3" w:rsidP="00C72AD3">
      <w:pPr>
        <w:pStyle w:val="a3"/>
        <w:keepNext w:val="0"/>
        <w:widowControl w:val="0"/>
        <w:rPr>
          <w:rFonts w:hint="cs"/>
          <w:sz w:val="24"/>
          <w:rtl/>
        </w:rPr>
      </w:pPr>
      <w:r w:rsidRPr="00C72AD3">
        <w:rPr>
          <w:rFonts w:hint="cs"/>
          <w:sz w:val="24"/>
          <w:rtl/>
        </w:rPr>
        <w:t xml:space="preserve">לשיעור הבא: </w:t>
      </w:r>
    </w:p>
    <w:p w:rsidR="00C72AD3" w:rsidRPr="00C72AD3" w:rsidRDefault="00C72AD3" w:rsidP="00C72AD3">
      <w:pPr>
        <w:pStyle w:val="a3"/>
        <w:keepNext w:val="0"/>
        <w:widowControl w:val="0"/>
        <w:rPr>
          <w:sz w:val="24"/>
          <w:rtl/>
        </w:rPr>
      </w:pPr>
      <w:r w:rsidRPr="00C72AD3">
        <w:rPr>
          <w:sz w:val="24"/>
          <w:rtl/>
        </w:rPr>
        <w:t xml:space="preserve">הרב יאיר </w:t>
      </w:r>
      <w:proofErr w:type="spellStart"/>
      <w:r w:rsidRPr="00C72AD3">
        <w:rPr>
          <w:sz w:val="24"/>
          <w:rtl/>
        </w:rPr>
        <w:t>קאהן</w:t>
      </w:r>
      <w:proofErr w:type="spellEnd"/>
    </w:p>
    <w:p w:rsidR="00C72AD3" w:rsidRPr="00C72AD3" w:rsidRDefault="00C72AD3" w:rsidP="00C72AD3">
      <w:pPr>
        <w:pStyle w:val="a3"/>
        <w:keepNext w:val="0"/>
        <w:widowControl w:val="0"/>
        <w:rPr>
          <w:sz w:val="24"/>
          <w:rtl/>
        </w:rPr>
      </w:pPr>
      <w:r w:rsidRPr="00C72AD3">
        <w:rPr>
          <w:sz w:val="24"/>
          <w:rtl/>
        </w:rPr>
        <w:t>גיטין כד.-כה.</w:t>
      </w:r>
      <w:r w:rsidRPr="00C72AD3">
        <w:rPr>
          <w:sz w:val="24"/>
        </w:rPr>
        <w:t xml:space="preserve"> - </w:t>
      </w:r>
      <w:r w:rsidRPr="00C72AD3">
        <w:rPr>
          <w:sz w:val="24"/>
          <w:rtl/>
        </w:rPr>
        <w:t>ריח הגט</w:t>
      </w:r>
    </w:p>
    <w:p w:rsidR="00C72AD3" w:rsidRPr="00C72AD3" w:rsidRDefault="00C72AD3" w:rsidP="00C72AD3">
      <w:pPr>
        <w:pStyle w:val="2"/>
        <w:keepNext w:val="0"/>
        <w:widowControl w:val="0"/>
        <w:rPr>
          <w:sz w:val="24"/>
          <w:szCs w:val="24"/>
          <w:rtl/>
        </w:rPr>
      </w:pPr>
      <w:r w:rsidRPr="00C72AD3">
        <w:rPr>
          <w:sz w:val="24"/>
          <w:szCs w:val="24"/>
          <w:rtl/>
        </w:rPr>
        <w:t>מקורות</w:t>
      </w:r>
    </w:p>
    <w:p w:rsidR="00C72AD3" w:rsidRPr="00C72AD3" w:rsidRDefault="00C72AD3" w:rsidP="00C72AD3">
      <w:pPr>
        <w:widowControl w:val="0"/>
        <w:rPr>
          <w:sz w:val="24"/>
          <w:szCs w:val="24"/>
          <w:rtl/>
        </w:rPr>
      </w:pPr>
      <w:r w:rsidRPr="00C72AD3">
        <w:rPr>
          <w:sz w:val="24"/>
          <w:szCs w:val="24"/>
          <w:rtl/>
        </w:rPr>
        <w:t>1. משנה דף כד. וגמרא עד דף כה. "</w:t>
      </w:r>
      <w:proofErr w:type="spellStart"/>
      <w:r w:rsidRPr="00C72AD3">
        <w:rPr>
          <w:sz w:val="24"/>
          <w:szCs w:val="24"/>
          <w:rtl/>
        </w:rPr>
        <w:t>ומחזירין</w:t>
      </w:r>
      <w:proofErr w:type="spellEnd"/>
      <w:r w:rsidRPr="00C72AD3">
        <w:rPr>
          <w:sz w:val="24"/>
          <w:szCs w:val="24"/>
          <w:rtl/>
        </w:rPr>
        <w:t xml:space="preserve"> זה לזה ביובל".</w:t>
      </w:r>
    </w:p>
    <w:p w:rsidR="00C72AD3" w:rsidRPr="00C72AD3" w:rsidRDefault="00C72AD3" w:rsidP="00C72AD3">
      <w:pPr>
        <w:widowControl w:val="0"/>
        <w:ind w:left="196" w:hanging="196"/>
        <w:rPr>
          <w:sz w:val="24"/>
          <w:szCs w:val="24"/>
          <w:rtl/>
        </w:rPr>
      </w:pPr>
      <w:r w:rsidRPr="00C72AD3">
        <w:rPr>
          <w:sz w:val="24"/>
          <w:szCs w:val="24"/>
          <w:rtl/>
        </w:rPr>
        <w:t>2. יבמות דף נב. "</w:t>
      </w:r>
      <w:proofErr w:type="spellStart"/>
      <w:r w:rsidRPr="00C72AD3">
        <w:rPr>
          <w:sz w:val="24"/>
          <w:szCs w:val="24"/>
          <w:rtl/>
        </w:rPr>
        <w:t>בעא</w:t>
      </w:r>
      <w:proofErr w:type="spellEnd"/>
      <w:r w:rsidRPr="00C72AD3">
        <w:rPr>
          <w:sz w:val="24"/>
          <w:szCs w:val="24"/>
          <w:rtl/>
        </w:rPr>
        <w:t xml:space="preserve"> מיניה </w:t>
      </w:r>
      <w:proofErr w:type="spellStart"/>
      <w:r w:rsidRPr="00C72AD3">
        <w:rPr>
          <w:sz w:val="24"/>
          <w:szCs w:val="24"/>
          <w:rtl/>
        </w:rPr>
        <w:t>אביי</w:t>
      </w:r>
      <w:proofErr w:type="spellEnd"/>
      <w:r w:rsidRPr="00C72AD3">
        <w:rPr>
          <w:sz w:val="24"/>
          <w:szCs w:val="24"/>
          <w:rtl/>
        </w:rPr>
        <w:t xml:space="preserve"> מרבה... והיינו ריח הגט שפוסל בכהונה".</w:t>
      </w:r>
    </w:p>
    <w:p w:rsidR="00C72AD3" w:rsidRPr="00C72AD3" w:rsidRDefault="00C72AD3" w:rsidP="00C72AD3">
      <w:pPr>
        <w:widowControl w:val="0"/>
        <w:ind w:left="196" w:hanging="196"/>
        <w:rPr>
          <w:sz w:val="24"/>
          <w:szCs w:val="24"/>
          <w:rtl/>
        </w:rPr>
      </w:pPr>
      <w:r w:rsidRPr="00C72AD3">
        <w:rPr>
          <w:sz w:val="24"/>
          <w:szCs w:val="24"/>
          <w:rtl/>
        </w:rPr>
        <w:t>3. </w:t>
      </w:r>
      <w:proofErr w:type="spellStart"/>
      <w:r w:rsidRPr="00C72AD3">
        <w:rPr>
          <w:sz w:val="24"/>
          <w:szCs w:val="24"/>
          <w:rtl/>
        </w:rPr>
        <w:t>גטין</w:t>
      </w:r>
      <w:proofErr w:type="spellEnd"/>
      <w:r w:rsidRPr="00C72AD3">
        <w:rPr>
          <w:sz w:val="24"/>
          <w:szCs w:val="24"/>
          <w:rtl/>
        </w:rPr>
        <w:t xml:space="preserve"> דף פו: "הלכה כרבי אלעזר... ריח הגט אין בו", המשנה דף פא.</w:t>
      </w:r>
    </w:p>
    <w:p w:rsidR="00C72AD3" w:rsidRPr="00C72AD3" w:rsidRDefault="00C72AD3" w:rsidP="00C72AD3">
      <w:pPr>
        <w:pStyle w:val="2"/>
        <w:keepNext w:val="0"/>
        <w:widowControl w:val="0"/>
        <w:rPr>
          <w:sz w:val="24"/>
          <w:szCs w:val="24"/>
          <w:rtl/>
        </w:rPr>
      </w:pPr>
      <w:r w:rsidRPr="00C72AD3">
        <w:rPr>
          <w:sz w:val="24"/>
          <w:szCs w:val="24"/>
          <w:rtl/>
        </w:rPr>
        <w:t>שאלות הכנה</w:t>
      </w:r>
    </w:p>
    <w:p w:rsidR="00C72AD3" w:rsidRPr="00C72AD3" w:rsidRDefault="00C72AD3" w:rsidP="00C72AD3">
      <w:pPr>
        <w:widowControl w:val="0"/>
        <w:ind w:left="196" w:hanging="196"/>
        <w:rPr>
          <w:sz w:val="24"/>
          <w:szCs w:val="24"/>
          <w:rtl/>
        </w:rPr>
      </w:pPr>
      <w:r w:rsidRPr="00C72AD3">
        <w:rPr>
          <w:sz w:val="24"/>
          <w:szCs w:val="24"/>
          <w:rtl/>
        </w:rPr>
        <w:t>1. המשנה מביאה מקרים שונים הפסולים מדין אינו לשמה. האם יש הבדל בין מקרים אלו בנוגע לאופי הפסול?</w:t>
      </w:r>
    </w:p>
    <w:p w:rsidR="00C72AD3" w:rsidRPr="00C72AD3" w:rsidRDefault="00C72AD3" w:rsidP="00C72AD3">
      <w:pPr>
        <w:widowControl w:val="0"/>
        <w:ind w:left="196" w:hanging="196"/>
        <w:rPr>
          <w:sz w:val="24"/>
          <w:szCs w:val="24"/>
          <w:rtl/>
        </w:rPr>
      </w:pPr>
      <w:r w:rsidRPr="00C72AD3">
        <w:rPr>
          <w:sz w:val="24"/>
          <w:szCs w:val="24"/>
          <w:rtl/>
        </w:rPr>
        <w:t>2. יש ארבע שיטות שונות באמוראים בנוגע לפסול כהונה במקרים של המשנה. מהי נקודת המחלוקת ביניהן?</w:t>
      </w:r>
    </w:p>
    <w:p w:rsidR="00C72AD3" w:rsidRDefault="00C72AD3" w:rsidP="00C72AD3">
      <w:pPr>
        <w:widowControl w:val="0"/>
        <w:ind w:left="196" w:hanging="196"/>
        <w:rPr>
          <w:rtl/>
        </w:rPr>
      </w:pPr>
      <w:r w:rsidRPr="00C72AD3">
        <w:rPr>
          <w:sz w:val="24"/>
          <w:szCs w:val="24"/>
          <w:rtl/>
        </w:rPr>
        <w:t>3. מתי גט פסול גורם לפסול לכהונה, ומתי אין גט הפסול פוסל</w:t>
      </w:r>
      <w:r>
        <w:rPr>
          <w:rtl/>
        </w:rPr>
        <w:t>?</w:t>
      </w:r>
    </w:p>
    <w:p w:rsidR="00C72AD3" w:rsidRDefault="00C72AD3" w:rsidP="00006F48">
      <w:pPr>
        <w:rPr>
          <w:rtl/>
        </w:rPr>
      </w:pPr>
    </w:p>
    <w:p w:rsidR="009C7CEC" w:rsidRDefault="009C7CEC" w:rsidP="00582524">
      <w:pPr>
        <w:rPr>
          <w:rtl/>
        </w:rPr>
      </w:pPr>
    </w:p>
    <w:tbl>
      <w:tblPr>
        <w:bidiVisual/>
        <w:tblW w:w="4678" w:type="dxa"/>
        <w:tblInd w:w="192" w:type="dxa"/>
        <w:tblLayout w:type="fixed"/>
        <w:tblLook w:val="0000" w:firstRow="0" w:lastRow="0" w:firstColumn="0" w:lastColumn="0" w:noHBand="0" w:noVBand="0"/>
      </w:tblPr>
      <w:tblGrid>
        <w:gridCol w:w="283"/>
        <w:gridCol w:w="4111"/>
        <w:gridCol w:w="284"/>
      </w:tblGrid>
      <w:tr w:rsidR="00CA4E9E">
        <w:tblPrEx>
          <w:tblCellMar>
            <w:top w:w="0" w:type="dxa"/>
            <w:bottom w:w="0" w:type="dxa"/>
          </w:tblCellMar>
        </w:tblPrEx>
        <w:tc>
          <w:tcPr>
            <w:tcW w:w="283" w:type="dxa"/>
            <w:tcBorders>
              <w:top w:val="nil"/>
              <w:left w:val="nil"/>
              <w:bottom w:val="nil"/>
              <w:right w:val="nil"/>
            </w:tcBorders>
          </w:tcPr>
          <w:p w:rsidR="00CA4E9E" w:rsidRDefault="00CA4E9E" w:rsidP="00F734D6">
            <w:pPr>
              <w:pStyle w:val="a2"/>
              <w:rPr>
                <w:noProof w:val="0"/>
              </w:rPr>
            </w:pPr>
            <w:r>
              <w:rPr>
                <w:noProof w:val="0"/>
                <w:rtl/>
              </w:rPr>
              <w:t>*</w:t>
            </w:r>
          </w:p>
        </w:tc>
        <w:tc>
          <w:tcPr>
            <w:tcW w:w="4111" w:type="dxa"/>
            <w:tcBorders>
              <w:top w:val="nil"/>
              <w:left w:val="nil"/>
              <w:bottom w:val="nil"/>
              <w:right w:val="nil"/>
            </w:tcBorders>
          </w:tcPr>
          <w:p w:rsidR="00CA4E9E" w:rsidRDefault="00CA4E9E" w:rsidP="00F734D6">
            <w:pPr>
              <w:pStyle w:val="a2"/>
              <w:rPr>
                <w:noProof w:val="0"/>
              </w:rPr>
            </w:pPr>
            <w:r>
              <w:rPr>
                <w:noProof w:val="0"/>
                <w:rtl/>
              </w:rPr>
              <w:t>**********************************************************</w:t>
            </w:r>
          </w:p>
        </w:tc>
        <w:tc>
          <w:tcPr>
            <w:tcW w:w="284" w:type="dxa"/>
            <w:tcBorders>
              <w:top w:val="nil"/>
              <w:left w:val="nil"/>
              <w:bottom w:val="nil"/>
              <w:right w:val="nil"/>
            </w:tcBorders>
          </w:tcPr>
          <w:p w:rsidR="00CA4E9E" w:rsidRDefault="00CA4E9E" w:rsidP="00F734D6">
            <w:pPr>
              <w:pStyle w:val="a2"/>
              <w:rPr>
                <w:noProof w:val="0"/>
              </w:rPr>
            </w:pPr>
            <w:r>
              <w:rPr>
                <w:noProof w:val="0"/>
                <w:rtl/>
              </w:rPr>
              <w:t>*</w:t>
            </w:r>
          </w:p>
        </w:tc>
      </w:tr>
      <w:tr w:rsidR="00CA4E9E">
        <w:tblPrEx>
          <w:tblCellMar>
            <w:top w:w="0" w:type="dxa"/>
            <w:bottom w:w="0" w:type="dxa"/>
          </w:tblCellMar>
        </w:tblPrEx>
        <w:tc>
          <w:tcPr>
            <w:tcW w:w="283" w:type="dxa"/>
            <w:tcBorders>
              <w:top w:val="nil"/>
              <w:left w:val="nil"/>
              <w:bottom w:val="nil"/>
              <w:right w:val="nil"/>
            </w:tcBorders>
          </w:tcPr>
          <w:p w:rsidR="00CA4E9E" w:rsidRDefault="00CA4E9E" w:rsidP="00F734D6">
            <w:pPr>
              <w:pStyle w:val="a2"/>
              <w:rPr>
                <w:noProof w:val="0"/>
              </w:rPr>
            </w:pPr>
            <w:r>
              <w:rPr>
                <w:noProof w:val="0"/>
                <w:rtl/>
              </w:rPr>
              <w:t>* * * * * * * * * *</w:t>
            </w:r>
          </w:p>
        </w:tc>
        <w:tc>
          <w:tcPr>
            <w:tcW w:w="4111" w:type="dxa"/>
            <w:tcBorders>
              <w:top w:val="nil"/>
              <w:left w:val="nil"/>
              <w:bottom w:val="nil"/>
              <w:right w:val="nil"/>
            </w:tcBorders>
          </w:tcPr>
          <w:p w:rsidR="00CA4E9E" w:rsidRDefault="007675FA" w:rsidP="00F734D6">
            <w:pPr>
              <w:pStyle w:val="a2"/>
              <w:rPr>
                <w:noProof w:val="0"/>
                <w:rtl/>
              </w:rPr>
            </w:pPr>
            <w:r>
              <w:rPr>
                <w:noProof w:val="0"/>
                <w:rtl/>
              </w:rPr>
              <w:t>כל הזכויות שמורות לישיבת הר עציון</w:t>
            </w:r>
            <w:r w:rsidR="00CA4E9E">
              <w:rPr>
                <w:noProof w:val="0"/>
                <w:rtl/>
              </w:rPr>
              <w:t>, תשס"ו</w:t>
            </w:r>
          </w:p>
          <w:p w:rsidR="00CA4E9E" w:rsidRDefault="00CA4E9E" w:rsidP="00F734D6">
            <w:pPr>
              <w:pStyle w:val="a2"/>
              <w:rPr>
                <w:noProof w:val="0"/>
                <w:rtl/>
              </w:rPr>
            </w:pPr>
            <w:r>
              <w:rPr>
                <w:noProof w:val="0"/>
                <w:rtl/>
              </w:rPr>
              <w:t xml:space="preserve">עורך: </w:t>
            </w:r>
            <w:r w:rsidR="00332489">
              <w:rPr>
                <w:noProof w:val="0"/>
                <w:rtl/>
              </w:rPr>
              <w:t>יהונתן סלע</w:t>
            </w:r>
          </w:p>
          <w:p w:rsidR="00CA4E9E" w:rsidRDefault="00CA4E9E" w:rsidP="00F734D6">
            <w:pPr>
              <w:pStyle w:val="a2"/>
              <w:rPr>
                <w:noProof w:val="0"/>
                <w:rtl/>
              </w:rPr>
            </w:pPr>
            <w:r>
              <w:rPr>
                <w:noProof w:val="0"/>
                <w:rtl/>
              </w:rPr>
              <w:t>*******************************************************</w:t>
            </w:r>
          </w:p>
          <w:p w:rsidR="00CA4E9E" w:rsidRDefault="00CA4E9E" w:rsidP="00F734D6">
            <w:pPr>
              <w:pStyle w:val="a2"/>
              <w:rPr>
                <w:noProof w:val="0"/>
                <w:rtl/>
              </w:rPr>
            </w:pPr>
          </w:p>
          <w:p w:rsidR="00CA4E9E" w:rsidRDefault="00CA4E9E" w:rsidP="00F734D6">
            <w:pPr>
              <w:pStyle w:val="a2"/>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CA4E9E" w:rsidRDefault="00CA4E9E" w:rsidP="00F734D6">
            <w:pPr>
              <w:pStyle w:val="a2"/>
              <w:rPr>
                <w:noProof w:val="0"/>
                <w:rtl/>
              </w:rPr>
            </w:pPr>
            <w:r>
              <w:rPr>
                <w:noProof w:val="0"/>
                <w:rtl/>
              </w:rPr>
              <w:t>האתר בעברית:</w:t>
            </w:r>
            <w:r>
              <w:rPr>
                <w:noProof w:val="0"/>
                <w:rtl/>
              </w:rPr>
              <w:tab/>
            </w:r>
            <w:hyperlink r:id="rId8" w:history="1">
              <w:r w:rsidR="00C72AD3">
                <w:rPr>
                  <w:rStyle w:val="Hyperlink"/>
                </w:rPr>
                <w:t>http://www.etzion.org.il</w:t>
              </w:r>
            </w:hyperlink>
          </w:p>
          <w:p w:rsidR="00CA4E9E" w:rsidRDefault="00CA4E9E" w:rsidP="00F734D6">
            <w:pPr>
              <w:pStyle w:val="a2"/>
              <w:rPr>
                <w:noProof w:val="0"/>
                <w:rtl/>
              </w:rPr>
            </w:pPr>
            <w:r>
              <w:rPr>
                <w:noProof w:val="0"/>
                <w:rtl/>
              </w:rPr>
              <w:t>האתר באנגלית:</w:t>
            </w:r>
            <w:r>
              <w:rPr>
                <w:noProof w:val="0"/>
                <w:rtl/>
              </w:rPr>
              <w:tab/>
            </w:r>
            <w:hyperlink r:id="rId9" w:history="1">
              <w:r w:rsidRPr="007675FA">
                <w:rPr>
                  <w:rStyle w:val="Hyperlink"/>
                </w:rPr>
                <w:t>http://www.vbm-torah.org</w:t>
              </w:r>
            </w:hyperlink>
          </w:p>
          <w:p w:rsidR="00CA4E9E" w:rsidRDefault="00CA4E9E" w:rsidP="00F734D6">
            <w:pPr>
              <w:pStyle w:val="a2"/>
              <w:rPr>
                <w:noProof w:val="0"/>
                <w:rtl/>
              </w:rPr>
            </w:pPr>
          </w:p>
          <w:p w:rsidR="00CA4E9E" w:rsidRDefault="00CA4E9E" w:rsidP="00F734D6">
            <w:pPr>
              <w:pStyle w:val="a2"/>
              <w:rPr>
                <w:noProof w:val="0"/>
                <w:rtl/>
              </w:rPr>
            </w:pPr>
            <w:r>
              <w:rPr>
                <w:noProof w:val="0"/>
                <w:rtl/>
              </w:rPr>
              <w:t xml:space="preserve">משרדי בית המדרש </w:t>
            </w:r>
            <w:proofErr w:type="spellStart"/>
            <w:r>
              <w:rPr>
                <w:noProof w:val="0"/>
                <w:rtl/>
              </w:rPr>
              <w:t>הוירטואלי</w:t>
            </w:r>
            <w:proofErr w:type="spellEnd"/>
            <w:r>
              <w:rPr>
                <w:noProof w:val="0"/>
                <w:rtl/>
              </w:rPr>
              <w:t>: 02-993</w:t>
            </w:r>
            <w:r w:rsidR="00BF4FF3">
              <w:rPr>
                <w:noProof w:val="0"/>
                <w:rtl/>
              </w:rPr>
              <w:t>7300</w:t>
            </w:r>
            <w:r>
              <w:rPr>
                <w:noProof w:val="0"/>
                <w:rtl/>
              </w:rPr>
              <w:t xml:space="preserve"> שלוחה 5 </w:t>
            </w:r>
          </w:p>
          <w:p w:rsidR="00CA4E9E" w:rsidRDefault="00CA4E9E" w:rsidP="00F734D6">
            <w:pPr>
              <w:pStyle w:val="a2"/>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CA4E9E" w:rsidRDefault="00CA4E9E" w:rsidP="00F734D6">
            <w:pPr>
              <w:pStyle w:val="a2"/>
              <w:rPr>
                <w:noProof w:val="0"/>
              </w:rPr>
            </w:pPr>
            <w:r>
              <w:rPr>
                <w:noProof w:val="0"/>
                <w:rtl/>
              </w:rPr>
              <w:t xml:space="preserve">* * * * * * * * * * </w:t>
            </w:r>
          </w:p>
        </w:tc>
      </w:tr>
      <w:tr w:rsidR="00CA4E9E">
        <w:tblPrEx>
          <w:tblCellMar>
            <w:top w:w="0" w:type="dxa"/>
            <w:bottom w:w="0" w:type="dxa"/>
          </w:tblCellMar>
        </w:tblPrEx>
        <w:tc>
          <w:tcPr>
            <w:tcW w:w="283" w:type="dxa"/>
            <w:tcBorders>
              <w:top w:val="nil"/>
              <w:left w:val="nil"/>
              <w:bottom w:val="nil"/>
              <w:right w:val="nil"/>
            </w:tcBorders>
          </w:tcPr>
          <w:p w:rsidR="00CA4E9E" w:rsidRDefault="00CA4E9E" w:rsidP="00F734D6">
            <w:pPr>
              <w:pStyle w:val="a2"/>
              <w:rPr>
                <w:noProof w:val="0"/>
              </w:rPr>
            </w:pPr>
            <w:r>
              <w:rPr>
                <w:noProof w:val="0"/>
                <w:rtl/>
              </w:rPr>
              <w:t>*</w:t>
            </w:r>
          </w:p>
        </w:tc>
        <w:tc>
          <w:tcPr>
            <w:tcW w:w="4111" w:type="dxa"/>
            <w:tcBorders>
              <w:top w:val="nil"/>
              <w:left w:val="nil"/>
              <w:bottom w:val="nil"/>
              <w:right w:val="nil"/>
            </w:tcBorders>
          </w:tcPr>
          <w:p w:rsidR="00CA4E9E" w:rsidRDefault="00CA4E9E" w:rsidP="00F734D6">
            <w:pPr>
              <w:pStyle w:val="a2"/>
              <w:rPr>
                <w:noProof w:val="0"/>
              </w:rPr>
            </w:pPr>
            <w:r>
              <w:rPr>
                <w:noProof w:val="0"/>
                <w:rtl/>
              </w:rPr>
              <w:t>**********************************************************</w:t>
            </w:r>
          </w:p>
        </w:tc>
        <w:tc>
          <w:tcPr>
            <w:tcW w:w="284" w:type="dxa"/>
            <w:tcBorders>
              <w:top w:val="nil"/>
              <w:left w:val="nil"/>
              <w:bottom w:val="nil"/>
              <w:right w:val="nil"/>
            </w:tcBorders>
          </w:tcPr>
          <w:p w:rsidR="00CA4E9E" w:rsidRDefault="00CA4E9E" w:rsidP="00F734D6">
            <w:pPr>
              <w:pStyle w:val="a2"/>
              <w:rPr>
                <w:noProof w:val="0"/>
              </w:rPr>
            </w:pPr>
            <w:r>
              <w:rPr>
                <w:noProof w:val="0"/>
                <w:rtl/>
              </w:rPr>
              <w:t>*</w:t>
            </w:r>
          </w:p>
        </w:tc>
      </w:tr>
    </w:tbl>
    <w:p w:rsidR="00D246FA" w:rsidRDefault="00D246FA" w:rsidP="004149AB">
      <w:pPr>
        <w:rPr>
          <w:rtl/>
        </w:rPr>
      </w:pPr>
    </w:p>
    <w:sectPr w:rsidR="00D246FA">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B5E" w:rsidRDefault="00BC4C83">
      <w:r>
        <w:separator/>
      </w:r>
    </w:p>
  </w:endnote>
  <w:endnote w:type="continuationSeparator" w:id="0">
    <w:p w:rsidR="00765B5E" w:rsidRDefault="00BC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entury Schoolbook"/>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B5E" w:rsidRDefault="00BC4C83">
      <w:r>
        <w:separator/>
      </w:r>
    </w:p>
  </w:footnote>
  <w:footnote w:type="continuationSeparator" w:id="0">
    <w:p w:rsidR="00765B5E" w:rsidRDefault="00BC4C83">
      <w:r>
        <w:continuationSeparator/>
      </w:r>
    </w:p>
  </w:footnote>
  <w:footnote w:id="1">
    <w:p w:rsidR="00000000" w:rsidRDefault="00AB6BE2">
      <w:pPr>
        <w:pStyle w:val="FootnoteText"/>
      </w:pPr>
      <w:r>
        <w:rPr>
          <w:rStyle w:val="FootnoteReference"/>
        </w:rPr>
        <w:footnoteRef/>
      </w:r>
      <w:r>
        <w:rPr>
          <w:rtl/>
        </w:rPr>
        <w:t xml:space="preserve"> </w:t>
      </w:r>
      <w:r>
        <w:rPr>
          <w:rtl/>
        </w:rPr>
        <w:tab/>
        <w:t>שאלה זו אולי תלויה ביסוד דין שליחות, האם השליח אינו אלא יד עבור המשלח, או שמא השליח עצמו הופך לבעל המעשה. ואין כאן מקום להאריך.</w:t>
      </w:r>
    </w:p>
  </w:footnote>
  <w:footnote w:id="2">
    <w:p w:rsidR="00000000" w:rsidRDefault="00ED3C6A">
      <w:pPr>
        <w:pStyle w:val="FootnoteText"/>
      </w:pPr>
      <w:r>
        <w:rPr>
          <w:rStyle w:val="FootnoteReference"/>
        </w:rPr>
        <w:footnoteRef/>
      </w:r>
      <w:r>
        <w:rPr>
          <w:rtl/>
        </w:rPr>
        <w:t xml:space="preserve"> </w:t>
      </w:r>
      <w:r>
        <w:rPr>
          <w:rtl/>
        </w:rPr>
        <w:tab/>
      </w:r>
      <w:r>
        <w:rPr>
          <w:rtl/>
        </w:rPr>
        <w:t xml:space="preserve">ועיין לעיל שיעור מספר 17 שלפי </w:t>
      </w:r>
      <w:proofErr w:type="spellStart"/>
      <w:r>
        <w:rPr>
          <w:rtl/>
        </w:rPr>
        <w:t>הר"י</w:t>
      </w:r>
      <w:proofErr w:type="spellEnd"/>
      <w:r>
        <w:rPr>
          <w:rtl/>
        </w:rPr>
        <w:t xml:space="preserve"> </w:t>
      </w:r>
      <w:proofErr w:type="spellStart"/>
      <w:r>
        <w:rPr>
          <w:rtl/>
        </w:rPr>
        <w:t>מיגש</w:t>
      </w:r>
      <w:proofErr w:type="spellEnd"/>
      <w:r>
        <w:rPr>
          <w:rtl/>
        </w:rPr>
        <w:t xml:space="preserve"> עבד - שאינו בתורת </w:t>
      </w:r>
      <w:proofErr w:type="spellStart"/>
      <w:r>
        <w:rPr>
          <w:rtl/>
        </w:rPr>
        <w:t>גטין</w:t>
      </w:r>
      <w:proofErr w:type="spellEnd"/>
      <w:r>
        <w:rPr>
          <w:rtl/>
        </w:rPr>
        <w:t xml:space="preserve"> </w:t>
      </w:r>
      <w:proofErr w:type="spellStart"/>
      <w:r>
        <w:rPr>
          <w:rtl/>
        </w:rPr>
        <w:t>וקדושין</w:t>
      </w:r>
      <w:proofErr w:type="spellEnd"/>
      <w:r>
        <w:rPr>
          <w:rtl/>
        </w:rPr>
        <w:t xml:space="preserve"> - פסול רק מלהיות שליח קבלה, הואיל ואין לו יד לגירושין ולא שייך בו דין ידו כידה.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9E" w:rsidRDefault="00CA4E9E">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7D3719">
      <w:rPr>
        <w:b/>
        <w:bCs/>
        <w:noProof/>
        <w:sz w:val="21"/>
        <w:rtl/>
      </w:rPr>
      <w:t>2</w:t>
    </w:r>
    <w:r>
      <w:rPr>
        <w:b/>
        <w:bCs/>
        <w:sz w:val="21"/>
        <w:rtl/>
      </w:rPr>
      <w:fldChar w:fldCharType="end"/>
    </w:r>
    <w:r>
      <w:rPr>
        <w:b/>
        <w:bCs/>
        <w:sz w:val="21"/>
        <w:rtl/>
      </w:rPr>
      <w:t xml:space="preserve"> -</w:t>
    </w:r>
  </w:p>
  <w:p w:rsidR="006F121B" w:rsidRDefault="006F121B"/>
  <w:p w:rsidR="002F33B1" w:rsidRDefault="002F33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CA4E9E">
      <w:tblPrEx>
        <w:tblCellMar>
          <w:top w:w="0" w:type="dxa"/>
          <w:bottom w:w="0" w:type="dxa"/>
        </w:tblCellMar>
      </w:tblPrEx>
      <w:tc>
        <w:tcPr>
          <w:tcW w:w="4927" w:type="dxa"/>
          <w:tcBorders>
            <w:top w:val="nil"/>
            <w:left w:val="nil"/>
            <w:bottom w:val="double" w:sz="4" w:space="0" w:color="auto"/>
            <w:right w:val="nil"/>
          </w:tcBorders>
        </w:tcPr>
        <w:p w:rsidR="00CA4E9E" w:rsidRDefault="00CA4E9E">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CA4E9E" w:rsidRDefault="00332489">
          <w:pPr>
            <w:pStyle w:val="Header"/>
            <w:tabs>
              <w:tab w:val="clear" w:pos="4153"/>
              <w:tab w:val="clear" w:pos="8306"/>
              <w:tab w:val="center" w:pos="4818"/>
              <w:tab w:val="right" w:pos="8220"/>
            </w:tabs>
            <w:spacing w:after="0"/>
            <w:rPr>
              <w:sz w:val="21"/>
            </w:rPr>
          </w:pPr>
          <w:r>
            <w:rPr>
              <w:sz w:val="21"/>
              <w:rtl/>
            </w:rPr>
            <w:t>שיעורים בעיון במסכת גיטין מאת רבני הישיבה</w:t>
          </w:r>
        </w:p>
      </w:tc>
      <w:tc>
        <w:tcPr>
          <w:tcW w:w="4927" w:type="dxa"/>
          <w:tcBorders>
            <w:top w:val="nil"/>
            <w:left w:val="nil"/>
            <w:bottom w:val="double" w:sz="4" w:space="0" w:color="auto"/>
            <w:right w:val="nil"/>
          </w:tcBorders>
          <w:vAlign w:val="center"/>
        </w:tcPr>
        <w:p w:rsidR="00CA4E9E" w:rsidRDefault="00C72AD3" w:rsidP="00C72AD3">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CA4E9E" w:rsidRDefault="00CA4E9E">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817"/>
    <w:multiLevelType w:val="hybridMultilevel"/>
    <w:tmpl w:val="B5AC06C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2">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nsid w:val="07987937"/>
    <w:multiLevelType w:val="hybridMultilevel"/>
    <w:tmpl w:val="54301CA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9681CC0"/>
    <w:multiLevelType w:val="hybridMultilevel"/>
    <w:tmpl w:val="CDB40BAC"/>
    <w:lvl w:ilvl="0" w:tplc="EDF67F0E">
      <w:start w:val="1"/>
      <w:numFmt w:val="hebrew1"/>
      <w:lvlText w:val="%1."/>
      <w:lvlJc w:val="left"/>
      <w:pPr>
        <w:tabs>
          <w:tab w:val="num" w:pos="720"/>
        </w:tabs>
        <w:ind w:left="720" w:hanging="360"/>
      </w:pPr>
      <w:rPr>
        <w:rFonts w:cs="Times New Roman" w:hint="default"/>
        <w:sz w:val="2"/>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6">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7">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8">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9">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1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1">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2">
    <w:nsid w:val="26875073"/>
    <w:multiLevelType w:val="hybridMultilevel"/>
    <w:tmpl w:val="0F04830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4">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5">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nsid w:val="3A60430B"/>
    <w:multiLevelType w:val="singleLevel"/>
    <w:tmpl w:val="040D000F"/>
    <w:lvl w:ilvl="0">
      <w:start w:val="1"/>
      <w:numFmt w:val="decimal"/>
      <w:lvlText w:val="%1."/>
      <w:lvlJc w:val="center"/>
      <w:pPr>
        <w:tabs>
          <w:tab w:val="num" w:pos="648"/>
        </w:tabs>
        <w:ind w:hanging="72"/>
      </w:pPr>
      <w:rPr>
        <w:rFonts w:cs="Miriam"/>
      </w:rPr>
    </w:lvl>
  </w:abstractNum>
  <w:abstractNum w:abstractNumId="18">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9">
    <w:nsid w:val="3C467BCF"/>
    <w:multiLevelType w:val="singleLevel"/>
    <w:tmpl w:val="040D000F"/>
    <w:lvl w:ilvl="0">
      <w:start w:val="1"/>
      <w:numFmt w:val="decimal"/>
      <w:lvlText w:val="%1."/>
      <w:lvlJc w:val="center"/>
      <w:pPr>
        <w:tabs>
          <w:tab w:val="num" w:pos="648"/>
        </w:tabs>
        <w:ind w:hanging="72"/>
      </w:pPr>
      <w:rPr>
        <w:rFonts w:cs="Miriam"/>
      </w:rPr>
    </w:lvl>
  </w:abstractNum>
  <w:abstractNum w:abstractNumId="2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1">
    <w:nsid w:val="40217101"/>
    <w:multiLevelType w:val="hybridMultilevel"/>
    <w:tmpl w:val="7FB4ACA8"/>
    <w:lvl w:ilvl="0" w:tplc="A920ADF8">
      <w:start w:val="1"/>
      <w:numFmt w:val="decimal"/>
      <w:lvlText w:val="(%1)"/>
      <w:lvlJc w:val="left"/>
      <w:pPr>
        <w:tabs>
          <w:tab w:val="num" w:pos="720"/>
        </w:tabs>
        <w:ind w:left="720" w:hanging="360"/>
      </w:pPr>
      <w:rPr>
        <w:rFonts w:cs="David"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1EF2D46"/>
    <w:multiLevelType w:val="hybridMultilevel"/>
    <w:tmpl w:val="282EEE1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4">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5">
    <w:nsid w:val="47D73A76"/>
    <w:multiLevelType w:val="hybridMultilevel"/>
    <w:tmpl w:val="2AB00D62"/>
    <w:lvl w:ilvl="0" w:tplc="EDF67F0E">
      <w:start w:val="1"/>
      <w:numFmt w:val="hebrew1"/>
      <w:lvlText w:val="%1."/>
      <w:lvlJc w:val="left"/>
      <w:pPr>
        <w:tabs>
          <w:tab w:val="num" w:pos="720"/>
        </w:tabs>
        <w:ind w:left="720" w:hanging="360"/>
      </w:pPr>
      <w:rPr>
        <w:rFonts w:cs="Times New Roman" w:hint="default"/>
        <w:sz w:val="2"/>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7">
    <w:nsid w:val="562D425B"/>
    <w:multiLevelType w:val="hybridMultilevel"/>
    <w:tmpl w:val="B4E0857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97F2C1D"/>
    <w:multiLevelType w:val="hybridMultilevel"/>
    <w:tmpl w:val="C2248D78"/>
    <w:lvl w:ilvl="0" w:tplc="EA9879F8">
      <w:start w:val="1"/>
      <w:numFmt w:val="hebrew1"/>
      <w:lvlText w:val="%1."/>
      <w:lvlJc w:val="left"/>
      <w:pPr>
        <w:tabs>
          <w:tab w:val="num" w:pos="720"/>
        </w:tabs>
        <w:ind w:left="720" w:hanging="360"/>
      </w:pPr>
      <w:rPr>
        <w:rFonts w:cs="Times New Roman" w:hint="default"/>
        <w:sz w:val="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3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1">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2">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3">
    <w:nsid w:val="5F202647"/>
    <w:multiLevelType w:val="hybridMultilevel"/>
    <w:tmpl w:val="4D2050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7">
    <w:nsid w:val="637F5B00"/>
    <w:multiLevelType w:val="hybridMultilevel"/>
    <w:tmpl w:val="8ED61D4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9">
    <w:nsid w:val="695705C6"/>
    <w:multiLevelType w:val="hybridMultilevel"/>
    <w:tmpl w:val="CF52312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6972175B"/>
    <w:multiLevelType w:val="hybridMultilevel"/>
    <w:tmpl w:val="588C654E"/>
    <w:lvl w:ilvl="0" w:tplc="EDF67F0E">
      <w:start w:val="1"/>
      <w:numFmt w:val="hebrew1"/>
      <w:lvlText w:val="%1."/>
      <w:lvlJc w:val="left"/>
      <w:pPr>
        <w:tabs>
          <w:tab w:val="num" w:pos="720"/>
        </w:tabs>
        <w:ind w:left="720" w:hanging="360"/>
      </w:pPr>
      <w:rPr>
        <w:rFonts w:cs="Times New Roman" w:hint="default"/>
        <w:sz w:val="2"/>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42">
    <w:nsid w:val="728517AA"/>
    <w:multiLevelType w:val="hybridMultilevel"/>
    <w:tmpl w:val="04BE58A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44">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5">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6">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41"/>
  </w:num>
  <w:num w:numId="2">
    <w:abstractNumId w:val="32"/>
  </w:num>
  <w:num w:numId="3">
    <w:abstractNumId w:val="46"/>
  </w:num>
  <w:num w:numId="4">
    <w:abstractNumId w:val="20"/>
  </w:num>
  <w:num w:numId="5">
    <w:abstractNumId w:val="7"/>
  </w:num>
  <w:num w:numId="6">
    <w:abstractNumId w:val="36"/>
  </w:num>
  <w:num w:numId="7">
    <w:abstractNumId w:val="16"/>
  </w:num>
  <w:num w:numId="8">
    <w:abstractNumId w:val="45"/>
  </w:num>
  <w:num w:numId="9">
    <w:abstractNumId w:val="1"/>
  </w:num>
  <w:num w:numId="10">
    <w:abstractNumId w:val="9"/>
  </w:num>
  <w:num w:numId="11">
    <w:abstractNumId w:val="38"/>
  </w:num>
  <w:num w:numId="12">
    <w:abstractNumId w:val="11"/>
  </w:num>
  <w:num w:numId="13">
    <w:abstractNumId w:val="29"/>
  </w:num>
  <w:num w:numId="14">
    <w:abstractNumId w:val="23"/>
  </w:num>
  <w:num w:numId="15">
    <w:abstractNumId w:val="31"/>
  </w:num>
  <w:num w:numId="16">
    <w:abstractNumId w:val="10"/>
  </w:num>
  <w:num w:numId="17">
    <w:abstractNumId w:val="15"/>
  </w:num>
  <w:num w:numId="18">
    <w:abstractNumId w:val="18"/>
  </w:num>
  <w:num w:numId="19">
    <w:abstractNumId w:val="35"/>
  </w:num>
  <w:num w:numId="20">
    <w:abstractNumId w:val="6"/>
  </w:num>
  <w:num w:numId="21">
    <w:abstractNumId w:val="34"/>
  </w:num>
  <w:num w:numId="22">
    <w:abstractNumId w:val="8"/>
  </w:num>
  <w:num w:numId="23">
    <w:abstractNumId w:val="13"/>
  </w:num>
  <w:num w:numId="24">
    <w:abstractNumId w:val="5"/>
  </w:num>
  <w:num w:numId="25">
    <w:abstractNumId w:val="24"/>
  </w:num>
  <w:num w:numId="26">
    <w:abstractNumId w:val="44"/>
  </w:num>
  <w:num w:numId="27">
    <w:abstractNumId w:val="2"/>
  </w:num>
  <w:num w:numId="28">
    <w:abstractNumId w:val="43"/>
  </w:num>
  <w:num w:numId="29">
    <w:abstractNumId w:val="14"/>
  </w:num>
  <w:num w:numId="30">
    <w:abstractNumId w:val="30"/>
  </w:num>
  <w:num w:numId="31">
    <w:abstractNumId w:val="26"/>
  </w:num>
  <w:num w:numId="32">
    <w:abstractNumId w:val="22"/>
  </w:num>
  <w:num w:numId="33">
    <w:abstractNumId w:val="25"/>
  </w:num>
  <w:num w:numId="34">
    <w:abstractNumId w:val="40"/>
  </w:num>
  <w:num w:numId="35">
    <w:abstractNumId w:val="39"/>
  </w:num>
  <w:num w:numId="36">
    <w:abstractNumId w:val="27"/>
  </w:num>
  <w:num w:numId="37">
    <w:abstractNumId w:val="4"/>
  </w:num>
  <w:num w:numId="38">
    <w:abstractNumId w:val="17"/>
  </w:num>
  <w:num w:numId="39">
    <w:abstractNumId w:val="19"/>
  </w:num>
  <w:num w:numId="40">
    <w:abstractNumId w:val="21"/>
  </w:num>
  <w:num w:numId="41">
    <w:abstractNumId w:val="37"/>
  </w:num>
  <w:num w:numId="42">
    <w:abstractNumId w:val="33"/>
  </w:num>
  <w:num w:numId="43">
    <w:abstractNumId w:val="28"/>
  </w:num>
  <w:num w:numId="44">
    <w:abstractNumId w:val="0"/>
  </w:num>
  <w:num w:numId="45">
    <w:abstractNumId w:val="3"/>
  </w:num>
  <w:num w:numId="46">
    <w:abstractNumId w:val="12"/>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D6"/>
    <w:rsid w:val="00006F48"/>
    <w:rsid w:val="00021AD6"/>
    <w:rsid w:val="00033D21"/>
    <w:rsid w:val="000407D3"/>
    <w:rsid w:val="0005121A"/>
    <w:rsid w:val="00061F9D"/>
    <w:rsid w:val="00065200"/>
    <w:rsid w:val="00090B74"/>
    <w:rsid w:val="0009220A"/>
    <w:rsid w:val="000A7A9B"/>
    <w:rsid w:val="000B2015"/>
    <w:rsid w:val="000B6138"/>
    <w:rsid w:val="000C3095"/>
    <w:rsid w:val="000E6912"/>
    <w:rsid w:val="000F0293"/>
    <w:rsid w:val="00105126"/>
    <w:rsid w:val="001225F6"/>
    <w:rsid w:val="001231AC"/>
    <w:rsid w:val="0012482F"/>
    <w:rsid w:val="00141826"/>
    <w:rsid w:val="001472B1"/>
    <w:rsid w:val="00147F88"/>
    <w:rsid w:val="001568DB"/>
    <w:rsid w:val="001570A0"/>
    <w:rsid w:val="0016009A"/>
    <w:rsid w:val="00184BF6"/>
    <w:rsid w:val="00195031"/>
    <w:rsid w:val="00196895"/>
    <w:rsid w:val="001A7A33"/>
    <w:rsid w:val="001C043B"/>
    <w:rsid w:val="001C1C7E"/>
    <w:rsid w:val="001C5BB8"/>
    <w:rsid w:val="001C6A76"/>
    <w:rsid w:val="001C744D"/>
    <w:rsid w:val="001D7FBF"/>
    <w:rsid w:val="001F6A81"/>
    <w:rsid w:val="0020679D"/>
    <w:rsid w:val="00207380"/>
    <w:rsid w:val="00212325"/>
    <w:rsid w:val="00223193"/>
    <w:rsid w:val="002232F7"/>
    <w:rsid w:val="002237D8"/>
    <w:rsid w:val="00233098"/>
    <w:rsid w:val="00242FDB"/>
    <w:rsid w:val="002523B4"/>
    <w:rsid w:val="002564F5"/>
    <w:rsid w:val="00256B1A"/>
    <w:rsid w:val="002804B3"/>
    <w:rsid w:val="002A15EE"/>
    <w:rsid w:val="002B3F3B"/>
    <w:rsid w:val="002B6FFE"/>
    <w:rsid w:val="002D5136"/>
    <w:rsid w:val="002E5538"/>
    <w:rsid w:val="002E7501"/>
    <w:rsid w:val="002F33B1"/>
    <w:rsid w:val="003162C5"/>
    <w:rsid w:val="003237F5"/>
    <w:rsid w:val="0032598B"/>
    <w:rsid w:val="00330853"/>
    <w:rsid w:val="00332489"/>
    <w:rsid w:val="003324BD"/>
    <w:rsid w:val="003412D1"/>
    <w:rsid w:val="0035650D"/>
    <w:rsid w:val="00360C62"/>
    <w:rsid w:val="00361BED"/>
    <w:rsid w:val="003907DB"/>
    <w:rsid w:val="00396005"/>
    <w:rsid w:val="003A5E55"/>
    <w:rsid w:val="003B4C5E"/>
    <w:rsid w:val="003C25AA"/>
    <w:rsid w:val="003E203D"/>
    <w:rsid w:val="00413328"/>
    <w:rsid w:val="004149AB"/>
    <w:rsid w:val="00422DBE"/>
    <w:rsid w:val="00425CC9"/>
    <w:rsid w:val="00436D76"/>
    <w:rsid w:val="004425DD"/>
    <w:rsid w:val="00445940"/>
    <w:rsid w:val="00462593"/>
    <w:rsid w:val="00463CBE"/>
    <w:rsid w:val="00476C67"/>
    <w:rsid w:val="004808FA"/>
    <w:rsid w:val="004A4CF1"/>
    <w:rsid w:val="004C627F"/>
    <w:rsid w:val="004D1E6C"/>
    <w:rsid w:val="004E731F"/>
    <w:rsid w:val="0051404B"/>
    <w:rsid w:val="00515146"/>
    <w:rsid w:val="0051518D"/>
    <w:rsid w:val="0051555A"/>
    <w:rsid w:val="00522EEC"/>
    <w:rsid w:val="005441B6"/>
    <w:rsid w:val="00570D01"/>
    <w:rsid w:val="00582524"/>
    <w:rsid w:val="00584F1F"/>
    <w:rsid w:val="005A46F8"/>
    <w:rsid w:val="005A507F"/>
    <w:rsid w:val="005A798E"/>
    <w:rsid w:val="005B3283"/>
    <w:rsid w:val="005D7A3C"/>
    <w:rsid w:val="005E7C9D"/>
    <w:rsid w:val="005F31C0"/>
    <w:rsid w:val="005F433D"/>
    <w:rsid w:val="00601F39"/>
    <w:rsid w:val="00616A25"/>
    <w:rsid w:val="00622BE0"/>
    <w:rsid w:val="0062361A"/>
    <w:rsid w:val="00630648"/>
    <w:rsid w:val="006309ED"/>
    <w:rsid w:val="00632129"/>
    <w:rsid w:val="006336F8"/>
    <w:rsid w:val="0064200B"/>
    <w:rsid w:val="00661F82"/>
    <w:rsid w:val="00667D01"/>
    <w:rsid w:val="00694A9A"/>
    <w:rsid w:val="006A2D30"/>
    <w:rsid w:val="006B43F4"/>
    <w:rsid w:val="006B684E"/>
    <w:rsid w:val="006B6EEA"/>
    <w:rsid w:val="006C774A"/>
    <w:rsid w:val="006D56AD"/>
    <w:rsid w:val="006D5C52"/>
    <w:rsid w:val="006E3229"/>
    <w:rsid w:val="006F121B"/>
    <w:rsid w:val="006F38D9"/>
    <w:rsid w:val="006F6533"/>
    <w:rsid w:val="006F6A8D"/>
    <w:rsid w:val="00705898"/>
    <w:rsid w:val="007070EC"/>
    <w:rsid w:val="007157E1"/>
    <w:rsid w:val="00741FA3"/>
    <w:rsid w:val="0076358B"/>
    <w:rsid w:val="00763CDF"/>
    <w:rsid w:val="00765B5E"/>
    <w:rsid w:val="007675FA"/>
    <w:rsid w:val="00771C4B"/>
    <w:rsid w:val="00774798"/>
    <w:rsid w:val="00783F30"/>
    <w:rsid w:val="00785B62"/>
    <w:rsid w:val="0079480D"/>
    <w:rsid w:val="007B242A"/>
    <w:rsid w:val="007D3719"/>
    <w:rsid w:val="007E3FB0"/>
    <w:rsid w:val="007E5688"/>
    <w:rsid w:val="007F249F"/>
    <w:rsid w:val="007F381C"/>
    <w:rsid w:val="00812F14"/>
    <w:rsid w:val="00814AFB"/>
    <w:rsid w:val="00857848"/>
    <w:rsid w:val="008816E7"/>
    <w:rsid w:val="00883332"/>
    <w:rsid w:val="008A6B36"/>
    <w:rsid w:val="008B2946"/>
    <w:rsid w:val="008C4A9D"/>
    <w:rsid w:val="008C6D8D"/>
    <w:rsid w:val="008E0111"/>
    <w:rsid w:val="008E0AF3"/>
    <w:rsid w:val="008F18B8"/>
    <w:rsid w:val="008F3595"/>
    <w:rsid w:val="008F57D8"/>
    <w:rsid w:val="008F6C19"/>
    <w:rsid w:val="0090318D"/>
    <w:rsid w:val="00904AD0"/>
    <w:rsid w:val="00916B5B"/>
    <w:rsid w:val="00925B52"/>
    <w:rsid w:val="0093078F"/>
    <w:rsid w:val="0097110F"/>
    <w:rsid w:val="00976B14"/>
    <w:rsid w:val="00977FFC"/>
    <w:rsid w:val="009831CD"/>
    <w:rsid w:val="0098591D"/>
    <w:rsid w:val="009A12D6"/>
    <w:rsid w:val="009A3B55"/>
    <w:rsid w:val="009A6999"/>
    <w:rsid w:val="009B12A5"/>
    <w:rsid w:val="009B1ED1"/>
    <w:rsid w:val="009B3191"/>
    <w:rsid w:val="009C682B"/>
    <w:rsid w:val="009C7457"/>
    <w:rsid w:val="009C7CEC"/>
    <w:rsid w:val="009E219E"/>
    <w:rsid w:val="009E5C6D"/>
    <w:rsid w:val="009F5229"/>
    <w:rsid w:val="009F799E"/>
    <w:rsid w:val="00A01250"/>
    <w:rsid w:val="00A06458"/>
    <w:rsid w:val="00A10BCC"/>
    <w:rsid w:val="00A31881"/>
    <w:rsid w:val="00A3496A"/>
    <w:rsid w:val="00A36B61"/>
    <w:rsid w:val="00A73EFE"/>
    <w:rsid w:val="00A8182D"/>
    <w:rsid w:val="00A86A01"/>
    <w:rsid w:val="00AA036F"/>
    <w:rsid w:val="00AA5848"/>
    <w:rsid w:val="00AB6BE2"/>
    <w:rsid w:val="00AB6CB7"/>
    <w:rsid w:val="00AC0122"/>
    <w:rsid w:val="00AC4198"/>
    <w:rsid w:val="00AC5F48"/>
    <w:rsid w:val="00AC6175"/>
    <w:rsid w:val="00AF0DDB"/>
    <w:rsid w:val="00AF63E2"/>
    <w:rsid w:val="00B10EEA"/>
    <w:rsid w:val="00B144C7"/>
    <w:rsid w:val="00B27C2F"/>
    <w:rsid w:val="00B3602E"/>
    <w:rsid w:val="00B646AE"/>
    <w:rsid w:val="00B9082F"/>
    <w:rsid w:val="00BA67E7"/>
    <w:rsid w:val="00BB497B"/>
    <w:rsid w:val="00BC3090"/>
    <w:rsid w:val="00BC3E32"/>
    <w:rsid w:val="00BC4C83"/>
    <w:rsid w:val="00BC5A42"/>
    <w:rsid w:val="00BC74DC"/>
    <w:rsid w:val="00BD13E6"/>
    <w:rsid w:val="00BD38E6"/>
    <w:rsid w:val="00BE1E43"/>
    <w:rsid w:val="00BF2212"/>
    <w:rsid w:val="00BF4FF3"/>
    <w:rsid w:val="00C05E39"/>
    <w:rsid w:val="00C4736F"/>
    <w:rsid w:val="00C72AD3"/>
    <w:rsid w:val="00C74E38"/>
    <w:rsid w:val="00C86970"/>
    <w:rsid w:val="00CA0B8B"/>
    <w:rsid w:val="00CA13F6"/>
    <w:rsid w:val="00CA4E9E"/>
    <w:rsid w:val="00CC79CC"/>
    <w:rsid w:val="00CD401D"/>
    <w:rsid w:val="00CD4792"/>
    <w:rsid w:val="00CD4FF3"/>
    <w:rsid w:val="00CD6F1D"/>
    <w:rsid w:val="00CE49D1"/>
    <w:rsid w:val="00D060B5"/>
    <w:rsid w:val="00D246FA"/>
    <w:rsid w:val="00D57A54"/>
    <w:rsid w:val="00D6226F"/>
    <w:rsid w:val="00D71AEE"/>
    <w:rsid w:val="00D75494"/>
    <w:rsid w:val="00D846AD"/>
    <w:rsid w:val="00D93529"/>
    <w:rsid w:val="00D941C6"/>
    <w:rsid w:val="00DB01B9"/>
    <w:rsid w:val="00DB0D53"/>
    <w:rsid w:val="00DB1B98"/>
    <w:rsid w:val="00DB4619"/>
    <w:rsid w:val="00DB4F1E"/>
    <w:rsid w:val="00DC6475"/>
    <w:rsid w:val="00DD628F"/>
    <w:rsid w:val="00DD779C"/>
    <w:rsid w:val="00DF08EE"/>
    <w:rsid w:val="00DF39FE"/>
    <w:rsid w:val="00DF497F"/>
    <w:rsid w:val="00E00BAC"/>
    <w:rsid w:val="00E35070"/>
    <w:rsid w:val="00E37312"/>
    <w:rsid w:val="00E44AC6"/>
    <w:rsid w:val="00E7637B"/>
    <w:rsid w:val="00E8498E"/>
    <w:rsid w:val="00E90E75"/>
    <w:rsid w:val="00EA021D"/>
    <w:rsid w:val="00EA13B9"/>
    <w:rsid w:val="00EB2165"/>
    <w:rsid w:val="00EB301D"/>
    <w:rsid w:val="00EC3EA1"/>
    <w:rsid w:val="00ED26CB"/>
    <w:rsid w:val="00ED3C6A"/>
    <w:rsid w:val="00ED4507"/>
    <w:rsid w:val="00EE0405"/>
    <w:rsid w:val="00EE4964"/>
    <w:rsid w:val="00EF0DDD"/>
    <w:rsid w:val="00EF5691"/>
    <w:rsid w:val="00F03A38"/>
    <w:rsid w:val="00F36C01"/>
    <w:rsid w:val="00F44AFE"/>
    <w:rsid w:val="00F45E12"/>
    <w:rsid w:val="00F47A5A"/>
    <w:rsid w:val="00F61A71"/>
    <w:rsid w:val="00F66DD4"/>
    <w:rsid w:val="00F70934"/>
    <w:rsid w:val="00F734D6"/>
    <w:rsid w:val="00F739CE"/>
    <w:rsid w:val="00F91E5E"/>
    <w:rsid w:val="00FA2F32"/>
    <w:rsid w:val="00FE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rPr>
      <w:rFonts w:cs="Narkisim"/>
      <w:sz w:val="20"/>
      <w:szCs w:val="2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cs="Narkisim"/>
      <w:sz w:val="20"/>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a0">
    <w:name w:val="ציטוט"/>
    <w:basedOn w:val="Normal"/>
    <w:uiPriority w:val="99"/>
    <w:rsid w:val="00CA4E9E"/>
    <w:pPr>
      <w:tabs>
        <w:tab w:val="right" w:pos="4620"/>
      </w:tabs>
      <w:ind w:left="567"/>
    </w:pPr>
  </w:style>
  <w:style w:type="paragraph" w:customStyle="1" w:styleId="a1">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1"/>
    <w:uiPriority w:val="99"/>
    <w:pPr>
      <w:spacing w:after="60"/>
    </w:pPr>
    <w:rPr>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rPr>
      <w:rFonts w:cs="Narkisim"/>
      <w:sz w:val="20"/>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
    <w:name w:val="סגנון1"/>
    <w:basedOn w:val="a0"/>
    <w:uiPriority w:val="99"/>
  </w:style>
  <w:style w:type="paragraph" w:customStyle="1" w:styleId="20">
    <w:name w:val="סגנון2"/>
    <w:basedOn w:val="a0"/>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rPr>
      <w:rFonts w:cs="Narkisim"/>
      <w:sz w:val="20"/>
      <w:szCs w:val="20"/>
    </w:rPr>
  </w:style>
  <w:style w:type="character" w:styleId="EndnoteReference">
    <w:name w:val="endnote reference"/>
    <w:basedOn w:val="DefaultParagraphFont"/>
    <w:uiPriority w:val="99"/>
    <w:semiHidden/>
    <w:rsid w:val="00A0125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rPr>
      <w:rFonts w:cs="Narkisim"/>
      <w:sz w:val="20"/>
      <w:szCs w:val="2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cs="Narkisim"/>
      <w:sz w:val="20"/>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a0">
    <w:name w:val="ציטוט"/>
    <w:basedOn w:val="Normal"/>
    <w:uiPriority w:val="99"/>
    <w:rsid w:val="00CA4E9E"/>
    <w:pPr>
      <w:tabs>
        <w:tab w:val="right" w:pos="4620"/>
      </w:tabs>
      <w:ind w:left="567"/>
    </w:pPr>
  </w:style>
  <w:style w:type="paragraph" w:customStyle="1" w:styleId="a1">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1"/>
    <w:uiPriority w:val="99"/>
    <w:pPr>
      <w:spacing w:after="60"/>
    </w:pPr>
    <w:rPr>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rPr>
      <w:rFonts w:cs="Narkisim"/>
      <w:sz w:val="20"/>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
    <w:name w:val="סגנון1"/>
    <w:basedOn w:val="a0"/>
    <w:uiPriority w:val="99"/>
  </w:style>
  <w:style w:type="paragraph" w:customStyle="1" w:styleId="20">
    <w:name w:val="סגנון2"/>
    <w:basedOn w:val="a0"/>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rPr>
      <w:rFonts w:cs="Narkisim"/>
      <w:sz w:val="20"/>
      <w:szCs w:val="20"/>
    </w:rPr>
  </w:style>
  <w:style w:type="character" w:styleId="EndnoteReference">
    <w:name w:val="endnote reference"/>
    <w:basedOn w:val="DefaultParagraphFont"/>
    <w:uiPriority w:val="99"/>
    <w:semiHidden/>
    <w:rsid w:val="00A0125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2</cp:revision>
  <cp:lastPrinted>2005-12-27T03:53:00Z</cp:lastPrinted>
  <dcterms:created xsi:type="dcterms:W3CDTF">2019-03-19T09:25:00Z</dcterms:created>
  <dcterms:modified xsi:type="dcterms:W3CDTF">2019-03-19T09:25:00Z</dcterms:modified>
</cp:coreProperties>
</file>