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1A" w:rsidRDefault="007F462E" w:rsidP="001D491A">
      <w:pPr>
        <w:pStyle w:val="Heading1"/>
        <w:rPr>
          <w:rtl/>
        </w:rPr>
      </w:pPr>
      <w:r>
        <w:rPr>
          <w:rtl/>
        </w:rPr>
        <w:t>הדרכים הנאותות</w:t>
      </w:r>
      <w:r w:rsidR="001D491A">
        <w:rPr>
          <w:rtl/>
        </w:rPr>
        <w:t xml:space="preserve"> </w:t>
      </w:r>
    </w:p>
    <w:p w:rsidR="007F462E" w:rsidRDefault="007F462E" w:rsidP="001D491A">
      <w:pPr>
        <w:pStyle w:val="Heading1"/>
        <w:spacing w:before="0"/>
        <w:rPr>
          <w:rtl/>
        </w:rPr>
      </w:pPr>
      <w:r>
        <w:rPr>
          <w:rtl/>
        </w:rPr>
        <w:t>לחימום מאכלים בשבת</w:t>
      </w:r>
    </w:p>
    <w:p w:rsidR="007F462E" w:rsidRDefault="00A43766" w:rsidP="001D491A">
      <w:pPr>
        <w:rPr>
          <w:rtl/>
        </w:rPr>
      </w:pPr>
      <w:hyperlink r:id="rId8" w:history="1">
        <w:r w:rsidR="007F462E" w:rsidRPr="00A43766">
          <w:rPr>
            <w:rStyle w:val="Hyperlink"/>
            <w:rtl/>
          </w:rPr>
          <w:t>בשיעורים הקודמים</w:t>
        </w:r>
      </w:hyperlink>
      <w:bookmarkStart w:id="0" w:name="_GoBack"/>
      <w:bookmarkEnd w:id="0"/>
      <w:r w:rsidR="007F462E">
        <w:rPr>
          <w:rtl/>
        </w:rPr>
        <w:t xml:space="preserve"> עסקנו בגדרי שהיית תבשילים בערב שבת והחזרתם אל האש בשבת, ועמדנו על יסודות האסור והמותר בזה. בשיעור זה נתמקד בחימום מאכלים הנמצאים במקרר - האם וכיצד ניתן לחממם בשבת.</w:t>
      </w:r>
    </w:p>
    <w:p w:rsidR="007F462E" w:rsidRDefault="007F462E" w:rsidP="001D491A">
      <w:pPr>
        <w:pStyle w:val="Heading2"/>
        <w:rPr>
          <w:rtl/>
        </w:rPr>
      </w:pPr>
      <w:r>
        <w:rPr>
          <w:rtl/>
        </w:rPr>
        <w:t>חימום כנגד המדורה</w:t>
      </w:r>
    </w:p>
    <w:p w:rsidR="007F462E" w:rsidRDefault="007F462E" w:rsidP="001D491A">
      <w:pPr>
        <w:rPr>
          <w:rtl/>
        </w:rPr>
      </w:pPr>
      <w:r>
        <w:rPr>
          <w:rtl/>
        </w:rPr>
        <w:t>הגמרא בדף מ: קובעת:</w:t>
      </w:r>
    </w:p>
    <w:p w:rsidR="007F462E" w:rsidRDefault="007F462E" w:rsidP="001D491A">
      <w:pPr>
        <w:pStyle w:val="a"/>
        <w:rPr>
          <w:rtl/>
        </w:rPr>
      </w:pPr>
      <w:r>
        <w:rPr>
          <w:rtl/>
        </w:rPr>
        <w:t xml:space="preserve"> "מביא אדם קיתון מים ומניחו כנגד המדורה, לא בשביל </w:t>
      </w:r>
      <w:proofErr w:type="spellStart"/>
      <w:r>
        <w:rPr>
          <w:rtl/>
        </w:rPr>
        <w:t>שיחמו</w:t>
      </w:r>
      <w:proofErr w:type="spellEnd"/>
      <w:r>
        <w:rPr>
          <w:rtl/>
        </w:rPr>
        <w:t>, אלא בשביל שתפיג צינתן"</w:t>
      </w:r>
    </w:p>
    <w:p w:rsidR="007F462E" w:rsidRDefault="007F462E" w:rsidP="001D491A">
      <w:pPr>
        <w:rPr>
          <w:rtl/>
        </w:rPr>
      </w:pPr>
      <w:r>
        <w:rPr>
          <w:rtl/>
        </w:rPr>
        <w:t xml:space="preserve">וכבר הבאנו בעבר את מחלוקת הראשונים אם העיקר שלא יבואו לידי בישול, או שאסור אף להפשיר במקום שיכול להגיע לידי בישול. ובכל אופן כתב </w:t>
      </w:r>
      <w:proofErr w:type="spellStart"/>
      <w:r>
        <w:rPr>
          <w:rtl/>
        </w:rPr>
        <w:t>הרשב"א</w:t>
      </w:r>
      <w:proofErr w:type="spellEnd"/>
      <w:r>
        <w:rPr>
          <w:rtl/>
        </w:rPr>
        <w:t xml:space="preserve"> שם:</w:t>
      </w:r>
    </w:p>
    <w:p w:rsidR="007F462E" w:rsidRDefault="007F462E" w:rsidP="001D491A">
      <w:pPr>
        <w:pStyle w:val="a"/>
        <w:rPr>
          <w:rtl/>
        </w:rPr>
      </w:pPr>
      <w:r>
        <w:rPr>
          <w:rtl/>
        </w:rPr>
        <w:t xml:space="preserve"> "ומכל מקום מסתברא דאינו אסור כנגד המדורה ולא בכלי ראשון אלא צונן שלא נתבשל וגזירה הפשר אטו בישול, </w:t>
      </w:r>
      <w:r w:rsidRPr="001D491A">
        <w:rPr>
          <w:rStyle w:val="a1"/>
          <w:rtl/>
        </w:rPr>
        <w:t xml:space="preserve">אבל צונן שנתבשל אפילו בכלי ראשון או כנגד המדורה ואפילו במקום שהיד סולדת בו מותר, והוא שלא </w:t>
      </w:r>
      <w:proofErr w:type="spellStart"/>
      <w:r w:rsidRPr="001D491A">
        <w:rPr>
          <w:rStyle w:val="a1"/>
          <w:rtl/>
        </w:rPr>
        <w:t>יתן</w:t>
      </w:r>
      <w:proofErr w:type="spellEnd"/>
      <w:r w:rsidRPr="001D491A">
        <w:rPr>
          <w:rStyle w:val="a1"/>
          <w:rtl/>
        </w:rPr>
        <w:t xml:space="preserve"> על גבי האש או על גבי כירה ממש</w:t>
      </w:r>
      <w:r>
        <w:rPr>
          <w:rtl/>
        </w:rPr>
        <w:t xml:space="preserve">, ותדע לך </w:t>
      </w:r>
      <w:proofErr w:type="spellStart"/>
      <w:r>
        <w:rPr>
          <w:rtl/>
        </w:rPr>
        <w:t>דהא</w:t>
      </w:r>
      <w:proofErr w:type="spellEnd"/>
      <w:r>
        <w:rPr>
          <w:rtl/>
        </w:rPr>
        <w:t xml:space="preserve"> תנינן כל שבא בחמין מלפני השבת </w:t>
      </w:r>
      <w:proofErr w:type="spellStart"/>
      <w:r>
        <w:rPr>
          <w:rtl/>
        </w:rPr>
        <w:t>שורין</w:t>
      </w:r>
      <w:proofErr w:type="spellEnd"/>
      <w:r>
        <w:rPr>
          <w:rtl/>
        </w:rPr>
        <w:t xml:space="preserve"> אותו בחמין בשבת, כלומר אפילו בכלי ראשון ואע"ג </w:t>
      </w:r>
      <w:proofErr w:type="spellStart"/>
      <w:r>
        <w:rPr>
          <w:rtl/>
        </w:rPr>
        <w:t>דתולדת</w:t>
      </w:r>
      <w:proofErr w:type="spellEnd"/>
      <w:r>
        <w:rPr>
          <w:rtl/>
        </w:rPr>
        <w:t xml:space="preserve"> האור כאור והמבשל בה חייב חטאת כמבשל על האש ממש, ואע"פ שאסרו להחזיר על גבי כירה שאינה גרופה </w:t>
      </w:r>
      <w:proofErr w:type="spellStart"/>
      <w:r>
        <w:rPr>
          <w:rtl/>
        </w:rPr>
        <w:t>וליתן</w:t>
      </w:r>
      <w:proofErr w:type="spellEnd"/>
      <w:r>
        <w:rPr>
          <w:rtl/>
        </w:rPr>
        <w:t xml:space="preserve"> </w:t>
      </w:r>
      <w:proofErr w:type="spellStart"/>
      <w:r>
        <w:rPr>
          <w:rtl/>
        </w:rPr>
        <w:t>לכתחלה</w:t>
      </w:r>
      <w:proofErr w:type="spellEnd"/>
      <w:r>
        <w:rPr>
          <w:rtl/>
        </w:rPr>
        <w:t xml:space="preserve"> אפילו בגרופה וקטומה ואפילו דבר חם ומבושל לגמרי, התם היינו טעמא משום </w:t>
      </w:r>
      <w:proofErr w:type="spellStart"/>
      <w:r>
        <w:rPr>
          <w:rtl/>
        </w:rPr>
        <w:t>דמיחזי</w:t>
      </w:r>
      <w:proofErr w:type="spellEnd"/>
      <w:r>
        <w:rPr>
          <w:rtl/>
        </w:rPr>
        <w:t xml:space="preserve"> כמבשל לפי שדרך בישול בכך אבל כנגד המדורה או בכלי ראשון שאין דרכם של בני אדם לבשל כן רוב הפעמים אינו נראה כמבשל אלא כמפיג </w:t>
      </w:r>
      <w:proofErr w:type="spellStart"/>
      <w:r>
        <w:rPr>
          <w:rtl/>
        </w:rPr>
        <w:t>צנה</w:t>
      </w:r>
      <w:proofErr w:type="spellEnd"/>
      <w:r>
        <w:rPr>
          <w:rtl/>
        </w:rPr>
        <w:t xml:space="preserve">, והלכך כל </w:t>
      </w:r>
      <w:proofErr w:type="spellStart"/>
      <w:r>
        <w:rPr>
          <w:rtl/>
        </w:rPr>
        <w:t>היכא</w:t>
      </w:r>
      <w:proofErr w:type="spellEnd"/>
      <w:r>
        <w:rPr>
          <w:rtl/>
        </w:rPr>
        <w:t xml:space="preserve"> </w:t>
      </w:r>
      <w:proofErr w:type="spellStart"/>
      <w:r>
        <w:rPr>
          <w:rtl/>
        </w:rPr>
        <w:t>דאיכא</w:t>
      </w:r>
      <w:proofErr w:type="spellEnd"/>
      <w:r>
        <w:rPr>
          <w:rtl/>
        </w:rPr>
        <w:t xml:space="preserve"> למגזר באותו דבר ממש משום בישול כמים או שמן שלא נתבשלו וכיוצא בהן אסור גזירה שמא ישהה ויבא לידי בישול, אבל מה שנתבשל לא </w:t>
      </w:r>
      <w:proofErr w:type="spellStart"/>
      <w:r>
        <w:rPr>
          <w:rtl/>
        </w:rPr>
        <w:t>גזרינן</w:t>
      </w:r>
      <w:proofErr w:type="spellEnd"/>
      <w:r>
        <w:rPr>
          <w:rtl/>
        </w:rPr>
        <w:t xml:space="preserve"> שמא יבא לבשל בעלמא"</w:t>
      </w:r>
    </w:p>
    <w:p w:rsidR="007F462E" w:rsidRDefault="007F462E" w:rsidP="001D491A">
      <w:pPr>
        <w:rPr>
          <w:rtl/>
        </w:rPr>
      </w:pPr>
      <w:r>
        <w:rPr>
          <w:rtl/>
        </w:rPr>
        <w:t xml:space="preserve"> שמענו מדבריו שמותר לחמם מאכל שאין בו משום בישול (שכבר נתבשל כל צרכו) כנגד המדורה. ואף </w:t>
      </w:r>
      <w:proofErr w:type="spellStart"/>
      <w:r>
        <w:rPr>
          <w:rtl/>
        </w:rPr>
        <w:t>הרא"ש</w:t>
      </w:r>
      <w:proofErr w:type="spellEnd"/>
      <w:r>
        <w:rPr>
          <w:rtl/>
        </w:rPr>
        <w:t xml:space="preserve"> התקשה בהיתר זה:</w:t>
      </w:r>
    </w:p>
    <w:p w:rsidR="007F462E" w:rsidRDefault="007F462E" w:rsidP="001D491A">
      <w:pPr>
        <w:pStyle w:val="a"/>
        <w:rPr>
          <w:rtl/>
        </w:rPr>
      </w:pPr>
      <w:r>
        <w:rPr>
          <w:rtl/>
        </w:rPr>
        <w:t xml:space="preserve"> "</w:t>
      </w:r>
      <w:proofErr w:type="spellStart"/>
      <w:r>
        <w:rPr>
          <w:rtl/>
        </w:rPr>
        <w:t>תימה</w:t>
      </w:r>
      <w:proofErr w:type="spellEnd"/>
      <w:r>
        <w:rPr>
          <w:rtl/>
        </w:rPr>
        <w:t xml:space="preserve"> מאי שנא הכא </w:t>
      </w:r>
      <w:proofErr w:type="spellStart"/>
      <w:r>
        <w:rPr>
          <w:rtl/>
        </w:rPr>
        <w:t>דשרינן</w:t>
      </w:r>
      <w:proofErr w:type="spellEnd"/>
      <w:r>
        <w:rPr>
          <w:rtl/>
        </w:rPr>
        <w:t xml:space="preserve"> להשים קיתון של מים אצל המדורה בשביל שתפיג צינתן ואי לאו משום </w:t>
      </w:r>
      <w:proofErr w:type="spellStart"/>
      <w:r>
        <w:rPr>
          <w:rtl/>
        </w:rPr>
        <w:t>דמבשל</w:t>
      </w:r>
      <w:proofErr w:type="spellEnd"/>
      <w:r>
        <w:rPr>
          <w:rtl/>
        </w:rPr>
        <w:t xml:space="preserve"> בשבת </w:t>
      </w:r>
      <w:proofErr w:type="spellStart"/>
      <w:r>
        <w:rPr>
          <w:rtl/>
        </w:rPr>
        <w:t>הוה</w:t>
      </w:r>
      <w:proofErr w:type="spellEnd"/>
      <w:r>
        <w:rPr>
          <w:rtl/>
        </w:rPr>
        <w:t xml:space="preserve"> שרי אפילו יד סולדת בו ושמן למאן </w:t>
      </w:r>
      <w:proofErr w:type="spellStart"/>
      <w:r>
        <w:rPr>
          <w:rtl/>
        </w:rPr>
        <w:t>דאמר</w:t>
      </w:r>
      <w:proofErr w:type="spellEnd"/>
      <w:r>
        <w:rPr>
          <w:rtl/>
        </w:rPr>
        <w:t xml:space="preserve"> לית ביה משום בשול אפילו יד סולדת בו שרי. ולעיל </w:t>
      </w:r>
      <w:proofErr w:type="spellStart"/>
      <w:r>
        <w:rPr>
          <w:rtl/>
        </w:rPr>
        <w:t>אסרינן</w:t>
      </w:r>
      <w:proofErr w:type="spellEnd"/>
      <w:r>
        <w:rPr>
          <w:rtl/>
        </w:rPr>
        <w:t xml:space="preserve"> להשים על גבי כירה אע"פ שגרופה וקטומה אע"פ שהתבשיל נתבשל </w:t>
      </w:r>
      <w:r>
        <w:rPr>
          <w:rtl/>
        </w:rPr>
        <w:lastRenderedPageBreak/>
        <w:t xml:space="preserve">מערב שבת ולית ביה משום בשול </w:t>
      </w:r>
      <w:proofErr w:type="spellStart"/>
      <w:r>
        <w:rPr>
          <w:rtl/>
        </w:rPr>
        <w:t>כדאמרינן</w:t>
      </w:r>
      <w:proofErr w:type="spellEnd"/>
      <w:r>
        <w:rPr>
          <w:rtl/>
        </w:rPr>
        <w:t xml:space="preserve"> לעיל (דף לט א) כל שבא בחמין מע"ש </w:t>
      </w:r>
      <w:proofErr w:type="spellStart"/>
      <w:r>
        <w:rPr>
          <w:rtl/>
        </w:rPr>
        <w:t>שורין</w:t>
      </w:r>
      <w:proofErr w:type="spellEnd"/>
      <w:r>
        <w:rPr>
          <w:rtl/>
        </w:rPr>
        <w:t xml:space="preserve"> אותו בחמין בשבת?"</w:t>
      </w:r>
    </w:p>
    <w:p w:rsidR="007F462E" w:rsidRDefault="007F462E" w:rsidP="001D491A">
      <w:pPr>
        <w:rPr>
          <w:rtl/>
        </w:rPr>
      </w:pPr>
      <w:r>
        <w:rPr>
          <w:rtl/>
        </w:rPr>
        <w:t xml:space="preserve"> ותירץ:</w:t>
      </w:r>
    </w:p>
    <w:p w:rsidR="007F462E" w:rsidRDefault="007F462E" w:rsidP="001D491A">
      <w:pPr>
        <w:pStyle w:val="a"/>
        <w:rPr>
          <w:rtl/>
        </w:rPr>
      </w:pPr>
      <w:r>
        <w:rPr>
          <w:rtl/>
        </w:rPr>
        <w:t xml:space="preserve"> "יש לחלק בין להשים על גבי כירה למדורה </w:t>
      </w:r>
      <w:proofErr w:type="spellStart"/>
      <w:r>
        <w:rPr>
          <w:rtl/>
        </w:rPr>
        <w:t>דהא</w:t>
      </w:r>
      <w:proofErr w:type="spellEnd"/>
      <w:r>
        <w:rPr>
          <w:rtl/>
        </w:rPr>
        <w:t xml:space="preserve"> קדירה על גבי כירה אסור אבל אצל המדורה שרי משום </w:t>
      </w:r>
      <w:proofErr w:type="spellStart"/>
      <w:r>
        <w:rPr>
          <w:rtl/>
        </w:rPr>
        <w:t>דדמי</w:t>
      </w:r>
      <w:proofErr w:type="spellEnd"/>
      <w:r>
        <w:rPr>
          <w:rtl/>
        </w:rPr>
        <w:t xml:space="preserve"> לסומך ושרי ומיהו לא דמי כולי האי לסומך </w:t>
      </w:r>
      <w:proofErr w:type="spellStart"/>
      <w:r>
        <w:rPr>
          <w:rtl/>
        </w:rPr>
        <w:t>דהתם</w:t>
      </w:r>
      <w:proofErr w:type="spellEnd"/>
      <w:r>
        <w:rPr>
          <w:rtl/>
        </w:rPr>
        <w:t xml:space="preserve"> מפסיק כותלי הכירה אבל הכא שהוא אצל המדורה </w:t>
      </w:r>
      <w:proofErr w:type="spellStart"/>
      <w:r>
        <w:rPr>
          <w:rtl/>
        </w:rPr>
        <w:t>ה"ל</w:t>
      </w:r>
      <w:proofErr w:type="spellEnd"/>
      <w:r>
        <w:rPr>
          <w:rtl/>
        </w:rPr>
        <w:t xml:space="preserve"> </w:t>
      </w:r>
      <w:proofErr w:type="spellStart"/>
      <w:r>
        <w:rPr>
          <w:rtl/>
        </w:rPr>
        <w:t>למיחש</w:t>
      </w:r>
      <w:proofErr w:type="spellEnd"/>
      <w:r>
        <w:rPr>
          <w:rtl/>
        </w:rPr>
        <w:t xml:space="preserve"> שמא יחתה וי"ל כיון שהצריכו חכמים להרחיק מן המדורה </w:t>
      </w:r>
      <w:proofErr w:type="spellStart"/>
      <w:r>
        <w:rPr>
          <w:rtl/>
        </w:rPr>
        <w:t>מדנקט</w:t>
      </w:r>
      <w:proofErr w:type="spellEnd"/>
      <w:r>
        <w:rPr>
          <w:rtl/>
        </w:rPr>
        <w:t xml:space="preserve"> כנגד המדורה ולא נקט אצל המדורה איכא </w:t>
      </w:r>
      <w:proofErr w:type="spellStart"/>
      <w:r>
        <w:rPr>
          <w:rtl/>
        </w:rPr>
        <w:t>היכירא</w:t>
      </w:r>
      <w:proofErr w:type="spellEnd"/>
      <w:r>
        <w:rPr>
          <w:rtl/>
        </w:rPr>
        <w:t xml:space="preserve"> ולא אתי </w:t>
      </w:r>
      <w:proofErr w:type="spellStart"/>
      <w:r>
        <w:rPr>
          <w:rtl/>
        </w:rPr>
        <w:t>לחתויי</w:t>
      </w:r>
      <w:proofErr w:type="spellEnd"/>
      <w:r>
        <w:rPr>
          <w:rtl/>
        </w:rPr>
        <w:t>"</w:t>
      </w:r>
    </w:p>
    <w:p w:rsidR="007F462E" w:rsidRDefault="007F462E" w:rsidP="001D491A">
      <w:pPr>
        <w:rPr>
          <w:rtl/>
        </w:rPr>
      </w:pPr>
      <w:r>
        <w:rPr>
          <w:rtl/>
        </w:rPr>
        <w:t xml:space="preserve">לדעת </w:t>
      </w:r>
      <w:proofErr w:type="spellStart"/>
      <w:r>
        <w:rPr>
          <w:rtl/>
        </w:rPr>
        <w:t>הרא"ש</w:t>
      </w:r>
      <w:proofErr w:type="spellEnd"/>
      <w:r>
        <w:rPr>
          <w:rtl/>
        </w:rPr>
        <w:t xml:space="preserve"> </w:t>
      </w:r>
      <w:proofErr w:type="spellStart"/>
      <w:r>
        <w:rPr>
          <w:rtl/>
        </w:rPr>
        <w:t>נתחדשה</w:t>
      </w:r>
      <w:proofErr w:type="spellEnd"/>
      <w:r>
        <w:rPr>
          <w:rtl/>
        </w:rPr>
        <w:t xml:space="preserve"> מגבלה בדין זה, ואין להתיר כנגד המדורה אלא באופן שהוא רחוק קצת מן המדורה כדי שיהיה היכר ולא יבוא לחתות בגחלים. אך, מדברי </w:t>
      </w:r>
      <w:proofErr w:type="spellStart"/>
      <w:r>
        <w:rPr>
          <w:rtl/>
        </w:rPr>
        <w:t>הרשב"א</w:t>
      </w:r>
      <w:proofErr w:type="spellEnd"/>
      <w:r>
        <w:rPr>
          <w:rtl/>
        </w:rPr>
        <w:t xml:space="preserve"> הנ"ל נראה שכל שאינו מניחו על גבי האש עצמה מותר, ואינו צריך להרחיק.</w:t>
      </w:r>
    </w:p>
    <w:p w:rsidR="007F462E" w:rsidRDefault="007F462E" w:rsidP="001D491A">
      <w:pPr>
        <w:pStyle w:val="Heading2"/>
        <w:rPr>
          <w:rtl/>
        </w:rPr>
      </w:pPr>
      <w:r>
        <w:rPr>
          <w:rtl/>
        </w:rPr>
        <w:t>חימום על גבי קדירה</w:t>
      </w:r>
    </w:p>
    <w:p w:rsidR="007F462E" w:rsidRDefault="007F462E" w:rsidP="001D491A">
      <w:pPr>
        <w:rPr>
          <w:rtl/>
        </w:rPr>
      </w:pPr>
      <w:r>
        <w:rPr>
          <w:rtl/>
        </w:rPr>
        <w:t xml:space="preserve">עוד כתב </w:t>
      </w:r>
      <w:proofErr w:type="spellStart"/>
      <w:r>
        <w:rPr>
          <w:rtl/>
        </w:rPr>
        <w:t>הרשב"א</w:t>
      </w:r>
      <w:proofErr w:type="spellEnd"/>
      <w:r>
        <w:rPr>
          <w:rtl/>
        </w:rPr>
        <w:t xml:space="preserve"> שם: </w:t>
      </w:r>
    </w:p>
    <w:p w:rsidR="007F462E" w:rsidRDefault="007F462E" w:rsidP="001D491A">
      <w:pPr>
        <w:pStyle w:val="a"/>
        <w:rPr>
          <w:rtl/>
        </w:rPr>
      </w:pPr>
      <w:r>
        <w:rPr>
          <w:rtl/>
        </w:rPr>
        <w:t xml:space="preserve">"ומכלל דברים אלו מותר לתת על גבי קדירה בשבת תבשיל שנתבשל מערב שבת כל צרכו כגון </w:t>
      </w:r>
      <w:proofErr w:type="spellStart"/>
      <w:r>
        <w:rPr>
          <w:rtl/>
        </w:rPr>
        <w:t>פאנדיש</w:t>
      </w:r>
      <w:proofErr w:type="spellEnd"/>
      <w:r>
        <w:rPr>
          <w:rtl/>
        </w:rPr>
        <w:t xml:space="preserve"> וכיוצא בהן כדי לחממן ואפילו תהא היד סולדת בו ואע"פ שהקדירה נתונה על גבי האש, </w:t>
      </w:r>
      <w:r w:rsidRPr="001D491A">
        <w:rPr>
          <w:rStyle w:val="a1"/>
          <w:rtl/>
        </w:rPr>
        <w:t>לפי שאין דרך בישול בכך ואינו אלא כנותן בצד המיחם או כנגד המדורה</w:t>
      </w:r>
      <w:r>
        <w:rPr>
          <w:rtl/>
        </w:rPr>
        <w:t xml:space="preserve"> והרי אין כאן משום חשש בישול"</w:t>
      </w:r>
    </w:p>
    <w:p w:rsidR="007F462E" w:rsidRDefault="007F462E" w:rsidP="00110F5A">
      <w:pPr>
        <w:rPr>
          <w:rtl/>
        </w:rPr>
      </w:pPr>
      <w:r>
        <w:rPr>
          <w:rtl/>
        </w:rPr>
        <w:t xml:space="preserve"> אף </w:t>
      </w:r>
      <w:proofErr w:type="spellStart"/>
      <w:r>
        <w:rPr>
          <w:rtl/>
        </w:rPr>
        <w:t>הר"ן</w:t>
      </w:r>
      <w:proofErr w:type="spellEnd"/>
      <w:r>
        <w:rPr>
          <w:rtl/>
        </w:rPr>
        <w:t xml:space="preserve"> הביא דברי </w:t>
      </w:r>
      <w:proofErr w:type="spellStart"/>
      <w:r>
        <w:rPr>
          <w:rtl/>
        </w:rPr>
        <w:t>הרשב"א</w:t>
      </w:r>
      <w:proofErr w:type="spellEnd"/>
      <w:r>
        <w:rPr>
          <w:rtl/>
        </w:rPr>
        <w:t xml:space="preserve"> הללו, והוסיף עליהם:</w:t>
      </w:r>
    </w:p>
    <w:p w:rsidR="007F462E" w:rsidRDefault="007F462E" w:rsidP="00110F5A">
      <w:pPr>
        <w:pStyle w:val="a"/>
        <w:rPr>
          <w:rtl/>
        </w:rPr>
      </w:pPr>
      <w:r>
        <w:rPr>
          <w:rtl/>
        </w:rPr>
        <w:t xml:space="preserve"> "ואפשר גם כן שמה שאין דרכו לאפותו על גבי כירה כגון </w:t>
      </w:r>
      <w:proofErr w:type="spellStart"/>
      <w:r>
        <w:rPr>
          <w:rtl/>
        </w:rPr>
        <w:t>פאנדי"ש</w:t>
      </w:r>
      <w:proofErr w:type="spellEnd"/>
      <w:r>
        <w:rPr>
          <w:rtl/>
        </w:rPr>
        <w:t xml:space="preserve"> וכיוצא בהן שמותר לחממן בשבת על כירה או על גבי </w:t>
      </w:r>
      <w:proofErr w:type="spellStart"/>
      <w:r>
        <w:rPr>
          <w:rtl/>
        </w:rPr>
        <w:t>כסא</w:t>
      </w:r>
      <w:proofErr w:type="spellEnd"/>
      <w:r>
        <w:rPr>
          <w:rtl/>
        </w:rPr>
        <w:t xml:space="preserve"> כל שהוא מצטמק ורע לו שהדבר מוכיח שאינו נעשה אלא בשביל שיתחמם"</w:t>
      </w:r>
    </w:p>
    <w:p w:rsidR="007F462E" w:rsidRDefault="007F462E" w:rsidP="00110F5A">
      <w:pPr>
        <w:rPr>
          <w:rtl/>
        </w:rPr>
      </w:pPr>
      <w:r>
        <w:rPr>
          <w:rtl/>
        </w:rPr>
        <w:t xml:space="preserve">לשיטת </w:t>
      </w:r>
      <w:proofErr w:type="spellStart"/>
      <w:r>
        <w:rPr>
          <w:rtl/>
        </w:rPr>
        <w:t>הרשב"א</w:t>
      </w:r>
      <w:proofErr w:type="spellEnd"/>
      <w:r>
        <w:rPr>
          <w:rtl/>
        </w:rPr>
        <w:t xml:space="preserve"> ההיתר הוא דווקא ע"ג קדירה משום שדומה למניח כנגד המדורה, שהרי הקדירה התחתונה היא שמונחת על האש, </w:t>
      </w:r>
      <w:proofErr w:type="spellStart"/>
      <w:r>
        <w:rPr>
          <w:rtl/>
        </w:rPr>
        <w:t>והפאנדיש</w:t>
      </w:r>
      <w:proofErr w:type="spellEnd"/>
      <w:r>
        <w:rPr>
          <w:rtl/>
        </w:rPr>
        <w:t xml:space="preserve"> המונח על הקדירה אינו ישירות על האש אלא סמוך לה. אבל </w:t>
      </w:r>
      <w:proofErr w:type="spellStart"/>
      <w:r>
        <w:rPr>
          <w:rtl/>
        </w:rPr>
        <w:t>הר"ן</w:t>
      </w:r>
      <w:proofErr w:type="spellEnd"/>
      <w:r>
        <w:rPr>
          <w:rtl/>
        </w:rPr>
        <w:t xml:space="preserve"> מתיר מצד שאין דרך בישול באופן זה </w:t>
      </w:r>
      <w:proofErr w:type="spellStart"/>
      <w:r>
        <w:rPr>
          <w:rtl/>
        </w:rPr>
        <w:t>ומוכחא</w:t>
      </w:r>
      <w:proofErr w:type="spellEnd"/>
      <w:r>
        <w:rPr>
          <w:rtl/>
        </w:rPr>
        <w:t xml:space="preserve"> מילתא שכוונתו לחממו בלבד ואין כאן מחזי כמבשל. </w:t>
      </w:r>
    </w:p>
    <w:p w:rsidR="007F462E" w:rsidRDefault="007F462E" w:rsidP="00110F5A">
      <w:pPr>
        <w:rPr>
          <w:rtl/>
        </w:rPr>
      </w:pPr>
      <w:proofErr w:type="spellStart"/>
      <w:r>
        <w:rPr>
          <w:rtl/>
        </w:rPr>
        <w:t>הב"י</w:t>
      </w:r>
      <w:proofErr w:type="spellEnd"/>
      <w:r>
        <w:rPr>
          <w:rtl/>
        </w:rPr>
        <w:t xml:space="preserve"> הביא שתי שיטות אלו והכריע כדעת </w:t>
      </w:r>
      <w:proofErr w:type="spellStart"/>
      <w:r>
        <w:rPr>
          <w:rtl/>
        </w:rPr>
        <w:t>הרשב"א</w:t>
      </w:r>
      <w:proofErr w:type="spellEnd"/>
      <w:r>
        <w:rPr>
          <w:rtl/>
        </w:rPr>
        <w:t xml:space="preserve"> משום </w:t>
      </w:r>
      <w:proofErr w:type="spellStart"/>
      <w:r>
        <w:rPr>
          <w:rtl/>
        </w:rPr>
        <w:t>שהר"ן</w:t>
      </w:r>
      <w:proofErr w:type="spellEnd"/>
      <w:r>
        <w:rPr>
          <w:rtl/>
        </w:rPr>
        <w:t xml:space="preserve"> עצמו הסתפק בדבר וכתב ש</w:t>
      </w:r>
      <w:r w:rsidRPr="00110F5A">
        <w:rPr>
          <w:rStyle w:val="a1"/>
          <w:rtl/>
        </w:rPr>
        <w:t>אפשר</w:t>
      </w:r>
      <w:r>
        <w:rPr>
          <w:rtl/>
        </w:rPr>
        <w:t xml:space="preserve"> שיש להתיר אפילו על האש. וכך פסק </w:t>
      </w:r>
      <w:proofErr w:type="spellStart"/>
      <w:r>
        <w:rPr>
          <w:rtl/>
        </w:rPr>
        <w:t>בש"ע</w:t>
      </w:r>
      <w:proofErr w:type="spellEnd"/>
      <w:r>
        <w:rPr>
          <w:rtl/>
        </w:rPr>
        <w:t xml:space="preserve"> סי' </w:t>
      </w:r>
      <w:proofErr w:type="spellStart"/>
      <w:r>
        <w:rPr>
          <w:rtl/>
        </w:rPr>
        <w:t>רנג</w:t>
      </w:r>
      <w:proofErr w:type="spellEnd"/>
      <w:r>
        <w:rPr>
          <w:rtl/>
        </w:rPr>
        <w:t xml:space="preserve"> סעיף ה':</w:t>
      </w:r>
    </w:p>
    <w:p w:rsidR="007F462E" w:rsidRDefault="007F462E" w:rsidP="00110F5A">
      <w:pPr>
        <w:pStyle w:val="a"/>
        <w:rPr>
          <w:rtl/>
        </w:rPr>
      </w:pPr>
      <w:r>
        <w:rPr>
          <w:rtl/>
        </w:rPr>
        <w:lastRenderedPageBreak/>
        <w:t xml:space="preserve"> "מותר לתת על פי קדירת חמין בשבת, תבשיל שנתבשל מע"ש כל צרכו, כגון </w:t>
      </w:r>
      <w:proofErr w:type="spellStart"/>
      <w:r>
        <w:rPr>
          <w:rtl/>
        </w:rPr>
        <w:t>פאנדי"ש</w:t>
      </w:r>
      <w:proofErr w:type="spellEnd"/>
      <w:r>
        <w:rPr>
          <w:rtl/>
        </w:rPr>
        <w:t xml:space="preserve"> וכיוצא בהן, לחממן, לפי שאין דרך בישול בכך"</w:t>
      </w:r>
    </w:p>
    <w:p w:rsidR="007F462E" w:rsidRDefault="007F462E" w:rsidP="00110F5A">
      <w:pPr>
        <w:rPr>
          <w:rtl/>
        </w:rPr>
      </w:pPr>
      <w:r>
        <w:rPr>
          <w:rtl/>
        </w:rPr>
        <w:t xml:space="preserve">אמנם פסק זה של </w:t>
      </w:r>
      <w:proofErr w:type="spellStart"/>
      <w:r>
        <w:rPr>
          <w:rtl/>
        </w:rPr>
        <w:t>הש"ע</w:t>
      </w:r>
      <w:proofErr w:type="spellEnd"/>
      <w:r>
        <w:rPr>
          <w:rtl/>
        </w:rPr>
        <w:t xml:space="preserve"> עומד בסתירה למה שפסק בסעיף ג' שם:</w:t>
      </w:r>
    </w:p>
    <w:p w:rsidR="007F462E" w:rsidRDefault="007F462E" w:rsidP="00110F5A">
      <w:pPr>
        <w:pStyle w:val="a"/>
        <w:rPr>
          <w:rtl/>
        </w:rPr>
      </w:pPr>
      <w:r>
        <w:rPr>
          <w:rtl/>
        </w:rPr>
        <w:t xml:space="preserve"> "המשכים בבוקר וראה שהקדיחה תבשילו, וירא פן יקדיח יותר, יכול להסיר ולהניח קדירה ישנה ריקנית על פי הכירה ואז ישים הקדירה שהתבשיל בתוכה ע"ג הקדירה ריקנית; ויזהר שלא ישים קדירתו ע"ג קרקע, ושתהיה רותחת" </w:t>
      </w:r>
    </w:p>
    <w:p w:rsidR="007F462E" w:rsidRDefault="007F462E" w:rsidP="00110F5A">
      <w:pPr>
        <w:rPr>
          <w:rtl/>
        </w:rPr>
      </w:pPr>
      <w:r>
        <w:rPr>
          <w:rtl/>
        </w:rPr>
        <w:t xml:space="preserve">ונראה מדבריו שההנחה על גבי קדירה אינה מתירה לגמרי, אלא עושה את הכירה לגרופה וקטומה, ולכן צריך להקפיד על דיני החזרה שלא </w:t>
      </w:r>
      <w:proofErr w:type="spellStart"/>
      <w:r>
        <w:rPr>
          <w:rtl/>
        </w:rPr>
        <w:t>יניחנה</w:t>
      </w:r>
      <w:proofErr w:type="spellEnd"/>
      <w:r>
        <w:rPr>
          <w:rtl/>
        </w:rPr>
        <w:t xml:space="preserve"> על גבי קרקע. אך בסעיף ה' התיר להניח על גבי קדירה אף לכתחילה, ולאו דווקא על ידי החזרה.</w:t>
      </w:r>
    </w:p>
    <w:p w:rsidR="007F462E" w:rsidRDefault="007F462E" w:rsidP="00110F5A">
      <w:pPr>
        <w:rPr>
          <w:rtl/>
        </w:rPr>
      </w:pPr>
      <w:r>
        <w:rPr>
          <w:rtl/>
        </w:rPr>
        <w:t>ביישוב הקושי הזה נאמרו באחרונים שלושה תירוצים עיקריים:</w:t>
      </w:r>
    </w:p>
    <w:p w:rsidR="007F462E" w:rsidRDefault="007F462E" w:rsidP="00110F5A">
      <w:pPr>
        <w:rPr>
          <w:rtl/>
        </w:rPr>
      </w:pPr>
      <w:r>
        <w:rPr>
          <w:rtl/>
        </w:rPr>
        <w:t xml:space="preserve">1. בספר "דגול מרבבה" סי' שיח כתב לחלק בין דבר שדרך לבשלו על גבי כירה שבזה דין הקדירה התחתונה כדין גרופה וקטומה בלבד, וצריך להקפיד על דיני החזרה, לבין </w:t>
      </w:r>
      <w:proofErr w:type="spellStart"/>
      <w:r>
        <w:rPr>
          <w:rtl/>
        </w:rPr>
        <w:t>פאנדיש</w:t>
      </w:r>
      <w:proofErr w:type="spellEnd"/>
      <w:r>
        <w:rPr>
          <w:rtl/>
        </w:rPr>
        <w:t xml:space="preserve"> הנידון בסעיף ה' שאין דרך לבשלו על גבי כירה, שבזה יש להתיר אף הנחה לכתחילה. דרך זו דחוקה במקצת, שהרי </w:t>
      </w:r>
      <w:proofErr w:type="spellStart"/>
      <w:r>
        <w:rPr>
          <w:rtl/>
        </w:rPr>
        <w:t>הר"ן</w:t>
      </w:r>
      <w:proofErr w:type="spellEnd"/>
      <w:r>
        <w:rPr>
          <w:rtl/>
        </w:rPr>
        <w:t xml:space="preserve"> הוא שבנה את יסוד הדין על כך שאין דרך בישול בכך, ומפני זה התיר אף ישירות על האש, אבל </w:t>
      </w:r>
      <w:proofErr w:type="spellStart"/>
      <w:r>
        <w:rPr>
          <w:rtl/>
        </w:rPr>
        <w:t>הרשב"א</w:t>
      </w:r>
      <w:proofErr w:type="spellEnd"/>
      <w:r>
        <w:rPr>
          <w:rtl/>
        </w:rPr>
        <w:t xml:space="preserve"> התיר מפני שהוא כנגד המדורה, ובזה יש להתיר אף בדבר שדרכו בכך. ואפשר שהדגול מרבבה הבין שאף </w:t>
      </w:r>
      <w:proofErr w:type="spellStart"/>
      <w:r>
        <w:rPr>
          <w:rtl/>
        </w:rPr>
        <w:t>הרשב"א</w:t>
      </w:r>
      <w:proofErr w:type="spellEnd"/>
      <w:r>
        <w:rPr>
          <w:rtl/>
        </w:rPr>
        <w:t xml:space="preserve"> התיר מפני שאין דרך בישול בכך, אלא שלא רצה להתיר לגמרי וצירף לזה את הקדירה התחתונה שניתן בנתונים האלה להחשיבה כנגד המדורה. וצ"ע.</w:t>
      </w:r>
    </w:p>
    <w:p w:rsidR="007F462E" w:rsidRDefault="007F462E" w:rsidP="00110F5A">
      <w:pPr>
        <w:rPr>
          <w:rtl/>
        </w:rPr>
      </w:pPr>
      <w:r>
        <w:rPr>
          <w:rtl/>
        </w:rPr>
        <w:t xml:space="preserve">2. המגן אברהם בסי' שיח </w:t>
      </w:r>
      <w:proofErr w:type="spellStart"/>
      <w:r>
        <w:rPr>
          <w:rtl/>
        </w:rPr>
        <w:t>ס"ק</w:t>
      </w:r>
      <w:proofErr w:type="spellEnd"/>
      <w:r>
        <w:rPr>
          <w:rtl/>
        </w:rPr>
        <w:t xml:space="preserve"> </w:t>
      </w:r>
      <w:proofErr w:type="spellStart"/>
      <w:r>
        <w:rPr>
          <w:rtl/>
        </w:rPr>
        <w:t>כו</w:t>
      </w:r>
      <w:proofErr w:type="spellEnd"/>
      <w:r>
        <w:rPr>
          <w:rtl/>
        </w:rPr>
        <w:t xml:space="preserve"> כתב לחלק בין דבר לח לדבר יבש, וז"ל:</w:t>
      </w:r>
    </w:p>
    <w:p w:rsidR="007F462E" w:rsidRDefault="007F462E" w:rsidP="00110F5A">
      <w:pPr>
        <w:pStyle w:val="a"/>
        <w:rPr>
          <w:rtl/>
        </w:rPr>
      </w:pPr>
      <w:r>
        <w:rPr>
          <w:rtl/>
        </w:rPr>
        <w:t xml:space="preserve"> "וי"ל </w:t>
      </w:r>
      <w:proofErr w:type="spellStart"/>
      <w:r>
        <w:rPr>
          <w:rtl/>
        </w:rPr>
        <w:t>דוקא</w:t>
      </w:r>
      <w:proofErr w:type="spellEnd"/>
      <w:r>
        <w:rPr>
          <w:rtl/>
        </w:rPr>
        <w:t xml:space="preserve"> </w:t>
      </w:r>
      <w:r w:rsidRPr="00110F5A">
        <w:rPr>
          <w:rStyle w:val="a1"/>
          <w:rtl/>
        </w:rPr>
        <w:t>צלי</w:t>
      </w:r>
      <w:r>
        <w:rPr>
          <w:rtl/>
        </w:rPr>
        <w:t xml:space="preserve"> מותר </w:t>
      </w:r>
      <w:proofErr w:type="spellStart"/>
      <w:r>
        <w:rPr>
          <w:rtl/>
        </w:rPr>
        <w:t>ליתנו</w:t>
      </w:r>
      <w:proofErr w:type="spellEnd"/>
      <w:r>
        <w:rPr>
          <w:rtl/>
        </w:rPr>
        <w:t xml:space="preserve"> </w:t>
      </w:r>
      <w:proofErr w:type="spellStart"/>
      <w:r>
        <w:rPr>
          <w:rtl/>
        </w:rPr>
        <w:t>לכתחלה</w:t>
      </w:r>
      <w:proofErr w:type="spellEnd"/>
      <w:r>
        <w:rPr>
          <w:rtl/>
        </w:rPr>
        <w:t xml:space="preserve"> ע"ג כירה גרופה אבל מבושל אסור </w:t>
      </w:r>
      <w:proofErr w:type="spellStart"/>
      <w:r>
        <w:rPr>
          <w:rtl/>
        </w:rPr>
        <w:t>ליתנו</w:t>
      </w:r>
      <w:proofErr w:type="spellEnd"/>
      <w:r>
        <w:rPr>
          <w:rtl/>
        </w:rPr>
        <w:t xml:space="preserve"> ע"ג כירה אפי' הוא חם שאין בו משום בישול </w:t>
      </w:r>
      <w:proofErr w:type="spellStart"/>
      <w:r>
        <w:rPr>
          <w:rtl/>
        </w:rPr>
        <w:t>דגזרינן</w:t>
      </w:r>
      <w:proofErr w:type="spellEnd"/>
      <w:r>
        <w:rPr>
          <w:rtl/>
        </w:rPr>
        <w:t xml:space="preserve"> שמא </w:t>
      </w:r>
      <w:proofErr w:type="spellStart"/>
      <w:r>
        <w:rPr>
          <w:rtl/>
        </w:rPr>
        <w:t>יתן</w:t>
      </w:r>
      <w:proofErr w:type="spellEnd"/>
      <w:r>
        <w:rPr>
          <w:rtl/>
        </w:rPr>
        <w:t xml:space="preserve"> עליו כשהוא קר ואין מותר אלא חזרה... ומ"מ יש להקל </w:t>
      </w:r>
      <w:proofErr w:type="spellStart"/>
      <w:r>
        <w:rPr>
          <w:rtl/>
        </w:rPr>
        <w:t>דמשמע</w:t>
      </w:r>
      <w:proofErr w:type="spellEnd"/>
      <w:r>
        <w:rPr>
          <w:rtl/>
        </w:rPr>
        <w:t xml:space="preserve"> במ"מ </w:t>
      </w:r>
      <w:proofErr w:type="spellStart"/>
      <w:r>
        <w:rPr>
          <w:rtl/>
        </w:rPr>
        <w:t>דכיון</w:t>
      </w:r>
      <w:proofErr w:type="spellEnd"/>
      <w:r>
        <w:rPr>
          <w:rtl/>
        </w:rPr>
        <w:t xml:space="preserve"> </w:t>
      </w:r>
      <w:proofErr w:type="spellStart"/>
      <w:r>
        <w:rPr>
          <w:rtl/>
        </w:rPr>
        <w:t>דהקדירה</w:t>
      </w:r>
      <w:proofErr w:type="spellEnd"/>
      <w:r>
        <w:rPr>
          <w:rtl/>
        </w:rPr>
        <w:t xml:space="preserve"> מפסקת עדיף מכירה גרופה ושרי </w:t>
      </w:r>
      <w:proofErr w:type="spellStart"/>
      <w:r>
        <w:rPr>
          <w:rtl/>
        </w:rPr>
        <w:t>ליתן</w:t>
      </w:r>
      <w:proofErr w:type="spellEnd"/>
      <w:r>
        <w:rPr>
          <w:rtl/>
        </w:rPr>
        <w:t xml:space="preserve"> עליה תבשיל חם"</w:t>
      </w:r>
    </w:p>
    <w:p w:rsidR="007F462E" w:rsidRDefault="007F462E" w:rsidP="00110F5A">
      <w:pPr>
        <w:rPr>
          <w:rtl/>
        </w:rPr>
      </w:pPr>
      <w:r>
        <w:rPr>
          <w:rtl/>
        </w:rPr>
        <w:t xml:space="preserve">לדבריו יש לחלק בין צלי שהוא דבר יבש שאין בו בישול אחר בישול </w:t>
      </w:r>
      <w:proofErr w:type="spellStart"/>
      <w:r>
        <w:rPr>
          <w:rtl/>
        </w:rPr>
        <w:t>כפאנדיש</w:t>
      </w:r>
      <w:proofErr w:type="spellEnd"/>
      <w:r>
        <w:rPr>
          <w:rtl/>
        </w:rPr>
        <w:t xml:space="preserve"> שבזה יש להתיר לגמרי, לבין תבשיל שיש בו דבר לח שאם יתירוהו לגמרי עלולים להתיר אף כשיש בו רוטב קר ובזה יש בישול אחר בישול, ולכן לא התירו בו רק חזרה ולא הנחה לכתחילה.</w:t>
      </w:r>
    </w:p>
    <w:p w:rsidR="007F462E" w:rsidRDefault="007F462E" w:rsidP="00110F5A">
      <w:pPr>
        <w:rPr>
          <w:rtl/>
        </w:rPr>
      </w:pPr>
      <w:r>
        <w:rPr>
          <w:rtl/>
        </w:rPr>
        <w:t>3. הפרי מגדים (אשל אברהם שיח/</w:t>
      </w:r>
      <w:proofErr w:type="spellStart"/>
      <w:r>
        <w:rPr>
          <w:rtl/>
        </w:rPr>
        <w:t>כו</w:t>
      </w:r>
      <w:proofErr w:type="spellEnd"/>
      <w:r>
        <w:rPr>
          <w:rtl/>
        </w:rPr>
        <w:t xml:space="preserve">) חילק בין קדירה מלאה לקדירה ריקנית, שבקדירה מלאה נחשבת הקדירה התחתונה כנמצאת על האש, והקדירה העליונה כנמצאת </w:t>
      </w:r>
      <w:r>
        <w:rPr>
          <w:rtl/>
        </w:rPr>
        <w:lastRenderedPageBreak/>
        <w:t xml:space="preserve">על יד האש, דהיינו – כנגד המדורה. אבל קדירה ריקנית שאינה מתפקדת על הכירה, שהרי אין בה תבשיל אינה אלא כגורפת את האש שהרי לשם זה היא מונחת- כדי להחליש את עוצמת האש, שירא פן יקדיח תבשילו- לפיכך הקדירה העליונה נחשבת כמונחת על כירה גרופה וקטומה, ובזה אין להתיר אלא החזרה ולא הנחה לכתחילה. </w:t>
      </w:r>
    </w:p>
    <w:p w:rsidR="007F462E" w:rsidRDefault="007F462E" w:rsidP="00110F5A">
      <w:pPr>
        <w:rPr>
          <w:rtl/>
        </w:rPr>
      </w:pPr>
      <w:r>
        <w:rPr>
          <w:rtl/>
        </w:rPr>
        <w:t xml:space="preserve">וכתב עליו בביאור הלכה (סי' </w:t>
      </w:r>
      <w:proofErr w:type="spellStart"/>
      <w:r>
        <w:rPr>
          <w:rtl/>
        </w:rPr>
        <w:t>רנג</w:t>
      </w:r>
      <w:proofErr w:type="spellEnd"/>
      <w:r>
        <w:rPr>
          <w:rtl/>
        </w:rPr>
        <w:t xml:space="preserve"> ד"ה ויזהר) שהוא תירוץ הגון בטוב טעם. ונראה שזהו התירוץ העיקרי המקובל על הפוסקים, אם כי נראה בהמשך שיש פוסקים שסמכו על תירוצו של המגן אברהם כפי שפירשנו דבריו כאן.</w:t>
      </w:r>
    </w:p>
    <w:p w:rsidR="007F462E" w:rsidRDefault="007F462E" w:rsidP="00110F5A">
      <w:pPr>
        <w:pStyle w:val="Heading2"/>
        <w:rPr>
          <w:rtl/>
        </w:rPr>
      </w:pPr>
      <w:r w:rsidRPr="00110F5A">
        <w:rPr>
          <w:rtl/>
        </w:rPr>
        <w:t>חימום</w:t>
      </w:r>
      <w:r>
        <w:rPr>
          <w:rtl/>
        </w:rPr>
        <w:t xml:space="preserve"> על גבי פלטה של שבת</w:t>
      </w:r>
    </w:p>
    <w:p w:rsidR="007F462E" w:rsidRDefault="007F462E" w:rsidP="00110F5A">
      <w:pPr>
        <w:rPr>
          <w:rtl/>
        </w:rPr>
      </w:pPr>
      <w:proofErr w:type="spellStart"/>
      <w:r>
        <w:rPr>
          <w:rtl/>
        </w:rPr>
        <w:t>בשו"ת</w:t>
      </w:r>
      <w:proofErr w:type="spellEnd"/>
      <w:r>
        <w:rPr>
          <w:rtl/>
        </w:rPr>
        <w:t xml:space="preserve"> יחווה דעת </w:t>
      </w:r>
      <w:proofErr w:type="spellStart"/>
      <w:r>
        <w:rPr>
          <w:rtl/>
        </w:rPr>
        <w:t>ח"ב</w:t>
      </w:r>
      <w:proofErr w:type="spellEnd"/>
      <w:r>
        <w:rPr>
          <w:rtl/>
        </w:rPr>
        <w:t xml:space="preserve"> סי' מה התיר הנחה לכתחילה של קדירת תבשיל יבש המבושל כל צרכו ישירות על המשטח של פלטה, בשבת עצמה משני טעמים עיקריים:</w:t>
      </w:r>
    </w:p>
    <w:p w:rsidR="007F462E" w:rsidRDefault="007F462E" w:rsidP="00110F5A">
      <w:pPr>
        <w:rPr>
          <w:rtl/>
        </w:rPr>
      </w:pPr>
      <w:r>
        <w:rPr>
          <w:rtl/>
        </w:rPr>
        <w:t>1. משטח הפלטה נחשב כקדירה ריקנית המונחת על גופי החימום של הפלטה, ויש להתיר להניח עליה על פי שיטת המגן אברהם שחילק בין לח ליבש, וכיוון שכאן המדובר בתבשיל יבש יש להתירו לכתחילה אף על גבי קדירה ריקנית, שהיא משטח הפלטה, לדעתו. וז"ל שם:</w:t>
      </w:r>
    </w:p>
    <w:p w:rsidR="007F462E" w:rsidRDefault="007F462E" w:rsidP="00110F5A">
      <w:pPr>
        <w:pStyle w:val="a"/>
        <w:rPr>
          <w:rtl/>
        </w:rPr>
      </w:pPr>
      <w:r>
        <w:rPr>
          <w:rtl/>
        </w:rPr>
        <w:t xml:space="preserve"> "ולכאורה הוא הדין שמותר להניח התבשיל שנתבשל כל צרכו, והוא יבש, על </w:t>
      </w:r>
      <w:proofErr w:type="spellStart"/>
      <w:r>
        <w:rPr>
          <w:rtl/>
        </w:rPr>
        <w:t>הפלאטה</w:t>
      </w:r>
      <w:proofErr w:type="spellEnd"/>
      <w:r>
        <w:rPr>
          <w:rtl/>
        </w:rPr>
        <w:t xml:space="preserve"> החשמלית,</w:t>
      </w:r>
      <w:r w:rsidRPr="00110F5A">
        <w:rPr>
          <w:rStyle w:val="a1"/>
          <w:rtl/>
        </w:rPr>
        <w:t xml:space="preserve"> מפני שיש הפסק בין האש </w:t>
      </w:r>
      <w:proofErr w:type="spellStart"/>
      <w:r w:rsidRPr="00110F5A">
        <w:rPr>
          <w:rStyle w:val="a1"/>
          <w:rtl/>
        </w:rPr>
        <w:t>לקדרת</w:t>
      </w:r>
      <w:proofErr w:type="spellEnd"/>
      <w:r w:rsidRPr="00110F5A">
        <w:rPr>
          <w:rStyle w:val="a1"/>
          <w:rtl/>
        </w:rPr>
        <w:t xml:space="preserve"> התבשיל, וכאילו הוא נותנה על </w:t>
      </w:r>
      <w:proofErr w:type="spellStart"/>
      <w:r w:rsidRPr="00110F5A">
        <w:rPr>
          <w:rStyle w:val="a1"/>
          <w:rtl/>
        </w:rPr>
        <w:t>קדרת</w:t>
      </w:r>
      <w:proofErr w:type="spellEnd"/>
      <w:r w:rsidRPr="00110F5A">
        <w:rPr>
          <w:rStyle w:val="a1"/>
          <w:rtl/>
        </w:rPr>
        <w:t xml:space="preserve"> החמין.</w:t>
      </w:r>
      <w:r>
        <w:rPr>
          <w:rtl/>
        </w:rPr>
        <w:t xml:space="preserve"> אלא שלפי זה יש להקשות שהרי מרן </w:t>
      </w:r>
      <w:proofErr w:type="spellStart"/>
      <w:r>
        <w:rPr>
          <w:rtl/>
        </w:rPr>
        <w:t>השלחן</w:t>
      </w:r>
      <w:proofErr w:type="spellEnd"/>
      <w:r>
        <w:rPr>
          <w:rtl/>
        </w:rPr>
        <w:t xml:space="preserve"> ערוך עצמו התיר להניח בשבת תבשיל שנתבשל כל צרכו על גבי </w:t>
      </w:r>
      <w:proofErr w:type="spellStart"/>
      <w:r>
        <w:rPr>
          <w:rtl/>
        </w:rPr>
        <w:t>קדרת</w:t>
      </w:r>
      <w:proofErr w:type="spellEnd"/>
      <w:r>
        <w:rPr>
          <w:rtl/>
        </w:rPr>
        <w:t xml:space="preserve"> חמין או על גבי מיחם. וכבר עמד בזה בספר תוספת שבת שלכאורה דברי </w:t>
      </w:r>
      <w:proofErr w:type="spellStart"/>
      <w:r>
        <w:rPr>
          <w:rtl/>
        </w:rPr>
        <w:t>השלחן</w:t>
      </w:r>
      <w:proofErr w:type="spellEnd"/>
      <w:r>
        <w:rPr>
          <w:rtl/>
        </w:rPr>
        <w:t xml:space="preserve"> ערוך סותרים זה את זה. ותירץ, </w:t>
      </w:r>
      <w:proofErr w:type="spellStart"/>
      <w:r>
        <w:rPr>
          <w:rtl/>
        </w:rPr>
        <w:t>שבקדרה</w:t>
      </w:r>
      <w:proofErr w:type="spellEnd"/>
      <w:r>
        <w:rPr>
          <w:rtl/>
        </w:rPr>
        <w:t xml:space="preserve"> ריקנית אסור מפני שנראה כדרך בישול לכתחילה, אבל על גבי קדרה מלאה מותר שאינו נראה כמבשל. וכן כתב הפרי מגדים.. והסכים לזה במשנה ברורה בביאור הלכה בד"ה ויזהר... ולפי זה המניח על גבי </w:t>
      </w:r>
      <w:proofErr w:type="spellStart"/>
      <w:r>
        <w:rPr>
          <w:rtl/>
        </w:rPr>
        <w:t>פלאטה</w:t>
      </w:r>
      <w:proofErr w:type="spellEnd"/>
      <w:r>
        <w:rPr>
          <w:rtl/>
        </w:rPr>
        <w:t xml:space="preserve"> חשמלית, דומה למניח על גבי קדרה ריקנית, שיש לאסור. אולם </w:t>
      </w:r>
      <w:r w:rsidRPr="00110F5A">
        <w:rPr>
          <w:rtl/>
        </w:rPr>
        <w:t xml:space="preserve">המגן </w:t>
      </w:r>
      <w:r>
        <w:rPr>
          <w:rtl/>
        </w:rPr>
        <w:t xml:space="preserve">אברהם (סימן שיח </w:t>
      </w:r>
      <w:proofErr w:type="spellStart"/>
      <w:r>
        <w:rPr>
          <w:rtl/>
        </w:rPr>
        <w:t>ס"ק</w:t>
      </w:r>
      <w:proofErr w:type="spellEnd"/>
      <w:r>
        <w:rPr>
          <w:rtl/>
        </w:rPr>
        <w:t xml:space="preserve"> </w:t>
      </w:r>
      <w:proofErr w:type="spellStart"/>
      <w:r>
        <w:rPr>
          <w:rtl/>
        </w:rPr>
        <w:t>כו</w:t>
      </w:r>
      <w:proofErr w:type="spellEnd"/>
      <w:r>
        <w:rPr>
          <w:rtl/>
        </w:rPr>
        <w:t xml:space="preserve">), מחלק בזה בין תבשיל לח רותח שאסור להניחו בשבת גם על גבי קדרה של חמין, משום שיש לגזור שמא </w:t>
      </w:r>
      <w:proofErr w:type="spellStart"/>
      <w:r>
        <w:rPr>
          <w:rtl/>
        </w:rPr>
        <w:t>יניחנו</w:t>
      </w:r>
      <w:proofErr w:type="spellEnd"/>
      <w:r>
        <w:rPr>
          <w:rtl/>
        </w:rPr>
        <w:t xml:space="preserve"> צונן, ויש בישול אחר בישול בלח, אבל תבשיל יבש אפילו צונן מותר להניחו בשבת על גבי קדרה (אפילו ריקנית), שאין בישול אחר בישול ביבש". </w:t>
      </w:r>
    </w:p>
    <w:p w:rsidR="007F462E" w:rsidRDefault="007F462E" w:rsidP="00110F5A">
      <w:pPr>
        <w:rPr>
          <w:rtl/>
        </w:rPr>
      </w:pPr>
      <w:r>
        <w:rPr>
          <w:rtl/>
        </w:rPr>
        <w:t>2. עוד כתב להתיר מטעם שאין דרך לבשל על הפלטה, שהרי לא נועדה אלא לחמם עליה את המאכלים, ואין בה מחזי כמבשל. וז"ל שם:</w:t>
      </w:r>
    </w:p>
    <w:p w:rsidR="007F462E" w:rsidRDefault="007F462E" w:rsidP="00110F5A">
      <w:pPr>
        <w:pStyle w:val="a"/>
        <w:rPr>
          <w:rtl/>
        </w:rPr>
      </w:pPr>
      <w:r>
        <w:rPr>
          <w:rtl/>
        </w:rPr>
        <w:t xml:space="preserve"> "ובאתי לידי הכרה שבזה יש להקל, משום </w:t>
      </w:r>
      <w:proofErr w:type="spellStart"/>
      <w:r>
        <w:rPr>
          <w:rtl/>
        </w:rPr>
        <w:t>שהפלאטה</w:t>
      </w:r>
      <w:proofErr w:type="spellEnd"/>
      <w:r>
        <w:rPr>
          <w:rtl/>
        </w:rPr>
        <w:t xml:space="preserve"> החשמלית מלכתחילה נעשית לשם </w:t>
      </w:r>
      <w:r>
        <w:rPr>
          <w:rtl/>
        </w:rPr>
        <w:lastRenderedPageBreak/>
        <w:t xml:space="preserve">שימוש בשבת, ונקראת </w:t>
      </w:r>
      <w:proofErr w:type="spellStart"/>
      <w:r>
        <w:rPr>
          <w:rtl/>
        </w:rPr>
        <w:t>פלאטה</w:t>
      </w:r>
      <w:proofErr w:type="spellEnd"/>
      <w:r>
        <w:rPr>
          <w:rtl/>
        </w:rPr>
        <w:t xml:space="preserve"> של שבת, ואם כן הרי יש בה סימן לכל אדם שהיום שבת, ולא יבוא להשתמש בה באיסור, כגון להחזיר עליה תבשיל שלא נתבשל כל צרכו, או תבשיל לח צונן, וכיוצא בזה, ומכיוון שאין האש נראית לעין ואין כאן חשש חיתוי, לפיכך נהגו להתיר, ואדרבה </w:t>
      </w:r>
      <w:proofErr w:type="spellStart"/>
      <w:r>
        <w:rPr>
          <w:rtl/>
        </w:rPr>
        <w:t>הפלאטה</w:t>
      </w:r>
      <w:proofErr w:type="spellEnd"/>
      <w:r>
        <w:rPr>
          <w:rtl/>
        </w:rPr>
        <w:t xml:space="preserve"> </w:t>
      </w:r>
      <w:proofErr w:type="spellStart"/>
      <w:r>
        <w:rPr>
          <w:rtl/>
        </w:rPr>
        <w:t>עדיפא</w:t>
      </w:r>
      <w:proofErr w:type="spellEnd"/>
      <w:r>
        <w:rPr>
          <w:rtl/>
        </w:rPr>
        <w:t xml:space="preserve"> מכיסוי של פח שעל הכירה, ששם עלול להסיר הפח מעל הכירה שלא מדעת, מה שאין כן </w:t>
      </w:r>
      <w:proofErr w:type="spellStart"/>
      <w:r>
        <w:rPr>
          <w:rtl/>
        </w:rPr>
        <w:t>בפלאטה</w:t>
      </w:r>
      <w:proofErr w:type="spellEnd"/>
      <w:r>
        <w:rPr>
          <w:rtl/>
        </w:rPr>
        <w:t xml:space="preserve"> שאי אפשר בשום פנים להוציא הכיסוי מעל חוטי החשמל, </w:t>
      </w:r>
      <w:proofErr w:type="spellStart"/>
      <w:r>
        <w:rPr>
          <w:rtl/>
        </w:rPr>
        <w:t>ומכיון</w:t>
      </w:r>
      <w:proofErr w:type="spellEnd"/>
      <w:r>
        <w:rPr>
          <w:rtl/>
        </w:rPr>
        <w:t xml:space="preserve"> שעשויה לשם כך, אין לך סימן והיכר גדול מזה לזכור את יום השבת"</w:t>
      </w:r>
      <w:r>
        <w:rPr>
          <w:rStyle w:val="FootnoteReference"/>
          <w:rtl/>
        </w:rPr>
        <w:footnoteReference w:id="1"/>
      </w:r>
      <w:r>
        <w:rPr>
          <w:rtl/>
        </w:rPr>
        <w:t xml:space="preserve"> </w:t>
      </w:r>
    </w:p>
    <w:p w:rsidR="007F462E" w:rsidRDefault="007F462E" w:rsidP="00110F5A">
      <w:pPr>
        <w:rPr>
          <w:rtl/>
        </w:rPr>
      </w:pPr>
      <w:r>
        <w:rPr>
          <w:rtl/>
        </w:rPr>
        <w:t>אמנם, נראה להעיר על דבריו בשתי הנקודות שהוזכרו כאן</w:t>
      </w:r>
      <w:r w:rsidR="00110F5A">
        <w:rPr>
          <w:rtl/>
        </w:rPr>
        <w:t>:</w:t>
      </w:r>
    </w:p>
    <w:p w:rsidR="007F462E" w:rsidRDefault="007F462E" w:rsidP="00110F5A">
      <w:pPr>
        <w:rPr>
          <w:rtl/>
        </w:rPr>
      </w:pPr>
      <w:r>
        <w:rPr>
          <w:rtl/>
        </w:rPr>
        <w:t>1. קשה לראות את משטח הפלטה כקדירה ריקנית, כיוון שזהו המשטח הטבעי המיועד להניח עליו קדירות, ואין שום אפשרות להניח על גופי החימום עצמם, יש לראות את ההנחה על המשטח כמניח על האש עצמה. עוד קשה לסמוך על תירוצו של המגן אברהם, שהרי ראינו שמרבית הפוסקים הסכימו לפרי מגדים.</w:t>
      </w:r>
    </w:p>
    <w:p w:rsidR="007F462E" w:rsidRDefault="007F462E" w:rsidP="00110F5A">
      <w:pPr>
        <w:rPr>
          <w:rtl/>
        </w:rPr>
      </w:pPr>
      <w:r>
        <w:rPr>
          <w:rtl/>
        </w:rPr>
        <w:t xml:space="preserve">2. אמנם נכון שהפלטה היא מיוחדת לשבת והכל יודעים שלחימום מאכלים היא מיועדת, מכל מקום נראה לי שבזה גופא נחלקו </w:t>
      </w:r>
      <w:proofErr w:type="spellStart"/>
      <w:r>
        <w:rPr>
          <w:rtl/>
        </w:rPr>
        <w:t>הרשב"א</w:t>
      </w:r>
      <w:proofErr w:type="spellEnd"/>
      <w:r>
        <w:rPr>
          <w:rtl/>
        </w:rPr>
        <w:t xml:space="preserve"> </w:t>
      </w:r>
      <w:proofErr w:type="spellStart"/>
      <w:r>
        <w:rPr>
          <w:rtl/>
        </w:rPr>
        <w:t>והר"ן</w:t>
      </w:r>
      <w:proofErr w:type="spellEnd"/>
      <w:r>
        <w:rPr>
          <w:rtl/>
        </w:rPr>
        <w:t xml:space="preserve">. </w:t>
      </w:r>
      <w:proofErr w:type="spellStart"/>
      <w:r>
        <w:rPr>
          <w:rtl/>
        </w:rPr>
        <w:t>שהר"ן</w:t>
      </w:r>
      <w:proofErr w:type="spellEnd"/>
      <w:r>
        <w:rPr>
          <w:rtl/>
        </w:rPr>
        <w:t xml:space="preserve"> צידד להתיר להניח </w:t>
      </w:r>
      <w:proofErr w:type="spellStart"/>
      <w:r>
        <w:rPr>
          <w:rtl/>
        </w:rPr>
        <w:t>פאנדי"ש</w:t>
      </w:r>
      <w:proofErr w:type="spellEnd"/>
      <w:r>
        <w:rPr>
          <w:rtl/>
        </w:rPr>
        <w:t xml:space="preserve"> על גבי האש כיוון שאין דרך לבשלו שם, אבל </w:t>
      </w:r>
      <w:proofErr w:type="spellStart"/>
      <w:r>
        <w:rPr>
          <w:rtl/>
        </w:rPr>
        <w:t>הרשב"א</w:t>
      </w:r>
      <w:proofErr w:type="spellEnd"/>
      <w:r>
        <w:rPr>
          <w:rtl/>
        </w:rPr>
        <w:t xml:space="preserve"> החמיר שלא להניחו ישירות על הכירה אע"פ שאין דרכו בכך, והתירו רק על פי קדירת חמין. ואע"פ שאפשר לדחות, שפלטה עדיפה מפני שאין דרך לבשל עליה כלל, ורק מחממים עליה ואינה דומה </w:t>
      </w:r>
      <w:proofErr w:type="spellStart"/>
      <w:r>
        <w:rPr>
          <w:rtl/>
        </w:rPr>
        <w:t>לפאנדיש</w:t>
      </w:r>
      <w:proofErr w:type="spellEnd"/>
      <w:r>
        <w:rPr>
          <w:rtl/>
        </w:rPr>
        <w:t xml:space="preserve"> שהחמיר </w:t>
      </w:r>
      <w:proofErr w:type="spellStart"/>
      <w:r>
        <w:rPr>
          <w:rtl/>
        </w:rPr>
        <w:t>הרשב"א</w:t>
      </w:r>
      <w:proofErr w:type="spellEnd"/>
      <w:r>
        <w:rPr>
          <w:rtl/>
        </w:rPr>
        <w:t xml:space="preserve"> על גבי כירה אף שאין דרכו בכך, משום שהכירה עצמה נועדה לבישול. מכל מקום נראה לי שכיוון שאף הפלטה משמשת לעיתים לבישול כגון צ'ולנט וכיו"ב שמתבשלים במהלך השבת על הפלטה, אין להתיר להניח ישירות על הפלטה. אמנם </w:t>
      </w:r>
      <w:proofErr w:type="spellStart"/>
      <w:r>
        <w:rPr>
          <w:rtl/>
        </w:rPr>
        <w:t>בשו"ת</w:t>
      </w:r>
      <w:proofErr w:type="spellEnd"/>
      <w:r>
        <w:rPr>
          <w:rtl/>
        </w:rPr>
        <w:t xml:space="preserve"> אגרות משה (ח"ד סי' עד) התיר לתת ישירות על הפלטה בשבת, אך אינה דומה הפלטה שהוא דיבר עליה לפלטה שלנו. הפלטה האמריקאית (</w:t>
      </w:r>
      <w:r>
        <w:t>HOT PLATE</w:t>
      </w:r>
      <w:r>
        <w:rPr>
          <w:rtl/>
        </w:rPr>
        <w:t>) נועדה לחימום בלבד ואינה מסוגלת לבשל כי חומה נמוך יחסית, אבל הפלטות שלנו חומם גבוה, ומסוגלות לבשל ונוהגים לבשל עליהן את הצ'ולנט.</w:t>
      </w:r>
    </w:p>
    <w:p w:rsidR="007F462E" w:rsidRDefault="007F462E" w:rsidP="00110F5A">
      <w:pPr>
        <w:rPr>
          <w:rtl/>
        </w:rPr>
      </w:pPr>
      <w:r>
        <w:rPr>
          <w:rtl/>
        </w:rPr>
        <w:t>לפיכך, נראה שאין להתיר הנחה ישירות על הפלטה, ויש להניח רק על גבי קדירת אוכל הנמצאת שם. ואם יש להתיר להניח על קדירה ריקנית שעל הפלטה, לכאורה לפי הפרי מגדים אין להתיר, אבל יש מקום להקל בזה מכמה טעמים</w:t>
      </w:r>
      <w:r w:rsidR="00110F5A">
        <w:rPr>
          <w:rtl/>
        </w:rPr>
        <w:t>:</w:t>
      </w:r>
    </w:p>
    <w:p w:rsidR="007F462E" w:rsidRDefault="00110F5A" w:rsidP="00110F5A">
      <w:pPr>
        <w:rPr>
          <w:rtl/>
        </w:rPr>
      </w:pPr>
      <w:r>
        <w:rPr>
          <w:rtl/>
        </w:rPr>
        <w:lastRenderedPageBreak/>
        <w:t>1</w:t>
      </w:r>
      <w:r w:rsidR="007F462E">
        <w:rPr>
          <w:rtl/>
        </w:rPr>
        <w:t xml:space="preserve">. </w:t>
      </w:r>
      <w:proofErr w:type="spellStart"/>
      <w:r w:rsidR="007F462E">
        <w:rPr>
          <w:rtl/>
        </w:rPr>
        <w:t>בשו"ת</w:t>
      </w:r>
      <w:proofErr w:type="spellEnd"/>
      <w:r w:rsidR="007F462E">
        <w:rPr>
          <w:rtl/>
        </w:rPr>
        <w:t xml:space="preserve"> </w:t>
      </w:r>
      <w:proofErr w:type="spellStart"/>
      <w:r w:rsidR="007F462E">
        <w:rPr>
          <w:rtl/>
        </w:rPr>
        <w:t>מהר"ם</w:t>
      </w:r>
      <w:proofErr w:type="spellEnd"/>
      <w:r w:rsidR="007F462E">
        <w:rPr>
          <w:rtl/>
        </w:rPr>
        <w:t xml:space="preserve"> שיק (חלק </w:t>
      </w:r>
      <w:proofErr w:type="spellStart"/>
      <w:r w:rsidR="007F462E">
        <w:rPr>
          <w:rtl/>
        </w:rPr>
        <w:t>או"ח</w:t>
      </w:r>
      <w:proofErr w:type="spellEnd"/>
      <w:r w:rsidR="007F462E">
        <w:rPr>
          <w:rtl/>
        </w:rPr>
        <w:t xml:space="preserve"> סימן </w:t>
      </w:r>
      <w:proofErr w:type="spellStart"/>
      <w:r w:rsidR="007F462E">
        <w:rPr>
          <w:rtl/>
        </w:rPr>
        <w:t>קיז</w:t>
      </w:r>
      <w:proofErr w:type="spellEnd"/>
      <w:r w:rsidR="007F462E">
        <w:rPr>
          <w:rtl/>
        </w:rPr>
        <w:t xml:space="preserve">) כתב לחלק באופן נוסף בין שני הסעיפים הנ"ל </w:t>
      </w:r>
      <w:proofErr w:type="spellStart"/>
      <w:r w:rsidR="007F462E">
        <w:rPr>
          <w:rtl/>
        </w:rPr>
        <w:t>בש"ע</w:t>
      </w:r>
      <w:proofErr w:type="spellEnd"/>
      <w:r w:rsidR="007F462E">
        <w:rPr>
          <w:rtl/>
        </w:rPr>
        <w:t xml:space="preserve">, באופן שאינו סותר את העיקרון של הפרי מגדים. ועיקר דבריו הוא </w:t>
      </w:r>
      <w:proofErr w:type="spellStart"/>
      <w:r w:rsidR="007F462E">
        <w:rPr>
          <w:rtl/>
        </w:rPr>
        <w:t>שבקדרה</w:t>
      </w:r>
      <w:proofErr w:type="spellEnd"/>
      <w:r w:rsidR="007F462E">
        <w:rPr>
          <w:rtl/>
        </w:rPr>
        <w:t xml:space="preserve"> חמה שרוצה להעמיד חמימותה, אפילו מניחה על גבי קדרה ריקנית אין היכר כל כך בזה, שאפשר שהניחה כך משום שאינו רוצה בחום גבוה, </w:t>
      </w:r>
      <w:proofErr w:type="spellStart"/>
      <w:r w:rsidR="007F462E">
        <w:rPr>
          <w:rtl/>
        </w:rPr>
        <w:t>וחיישינן</w:t>
      </w:r>
      <w:proofErr w:type="spellEnd"/>
      <w:r w:rsidR="007F462E">
        <w:rPr>
          <w:rtl/>
        </w:rPr>
        <w:t xml:space="preserve"> שמא יבוא לחתות האש במשך הזמן, אבל קדרה שיש בה תבשיל צונן, והוא יבש, כיון שנותנה על גבי קדרה, יש היכר בדבר שאינו </w:t>
      </w:r>
      <w:proofErr w:type="spellStart"/>
      <w:r w:rsidR="007F462E">
        <w:rPr>
          <w:rtl/>
        </w:rPr>
        <w:t>מתכוין</w:t>
      </w:r>
      <w:proofErr w:type="spellEnd"/>
      <w:r w:rsidR="007F462E">
        <w:rPr>
          <w:rtl/>
        </w:rPr>
        <w:t xml:space="preserve"> שירתח ויתבשל, שהרי קרה היא, וכיון שיש היכר שוב אין לחוש שמא יחתה באש</w:t>
      </w:r>
      <w:r w:rsidR="007F462E">
        <w:rPr>
          <w:rStyle w:val="FootnoteReference"/>
          <w:rtl/>
        </w:rPr>
        <w:footnoteReference w:id="2"/>
      </w:r>
      <w:r w:rsidR="007F462E">
        <w:rPr>
          <w:rtl/>
        </w:rPr>
        <w:t>.</w:t>
      </w:r>
    </w:p>
    <w:p w:rsidR="007F462E" w:rsidRDefault="007F462E" w:rsidP="00110F5A">
      <w:pPr>
        <w:rPr>
          <w:rtl/>
        </w:rPr>
      </w:pPr>
      <w:r>
        <w:rPr>
          <w:rtl/>
        </w:rPr>
        <w:t xml:space="preserve">ולפי זה יש לומר </w:t>
      </w:r>
      <w:proofErr w:type="spellStart"/>
      <w:r>
        <w:rPr>
          <w:rtl/>
        </w:rPr>
        <w:t>בכיוצא</w:t>
      </w:r>
      <w:proofErr w:type="spellEnd"/>
      <w:r>
        <w:rPr>
          <w:rtl/>
        </w:rPr>
        <w:t xml:space="preserve"> בזה בפלטה שלנו, שהרי אין אנו חוששים בה לחום גדול ולכן אף הנחה על קדירה ריקנית אין משמעותה הקטנת האש אלא הבעת רצון שלא להניח על האש אלא בסמוך לה, וא"כ בקדירה ריקנית על פלטה שלנו אף הפרי מגדים יודה להיתר, כיוון שהיא מתפקדת כקדירת תבשיל בחילוקו של הפרי מגדים.</w:t>
      </w:r>
    </w:p>
    <w:p w:rsidR="007F462E" w:rsidRDefault="00110F5A" w:rsidP="00110F5A">
      <w:pPr>
        <w:rPr>
          <w:rtl/>
        </w:rPr>
      </w:pPr>
      <w:r>
        <w:rPr>
          <w:rtl/>
        </w:rPr>
        <w:t xml:space="preserve">2. </w:t>
      </w:r>
      <w:r w:rsidR="007F462E">
        <w:rPr>
          <w:rtl/>
        </w:rPr>
        <w:t xml:space="preserve">בדרך נוספת יש להתיר קדירה ריקנית על הפלטה על פי מה שפירש </w:t>
      </w:r>
      <w:proofErr w:type="spellStart"/>
      <w:r w:rsidR="007F462E">
        <w:rPr>
          <w:rtl/>
        </w:rPr>
        <w:t>הגרשז"א</w:t>
      </w:r>
      <w:proofErr w:type="spellEnd"/>
      <w:r w:rsidR="007F462E">
        <w:rPr>
          <w:rtl/>
        </w:rPr>
        <w:t xml:space="preserve"> זצ"ל בפירוש הפרי מגדים. אם האש אינה גרופה וקטומה, תפקיד הקדירה הריקנית הוא לגרוף את האש והקדירה העליונה היא על אש גרופה, אבל אם הכירה גרופה, וכן הוא בפלטה שדינה כגרופה, הקדירה הריקנית היא שנמצאת על האש והקדירה העליונה נחשבת כסמוכה לאש ולא עליה</w:t>
      </w:r>
      <w:r w:rsidR="007F462E">
        <w:rPr>
          <w:rStyle w:val="FootnoteReference"/>
          <w:rtl/>
        </w:rPr>
        <w:footnoteReference w:id="3"/>
      </w:r>
      <w:r w:rsidR="007F462E">
        <w:rPr>
          <w:rtl/>
        </w:rPr>
        <w:t xml:space="preserve">. </w:t>
      </w:r>
    </w:p>
    <w:p w:rsidR="007F462E" w:rsidRDefault="007F462E" w:rsidP="00110F5A">
      <w:pPr>
        <w:rPr>
          <w:rtl/>
        </w:rPr>
      </w:pPr>
      <w:r>
        <w:rPr>
          <w:rtl/>
        </w:rPr>
        <w:t>ונראה שאפשר לנהוג כן למעשה, להניח על קדירה ריקנית על פלטה. ובגדר קדירה ריקנית יש להחשיב כל דבר שמפסיק בין הפלטה לבין הקדירה שאנו מחממים, אך לא נייר אלומיניום שאינו מהווה הפסק כלל.</w:t>
      </w:r>
    </w:p>
    <w:p w:rsidR="007F462E" w:rsidRDefault="007F462E" w:rsidP="00110F5A">
      <w:pPr>
        <w:pStyle w:val="Heading2"/>
        <w:rPr>
          <w:rtl/>
        </w:rPr>
      </w:pPr>
      <w:r>
        <w:rPr>
          <w:rtl/>
        </w:rPr>
        <w:t>חימום מאכלים בתנור או בפלטה שיידלקו מאוחר יותר ע"י שעון שבת</w:t>
      </w:r>
    </w:p>
    <w:p w:rsidR="007F462E" w:rsidRDefault="007F462E" w:rsidP="00110F5A">
      <w:pPr>
        <w:rPr>
          <w:rtl/>
        </w:rPr>
      </w:pPr>
      <w:r>
        <w:rPr>
          <w:rtl/>
        </w:rPr>
        <w:t xml:space="preserve">כתב בתרומת הדשן סי' </w:t>
      </w:r>
      <w:proofErr w:type="spellStart"/>
      <w:r>
        <w:rPr>
          <w:rtl/>
        </w:rPr>
        <w:t>סו</w:t>
      </w:r>
      <w:proofErr w:type="spellEnd"/>
      <w:r>
        <w:rPr>
          <w:rtl/>
        </w:rPr>
        <w:t xml:space="preserve"> וז"ל:</w:t>
      </w:r>
    </w:p>
    <w:p w:rsidR="007F462E" w:rsidRDefault="007F462E" w:rsidP="00110F5A">
      <w:pPr>
        <w:pStyle w:val="a"/>
        <w:rPr>
          <w:rtl/>
        </w:rPr>
      </w:pPr>
      <w:r>
        <w:rPr>
          <w:rtl/>
        </w:rPr>
        <w:t xml:space="preserve"> "יש בני אדם שאין להם תנורים מיוחדים לאפות בהן ולהטמין בהן החמין, ומטמינים באותו תנור שבבית החורף, ולמחרת בשבת באתה השפחה ומוציאה את החמין כולו מן התנור, ומושיבות ע"ג התנור ומבפנים בבית החורף. ואז מבערת את האש בתוך התנור, כדי לחמם בית החורף וע"י כך </w:t>
      </w:r>
      <w:proofErr w:type="spellStart"/>
      <w:r>
        <w:rPr>
          <w:rtl/>
        </w:rPr>
        <w:t>נרתחים</w:t>
      </w:r>
      <w:proofErr w:type="spellEnd"/>
      <w:r>
        <w:rPr>
          <w:rtl/>
        </w:rPr>
        <w:t xml:space="preserve"> החמין שע"ג התנור לכל צרכם, שרי למעבד הכי או לאו? </w:t>
      </w:r>
    </w:p>
    <w:p w:rsidR="007F462E" w:rsidRDefault="007F462E" w:rsidP="00110F5A">
      <w:pPr>
        <w:pStyle w:val="a"/>
        <w:rPr>
          <w:rtl/>
        </w:rPr>
      </w:pPr>
      <w:r>
        <w:rPr>
          <w:rtl/>
        </w:rPr>
        <w:t xml:space="preserve">תשובה: ... ונראה </w:t>
      </w:r>
      <w:proofErr w:type="spellStart"/>
      <w:r>
        <w:rPr>
          <w:rtl/>
        </w:rPr>
        <w:t>דבנ"ד</w:t>
      </w:r>
      <w:proofErr w:type="spellEnd"/>
      <w:r>
        <w:rPr>
          <w:rtl/>
        </w:rPr>
        <w:t xml:space="preserve"> יש להתיר אפי' נתקררו לגמרי. </w:t>
      </w:r>
      <w:proofErr w:type="spellStart"/>
      <w:r>
        <w:rPr>
          <w:rtl/>
        </w:rPr>
        <w:t>דהא</w:t>
      </w:r>
      <w:proofErr w:type="spellEnd"/>
      <w:r>
        <w:rPr>
          <w:rtl/>
        </w:rPr>
        <w:t xml:space="preserve"> העבד או השפחה מתכונים לחמם </w:t>
      </w:r>
      <w:r>
        <w:rPr>
          <w:rtl/>
        </w:rPr>
        <w:lastRenderedPageBreak/>
        <w:t xml:space="preserve">התבשיל, ולכך </w:t>
      </w:r>
      <w:proofErr w:type="spellStart"/>
      <w:r>
        <w:rPr>
          <w:rtl/>
        </w:rPr>
        <w:t>היכא</w:t>
      </w:r>
      <w:proofErr w:type="spellEnd"/>
      <w:r>
        <w:rPr>
          <w:rtl/>
        </w:rPr>
        <w:t xml:space="preserve"> </w:t>
      </w:r>
      <w:proofErr w:type="spellStart"/>
      <w:r>
        <w:rPr>
          <w:rtl/>
        </w:rPr>
        <w:t>דנתקרר</w:t>
      </w:r>
      <w:proofErr w:type="spellEnd"/>
      <w:r>
        <w:rPr>
          <w:rtl/>
        </w:rPr>
        <w:t xml:space="preserve"> לגמרי אסור. אבל הכא עיקר כוונת השפחה לדבר היתר, לחמם בית החורף, </w:t>
      </w:r>
      <w:proofErr w:type="spellStart"/>
      <w:r>
        <w:rPr>
          <w:rtl/>
        </w:rPr>
        <w:t>דשרו</w:t>
      </w:r>
      <w:proofErr w:type="spellEnd"/>
      <w:r>
        <w:rPr>
          <w:rtl/>
        </w:rPr>
        <w:t xml:space="preserve"> רבנן בה אמירה </w:t>
      </w:r>
      <w:proofErr w:type="spellStart"/>
      <w:r>
        <w:rPr>
          <w:rtl/>
        </w:rPr>
        <w:t>לנכרי</w:t>
      </w:r>
      <w:proofErr w:type="spellEnd"/>
      <w:r>
        <w:rPr>
          <w:rtl/>
        </w:rPr>
        <w:t xml:space="preserve">, משום </w:t>
      </w:r>
      <w:proofErr w:type="spellStart"/>
      <w:r>
        <w:rPr>
          <w:rtl/>
        </w:rPr>
        <w:t>דהכל</w:t>
      </w:r>
      <w:proofErr w:type="spellEnd"/>
      <w:r>
        <w:rPr>
          <w:rtl/>
        </w:rPr>
        <w:t xml:space="preserve"> חולים הם אצל הצינה. ונהי </w:t>
      </w:r>
      <w:proofErr w:type="spellStart"/>
      <w:r>
        <w:rPr>
          <w:rtl/>
        </w:rPr>
        <w:t>נמי</w:t>
      </w:r>
      <w:proofErr w:type="spellEnd"/>
      <w:r>
        <w:rPr>
          <w:rtl/>
        </w:rPr>
        <w:t xml:space="preserve"> </w:t>
      </w:r>
      <w:proofErr w:type="spellStart"/>
      <w:r>
        <w:rPr>
          <w:rtl/>
        </w:rPr>
        <w:t>דהחמין</w:t>
      </w:r>
      <w:proofErr w:type="spellEnd"/>
      <w:r>
        <w:rPr>
          <w:rtl/>
        </w:rPr>
        <w:t xml:space="preserve"> </w:t>
      </w:r>
      <w:proofErr w:type="spellStart"/>
      <w:r>
        <w:rPr>
          <w:rtl/>
        </w:rPr>
        <w:t>נרתחים</w:t>
      </w:r>
      <w:proofErr w:type="spellEnd"/>
      <w:r>
        <w:rPr>
          <w:rtl/>
        </w:rPr>
        <w:t xml:space="preserve"> ע"י כך מאליהם </w:t>
      </w:r>
      <w:proofErr w:type="spellStart"/>
      <w:r>
        <w:rPr>
          <w:rtl/>
        </w:rPr>
        <w:t>בודאי</w:t>
      </w:r>
      <w:proofErr w:type="spellEnd"/>
      <w:r>
        <w:rPr>
          <w:rtl/>
        </w:rPr>
        <w:t xml:space="preserve">, וע"ד כן היא </w:t>
      </w:r>
      <w:proofErr w:type="spellStart"/>
      <w:r>
        <w:rPr>
          <w:rtl/>
        </w:rPr>
        <w:t>מושיבתם</w:t>
      </w:r>
      <w:proofErr w:type="spellEnd"/>
      <w:r>
        <w:rPr>
          <w:rtl/>
        </w:rPr>
        <w:t xml:space="preserve"> על התנור. מ"מ בשעה שהיא </w:t>
      </w:r>
      <w:proofErr w:type="spellStart"/>
      <w:r>
        <w:rPr>
          <w:rtl/>
        </w:rPr>
        <w:t>מושיבתו</w:t>
      </w:r>
      <w:proofErr w:type="spellEnd"/>
      <w:r>
        <w:rPr>
          <w:rtl/>
        </w:rPr>
        <w:t xml:space="preserve"> על התנור, אין שום אש בתנור, וההבערה שהיא מבערת אח"כ, עיקר כוונה היא לבית החורף. ואף כי פסיק </w:t>
      </w:r>
      <w:proofErr w:type="spellStart"/>
      <w:r>
        <w:rPr>
          <w:rtl/>
        </w:rPr>
        <w:t>רישיה</w:t>
      </w:r>
      <w:proofErr w:type="spellEnd"/>
      <w:r>
        <w:rPr>
          <w:rtl/>
        </w:rPr>
        <w:t xml:space="preserve"> הוא </w:t>
      </w:r>
      <w:proofErr w:type="spellStart"/>
      <w:r>
        <w:rPr>
          <w:rtl/>
        </w:rPr>
        <w:t>לענין</w:t>
      </w:r>
      <w:proofErr w:type="spellEnd"/>
      <w:r>
        <w:rPr>
          <w:rtl/>
        </w:rPr>
        <w:t xml:space="preserve"> החמין, מ"מ יש חילוק בשבות דרבנן, בין </w:t>
      </w:r>
      <w:proofErr w:type="spellStart"/>
      <w:r>
        <w:rPr>
          <w:rtl/>
        </w:rPr>
        <w:t>מתכוין</w:t>
      </w:r>
      <w:proofErr w:type="spellEnd"/>
      <w:r>
        <w:rPr>
          <w:rtl/>
        </w:rPr>
        <w:t xml:space="preserve"> גמור ללא </w:t>
      </w:r>
      <w:proofErr w:type="spellStart"/>
      <w:r>
        <w:rPr>
          <w:rtl/>
        </w:rPr>
        <w:t>מתכוין</w:t>
      </w:r>
      <w:proofErr w:type="spellEnd"/>
      <w:r>
        <w:rPr>
          <w:rtl/>
        </w:rPr>
        <w:t xml:space="preserve"> </w:t>
      </w:r>
      <w:proofErr w:type="spellStart"/>
      <w:r>
        <w:rPr>
          <w:rtl/>
        </w:rPr>
        <w:t>דפסיק</w:t>
      </w:r>
      <w:proofErr w:type="spellEnd"/>
      <w:r>
        <w:rPr>
          <w:rtl/>
        </w:rPr>
        <w:t xml:space="preserve"> </w:t>
      </w:r>
      <w:proofErr w:type="spellStart"/>
      <w:r>
        <w:rPr>
          <w:rtl/>
        </w:rPr>
        <w:t>רישיה</w:t>
      </w:r>
      <w:proofErr w:type="spellEnd"/>
      <w:r>
        <w:rPr>
          <w:rtl/>
        </w:rPr>
        <w:t xml:space="preserve">. ... אמנם נראה </w:t>
      </w:r>
      <w:proofErr w:type="spellStart"/>
      <w:r>
        <w:rPr>
          <w:rtl/>
        </w:rPr>
        <w:t>דאין</w:t>
      </w:r>
      <w:proofErr w:type="spellEnd"/>
      <w:r>
        <w:rPr>
          <w:rtl/>
        </w:rPr>
        <w:t xml:space="preserve"> להתיר כלל לישראל או לבת ישראל, שיושיבו מן החמים ע"ג התנור והשפחה מבערת אח"כ התנור. דהוי כאחד נותן את הקדירה ואחד הצית את האור, </w:t>
      </w:r>
      <w:proofErr w:type="spellStart"/>
      <w:r>
        <w:rPr>
          <w:rtl/>
        </w:rPr>
        <w:t>דהראשון</w:t>
      </w:r>
      <w:proofErr w:type="spellEnd"/>
      <w:r>
        <w:rPr>
          <w:rtl/>
        </w:rPr>
        <w:t xml:space="preserve"> פטור אבל אסור. וכן משמע מדברי הרמב"ם </w:t>
      </w:r>
      <w:proofErr w:type="spellStart"/>
      <w:r>
        <w:rPr>
          <w:rtl/>
        </w:rPr>
        <w:t>דכתב</w:t>
      </w:r>
      <w:proofErr w:type="spellEnd"/>
      <w:r>
        <w:rPr>
          <w:rtl/>
        </w:rPr>
        <w:t xml:space="preserve"> וז"ל: אחד שופת את הקדירה ואחד נתן את המים ואחד הצית את האור ואחד הגיס בה, שנים אחרונים לבד חייבים משום מבשל. </w:t>
      </w:r>
      <w:proofErr w:type="spellStart"/>
      <w:r>
        <w:rPr>
          <w:rtl/>
        </w:rPr>
        <w:t>מדאיצטריך</w:t>
      </w:r>
      <w:proofErr w:type="spellEnd"/>
      <w:r>
        <w:rPr>
          <w:rtl/>
        </w:rPr>
        <w:t xml:space="preserve"> </w:t>
      </w:r>
      <w:proofErr w:type="spellStart"/>
      <w:r>
        <w:rPr>
          <w:rtl/>
        </w:rPr>
        <w:t>לאשמועינן</w:t>
      </w:r>
      <w:proofErr w:type="spellEnd"/>
      <w:r>
        <w:rPr>
          <w:rtl/>
        </w:rPr>
        <w:t xml:space="preserve"> </w:t>
      </w:r>
      <w:proofErr w:type="spellStart"/>
      <w:r>
        <w:rPr>
          <w:rtl/>
        </w:rPr>
        <w:t>דהראשונים</w:t>
      </w:r>
      <w:proofErr w:type="spellEnd"/>
      <w:r>
        <w:rPr>
          <w:rtl/>
        </w:rPr>
        <w:t xml:space="preserve"> אינם חייבים, משמע קצת דאבל אסורים הן לעשות כן... וא"כ </w:t>
      </w:r>
      <w:proofErr w:type="spellStart"/>
      <w:r>
        <w:rPr>
          <w:rtl/>
        </w:rPr>
        <w:t>בנ"ד</w:t>
      </w:r>
      <w:proofErr w:type="spellEnd"/>
      <w:r>
        <w:rPr>
          <w:rtl/>
        </w:rPr>
        <w:t xml:space="preserve"> כיון </w:t>
      </w:r>
      <w:proofErr w:type="spellStart"/>
      <w:r>
        <w:rPr>
          <w:rtl/>
        </w:rPr>
        <w:t>דיודע</w:t>
      </w:r>
      <w:proofErr w:type="spellEnd"/>
      <w:r>
        <w:rPr>
          <w:rtl/>
        </w:rPr>
        <w:t xml:space="preserve"> </w:t>
      </w:r>
      <w:proofErr w:type="spellStart"/>
      <w:r>
        <w:rPr>
          <w:rtl/>
        </w:rPr>
        <w:t>דהשפחה</w:t>
      </w:r>
      <w:proofErr w:type="spellEnd"/>
      <w:r>
        <w:rPr>
          <w:rtl/>
        </w:rPr>
        <w:t xml:space="preserve"> מבערת את התנור, בוודאי הוא כנותן ע"מ לבשלו, ואב מלאכה היא כמו ההוצאה. ולכך צריך לה להניחה השפחה שתושיבה היא החמין על התנור, קודם שהיא מבערת אותו. </w:t>
      </w:r>
      <w:proofErr w:type="spellStart"/>
      <w:r>
        <w:rPr>
          <w:rtl/>
        </w:rPr>
        <w:t>ובענין</w:t>
      </w:r>
      <w:proofErr w:type="spellEnd"/>
      <w:r>
        <w:rPr>
          <w:rtl/>
        </w:rPr>
        <w:t xml:space="preserve"> זה יש פנים להתירו </w:t>
      </w:r>
      <w:proofErr w:type="spellStart"/>
      <w:r>
        <w:rPr>
          <w:rtl/>
        </w:rPr>
        <w:t>כדפרישית</w:t>
      </w:r>
      <w:proofErr w:type="spellEnd"/>
      <w:r>
        <w:rPr>
          <w:rtl/>
        </w:rPr>
        <w:t>"</w:t>
      </w:r>
    </w:p>
    <w:p w:rsidR="007F462E" w:rsidRDefault="007F462E" w:rsidP="00110F5A">
      <w:pPr>
        <w:rPr>
          <w:rtl/>
        </w:rPr>
      </w:pPr>
      <w:r>
        <w:rPr>
          <w:rtl/>
        </w:rPr>
        <w:t xml:space="preserve">שתי מסקנות עולות מדבריו: </w:t>
      </w:r>
    </w:p>
    <w:p w:rsidR="007F462E" w:rsidRDefault="007F462E" w:rsidP="00110F5A">
      <w:pPr>
        <w:rPr>
          <w:rtl/>
        </w:rPr>
      </w:pPr>
      <w:r>
        <w:rPr>
          <w:rtl/>
        </w:rPr>
        <w:t xml:space="preserve">1. מותר לגוי להעמיד התבשיל בשעה שהתנור לא דולק, אם הוא רק פסיק </w:t>
      </w:r>
      <w:proofErr w:type="spellStart"/>
      <w:r>
        <w:rPr>
          <w:rtl/>
        </w:rPr>
        <w:t>רישיה</w:t>
      </w:r>
      <w:proofErr w:type="spellEnd"/>
      <w:r>
        <w:rPr>
          <w:rtl/>
        </w:rPr>
        <w:t xml:space="preserve">, משום שפסיק </w:t>
      </w:r>
      <w:proofErr w:type="spellStart"/>
      <w:r>
        <w:rPr>
          <w:rtl/>
        </w:rPr>
        <w:t>רישיה</w:t>
      </w:r>
      <w:proofErr w:type="spellEnd"/>
      <w:r>
        <w:rPr>
          <w:rtl/>
        </w:rPr>
        <w:t xml:space="preserve"> על ידי גוי מותר</w:t>
      </w:r>
      <w:r>
        <w:rPr>
          <w:rStyle w:val="FootnoteReference"/>
          <w:rtl/>
        </w:rPr>
        <w:footnoteReference w:id="4"/>
      </w:r>
      <w:r>
        <w:rPr>
          <w:rtl/>
        </w:rPr>
        <w:t xml:space="preserve">. אבל אם מדובר בתנור אפייה שהוא מעשה בישול גמור, אסור אף על ידי גוי. </w:t>
      </w:r>
    </w:p>
    <w:p w:rsidR="007F462E" w:rsidRDefault="007F462E" w:rsidP="00110F5A">
      <w:pPr>
        <w:rPr>
          <w:rtl/>
        </w:rPr>
      </w:pPr>
      <w:r>
        <w:rPr>
          <w:rtl/>
        </w:rPr>
        <w:t xml:space="preserve">2. אסור לישראל להניח תבשיל בתוך תנור כבוי, שהגוי </w:t>
      </w:r>
      <w:proofErr w:type="spellStart"/>
      <w:r>
        <w:rPr>
          <w:rtl/>
        </w:rPr>
        <w:t>ידליקנו</w:t>
      </w:r>
      <w:proofErr w:type="spellEnd"/>
      <w:r>
        <w:rPr>
          <w:rtl/>
        </w:rPr>
        <w:t xml:space="preserve"> לאחר זמן.</w:t>
      </w:r>
    </w:p>
    <w:p w:rsidR="007F462E" w:rsidRDefault="007F462E" w:rsidP="00110F5A">
      <w:pPr>
        <w:rPr>
          <w:rtl/>
        </w:rPr>
      </w:pPr>
      <w:r>
        <w:rPr>
          <w:rtl/>
        </w:rPr>
        <w:t xml:space="preserve">דברים אלו של תרומת הדשן נפסקו להלכה על ידי </w:t>
      </w:r>
      <w:proofErr w:type="spellStart"/>
      <w:r>
        <w:rPr>
          <w:rtl/>
        </w:rPr>
        <w:t>הרמ"א</w:t>
      </w:r>
      <w:proofErr w:type="spellEnd"/>
      <w:r>
        <w:rPr>
          <w:rtl/>
        </w:rPr>
        <w:t xml:space="preserve"> בסוף סי' </w:t>
      </w:r>
      <w:proofErr w:type="spellStart"/>
      <w:r>
        <w:rPr>
          <w:rtl/>
        </w:rPr>
        <w:t>רנג</w:t>
      </w:r>
      <w:proofErr w:type="spellEnd"/>
      <w:r>
        <w:rPr>
          <w:rStyle w:val="FootnoteReference"/>
          <w:rtl/>
        </w:rPr>
        <w:footnoteReference w:id="5"/>
      </w:r>
      <w:r>
        <w:rPr>
          <w:rtl/>
        </w:rPr>
        <w:t>. איסור זה הוא פשוט בתבשיל שיש בו עדיין משום בישול כגון שלא נתבשל כל צרכו או בתבשיל לח שנצטנן, וגם אם היה מבושל כל צרכו והוא יבש, או שהיה לח רותח או שלא נצטנן לגמרי אסור לתת אותו בתנור לפי שאינו גרוף. ועיין בביאור הלכה שם בסוף הסימן שצידד בשם הפרי מגדים להקל בזה על ידי גוי משום שהוא שבות של חזרה על ידי גוי שאף הוא שבות לצורך שבת, והמקל בזה אין גוערים בו.</w:t>
      </w:r>
    </w:p>
    <w:p w:rsidR="007F462E" w:rsidRDefault="007F462E" w:rsidP="00110F5A">
      <w:pPr>
        <w:rPr>
          <w:rtl/>
        </w:rPr>
      </w:pPr>
      <w:r>
        <w:rPr>
          <w:rtl/>
        </w:rPr>
        <w:t xml:space="preserve">כל הנ"ל כשמדובר באופן שאחר ההנחה בא הגוי ומדליק אח"כ, אבל בימינו הדיון שונה. האדם מניח על האש </w:t>
      </w:r>
      <w:r>
        <w:rPr>
          <w:rtl/>
        </w:rPr>
        <w:lastRenderedPageBreak/>
        <w:t xml:space="preserve">(כיריים או תנור או פלטה) כשהם כבויים, ולאחר מכן שעון שבת מדליק את האש. </w:t>
      </w:r>
    </w:p>
    <w:p w:rsidR="007F462E" w:rsidRDefault="007F462E" w:rsidP="00110F5A">
      <w:pPr>
        <w:rPr>
          <w:rtl/>
        </w:rPr>
      </w:pPr>
      <w:proofErr w:type="spellStart"/>
      <w:r>
        <w:rPr>
          <w:rtl/>
        </w:rPr>
        <w:t>בשו"ת</w:t>
      </w:r>
      <w:proofErr w:type="spellEnd"/>
      <w:r>
        <w:rPr>
          <w:rtl/>
        </w:rPr>
        <w:t xml:space="preserve"> הר צבי אורח חיים סי' קלו כתב:</w:t>
      </w:r>
    </w:p>
    <w:p w:rsidR="007F462E" w:rsidRPr="00110F5A" w:rsidRDefault="007F462E" w:rsidP="00110F5A">
      <w:pPr>
        <w:pStyle w:val="a"/>
        <w:rPr>
          <w:rtl/>
        </w:rPr>
      </w:pPr>
      <w:r>
        <w:rPr>
          <w:rtl/>
        </w:rPr>
        <w:t xml:space="preserve"> "אבל יש לדון שהעמדת קדירה ע"ג התנור החשמלי בשבת, כיון </w:t>
      </w:r>
      <w:proofErr w:type="spellStart"/>
      <w:r>
        <w:rPr>
          <w:rtl/>
        </w:rPr>
        <w:t>שבודאי</w:t>
      </w:r>
      <w:proofErr w:type="spellEnd"/>
      <w:r>
        <w:rPr>
          <w:rtl/>
        </w:rPr>
        <w:t xml:space="preserve"> </w:t>
      </w:r>
      <w:proofErr w:type="spellStart"/>
      <w:r>
        <w:rPr>
          <w:rtl/>
        </w:rPr>
        <w:t>ידלק</w:t>
      </w:r>
      <w:proofErr w:type="spellEnd"/>
      <w:r>
        <w:rPr>
          <w:rtl/>
        </w:rPr>
        <w:t xml:space="preserve"> אח"כ מעצמו, מבלי שיהא צורך בפעולה - </w:t>
      </w:r>
      <w:proofErr w:type="spellStart"/>
      <w:r>
        <w:rPr>
          <w:rtl/>
        </w:rPr>
        <w:t>דליהוי</w:t>
      </w:r>
      <w:proofErr w:type="spellEnd"/>
      <w:r>
        <w:rPr>
          <w:rtl/>
        </w:rPr>
        <w:t xml:space="preserve"> כמעמיד קדרה בשבת במקום שסוף אש לבוא, וכבר כתבתי במקום אחר שמעמיד קדרה בשבת במקום שסוף אש לבוא </w:t>
      </w:r>
      <w:proofErr w:type="spellStart"/>
      <w:r>
        <w:rPr>
          <w:rtl/>
        </w:rPr>
        <w:t>דיהא</w:t>
      </w:r>
      <w:proofErr w:type="spellEnd"/>
      <w:r>
        <w:rPr>
          <w:rtl/>
        </w:rPr>
        <w:t xml:space="preserve"> בו איסור של תורה עפ"י מה שכתבו </w:t>
      </w:r>
      <w:proofErr w:type="spellStart"/>
      <w:r>
        <w:rPr>
          <w:rtl/>
        </w:rPr>
        <w:t>התוס</w:t>
      </w:r>
      <w:proofErr w:type="spellEnd"/>
      <w:r>
        <w:rPr>
          <w:rtl/>
        </w:rPr>
        <w:t xml:space="preserve">' סנהדרין </w:t>
      </w:r>
      <w:proofErr w:type="spellStart"/>
      <w:r>
        <w:rPr>
          <w:rtl/>
        </w:rPr>
        <w:t>לענין</w:t>
      </w:r>
      <w:proofErr w:type="spellEnd"/>
      <w:r>
        <w:rPr>
          <w:rtl/>
        </w:rPr>
        <w:t xml:space="preserve"> נזקין וחיוב מיתה, שאם כפתו בפנים והביאו במקום שסוף חמה לבוא </w:t>
      </w:r>
      <w:proofErr w:type="spellStart"/>
      <w:r>
        <w:rPr>
          <w:rtl/>
        </w:rPr>
        <w:t>דחייב</w:t>
      </w:r>
      <w:proofErr w:type="spellEnd"/>
      <w:r>
        <w:rPr>
          <w:rtl/>
        </w:rPr>
        <w:t xml:space="preserve"> למ"ד אשו משום חציו. והרי מבואר </w:t>
      </w:r>
      <w:proofErr w:type="spellStart"/>
      <w:r>
        <w:rPr>
          <w:rtl/>
        </w:rPr>
        <w:t>בב"ק</w:t>
      </w:r>
      <w:proofErr w:type="spellEnd"/>
      <w:r>
        <w:rPr>
          <w:rtl/>
        </w:rPr>
        <w:t xml:space="preserve"> (דף ס) בלבה ולבתה הרוח ואין </w:t>
      </w:r>
      <w:proofErr w:type="spellStart"/>
      <w:r>
        <w:rPr>
          <w:rtl/>
        </w:rPr>
        <w:t>בלבויו</w:t>
      </w:r>
      <w:proofErr w:type="spellEnd"/>
      <w:r>
        <w:rPr>
          <w:rtl/>
        </w:rPr>
        <w:t xml:space="preserve"> כדי ללבות פטור, ופריך בגמרא: </w:t>
      </w:r>
      <w:proofErr w:type="spellStart"/>
      <w:r>
        <w:rPr>
          <w:rtl/>
        </w:rPr>
        <w:t>מ"ש</w:t>
      </w:r>
      <w:proofErr w:type="spellEnd"/>
      <w:r>
        <w:rPr>
          <w:rtl/>
        </w:rPr>
        <w:t xml:space="preserve"> מזורה ורוח מסייעתו </w:t>
      </w:r>
      <w:proofErr w:type="spellStart"/>
      <w:r>
        <w:rPr>
          <w:rtl/>
        </w:rPr>
        <w:t>דחייב</w:t>
      </w:r>
      <w:proofErr w:type="spellEnd"/>
      <w:r>
        <w:rPr>
          <w:rtl/>
        </w:rPr>
        <w:t xml:space="preserve"> ומשני רב אשי: </w:t>
      </w:r>
      <w:proofErr w:type="spellStart"/>
      <w:r>
        <w:rPr>
          <w:rtl/>
        </w:rPr>
        <w:t>לענין</w:t>
      </w:r>
      <w:proofErr w:type="spellEnd"/>
      <w:r>
        <w:rPr>
          <w:rtl/>
        </w:rPr>
        <w:t xml:space="preserve"> שבת מלאכת מחשבת אסרה תורה אבל הכא </w:t>
      </w:r>
      <w:proofErr w:type="spellStart"/>
      <w:r>
        <w:rPr>
          <w:rtl/>
        </w:rPr>
        <w:t>גרמא</w:t>
      </w:r>
      <w:proofErr w:type="spellEnd"/>
      <w:r>
        <w:rPr>
          <w:rtl/>
        </w:rPr>
        <w:t xml:space="preserve"> בעלמא. הרי אף מה </w:t>
      </w:r>
      <w:proofErr w:type="spellStart"/>
      <w:r>
        <w:rPr>
          <w:rtl/>
        </w:rPr>
        <w:t>שלענין</w:t>
      </w:r>
      <w:proofErr w:type="spellEnd"/>
      <w:r>
        <w:rPr>
          <w:rtl/>
        </w:rPr>
        <w:t xml:space="preserve"> היזק פטור,</w:t>
      </w:r>
      <w:r w:rsidRPr="00110F5A">
        <w:rPr>
          <w:rtl/>
        </w:rPr>
        <w:t xml:space="preserve"> </w:t>
      </w:r>
      <w:proofErr w:type="spellStart"/>
      <w:r w:rsidRPr="00110F5A">
        <w:rPr>
          <w:rtl/>
        </w:rPr>
        <w:t>לענין</w:t>
      </w:r>
      <w:proofErr w:type="spellEnd"/>
      <w:r w:rsidRPr="00110F5A">
        <w:rPr>
          <w:rtl/>
        </w:rPr>
        <w:t xml:space="preserve"> שבת הוי כעושה מלאכה, א"כ ק"ו במקרב הדבר אצל האש </w:t>
      </w:r>
      <w:proofErr w:type="spellStart"/>
      <w:r w:rsidRPr="00110F5A">
        <w:rPr>
          <w:rtl/>
        </w:rPr>
        <w:t>דלענין</w:t>
      </w:r>
      <w:proofErr w:type="spellEnd"/>
      <w:r w:rsidRPr="00110F5A">
        <w:rPr>
          <w:rtl/>
        </w:rPr>
        <w:t xml:space="preserve"> מזיק חייב כ"ש </w:t>
      </w:r>
      <w:proofErr w:type="spellStart"/>
      <w:r w:rsidRPr="00110F5A">
        <w:rPr>
          <w:rtl/>
        </w:rPr>
        <w:t>לענין</w:t>
      </w:r>
      <w:proofErr w:type="spellEnd"/>
      <w:r w:rsidRPr="00110F5A">
        <w:rPr>
          <w:rtl/>
        </w:rPr>
        <w:t xml:space="preserve"> שבת. ואינו דומה לנדון של </w:t>
      </w:r>
      <w:proofErr w:type="spellStart"/>
      <w:r w:rsidRPr="00110F5A">
        <w:rPr>
          <w:rtl/>
        </w:rPr>
        <w:t>התה"ד</w:t>
      </w:r>
      <w:proofErr w:type="spellEnd"/>
      <w:r w:rsidRPr="00110F5A">
        <w:rPr>
          <w:rtl/>
        </w:rPr>
        <w:t xml:space="preserve"> </w:t>
      </w:r>
      <w:proofErr w:type="spellStart"/>
      <w:r w:rsidRPr="00110F5A">
        <w:rPr>
          <w:rtl/>
        </w:rPr>
        <w:t>דעדיין</w:t>
      </w:r>
      <w:proofErr w:type="spellEnd"/>
      <w:r w:rsidRPr="00110F5A">
        <w:rPr>
          <w:rtl/>
        </w:rPr>
        <w:t xml:space="preserve"> צריך לפעולה נוספת של אדם להדלקת האש"</w:t>
      </w:r>
    </w:p>
    <w:p w:rsidR="007F462E" w:rsidRDefault="007F462E" w:rsidP="00110F5A">
      <w:pPr>
        <w:rPr>
          <w:rtl/>
        </w:rPr>
      </w:pPr>
      <w:r>
        <w:rPr>
          <w:rtl/>
        </w:rPr>
        <w:t xml:space="preserve">אמנם מדברי החזון איש נראה שאין בזה איסור תורה אלא </w:t>
      </w:r>
      <w:proofErr w:type="spellStart"/>
      <w:r>
        <w:rPr>
          <w:rtl/>
        </w:rPr>
        <w:t>גרמא</w:t>
      </w:r>
      <w:proofErr w:type="spellEnd"/>
      <w:r>
        <w:rPr>
          <w:rtl/>
        </w:rPr>
        <w:t xml:space="preserve"> </w:t>
      </w:r>
      <w:proofErr w:type="spellStart"/>
      <w:r>
        <w:rPr>
          <w:rtl/>
        </w:rPr>
        <w:t>בעלמא,עיין</w:t>
      </w:r>
      <w:proofErr w:type="spellEnd"/>
      <w:r>
        <w:rPr>
          <w:rtl/>
        </w:rPr>
        <w:t xml:space="preserve"> בדבריו בסי' לח אותיות ב-ג.</w:t>
      </w:r>
    </w:p>
    <w:p w:rsidR="007F462E" w:rsidRDefault="007F462E" w:rsidP="00110F5A">
      <w:pPr>
        <w:rPr>
          <w:rtl/>
        </w:rPr>
      </w:pPr>
      <w:r>
        <w:rPr>
          <w:rtl/>
        </w:rPr>
        <w:t>ואם מדובר בתבשיל מבושל כבר, שאין בו רק בעיית החזרה בשבת אסר החזון איש שם וז"ל:</w:t>
      </w:r>
    </w:p>
    <w:p w:rsidR="007F462E" w:rsidRDefault="007F462E" w:rsidP="00110F5A">
      <w:pPr>
        <w:pStyle w:val="a"/>
        <w:rPr>
          <w:rtl/>
        </w:rPr>
      </w:pPr>
      <w:r>
        <w:rPr>
          <w:rtl/>
        </w:rPr>
        <w:t xml:space="preserve"> "כשיש לו תנור </w:t>
      </w:r>
      <w:proofErr w:type="spellStart"/>
      <w:r>
        <w:rPr>
          <w:rtl/>
        </w:rPr>
        <w:t>הניסק</w:t>
      </w:r>
      <w:proofErr w:type="spellEnd"/>
      <w:r>
        <w:rPr>
          <w:rtl/>
        </w:rPr>
        <w:t xml:space="preserve"> ע"י חשמל, והכין מע"ש שעון לפתוח החשמל בשעה ידועה אסור להעמיד הקדירה ע"ג תנור קודם שנפתח החשמל, משום דין שהייה ע"ג כירה ותנור בשבת שהרי אסרו גם חזקה באינה גרופה, ובגרופה לא התירו אלא חזרה.. אבל שהייה בתחילה אסור"</w:t>
      </w:r>
    </w:p>
    <w:p w:rsidR="007F462E" w:rsidRDefault="007F462E" w:rsidP="00110F5A">
      <w:pPr>
        <w:rPr>
          <w:rtl/>
        </w:rPr>
      </w:pPr>
      <w:r>
        <w:rPr>
          <w:rtl/>
        </w:rPr>
        <w:t xml:space="preserve"> וכן הוא </w:t>
      </w:r>
      <w:proofErr w:type="spellStart"/>
      <w:r>
        <w:rPr>
          <w:rtl/>
        </w:rPr>
        <w:t>בשו"ת</w:t>
      </w:r>
      <w:proofErr w:type="spellEnd"/>
      <w:r>
        <w:rPr>
          <w:rtl/>
        </w:rPr>
        <w:t xml:space="preserve"> הר צבי (טל הרים מבשל ג') עיי"ש שדנו בשאלה אם לאסור אף בע"ש שמא יבוא לעשות כן בשבת, והכריעו להתיר.</w:t>
      </w:r>
    </w:p>
    <w:p w:rsidR="00110F5A" w:rsidRDefault="00110F5A" w:rsidP="00110F5A">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374EF0">
        <w:tblPrEx>
          <w:tblCellMar>
            <w:top w:w="0" w:type="dxa"/>
            <w:bottom w:w="0" w:type="dxa"/>
          </w:tblCellMar>
        </w:tblPrEx>
        <w:tc>
          <w:tcPr>
            <w:tcW w:w="283" w:type="dxa"/>
            <w:tcBorders>
              <w:top w:val="nil"/>
              <w:left w:val="nil"/>
              <w:bottom w:val="nil"/>
              <w:right w:val="nil"/>
            </w:tcBorders>
          </w:tcPr>
          <w:p w:rsidR="00374EF0" w:rsidRDefault="00374EF0">
            <w:pPr>
              <w:pStyle w:val="a2"/>
              <w:rPr>
                <w:noProof w:val="0"/>
                <w:rtl/>
              </w:rPr>
            </w:pPr>
            <w:r>
              <w:rPr>
                <w:noProof w:val="0"/>
                <w:rtl/>
              </w:rPr>
              <w:t>*</w:t>
            </w:r>
          </w:p>
        </w:tc>
        <w:tc>
          <w:tcPr>
            <w:tcW w:w="4111" w:type="dxa"/>
            <w:tcBorders>
              <w:top w:val="nil"/>
              <w:left w:val="nil"/>
              <w:bottom w:val="nil"/>
              <w:right w:val="nil"/>
            </w:tcBorders>
          </w:tcPr>
          <w:p w:rsidR="00374EF0" w:rsidRDefault="00374EF0">
            <w:pPr>
              <w:pStyle w:val="a2"/>
              <w:rPr>
                <w:noProof w:val="0"/>
                <w:rtl/>
              </w:rPr>
            </w:pPr>
            <w:r>
              <w:rPr>
                <w:noProof w:val="0"/>
                <w:rtl/>
              </w:rPr>
              <w:t>**********************************************************</w:t>
            </w:r>
          </w:p>
        </w:tc>
        <w:tc>
          <w:tcPr>
            <w:tcW w:w="284" w:type="dxa"/>
            <w:tcBorders>
              <w:top w:val="nil"/>
              <w:left w:val="nil"/>
              <w:bottom w:val="nil"/>
              <w:right w:val="nil"/>
            </w:tcBorders>
          </w:tcPr>
          <w:p w:rsidR="00374EF0" w:rsidRDefault="00374EF0">
            <w:pPr>
              <w:pStyle w:val="a2"/>
              <w:rPr>
                <w:noProof w:val="0"/>
                <w:rtl/>
              </w:rPr>
            </w:pPr>
            <w:r>
              <w:rPr>
                <w:noProof w:val="0"/>
                <w:rtl/>
              </w:rPr>
              <w:t>*</w:t>
            </w:r>
          </w:p>
        </w:tc>
      </w:tr>
      <w:tr w:rsidR="00374EF0">
        <w:tblPrEx>
          <w:tblCellMar>
            <w:top w:w="0" w:type="dxa"/>
            <w:bottom w:w="0" w:type="dxa"/>
          </w:tblCellMar>
        </w:tblPrEx>
        <w:tc>
          <w:tcPr>
            <w:tcW w:w="283" w:type="dxa"/>
            <w:tcBorders>
              <w:top w:val="nil"/>
              <w:left w:val="nil"/>
              <w:bottom w:val="nil"/>
              <w:right w:val="nil"/>
            </w:tcBorders>
          </w:tcPr>
          <w:p w:rsidR="00374EF0" w:rsidRDefault="00374EF0">
            <w:pPr>
              <w:pStyle w:val="a2"/>
              <w:rPr>
                <w:noProof w:val="0"/>
                <w:rtl/>
              </w:rPr>
            </w:pPr>
            <w:r>
              <w:rPr>
                <w:noProof w:val="0"/>
                <w:rtl/>
              </w:rPr>
              <w:t>* * * * * * * * * *</w:t>
            </w:r>
          </w:p>
        </w:tc>
        <w:tc>
          <w:tcPr>
            <w:tcW w:w="4111" w:type="dxa"/>
            <w:tcBorders>
              <w:top w:val="nil"/>
              <w:left w:val="nil"/>
              <w:bottom w:val="nil"/>
              <w:right w:val="nil"/>
            </w:tcBorders>
          </w:tcPr>
          <w:p w:rsidR="00374EF0" w:rsidRDefault="00374EF0">
            <w:pPr>
              <w:pStyle w:val="a2"/>
              <w:rPr>
                <w:noProof w:val="0"/>
                <w:rtl/>
              </w:rPr>
            </w:pPr>
            <w:r>
              <w:rPr>
                <w:noProof w:val="0"/>
                <w:rtl/>
              </w:rPr>
              <w:t xml:space="preserve">כל הזכויות שמורות לישיבת הר עציון ולרב ברוך </w:t>
            </w:r>
            <w:proofErr w:type="spellStart"/>
            <w:r>
              <w:rPr>
                <w:noProof w:val="0"/>
                <w:rtl/>
              </w:rPr>
              <w:t>גיגי</w:t>
            </w:r>
            <w:proofErr w:type="spellEnd"/>
            <w:r>
              <w:rPr>
                <w:noProof w:val="0"/>
                <w:rtl/>
              </w:rPr>
              <w:t>, תשס"ד</w:t>
            </w:r>
          </w:p>
          <w:p w:rsidR="00374EF0" w:rsidRPr="00374EF0" w:rsidRDefault="00374EF0" w:rsidP="00C01362">
            <w:pPr>
              <w:pStyle w:val="a2"/>
              <w:rPr>
                <w:noProof w:val="0"/>
                <w:rtl/>
              </w:rPr>
            </w:pPr>
            <w:r>
              <w:rPr>
                <w:noProof w:val="0"/>
                <w:rtl/>
              </w:rPr>
              <w:t>עורך: או</w:t>
            </w:r>
            <w:r w:rsidR="00C01362">
              <w:rPr>
                <w:noProof w:val="0"/>
                <w:rtl/>
              </w:rPr>
              <w:t>די אברמוביץ'</w:t>
            </w:r>
          </w:p>
          <w:p w:rsidR="00374EF0" w:rsidRDefault="00374EF0">
            <w:pPr>
              <w:pStyle w:val="a2"/>
              <w:rPr>
                <w:noProof w:val="0"/>
                <w:rtl/>
              </w:rPr>
            </w:pPr>
            <w:r>
              <w:rPr>
                <w:noProof w:val="0"/>
                <w:rtl/>
              </w:rPr>
              <w:t>*******************************************************</w:t>
            </w:r>
          </w:p>
          <w:p w:rsidR="00374EF0" w:rsidRDefault="00374EF0">
            <w:pPr>
              <w:pStyle w:val="a2"/>
              <w:rPr>
                <w:noProof w:val="0"/>
                <w:rtl/>
              </w:rPr>
            </w:pPr>
          </w:p>
          <w:p w:rsidR="00374EF0" w:rsidRDefault="00374EF0">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374EF0" w:rsidRPr="00374EF0" w:rsidRDefault="00374EF0">
            <w:pPr>
              <w:pStyle w:val="a2"/>
              <w:rPr>
                <w:noProof w:val="0"/>
                <w:rtl/>
              </w:rPr>
            </w:pPr>
            <w:r>
              <w:rPr>
                <w:noProof w:val="0"/>
                <w:rtl/>
              </w:rPr>
              <w:t>האתר בעברית:</w:t>
            </w:r>
            <w:r>
              <w:rPr>
                <w:noProof w:val="0"/>
                <w:rtl/>
              </w:rPr>
              <w:tab/>
            </w:r>
            <w:hyperlink r:id="rId9" w:history="1">
              <w:r w:rsidR="00A43766" w:rsidRPr="00A43766">
                <w:rPr>
                  <w:rStyle w:val="Hyperlink"/>
                  <w:noProof w:val="0"/>
                </w:rPr>
                <w:t>http://www.etzion.org</w:t>
              </w:r>
            </w:hyperlink>
          </w:p>
          <w:p w:rsidR="00374EF0" w:rsidRPr="00374EF0" w:rsidRDefault="00374EF0">
            <w:pPr>
              <w:pStyle w:val="a2"/>
              <w:rPr>
                <w:noProof w:val="0"/>
                <w:rtl/>
              </w:rPr>
            </w:pPr>
            <w:r>
              <w:rPr>
                <w:noProof w:val="0"/>
                <w:rtl/>
              </w:rPr>
              <w:t>האתר באנגלית:</w:t>
            </w:r>
            <w:r>
              <w:rPr>
                <w:noProof w:val="0"/>
                <w:rtl/>
              </w:rPr>
              <w:tab/>
            </w:r>
            <w:hyperlink r:id="rId10" w:history="1">
              <w:r w:rsidRPr="00A43766">
                <w:rPr>
                  <w:rStyle w:val="Hyperlink"/>
                </w:rPr>
                <w:t>http://www.vbm-torah.org</w:t>
              </w:r>
            </w:hyperlink>
          </w:p>
          <w:p w:rsidR="00374EF0" w:rsidRDefault="00374EF0">
            <w:pPr>
              <w:pStyle w:val="a2"/>
              <w:rPr>
                <w:noProof w:val="0"/>
                <w:rtl/>
              </w:rPr>
            </w:pPr>
          </w:p>
          <w:p w:rsidR="00374EF0" w:rsidRPr="00374EF0" w:rsidRDefault="00374EF0" w:rsidP="00A43766">
            <w:pPr>
              <w:pStyle w:val="a2"/>
              <w:rPr>
                <w:noProof w:val="0"/>
              </w:rPr>
            </w:pPr>
            <w:r>
              <w:rPr>
                <w:noProof w:val="0"/>
                <w:rtl/>
              </w:rPr>
              <w:t xml:space="preserve">משרדי בית המדרש </w:t>
            </w:r>
            <w:proofErr w:type="spellStart"/>
            <w:r>
              <w:rPr>
                <w:noProof w:val="0"/>
                <w:rtl/>
              </w:rPr>
              <w:t>הוירטואלי</w:t>
            </w:r>
            <w:proofErr w:type="spellEnd"/>
            <w:r>
              <w:rPr>
                <w:noProof w:val="0"/>
                <w:rtl/>
              </w:rPr>
              <w:t>: 02-99</w:t>
            </w:r>
            <w:r w:rsidR="00A43766">
              <w:rPr>
                <w:rFonts w:hint="cs"/>
                <w:noProof w:val="0"/>
                <w:rtl/>
              </w:rPr>
              <w:t>37300</w:t>
            </w:r>
            <w:r>
              <w:rPr>
                <w:noProof w:val="0"/>
                <w:rtl/>
              </w:rPr>
              <w:t xml:space="preserve"> </w:t>
            </w:r>
          </w:p>
          <w:p w:rsidR="00374EF0" w:rsidRDefault="00374EF0">
            <w:pPr>
              <w:pStyle w:val="a2"/>
              <w:rPr>
                <w:noProof w:val="0"/>
                <w:rtl/>
              </w:rPr>
            </w:pPr>
            <w:r>
              <w:rPr>
                <w:noProof w:val="0"/>
                <w:rtl/>
              </w:rPr>
              <w:t xml:space="preserve">דואל: </w:t>
            </w:r>
            <w:hyperlink r:id="rId11" w:history="1">
              <w:r>
                <w:rPr>
                  <w:rStyle w:val="Hyperlink"/>
                </w:rPr>
                <w:t>office@etzion.org.il</w:t>
              </w:r>
            </w:hyperlink>
          </w:p>
        </w:tc>
        <w:tc>
          <w:tcPr>
            <w:tcW w:w="284" w:type="dxa"/>
            <w:tcBorders>
              <w:top w:val="nil"/>
              <w:left w:val="nil"/>
              <w:bottom w:val="nil"/>
              <w:right w:val="nil"/>
            </w:tcBorders>
          </w:tcPr>
          <w:p w:rsidR="00374EF0" w:rsidRDefault="00374EF0">
            <w:pPr>
              <w:pStyle w:val="a2"/>
              <w:rPr>
                <w:noProof w:val="0"/>
                <w:rtl/>
              </w:rPr>
            </w:pPr>
            <w:r>
              <w:rPr>
                <w:noProof w:val="0"/>
                <w:rtl/>
              </w:rPr>
              <w:t xml:space="preserve">* * * * * * * * * * </w:t>
            </w:r>
          </w:p>
        </w:tc>
      </w:tr>
      <w:tr w:rsidR="00374EF0">
        <w:tblPrEx>
          <w:tblCellMar>
            <w:top w:w="0" w:type="dxa"/>
            <w:bottom w:w="0" w:type="dxa"/>
          </w:tblCellMar>
        </w:tblPrEx>
        <w:tc>
          <w:tcPr>
            <w:tcW w:w="283" w:type="dxa"/>
            <w:tcBorders>
              <w:top w:val="nil"/>
              <w:left w:val="nil"/>
              <w:bottom w:val="nil"/>
              <w:right w:val="nil"/>
            </w:tcBorders>
          </w:tcPr>
          <w:p w:rsidR="00374EF0" w:rsidRDefault="00374EF0">
            <w:pPr>
              <w:pStyle w:val="a2"/>
              <w:rPr>
                <w:noProof w:val="0"/>
                <w:rtl/>
              </w:rPr>
            </w:pPr>
            <w:r>
              <w:rPr>
                <w:noProof w:val="0"/>
                <w:rtl/>
              </w:rPr>
              <w:t>*</w:t>
            </w:r>
          </w:p>
        </w:tc>
        <w:tc>
          <w:tcPr>
            <w:tcW w:w="4111" w:type="dxa"/>
            <w:tcBorders>
              <w:top w:val="nil"/>
              <w:left w:val="nil"/>
              <w:bottom w:val="nil"/>
              <w:right w:val="nil"/>
            </w:tcBorders>
          </w:tcPr>
          <w:p w:rsidR="00374EF0" w:rsidRDefault="00374EF0">
            <w:pPr>
              <w:pStyle w:val="a2"/>
              <w:rPr>
                <w:noProof w:val="0"/>
                <w:rtl/>
              </w:rPr>
            </w:pPr>
            <w:r>
              <w:rPr>
                <w:noProof w:val="0"/>
                <w:rtl/>
              </w:rPr>
              <w:t>**********************************************************</w:t>
            </w:r>
          </w:p>
        </w:tc>
        <w:tc>
          <w:tcPr>
            <w:tcW w:w="284" w:type="dxa"/>
            <w:tcBorders>
              <w:top w:val="nil"/>
              <w:left w:val="nil"/>
              <w:bottom w:val="nil"/>
              <w:right w:val="nil"/>
            </w:tcBorders>
          </w:tcPr>
          <w:p w:rsidR="00374EF0" w:rsidRDefault="00374EF0">
            <w:pPr>
              <w:pStyle w:val="a2"/>
              <w:rPr>
                <w:noProof w:val="0"/>
                <w:rtl/>
              </w:rPr>
            </w:pPr>
            <w:r>
              <w:rPr>
                <w:noProof w:val="0"/>
                <w:rtl/>
              </w:rPr>
              <w:t>*</w:t>
            </w:r>
          </w:p>
        </w:tc>
      </w:tr>
    </w:tbl>
    <w:p w:rsidR="00374EF0" w:rsidRDefault="00374EF0" w:rsidP="00110F5A">
      <w:pPr>
        <w:rPr>
          <w:rtl/>
        </w:rPr>
      </w:pPr>
    </w:p>
    <w:sectPr w:rsidR="00374EF0" w:rsidSect="001D491A">
      <w:headerReference w:type="default" r:id="rId12"/>
      <w:headerReference w:type="first" r:id="rId13"/>
      <w:type w:val="continuous"/>
      <w:pgSz w:w="11906" w:h="16838" w:code="9"/>
      <w:pgMar w:top="1134" w:right="1134" w:bottom="964" w:left="1134" w:header="709" w:footer="709" w:gutter="0"/>
      <w:cols w:num="2" w:space="397" w:equalWidth="0">
        <w:col w:w="4465" w:space="708"/>
        <w:col w:w="4465"/>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766">
      <w:pPr>
        <w:spacing w:after="0" w:line="240" w:lineRule="auto"/>
      </w:pPr>
      <w:r>
        <w:separator/>
      </w:r>
    </w:p>
  </w:endnote>
  <w:endnote w:type="continuationSeparator" w:id="0">
    <w:p w:rsidR="00000000" w:rsidRDefault="00A4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766">
      <w:pPr>
        <w:spacing w:after="0" w:line="240" w:lineRule="auto"/>
      </w:pPr>
      <w:r>
        <w:separator/>
      </w:r>
    </w:p>
  </w:footnote>
  <w:footnote w:type="continuationSeparator" w:id="0">
    <w:p w:rsidR="00000000" w:rsidRDefault="00A43766">
      <w:pPr>
        <w:spacing w:after="0" w:line="240" w:lineRule="auto"/>
      </w:pPr>
      <w:r>
        <w:continuationSeparator/>
      </w:r>
    </w:p>
  </w:footnote>
  <w:footnote w:id="1">
    <w:p w:rsidR="00000000" w:rsidRDefault="007F462E" w:rsidP="007F462E">
      <w:pPr>
        <w:pStyle w:val="FootnoteText"/>
      </w:pPr>
      <w:r>
        <w:rPr>
          <w:rStyle w:val="FootnoteReference"/>
        </w:rPr>
        <w:footnoteRef/>
      </w:r>
      <w:r>
        <w:rPr>
          <w:rtl/>
        </w:rPr>
        <w:t xml:space="preserve"> </w:t>
      </w:r>
      <w:r>
        <w:rPr>
          <w:rtl/>
        </w:rPr>
        <w:tab/>
      </w:r>
      <w:r>
        <w:rPr>
          <w:rFonts w:hint="eastAsia"/>
          <w:rtl/>
        </w:rPr>
        <w:t>דברים</w:t>
      </w:r>
      <w:r>
        <w:rPr>
          <w:rtl/>
        </w:rPr>
        <w:t xml:space="preserve"> </w:t>
      </w:r>
      <w:r>
        <w:rPr>
          <w:rFonts w:hint="eastAsia"/>
          <w:rtl/>
        </w:rPr>
        <w:t>אלה</w:t>
      </w:r>
      <w:r>
        <w:rPr>
          <w:rtl/>
        </w:rPr>
        <w:t xml:space="preserve"> </w:t>
      </w:r>
      <w:r>
        <w:rPr>
          <w:rFonts w:hint="eastAsia"/>
          <w:rtl/>
        </w:rPr>
        <w:t>מביא</w:t>
      </w:r>
      <w:r>
        <w:rPr>
          <w:rtl/>
        </w:rPr>
        <w:t xml:space="preserve"> </w:t>
      </w:r>
      <w:proofErr w:type="spellStart"/>
      <w:r>
        <w:rPr>
          <w:rFonts w:hint="eastAsia"/>
          <w:rtl/>
        </w:rPr>
        <w:t>הגרע</w:t>
      </w:r>
      <w:r>
        <w:rPr>
          <w:rtl/>
        </w:rPr>
        <w:t>"</w:t>
      </w:r>
      <w:r>
        <w:rPr>
          <w:rFonts w:hint="eastAsia"/>
          <w:rtl/>
        </w:rPr>
        <w:t>י</w:t>
      </w:r>
      <w:proofErr w:type="spellEnd"/>
      <w:r>
        <w:rPr>
          <w:rtl/>
        </w:rPr>
        <w:t xml:space="preserve"> </w:t>
      </w:r>
      <w:r>
        <w:rPr>
          <w:rFonts w:hint="eastAsia"/>
          <w:rtl/>
        </w:rPr>
        <w:t>בספר</w:t>
      </w:r>
      <w:r>
        <w:rPr>
          <w:rtl/>
        </w:rPr>
        <w:t xml:space="preserve"> </w:t>
      </w:r>
      <w:r>
        <w:rPr>
          <w:rFonts w:hint="eastAsia"/>
          <w:rtl/>
        </w:rPr>
        <w:t>יחווה</w:t>
      </w:r>
      <w:r>
        <w:rPr>
          <w:rtl/>
        </w:rPr>
        <w:t xml:space="preserve"> </w:t>
      </w:r>
      <w:r>
        <w:rPr>
          <w:rFonts w:hint="eastAsia"/>
          <w:rtl/>
        </w:rPr>
        <w:t>דעת</w:t>
      </w:r>
      <w:r>
        <w:rPr>
          <w:rtl/>
        </w:rPr>
        <w:t xml:space="preserve"> </w:t>
      </w:r>
      <w:r>
        <w:rPr>
          <w:rFonts w:hint="eastAsia"/>
          <w:rtl/>
        </w:rPr>
        <w:t>שם</w:t>
      </w:r>
      <w:r>
        <w:rPr>
          <w:rtl/>
        </w:rPr>
        <w:t xml:space="preserve"> </w:t>
      </w:r>
      <w:r>
        <w:rPr>
          <w:rFonts w:hint="eastAsia"/>
          <w:rtl/>
        </w:rPr>
        <w:t>בשם</w:t>
      </w:r>
      <w:r>
        <w:rPr>
          <w:rtl/>
        </w:rPr>
        <w:t xml:space="preserve"> </w:t>
      </w:r>
      <w:r>
        <w:rPr>
          <w:rFonts w:hint="eastAsia"/>
          <w:rtl/>
        </w:rPr>
        <w:t>שו</w:t>
      </w:r>
      <w:r>
        <w:rPr>
          <w:rtl/>
        </w:rPr>
        <w:t>"</w:t>
      </w:r>
      <w:r>
        <w:rPr>
          <w:rFonts w:hint="eastAsia"/>
          <w:rtl/>
        </w:rPr>
        <w:t>ת</w:t>
      </w:r>
      <w:r>
        <w:rPr>
          <w:rtl/>
        </w:rPr>
        <w:t xml:space="preserve"> </w:t>
      </w:r>
      <w:r>
        <w:rPr>
          <w:rFonts w:hint="eastAsia"/>
          <w:rtl/>
        </w:rPr>
        <w:t>ישכיל</w:t>
      </w:r>
      <w:r>
        <w:rPr>
          <w:rtl/>
        </w:rPr>
        <w:t xml:space="preserve"> </w:t>
      </w:r>
      <w:r>
        <w:rPr>
          <w:rFonts w:hint="eastAsia"/>
          <w:rtl/>
        </w:rPr>
        <w:t>עבדי</w:t>
      </w:r>
      <w:r>
        <w:rPr>
          <w:rtl/>
        </w:rPr>
        <w:t>.</w:t>
      </w:r>
    </w:p>
  </w:footnote>
  <w:footnote w:id="2">
    <w:p w:rsidR="00000000" w:rsidRDefault="007F462E" w:rsidP="007F462E">
      <w:pPr>
        <w:pStyle w:val="FootnoteText"/>
      </w:pPr>
      <w:r>
        <w:rPr>
          <w:rStyle w:val="FootnoteReference"/>
        </w:rPr>
        <w:footnoteRef/>
      </w:r>
      <w:r>
        <w:rPr>
          <w:rtl/>
        </w:rPr>
        <w:t xml:space="preserve"> </w:t>
      </w:r>
      <w:r>
        <w:rPr>
          <w:rtl/>
        </w:rPr>
        <w:tab/>
      </w:r>
      <w:r>
        <w:rPr>
          <w:rFonts w:hint="eastAsia"/>
          <w:rtl/>
        </w:rPr>
        <w:t>מה</w:t>
      </w:r>
      <w:r>
        <w:rPr>
          <w:rtl/>
        </w:rPr>
        <w:t xml:space="preserve"> </w:t>
      </w:r>
      <w:r>
        <w:rPr>
          <w:rFonts w:hint="eastAsia"/>
          <w:rtl/>
        </w:rPr>
        <w:t>שהזכיר</w:t>
      </w:r>
      <w:r>
        <w:rPr>
          <w:rtl/>
        </w:rPr>
        <w:t xml:space="preserve"> </w:t>
      </w:r>
      <w:r>
        <w:rPr>
          <w:rFonts w:hint="eastAsia"/>
          <w:rtl/>
        </w:rPr>
        <w:t>בדבריו</w:t>
      </w:r>
      <w:r>
        <w:rPr>
          <w:rtl/>
        </w:rPr>
        <w:t xml:space="preserve"> </w:t>
      </w:r>
      <w:r>
        <w:rPr>
          <w:rFonts w:hint="eastAsia"/>
          <w:rtl/>
        </w:rPr>
        <w:t>חשש</w:t>
      </w:r>
      <w:r>
        <w:rPr>
          <w:rtl/>
        </w:rPr>
        <w:t xml:space="preserve"> </w:t>
      </w:r>
      <w:r>
        <w:rPr>
          <w:rFonts w:hint="eastAsia"/>
          <w:rtl/>
        </w:rPr>
        <w:t>חיתוי</w:t>
      </w:r>
      <w:r>
        <w:rPr>
          <w:rtl/>
        </w:rPr>
        <w:t xml:space="preserve"> </w:t>
      </w:r>
      <w:r>
        <w:rPr>
          <w:rFonts w:hint="eastAsia"/>
          <w:rtl/>
        </w:rPr>
        <w:t>צ</w:t>
      </w:r>
      <w:r>
        <w:rPr>
          <w:rtl/>
        </w:rPr>
        <w:t>"</w:t>
      </w:r>
      <w:r>
        <w:rPr>
          <w:rFonts w:hint="eastAsia"/>
          <w:rtl/>
        </w:rPr>
        <w:t>ע</w:t>
      </w:r>
      <w:r>
        <w:rPr>
          <w:rtl/>
        </w:rPr>
        <w:t xml:space="preserve">, </w:t>
      </w:r>
      <w:r>
        <w:rPr>
          <w:rFonts w:hint="eastAsia"/>
          <w:rtl/>
        </w:rPr>
        <w:t>שהרי</w:t>
      </w:r>
      <w:r>
        <w:rPr>
          <w:rtl/>
        </w:rPr>
        <w:t xml:space="preserve"> </w:t>
      </w:r>
      <w:r>
        <w:rPr>
          <w:rFonts w:hint="eastAsia"/>
          <w:rtl/>
        </w:rPr>
        <w:t>הנחה</w:t>
      </w:r>
      <w:r>
        <w:rPr>
          <w:rtl/>
        </w:rPr>
        <w:t xml:space="preserve"> </w:t>
      </w:r>
      <w:r>
        <w:rPr>
          <w:rFonts w:hint="eastAsia"/>
          <w:rtl/>
        </w:rPr>
        <w:t>לכתחילה</w:t>
      </w:r>
      <w:r>
        <w:rPr>
          <w:rtl/>
        </w:rPr>
        <w:t xml:space="preserve"> </w:t>
      </w:r>
      <w:r>
        <w:rPr>
          <w:rFonts w:hint="eastAsia"/>
          <w:rtl/>
        </w:rPr>
        <w:t>על</w:t>
      </w:r>
      <w:r>
        <w:rPr>
          <w:rtl/>
        </w:rPr>
        <w:t xml:space="preserve"> </w:t>
      </w:r>
      <w:r>
        <w:rPr>
          <w:rFonts w:hint="eastAsia"/>
          <w:rtl/>
        </w:rPr>
        <w:t>האש</w:t>
      </w:r>
      <w:r>
        <w:rPr>
          <w:rtl/>
        </w:rPr>
        <w:t xml:space="preserve"> </w:t>
      </w:r>
      <w:r>
        <w:rPr>
          <w:rFonts w:hint="eastAsia"/>
          <w:rtl/>
        </w:rPr>
        <w:t>בשבת</w:t>
      </w:r>
      <w:r>
        <w:rPr>
          <w:rtl/>
        </w:rPr>
        <w:t xml:space="preserve"> </w:t>
      </w:r>
      <w:r>
        <w:rPr>
          <w:rFonts w:hint="eastAsia"/>
          <w:rtl/>
        </w:rPr>
        <w:t>אינה</w:t>
      </w:r>
      <w:r>
        <w:rPr>
          <w:rtl/>
        </w:rPr>
        <w:t xml:space="preserve"> </w:t>
      </w:r>
      <w:r>
        <w:rPr>
          <w:rFonts w:hint="eastAsia"/>
          <w:rtl/>
        </w:rPr>
        <w:t>מחשש</w:t>
      </w:r>
      <w:r>
        <w:rPr>
          <w:rtl/>
        </w:rPr>
        <w:t xml:space="preserve"> </w:t>
      </w:r>
      <w:r>
        <w:rPr>
          <w:rFonts w:hint="eastAsia"/>
          <w:rtl/>
        </w:rPr>
        <w:t>חיתוי</w:t>
      </w:r>
      <w:r>
        <w:rPr>
          <w:rtl/>
        </w:rPr>
        <w:t xml:space="preserve"> </w:t>
      </w:r>
      <w:r>
        <w:rPr>
          <w:rFonts w:hint="eastAsia"/>
          <w:rtl/>
        </w:rPr>
        <w:t>אלא</w:t>
      </w:r>
      <w:r>
        <w:rPr>
          <w:rtl/>
        </w:rPr>
        <w:t xml:space="preserve"> </w:t>
      </w:r>
      <w:r>
        <w:rPr>
          <w:rFonts w:hint="eastAsia"/>
          <w:rtl/>
        </w:rPr>
        <w:t>מפני</w:t>
      </w:r>
      <w:r>
        <w:rPr>
          <w:rtl/>
        </w:rPr>
        <w:t xml:space="preserve"> </w:t>
      </w:r>
      <w:r>
        <w:rPr>
          <w:rFonts w:hint="eastAsia"/>
          <w:rtl/>
        </w:rPr>
        <w:t>מחזי</w:t>
      </w:r>
      <w:r>
        <w:rPr>
          <w:rtl/>
        </w:rPr>
        <w:t xml:space="preserve"> </w:t>
      </w:r>
      <w:proofErr w:type="spellStart"/>
      <w:r>
        <w:rPr>
          <w:rFonts w:hint="eastAsia"/>
          <w:rtl/>
        </w:rPr>
        <w:t>כמבשל</w:t>
      </w:r>
      <w:r>
        <w:rPr>
          <w:rtl/>
        </w:rPr>
        <w:t>.</w:t>
      </w:r>
      <w:r>
        <w:rPr>
          <w:rFonts w:hint="eastAsia"/>
          <w:rtl/>
        </w:rPr>
        <w:t>ומכל</w:t>
      </w:r>
      <w:proofErr w:type="spellEnd"/>
      <w:r>
        <w:rPr>
          <w:rtl/>
        </w:rPr>
        <w:t xml:space="preserve"> </w:t>
      </w:r>
      <w:r>
        <w:rPr>
          <w:rFonts w:hint="eastAsia"/>
          <w:rtl/>
        </w:rPr>
        <w:t>מקום</w:t>
      </w:r>
      <w:r>
        <w:rPr>
          <w:rtl/>
        </w:rPr>
        <w:t xml:space="preserve"> </w:t>
      </w:r>
      <w:r>
        <w:rPr>
          <w:rFonts w:hint="eastAsia"/>
          <w:rtl/>
        </w:rPr>
        <w:t>בעיקר</w:t>
      </w:r>
      <w:r>
        <w:rPr>
          <w:rtl/>
        </w:rPr>
        <w:t xml:space="preserve"> </w:t>
      </w:r>
      <w:r>
        <w:rPr>
          <w:rFonts w:hint="eastAsia"/>
          <w:rtl/>
        </w:rPr>
        <w:t>דבריו</w:t>
      </w:r>
      <w:r>
        <w:rPr>
          <w:rtl/>
        </w:rPr>
        <w:t xml:space="preserve"> </w:t>
      </w:r>
      <w:r>
        <w:rPr>
          <w:rFonts w:hint="eastAsia"/>
          <w:rtl/>
        </w:rPr>
        <w:t>נראה</w:t>
      </w:r>
      <w:r>
        <w:rPr>
          <w:rtl/>
        </w:rPr>
        <w:t xml:space="preserve"> </w:t>
      </w:r>
      <w:r>
        <w:rPr>
          <w:rFonts w:hint="eastAsia"/>
          <w:rtl/>
        </w:rPr>
        <w:t>שחילוקו</w:t>
      </w:r>
      <w:r>
        <w:rPr>
          <w:rtl/>
        </w:rPr>
        <w:t xml:space="preserve"> </w:t>
      </w:r>
      <w:r>
        <w:rPr>
          <w:rFonts w:hint="eastAsia"/>
          <w:rtl/>
        </w:rPr>
        <w:t>נכון</w:t>
      </w:r>
      <w:r>
        <w:rPr>
          <w:rtl/>
        </w:rPr>
        <w:t xml:space="preserve"> </w:t>
      </w:r>
      <w:r>
        <w:rPr>
          <w:rFonts w:hint="eastAsia"/>
          <w:rtl/>
        </w:rPr>
        <w:t>וכפי</w:t>
      </w:r>
      <w:r>
        <w:rPr>
          <w:rtl/>
        </w:rPr>
        <w:t xml:space="preserve"> </w:t>
      </w:r>
      <w:r>
        <w:rPr>
          <w:rFonts w:hint="eastAsia"/>
          <w:rtl/>
        </w:rPr>
        <w:t>שהסברנו</w:t>
      </w:r>
      <w:r>
        <w:rPr>
          <w:rtl/>
        </w:rPr>
        <w:t xml:space="preserve"> </w:t>
      </w:r>
      <w:r>
        <w:rPr>
          <w:rFonts w:hint="eastAsia"/>
          <w:rtl/>
        </w:rPr>
        <w:t>בפנים</w:t>
      </w:r>
      <w:r>
        <w:rPr>
          <w:rtl/>
        </w:rPr>
        <w:t>.</w:t>
      </w:r>
    </w:p>
  </w:footnote>
  <w:footnote w:id="3">
    <w:p w:rsidR="00000000" w:rsidRDefault="007F462E" w:rsidP="007F462E">
      <w:pPr>
        <w:pStyle w:val="FootnoteText"/>
      </w:pPr>
      <w:r>
        <w:rPr>
          <w:rStyle w:val="FootnoteReference"/>
        </w:rPr>
        <w:footnoteRef/>
      </w:r>
      <w:r>
        <w:rPr>
          <w:rtl/>
        </w:rPr>
        <w:t xml:space="preserve"> </w:t>
      </w:r>
      <w:r>
        <w:rPr>
          <w:rtl/>
        </w:rPr>
        <w:tab/>
      </w:r>
      <w:r>
        <w:rPr>
          <w:rFonts w:hint="eastAsia"/>
          <w:rtl/>
        </w:rPr>
        <w:t>אמנם</w:t>
      </w:r>
      <w:r>
        <w:rPr>
          <w:rtl/>
        </w:rPr>
        <w:t xml:space="preserve"> </w:t>
      </w:r>
      <w:r>
        <w:rPr>
          <w:rFonts w:hint="eastAsia"/>
          <w:rtl/>
        </w:rPr>
        <w:t>עיין</w:t>
      </w:r>
      <w:r>
        <w:rPr>
          <w:rtl/>
        </w:rPr>
        <w:t xml:space="preserve"> </w:t>
      </w:r>
      <w:r>
        <w:rPr>
          <w:rFonts w:hint="eastAsia"/>
          <w:rtl/>
        </w:rPr>
        <w:t>בספר</w:t>
      </w:r>
      <w:r>
        <w:rPr>
          <w:rtl/>
        </w:rPr>
        <w:t xml:space="preserve"> </w:t>
      </w:r>
      <w:proofErr w:type="spellStart"/>
      <w:r>
        <w:rPr>
          <w:rFonts w:hint="eastAsia"/>
          <w:rtl/>
        </w:rPr>
        <w:t>ארחות</w:t>
      </w:r>
      <w:proofErr w:type="spellEnd"/>
      <w:r>
        <w:rPr>
          <w:rtl/>
        </w:rPr>
        <w:t xml:space="preserve"> </w:t>
      </w:r>
      <w:r>
        <w:rPr>
          <w:rFonts w:hint="eastAsia"/>
          <w:rtl/>
        </w:rPr>
        <w:t>שבת</w:t>
      </w:r>
      <w:r>
        <w:rPr>
          <w:rtl/>
        </w:rPr>
        <w:t xml:space="preserve"> </w:t>
      </w:r>
      <w:r>
        <w:rPr>
          <w:rFonts w:hint="eastAsia"/>
          <w:rtl/>
        </w:rPr>
        <w:t>פרק</w:t>
      </w:r>
      <w:r>
        <w:rPr>
          <w:rtl/>
        </w:rPr>
        <w:t xml:space="preserve"> </w:t>
      </w:r>
      <w:r>
        <w:rPr>
          <w:rFonts w:hint="eastAsia"/>
          <w:rtl/>
        </w:rPr>
        <w:t>ב</w:t>
      </w:r>
      <w:r>
        <w:rPr>
          <w:rtl/>
        </w:rPr>
        <w:t xml:space="preserve">' </w:t>
      </w:r>
      <w:r>
        <w:rPr>
          <w:rFonts w:hint="eastAsia"/>
          <w:rtl/>
        </w:rPr>
        <w:t>סעיף</w:t>
      </w:r>
      <w:r>
        <w:rPr>
          <w:rtl/>
        </w:rPr>
        <w:t xml:space="preserve"> </w:t>
      </w:r>
      <w:proofErr w:type="spellStart"/>
      <w:r>
        <w:rPr>
          <w:rFonts w:hint="eastAsia"/>
          <w:rtl/>
        </w:rPr>
        <w:t>סו</w:t>
      </w:r>
      <w:proofErr w:type="spellEnd"/>
      <w:r>
        <w:rPr>
          <w:rtl/>
        </w:rPr>
        <w:t xml:space="preserve"> </w:t>
      </w:r>
      <w:r>
        <w:rPr>
          <w:rFonts w:hint="eastAsia"/>
          <w:rtl/>
        </w:rPr>
        <w:t>שהביא</w:t>
      </w:r>
      <w:r>
        <w:rPr>
          <w:rtl/>
        </w:rPr>
        <w:t xml:space="preserve"> </w:t>
      </w:r>
      <w:r>
        <w:rPr>
          <w:rFonts w:hint="eastAsia"/>
          <w:rtl/>
        </w:rPr>
        <w:t>לאסור</w:t>
      </w:r>
      <w:r>
        <w:rPr>
          <w:rtl/>
        </w:rPr>
        <w:t xml:space="preserve"> </w:t>
      </w:r>
      <w:r>
        <w:rPr>
          <w:rFonts w:hint="eastAsia"/>
          <w:rtl/>
        </w:rPr>
        <w:t>בשם</w:t>
      </w:r>
      <w:r>
        <w:rPr>
          <w:rtl/>
        </w:rPr>
        <w:t xml:space="preserve"> </w:t>
      </w:r>
      <w:r>
        <w:rPr>
          <w:rFonts w:hint="eastAsia"/>
          <w:rtl/>
        </w:rPr>
        <w:t>החזון</w:t>
      </w:r>
      <w:r>
        <w:rPr>
          <w:rtl/>
        </w:rPr>
        <w:t xml:space="preserve"> </w:t>
      </w:r>
      <w:r>
        <w:rPr>
          <w:rFonts w:hint="eastAsia"/>
          <w:rtl/>
        </w:rPr>
        <w:t>איש</w:t>
      </w:r>
      <w:r>
        <w:rPr>
          <w:rtl/>
        </w:rPr>
        <w:t xml:space="preserve"> </w:t>
      </w:r>
      <w:r>
        <w:rPr>
          <w:rFonts w:hint="eastAsia"/>
          <w:rtl/>
        </w:rPr>
        <w:t>והרב</w:t>
      </w:r>
      <w:r>
        <w:rPr>
          <w:rtl/>
        </w:rPr>
        <w:t xml:space="preserve"> </w:t>
      </w:r>
      <w:r>
        <w:rPr>
          <w:rFonts w:hint="eastAsia"/>
          <w:rtl/>
        </w:rPr>
        <w:t>אלישיב</w:t>
      </w:r>
      <w:r>
        <w:rPr>
          <w:rtl/>
        </w:rPr>
        <w:t xml:space="preserve"> </w:t>
      </w:r>
      <w:proofErr w:type="spellStart"/>
      <w:r>
        <w:rPr>
          <w:rFonts w:hint="eastAsia"/>
          <w:rtl/>
        </w:rPr>
        <w:t>שליט</w:t>
      </w:r>
      <w:r>
        <w:rPr>
          <w:rtl/>
        </w:rPr>
        <w:t>"</w:t>
      </w:r>
      <w:r>
        <w:rPr>
          <w:rFonts w:hint="eastAsia"/>
          <w:rtl/>
        </w:rPr>
        <w:t>א</w:t>
      </w:r>
      <w:proofErr w:type="spellEnd"/>
      <w:r>
        <w:rPr>
          <w:rtl/>
        </w:rPr>
        <w:t xml:space="preserve">, </w:t>
      </w:r>
      <w:r>
        <w:rPr>
          <w:rFonts w:hint="eastAsia"/>
          <w:rtl/>
        </w:rPr>
        <w:t>ובהמשך</w:t>
      </w:r>
      <w:r>
        <w:rPr>
          <w:rtl/>
        </w:rPr>
        <w:t xml:space="preserve"> </w:t>
      </w:r>
      <w:r>
        <w:rPr>
          <w:rFonts w:hint="eastAsia"/>
          <w:rtl/>
        </w:rPr>
        <w:t>הסעיף</w:t>
      </w:r>
      <w:r>
        <w:rPr>
          <w:rtl/>
        </w:rPr>
        <w:t xml:space="preserve"> </w:t>
      </w:r>
      <w:r>
        <w:rPr>
          <w:rFonts w:hint="eastAsia"/>
          <w:rtl/>
        </w:rPr>
        <w:t>הביא</w:t>
      </w:r>
      <w:r>
        <w:rPr>
          <w:rtl/>
        </w:rPr>
        <w:t xml:space="preserve"> </w:t>
      </w:r>
      <w:r>
        <w:rPr>
          <w:rFonts w:hint="eastAsia"/>
          <w:rtl/>
        </w:rPr>
        <w:t>את</w:t>
      </w:r>
      <w:r>
        <w:rPr>
          <w:rtl/>
        </w:rPr>
        <w:t xml:space="preserve"> </w:t>
      </w:r>
      <w:r>
        <w:rPr>
          <w:rFonts w:hint="eastAsia"/>
          <w:rtl/>
        </w:rPr>
        <w:t>דעת</w:t>
      </w:r>
      <w:r>
        <w:rPr>
          <w:rtl/>
        </w:rPr>
        <w:t xml:space="preserve"> </w:t>
      </w:r>
      <w:proofErr w:type="spellStart"/>
      <w:r>
        <w:rPr>
          <w:rFonts w:hint="eastAsia"/>
          <w:rtl/>
        </w:rPr>
        <w:t>הגרש</w:t>
      </w:r>
      <w:r>
        <w:rPr>
          <w:rtl/>
        </w:rPr>
        <w:t>"</w:t>
      </w:r>
      <w:r>
        <w:rPr>
          <w:rFonts w:hint="eastAsia"/>
          <w:rtl/>
        </w:rPr>
        <w:t>ז</w:t>
      </w:r>
      <w:proofErr w:type="spellEnd"/>
      <w:r>
        <w:rPr>
          <w:rtl/>
        </w:rPr>
        <w:t>.</w:t>
      </w:r>
    </w:p>
  </w:footnote>
  <w:footnote w:id="4">
    <w:p w:rsidR="00000000" w:rsidRDefault="007F462E" w:rsidP="007F462E">
      <w:pPr>
        <w:pStyle w:val="FootnoteText"/>
      </w:pPr>
      <w:r>
        <w:rPr>
          <w:rStyle w:val="FootnoteReference"/>
        </w:rPr>
        <w:footnoteRef/>
      </w:r>
      <w:r>
        <w:rPr>
          <w:rtl/>
        </w:rPr>
        <w:t xml:space="preserve"> </w:t>
      </w:r>
      <w:r>
        <w:rPr>
          <w:rtl/>
        </w:rPr>
        <w:tab/>
      </w:r>
      <w:r>
        <w:rPr>
          <w:rFonts w:hint="eastAsia"/>
          <w:rtl/>
        </w:rPr>
        <w:t>פירשנו</w:t>
      </w:r>
      <w:r>
        <w:rPr>
          <w:rtl/>
        </w:rPr>
        <w:t xml:space="preserve"> </w:t>
      </w:r>
      <w:r>
        <w:rPr>
          <w:rFonts w:hint="eastAsia"/>
          <w:rtl/>
        </w:rPr>
        <w:t>הדברים</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המגן</w:t>
      </w:r>
      <w:r>
        <w:rPr>
          <w:rtl/>
        </w:rPr>
        <w:t xml:space="preserve"> </w:t>
      </w:r>
      <w:r>
        <w:rPr>
          <w:rFonts w:hint="eastAsia"/>
          <w:rtl/>
        </w:rPr>
        <w:t>אברהם</w:t>
      </w:r>
      <w:r>
        <w:rPr>
          <w:rtl/>
        </w:rPr>
        <w:t xml:space="preserve"> </w:t>
      </w:r>
      <w:proofErr w:type="spellStart"/>
      <w:r>
        <w:rPr>
          <w:rFonts w:hint="eastAsia"/>
          <w:rtl/>
        </w:rPr>
        <w:t>ס</w:t>
      </w:r>
      <w:r>
        <w:rPr>
          <w:rtl/>
        </w:rPr>
        <w:t>"</w:t>
      </w:r>
      <w:r>
        <w:rPr>
          <w:rFonts w:hint="eastAsia"/>
          <w:rtl/>
        </w:rPr>
        <w:t>ק</w:t>
      </w:r>
      <w:proofErr w:type="spellEnd"/>
      <w:r>
        <w:rPr>
          <w:rtl/>
        </w:rPr>
        <w:t xml:space="preserve"> </w:t>
      </w:r>
      <w:r>
        <w:rPr>
          <w:rFonts w:hint="eastAsia"/>
          <w:rtl/>
        </w:rPr>
        <w:t>מ</w:t>
      </w:r>
      <w:r>
        <w:rPr>
          <w:rtl/>
        </w:rPr>
        <w:t xml:space="preserve">' </w:t>
      </w:r>
      <w:r>
        <w:rPr>
          <w:rFonts w:hint="eastAsia"/>
          <w:rtl/>
        </w:rPr>
        <w:t>ועיין</w:t>
      </w:r>
      <w:r>
        <w:rPr>
          <w:rtl/>
        </w:rPr>
        <w:t xml:space="preserve"> </w:t>
      </w:r>
      <w:r>
        <w:rPr>
          <w:rFonts w:hint="eastAsia"/>
          <w:rtl/>
        </w:rPr>
        <w:t>ט</w:t>
      </w:r>
      <w:r>
        <w:rPr>
          <w:rtl/>
        </w:rPr>
        <w:t>"</w:t>
      </w:r>
      <w:r>
        <w:rPr>
          <w:rFonts w:hint="eastAsia"/>
          <w:rtl/>
        </w:rPr>
        <w:t>ז</w:t>
      </w:r>
      <w:r>
        <w:rPr>
          <w:rtl/>
        </w:rPr>
        <w:t xml:space="preserve"> </w:t>
      </w:r>
      <w:r>
        <w:rPr>
          <w:rFonts w:hint="eastAsia"/>
          <w:rtl/>
        </w:rPr>
        <w:t>שם</w:t>
      </w:r>
    </w:p>
  </w:footnote>
  <w:footnote w:id="5">
    <w:p w:rsidR="00000000" w:rsidRDefault="007F462E" w:rsidP="007F462E">
      <w:pPr>
        <w:pStyle w:val="FootnoteText"/>
      </w:pPr>
      <w:r>
        <w:rPr>
          <w:rStyle w:val="FootnoteReference"/>
        </w:rPr>
        <w:footnoteRef/>
      </w:r>
      <w:r>
        <w:rPr>
          <w:rtl/>
        </w:rPr>
        <w:t xml:space="preserve"> </w:t>
      </w:r>
      <w:r>
        <w:rPr>
          <w:rtl/>
        </w:rPr>
        <w:tab/>
      </w:r>
      <w:r>
        <w:rPr>
          <w:rFonts w:hint="eastAsia"/>
          <w:rtl/>
        </w:rPr>
        <w:t>בשערי</w:t>
      </w:r>
      <w:r>
        <w:rPr>
          <w:rtl/>
        </w:rPr>
        <w:t xml:space="preserve"> </w:t>
      </w:r>
      <w:r>
        <w:rPr>
          <w:rFonts w:hint="eastAsia"/>
          <w:rtl/>
        </w:rPr>
        <w:t>תשובה</w:t>
      </w:r>
      <w:r>
        <w:rPr>
          <w:rtl/>
        </w:rPr>
        <w:t xml:space="preserve"> </w:t>
      </w:r>
      <w:r>
        <w:rPr>
          <w:rFonts w:hint="eastAsia"/>
          <w:rtl/>
        </w:rPr>
        <w:t>שם</w:t>
      </w:r>
      <w:r>
        <w:rPr>
          <w:rtl/>
        </w:rPr>
        <w:t xml:space="preserve"> </w:t>
      </w:r>
      <w:r>
        <w:rPr>
          <w:rFonts w:hint="eastAsia"/>
          <w:rtl/>
        </w:rPr>
        <w:t>הביא</w:t>
      </w:r>
      <w:r>
        <w:rPr>
          <w:rtl/>
        </w:rPr>
        <w:t xml:space="preserve"> </w:t>
      </w:r>
      <w:r>
        <w:rPr>
          <w:rFonts w:hint="eastAsia"/>
          <w:rtl/>
        </w:rPr>
        <w:t>מתשובת</w:t>
      </w:r>
      <w:r>
        <w:rPr>
          <w:rtl/>
        </w:rPr>
        <w:t xml:space="preserve"> </w:t>
      </w:r>
      <w:r>
        <w:rPr>
          <w:rFonts w:hint="eastAsia"/>
          <w:rtl/>
        </w:rPr>
        <w:t>בית</w:t>
      </w:r>
      <w:r>
        <w:rPr>
          <w:rtl/>
        </w:rPr>
        <w:t xml:space="preserve"> </w:t>
      </w:r>
      <w:r>
        <w:rPr>
          <w:rFonts w:hint="eastAsia"/>
          <w:rtl/>
        </w:rPr>
        <w:t>אפרים</w:t>
      </w:r>
      <w:r>
        <w:rPr>
          <w:rtl/>
        </w:rPr>
        <w:t xml:space="preserve"> </w:t>
      </w:r>
      <w:r>
        <w:rPr>
          <w:rFonts w:hint="eastAsia"/>
          <w:rtl/>
        </w:rPr>
        <w:t>לדחות</w:t>
      </w:r>
      <w:r>
        <w:rPr>
          <w:rtl/>
        </w:rPr>
        <w:t xml:space="preserve"> </w:t>
      </w:r>
      <w:r>
        <w:rPr>
          <w:rFonts w:hint="eastAsia"/>
          <w:rtl/>
        </w:rPr>
        <w:t>ראיית</w:t>
      </w:r>
      <w:r>
        <w:rPr>
          <w:rtl/>
        </w:rPr>
        <w:t xml:space="preserve"> </w:t>
      </w:r>
      <w:r>
        <w:rPr>
          <w:rFonts w:hint="eastAsia"/>
          <w:rtl/>
        </w:rPr>
        <w:t>תרומת</w:t>
      </w:r>
      <w:r>
        <w:rPr>
          <w:rtl/>
        </w:rPr>
        <w:t xml:space="preserve"> </w:t>
      </w:r>
      <w:r>
        <w:rPr>
          <w:rFonts w:hint="eastAsia"/>
          <w:rtl/>
        </w:rPr>
        <w:t>הדשן</w:t>
      </w:r>
      <w:r>
        <w:rPr>
          <w:rtl/>
        </w:rPr>
        <w:t xml:space="preserve"> </w:t>
      </w:r>
      <w:r>
        <w:rPr>
          <w:rFonts w:hint="eastAsia"/>
          <w:rtl/>
        </w:rPr>
        <w:t>מאחד</w:t>
      </w:r>
      <w:r>
        <w:rPr>
          <w:rtl/>
        </w:rPr>
        <w:t xml:space="preserve"> </w:t>
      </w:r>
      <w:r>
        <w:rPr>
          <w:rFonts w:hint="eastAsia"/>
          <w:rtl/>
        </w:rPr>
        <w:t>נותן</w:t>
      </w:r>
      <w:r>
        <w:rPr>
          <w:rtl/>
        </w:rPr>
        <w:t xml:space="preserve"> </w:t>
      </w:r>
      <w:r>
        <w:rPr>
          <w:rFonts w:hint="eastAsia"/>
          <w:rtl/>
        </w:rPr>
        <w:t>הקדירה</w:t>
      </w:r>
      <w:r>
        <w:rPr>
          <w:rtl/>
        </w:rPr>
        <w:t xml:space="preserve">, </w:t>
      </w:r>
      <w:r>
        <w:rPr>
          <w:rFonts w:hint="eastAsia"/>
          <w:rtl/>
        </w:rPr>
        <w:t>כיוון</w:t>
      </w:r>
      <w:r>
        <w:rPr>
          <w:rtl/>
        </w:rPr>
        <w:t xml:space="preserve"> </w:t>
      </w:r>
      <w:r>
        <w:rPr>
          <w:rFonts w:hint="eastAsia"/>
          <w:rtl/>
        </w:rPr>
        <w:t>שכאן</w:t>
      </w:r>
      <w:r>
        <w:rPr>
          <w:rtl/>
        </w:rPr>
        <w:t xml:space="preserve"> </w:t>
      </w:r>
      <w:r>
        <w:rPr>
          <w:rFonts w:hint="eastAsia"/>
          <w:rtl/>
        </w:rPr>
        <w:t>מדובר</w:t>
      </w:r>
      <w:r>
        <w:rPr>
          <w:rtl/>
        </w:rPr>
        <w:t xml:space="preserve"> </w:t>
      </w:r>
      <w:r>
        <w:rPr>
          <w:rFonts w:hint="eastAsia"/>
          <w:rtl/>
        </w:rPr>
        <w:t>בגוי</w:t>
      </w:r>
      <w:r>
        <w:rPr>
          <w:rtl/>
        </w:rPr>
        <w:t xml:space="preserve"> </w:t>
      </w:r>
      <w:r>
        <w:rPr>
          <w:rFonts w:hint="eastAsia"/>
          <w:rtl/>
        </w:rPr>
        <w:t>שאינו</w:t>
      </w:r>
      <w:r>
        <w:rPr>
          <w:rtl/>
        </w:rPr>
        <w:t xml:space="preserve"> </w:t>
      </w:r>
      <w:r>
        <w:rPr>
          <w:rFonts w:hint="eastAsia"/>
          <w:rtl/>
        </w:rPr>
        <w:t>בר</w:t>
      </w:r>
      <w:r>
        <w:rPr>
          <w:rtl/>
        </w:rPr>
        <w:t xml:space="preserve"> </w:t>
      </w:r>
      <w:proofErr w:type="spellStart"/>
      <w:r>
        <w:rPr>
          <w:rFonts w:hint="eastAsia"/>
          <w:rtl/>
        </w:rPr>
        <w:t>חיובא</w:t>
      </w:r>
      <w:proofErr w:type="spellEnd"/>
      <w:r>
        <w:rPr>
          <w:rtl/>
        </w:rPr>
        <w:t xml:space="preserve">, </w:t>
      </w:r>
      <w:r>
        <w:rPr>
          <w:rFonts w:hint="eastAsia"/>
          <w:rtl/>
        </w:rPr>
        <w:t>עיי</w:t>
      </w:r>
      <w:r>
        <w:rPr>
          <w:rtl/>
        </w:rPr>
        <w:t>"</w:t>
      </w:r>
      <w:r>
        <w:rPr>
          <w:rFonts w:hint="eastAsia"/>
          <w:rtl/>
        </w:rPr>
        <w:t>ש</w:t>
      </w:r>
      <w:r>
        <w:rPr>
          <w:rtl/>
        </w:rPr>
        <w:t xml:space="preserve"> </w:t>
      </w:r>
      <w:r>
        <w:rPr>
          <w:rFonts w:hint="eastAsia"/>
          <w:rtl/>
        </w:rPr>
        <w:t>עוד</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F0" w:rsidRDefault="00374EF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A43766">
      <w:rPr>
        <w:b/>
        <w:bCs/>
        <w:noProof/>
        <w:rtl/>
      </w:rPr>
      <w:t>2</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800583" w:rsidRPr="005525D7">
      <w:tblPrEx>
        <w:tblCellMar>
          <w:top w:w="0" w:type="dxa"/>
          <w:bottom w:w="0" w:type="dxa"/>
        </w:tblCellMar>
      </w:tblPrEx>
      <w:tc>
        <w:tcPr>
          <w:tcW w:w="5351" w:type="dxa"/>
          <w:tcBorders>
            <w:top w:val="nil"/>
            <w:left w:val="nil"/>
            <w:bottom w:val="double" w:sz="4" w:space="0" w:color="auto"/>
            <w:right w:val="nil"/>
          </w:tcBorders>
        </w:tcPr>
        <w:p w:rsidR="00800583" w:rsidRDefault="00800583" w:rsidP="007B70A5">
          <w:pPr>
            <w:pStyle w:val="Header"/>
            <w:tabs>
              <w:tab w:val="clear" w:pos="4153"/>
              <w:tab w:val="clear" w:pos="8306"/>
              <w:tab w:val="center" w:pos="4818"/>
              <w:tab w:val="right" w:pos="8220"/>
            </w:tabs>
            <w:spacing w:after="0"/>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800583" w:rsidRDefault="00800583" w:rsidP="007B70A5">
          <w:pPr>
            <w:pStyle w:val="Header"/>
            <w:tabs>
              <w:tab w:val="clear" w:pos="4153"/>
              <w:tab w:val="clear" w:pos="8306"/>
              <w:tab w:val="center" w:pos="4818"/>
              <w:tab w:val="right" w:pos="8220"/>
            </w:tabs>
            <w:spacing w:after="0"/>
            <w:rPr>
              <w:rtl/>
            </w:rPr>
          </w:pPr>
          <w:r>
            <w:rPr>
              <w:rtl/>
            </w:rPr>
            <w:t xml:space="preserve">שיעורים בהלכות שבת מאת הרב ברוך </w:t>
          </w:r>
          <w:proofErr w:type="spellStart"/>
          <w:r>
            <w:rPr>
              <w:rtl/>
            </w:rPr>
            <w:t>גיגי</w:t>
          </w:r>
          <w:proofErr w:type="spellEnd"/>
        </w:p>
      </w:tc>
      <w:tc>
        <w:tcPr>
          <w:tcW w:w="4503" w:type="dxa"/>
          <w:tcBorders>
            <w:top w:val="nil"/>
            <w:left w:val="nil"/>
            <w:bottom w:val="double" w:sz="4" w:space="0" w:color="auto"/>
            <w:right w:val="nil"/>
          </w:tcBorders>
          <w:vAlign w:val="center"/>
        </w:tcPr>
        <w:p w:rsidR="00800583" w:rsidRPr="005525D7" w:rsidRDefault="00800583" w:rsidP="00A43766">
          <w:pPr>
            <w:pStyle w:val="Header"/>
            <w:tabs>
              <w:tab w:val="right" w:pos="8220"/>
            </w:tabs>
            <w:bidi w:val="0"/>
            <w:rPr>
              <w:b/>
              <w:bCs/>
              <w:sz w:val="28"/>
              <w:szCs w:val="24"/>
              <w:rtl/>
            </w:rPr>
          </w:pPr>
          <w:r>
            <w:rPr>
              <w:b/>
              <w:bCs/>
              <w:sz w:val="28"/>
              <w:szCs w:val="24"/>
            </w:rPr>
            <w:t xml:space="preserve"> </w:t>
          </w:r>
          <w:r w:rsidRPr="005525D7">
            <w:rPr>
              <w:b/>
              <w:bCs/>
              <w:sz w:val="28"/>
              <w:szCs w:val="24"/>
            </w:rPr>
            <w:t>www.etzion.org.il</w:t>
          </w:r>
        </w:p>
      </w:tc>
    </w:tr>
  </w:tbl>
  <w:p w:rsidR="00800583" w:rsidRDefault="00800583" w:rsidP="00800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E2DC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0266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FA2B3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ECEF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567F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5E4C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0A26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96FD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F8CC50"/>
    <w:lvl w:ilvl="0">
      <w:start w:val="1"/>
      <w:numFmt w:val="bullet"/>
      <w:lvlText w:val=""/>
      <w:lvlJc w:val="left"/>
      <w:pPr>
        <w:tabs>
          <w:tab w:val="num" w:pos="360"/>
        </w:tabs>
        <w:ind w:left="360" w:hanging="360"/>
      </w:pPr>
      <w:rPr>
        <w:rFonts w:ascii="Symbol" w:hAnsi="Symbol" w:hint="default"/>
      </w:rPr>
    </w:lvl>
  </w:abstractNum>
  <w:abstractNum w:abstractNumId="1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1">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12">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szCs w:val="22"/>
      </w:rPr>
    </w:lvl>
  </w:abstractNum>
  <w:abstractNum w:abstractNumId="14">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5">
    <w:nsid w:val="343806FC"/>
    <w:multiLevelType w:val="singleLevel"/>
    <w:tmpl w:val="5A501D24"/>
    <w:lvl w:ilvl="0">
      <w:start w:val="1"/>
      <w:numFmt w:val="hebrew1"/>
      <w:lvlText w:val="%1."/>
      <w:lvlJc w:val="left"/>
      <w:pPr>
        <w:tabs>
          <w:tab w:val="num" w:pos="722"/>
        </w:tabs>
        <w:ind w:hanging="495"/>
      </w:pPr>
      <w:rPr>
        <w:rFonts w:cs="Narkisim" w:hint="cs"/>
        <w:sz w:val="22"/>
        <w:szCs w:val="22"/>
      </w:rPr>
    </w:lvl>
  </w:abstractNum>
  <w:abstractNum w:abstractNumId="16">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7">
    <w:nsid w:val="3BBF58F1"/>
    <w:multiLevelType w:val="singleLevel"/>
    <w:tmpl w:val="040D0013"/>
    <w:lvl w:ilvl="0">
      <w:start w:val="1"/>
      <w:numFmt w:val="hebrew1"/>
      <w:lvlText w:val="%1."/>
      <w:lvlJc w:val="center"/>
      <w:pPr>
        <w:tabs>
          <w:tab w:val="num" w:pos="648"/>
        </w:tabs>
        <w:ind w:hanging="360"/>
      </w:pPr>
      <w:rPr>
        <w:rFonts w:cs="Narkisim"/>
        <w:sz w:val="2"/>
        <w:szCs w:val="22"/>
      </w:rPr>
    </w:lvl>
  </w:abstractNum>
  <w:abstractNum w:abstractNumId="18">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9">
    <w:nsid w:val="446524A5"/>
    <w:multiLevelType w:val="singleLevel"/>
    <w:tmpl w:val="09207BEA"/>
    <w:lvl w:ilvl="0">
      <w:start w:val="1"/>
      <w:numFmt w:val="hebrew1"/>
      <w:lvlText w:val="%1."/>
      <w:lvlJc w:val="center"/>
      <w:pPr>
        <w:tabs>
          <w:tab w:val="num" w:pos="360"/>
        </w:tabs>
      </w:pPr>
      <w:rPr>
        <w:rFonts w:cs="David" w:hint="cs"/>
        <w:bCs w:val="0"/>
        <w:iCs w:val="0"/>
        <w:color w:val="auto"/>
        <w:sz w:val="2"/>
        <w:szCs w:val="16"/>
      </w:rPr>
    </w:lvl>
  </w:abstractNum>
  <w:abstractNum w:abstractNumId="2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1">
    <w:nsid w:val="5D2F134F"/>
    <w:multiLevelType w:val="singleLevel"/>
    <w:tmpl w:val="C0DE8746"/>
    <w:lvl w:ilvl="0">
      <w:start w:val="1"/>
      <w:numFmt w:val="hebrew1"/>
      <w:lvlText w:val="%1."/>
      <w:lvlJc w:val="left"/>
      <w:pPr>
        <w:tabs>
          <w:tab w:val="num" w:pos="360"/>
        </w:tabs>
        <w:ind w:hanging="360"/>
      </w:pPr>
      <w:rPr>
        <w:rFonts w:cs="Narkisim" w:hint="cs"/>
        <w:sz w:val="24"/>
        <w:szCs w:val="22"/>
      </w:rPr>
    </w:lvl>
  </w:abstractNum>
  <w:abstractNum w:abstractNumId="22">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3">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4">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5">
    <w:nsid w:val="6BC36226"/>
    <w:multiLevelType w:val="singleLevel"/>
    <w:tmpl w:val="449CA95E"/>
    <w:lvl w:ilvl="0">
      <w:start w:val="1"/>
      <w:numFmt w:val="decimal"/>
      <w:lvlText w:val="%1."/>
      <w:lvlJc w:val="right"/>
      <w:pPr>
        <w:tabs>
          <w:tab w:val="num" w:pos="397"/>
        </w:tabs>
        <w:ind w:hanging="113"/>
      </w:pPr>
      <w:rPr>
        <w:rFonts w:cs="David" w:hint="cs"/>
        <w:bCs/>
        <w:iCs w:val="0"/>
        <w:color w:val="auto"/>
        <w:sz w:val="22"/>
        <w:szCs w:val="22"/>
      </w:rPr>
    </w:lvl>
  </w:abstractNum>
  <w:abstractNum w:abstractNumId="26">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sz w:val="2"/>
        <w:szCs w:val="22"/>
      </w:rPr>
    </w:lvl>
  </w:abstractNum>
  <w:abstractNum w:abstractNumId="27">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8">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5"/>
  </w:num>
  <w:num w:numId="2">
    <w:abstractNumId w:val="22"/>
  </w:num>
  <w:num w:numId="3">
    <w:abstractNumId w:val="28"/>
  </w:num>
  <w:num w:numId="4">
    <w:abstractNumId w:val="18"/>
  </w:num>
  <w:num w:numId="5">
    <w:abstractNumId w:val="11"/>
  </w:num>
  <w:num w:numId="6">
    <w:abstractNumId w:val="23"/>
  </w:num>
  <w:num w:numId="7">
    <w:abstractNumId w:val="16"/>
  </w:num>
  <w:num w:numId="8">
    <w:abstractNumId w:val="27"/>
  </w:num>
  <w:num w:numId="9">
    <w:abstractNumId w:val="10"/>
  </w:num>
  <w:num w:numId="10">
    <w:abstractNumId w:val="12"/>
  </w:num>
  <w:num w:numId="11">
    <w:abstractNumId w:val="24"/>
  </w:num>
  <w:num w:numId="12">
    <w:abstractNumId w:val="14"/>
  </w:num>
  <w:num w:numId="13">
    <w:abstractNumId w:val="20"/>
  </w:num>
  <w:num w:numId="14">
    <w:abstractNumId w:val="19"/>
  </w:num>
  <w:num w:numId="15">
    <w:abstractNumId w:val="21"/>
  </w:num>
  <w:num w:numId="16">
    <w:abstractNumId w:val="13"/>
  </w:num>
  <w:num w:numId="17">
    <w:abstractNumId w:val="15"/>
  </w:num>
  <w:num w:numId="18">
    <w:abstractNumId w:val="17"/>
  </w:num>
  <w:num w:numId="19">
    <w:abstractNumId w:val="26"/>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5E"/>
    <w:rsid w:val="000C634E"/>
    <w:rsid w:val="00110F5A"/>
    <w:rsid w:val="0018605E"/>
    <w:rsid w:val="001D491A"/>
    <w:rsid w:val="002136F2"/>
    <w:rsid w:val="00374EF0"/>
    <w:rsid w:val="003F59FA"/>
    <w:rsid w:val="005525D7"/>
    <w:rsid w:val="005A67C1"/>
    <w:rsid w:val="00697FA4"/>
    <w:rsid w:val="0070181C"/>
    <w:rsid w:val="007B70A5"/>
    <w:rsid w:val="007F462E"/>
    <w:rsid w:val="00800583"/>
    <w:rsid w:val="00A43766"/>
    <w:rsid w:val="00AA02AE"/>
    <w:rsid w:val="00C01362"/>
    <w:rsid w:val="00F31698"/>
    <w:rsid w:val="00F7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Normal Indent" w:unhideWhenUsed="1"/>
    <w:lsdException w:name="caption" w:semiHidden="0" w:qFormat="1"/>
    <w:lsdException w:name="envelope address" w:unhideWhenUsed="1"/>
    <w:lsdException w:name="envelope return" w:unhideWhenUsed="1"/>
    <w:lsdException w:name="line number" w:unhideWhenUsed="1"/>
    <w:lsdException w:name="page number"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74EF0"/>
    <w:pPr>
      <w:autoSpaceDE w:val="0"/>
      <w:autoSpaceDN w:val="0"/>
      <w:bidi/>
      <w:spacing w:after="120" w:line="300" w:lineRule="exact"/>
      <w:jc w:val="both"/>
    </w:pPr>
    <w:rPr>
      <w:rFonts w:cs="Narkisim"/>
      <w:sz w:val="20"/>
    </w:rPr>
  </w:style>
  <w:style w:type="paragraph" w:styleId="Heading1">
    <w:name w:val="heading 1"/>
    <w:basedOn w:val="Normal"/>
    <w:next w:val="Normal"/>
    <w:link w:val="Heading1Char"/>
    <w:uiPriority w:val="99"/>
    <w:qFormat/>
    <w:rsid w:val="00AA02AE"/>
    <w:pPr>
      <w:keepNext/>
      <w:spacing w:before="240" w:line="380" w:lineRule="exact"/>
      <w:ind w:right="-284"/>
      <w:jc w:val="center"/>
      <w:outlineLvl w:val="0"/>
    </w:pPr>
    <w:rPr>
      <w:b/>
      <w:bCs/>
      <w:sz w:val="32"/>
      <w:szCs w:val="36"/>
    </w:rPr>
  </w:style>
  <w:style w:type="paragraph" w:styleId="Heading2">
    <w:name w:val="heading 2"/>
    <w:basedOn w:val="Normal"/>
    <w:next w:val="Normal"/>
    <w:link w:val="Heading2Char"/>
    <w:uiPriority w:val="99"/>
    <w:qFormat/>
    <w:rsid w:val="00AA02AE"/>
    <w:pPr>
      <w:keepNext/>
      <w:spacing w:before="120" w:after="60" w:line="360" w:lineRule="exact"/>
      <w:jc w:val="left"/>
      <w:outlineLvl w:val="1"/>
    </w:pPr>
    <w:rPr>
      <w:rFonts w:cs="Arial"/>
      <w:b/>
      <w:bCs/>
      <w:sz w:val="26"/>
      <w:szCs w:val="28"/>
    </w:rPr>
  </w:style>
  <w:style w:type="paragraph" w:styleId="Heading3">
    <w:name w:val="heading 3"/>
    <w:basedOn w:val="Normal"/>
    <w:next w:val="Normal"/>
    <w:link w:val="Heading3Char"/>
    <w:uiPriority w:val="99"/>
    <w:qFormat/>
    <w:rsid w:val="00AA02AE"/>
    <w:pPr>
      <w:keepNext/>
      <w:spacing w:before="120" w:line="290" w:lineRule="exact"/>
      <w:outlineLvl w:val="2"/>
    </w:pPr>
    <w:rPr>
      <w:rFonts w:ascii="Arial" w:hAnsi="Arial" w:cs="David"/>
      <w:b/>
      <w:bCs/>
      <w:szCs w:val="26"/>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FootnoteText">
    <w:name w:val="footnote text"/>
    <w:basedOn w:val="Normal"/>
    <w:link w:val="FootnoteTextChar"/>
    <w:uiPriority w:val="99"/>
    <w:semiHidden/>
    <w:rsid w:val="00AA02AE"/>
    <w:pPr>
      <w:spacing w:after="0" w:line="240" w:lineRule="exact"/>
      <w:ind w:left="357" w:hanging="357"/>
    </w:pPr>
    <w:rPr>
      <w:rFonts w:ascii="Narkisim" w:hAnsi="Narkisim"/>
      <w:position w:val="6"/>
      <w:sz w:val="18"/>
      <w:szCs w:val="18"/>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sid w:val="000C634E"/>
    <w:rPr>
      <w:rFonts w:cs="Narkisim"/>
      <w:position w:val="6"/>
      <w:sz w:val="18"/>
      <w:szCs w:val="18"/>
      <w:lang w:bidi="he-IL"/>
    </w:rPr>
  </w:style>
  <w:style w:type="character" w:styleId="Hyperlink">
    <w:name w:val="Hyperlink"/>
    <w:basedOn w:val="DefaultParagraphFont"/>
    <w:uiPriority w:val="99"/>
    <w:semiHidden/>
    <w:rPr>
      <w:rFonts w:cs="Narkisim"/>
      <w:color w:val="0000FF"/>
      <w:u w:val="single"/>
      <w:lang w:bidi="he-IL"/>
    </w:rPr>
  </w:style>
  <w:style w:type="paragraph" w:styleId="Header">
    <w:name w:val="header"/>
    <w:basedOn w:val="Normal"/>
    <w:link w:val="HeaderChar"/>
    <w:uiPriority w:val="99"/>
    <w:semiHidden/>
    <w:pPr>
      <w:tabs>
        <w:tab w:val="center" w:pos="4153"/>
        <w:tab w:val="right" w:pos="8306"/>
      </w:tabs>
      <w:spacing w:line="290" w:lineRule="exact"/>
    </w:pPr>
  </w:style>
  <w:style w:type="character" w:customStyle="1" w:styleId="HeaderChar">
    <w:name w:val="Header Char"/>
    <w:basedOn w:val="DefaultParagraphFont"/>
    <w:link w:val="Header"/>
    <w:uiPriority w:val="99"/>
    <w:semiHidden/>
    <w:rPr>
      <w:rFonts w:cs="Narkisim"/>
      <w:sz w:val="20"/>
    </w:rPr>
  </w:style>
  <w:style w:type="paragraph" w:customStyle="1" w:styleId="a">
    <w:name w:val="ציטוט"/>
    <w:basedOn w:val="Normal"/>
    <w:uiPriority w:val="99"/>
    <w:rsid w:val="00110F5A"/>
    <w:pPr>
      <w:tabs>
        <w:tab w:val="right" w:pos="4620"/>
      </w:tabs>
      <w:spacing w:after="80"/>
      <w:ind w:left="284" w:right="284"/>
    </w:pPr>
  </w:style>
  <w:style w:type="paragraph" w:customStyle="1" w:styleId="a0">
    <w:name w:val="כותרת"/>
    <w:basedOn w:val="Normal"/>
    <w:uiPriority w:val="99"/>
    <w:rsid w:val="000C634E"/>
    <w:pPr>
      <w:keepNext/>
      <w:spacing w:before="120" w:after="240" w:line="240" w:lineRule="auto"/>
      <w:jc w:val="center"/>
      <w:outlineLvl w:val="0"/>
    </w:pPr>
    <w:rPr>
      <w:rFonts w:cs="David"/>
      <w:b/>
      <w:bCs/>
      <w:sz w:val="46"/>
      <w:szCs w:val="36"/>
    </w:rPr>
  </w:style>
  <w:style w:type="character" w:customStyle="1" w:styleId="a1">
    <w:name w:val="מודגש"/>
    <w:basedOn w:val="DefaultParagraphFont"/>
    <w:uiPriority w:val="99"/>
    <w:rsid w:val="00AA02AE"/>
    <w:rPr>
      <w:rFonts w:cs="Arial"/>
      <w:bCs/>
    </w:rPr>
  </w:style>
  <w:style w:type="paragraph" w:customStyle="1" w:styleId="a2">
    <w:name w:val="לוגו תחתון"/>
    <w:basedOn w:val="Normal"/>
    <w:uiPriority w:val="99"/>
    <w:semiHidden/>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semiHidden/>
    <w:pPr>
      <w:tabs>
        <w:tab w:val="center" w:pos="4153"/>
        <w:tab w:val="right" w:pos="8306"/>
      </w:tabs>
      <w:spacing w:line="290" w:lineRule="exact"/>
    </w:pPr>
  </w:style>
  <w:style w:type="character" w:customStyle="1" w:styleId="FooterChar">
    <w:name w:val="Footer Char"/>
    <w:basedOn w:val="DefaultParagraphFont"/>
    <w:link w:val="Footer"/>
    <w:uiPriority w:val="99"/>
    <w:semiHidden/>
    <w:rPr>
      <w:rFonts w:cs="Narkisim"/>
      <w:sz w:val="20"/>
    </w:rPr>
  </w:style>
  <w:style w:type="paragraph" w:styleId="EndnoteText">
    <w:name w:val="endnote text"/>
    <w:basedOn w:val="Normal"/>
    <w:link w:val="EndnoteTextChar"/>
    <w:uiPriority w:val="99"/>
    <w:semiHidden/>
    <w:pPr>
      <w:spacing w:after="0" w:line="240" w:lineRule="auto"/>
      <w:jc w:val="left"/>
    </w:p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semiHidden/>
    <w:rPr>
      <w:rFonts w:cs="Narkisim"/>
      <w:color w:val="800080"/>
      <w:u w:val="single"/>
      <w:lang w:bidi="he-IL"/>
    </w:rPr>
  </w:style>
  <w:style w:type="paragraph" w:styleId="Index1">
    <w:name w:val="index 1"/>
    <w:basedOn w:val="Normal"/>
    <w:next w:val="Normal"/>
    <w:autoRedefine/>
    <w:uiPriority w:val="99"/>
    <w:semiHidden/>
    <w:rsid w:val="000C634E"/>
    <w:pPr>
      <w:ind w:left="200" w:hanging="200"/>
    </w:pPr>
  </w:style>
  <w:style w:type="paragraph" w:styleId="Index2">
    <w:name w:val="index 2"/>
    <w:basedOn w:val="Normal"/>
    <w:next w:val="Normal"/>
    <w:autoRedefine/>
    <w:uiPriority w:val="99"/>
    <w:semiHidden/>
    <w:rsid w:val="000C634E"/>
    <w:pPr>
      <w:ind w:left="400" w:hanging="200"/>
    </w:pPr>
  </w:style>
  <w:style w:type="paragraph" w:styleId="Index3">
    <w:name w:val="index 3"/>
    <w:basedOn w:val="Normal"/>
    <w:next w:val="Normal"/>
    <w:autoRedefine/>
    <w:uiPriority w:val="99"/>
    <w:semiHidden/>
    <w:rsid w:val="000C634E"/>
    <w:pPr>
      <w:ind w:left="600" w:hanging="200"/>
    </w:pPr>
  </w:style>
  <w:style w:type="paragraph" w:styleId="Index4">
    <w:name w:val="index 4"/>
    <w:basedOn w:val="Normal"/>
    <w:next w:val="Normal"/>
    <w:autoRedefine/>
    <w:uiPriority w:val="99"/>
    <w:semiHidden/>
    <w:rsid w:val="000C634E"/>
    <w:pPr>
      <w:ind w:left="800" w:hanging="200"/>
    </w:pPr>
  </w:style>
  <w:style w:type="paragraph" w:styleId="Index5">
    <w:name w:val="index 5"/>
    <w:basedOn w:val="Normal"/>
    <w:next w:val="Normal"/>
    <w:autoRedefine/>
    <w:uiPriority w:val="99"/>
    <w:semiHidden/>
    <w:rsid w:val="000C634E"/>
    <w:pPr>
      <w:ind w:left="1000" w:hanging="200"/>
    </w:pPr>
  </w:style>
  <w:style w:type="paragraph" w:styleId="Index6">
    <w:name w:val="index 6"/>
    <w:basedOn w:val="Normal"/>
    <w:next w:val="Normal"/>
    <w:autoRedefine/>
    <w:uiPriority w:val="99"/>
    <w:semiHidden/>
    <w:rsid w:val="000C634E"/>
    <w:pPr>
      <w:ind w:left="1200" w:hanging="200"/>
    </w:pPr>
  </w:style>
  <w:style w:type="paragraph" w:styleId="Index7">
    <w:name w:val="index 7"/>
    <w:basedOn w:val="Normal"/>
    <w:next w:val="Normal"/>
    <w:autoRedefine/>
    <w:uiPriority w:val="99"/>
    <w:semiHidden/>
    <w:rsid w:val="000C634E"/>
    <w:pPr>
      <w:ind w:left="1400" w:hanging="200"/>
    </w:pPr>
  </w:style>
  <w:style w:type="paragraph" w:styleId="Index8">
    <w:name w:val="index 8"/>
    <w:basedOn w:val="Normal"/>
    <w:next w:val="Normal"/>
    <w:autoRedefine/>
    <w:uiPriority w:val="99"/>
    <w:semiHidden/>
    <w:rsid w:val="000C634E"/>
    <w:pPr>
      <w:ind w:left="1600" w:hanging="200"/>
    </w:pPr>
  </w:style>
  <w:style w:type="paragraph" w:styleId="Index9">
    <w:name w:val="index 9"/>
    <w:basedOn w:val="Normal"/>
    <w:next w:val="Normal"/>
    <w:autoRedefine/>
    <w:uiPriority w:val="99"/>
    <w:semiHidden/>
    <w:rsid w:val="000C634E"/>
    <w:pPr>
      <w:ind w:left="1800" w:hanging="200"/>
    </w:pPr>
  </w:style>
  <w:style w:type="paragraph" w:styleId="TOC1">
    <w:name w:val="toc 1"/>
    <w:basedOn w:val="Normal"/>
    <w:next w:val="Normal"/>
    <w:autoRedefine/>
    <w:uiPriority w:val="99"/>
    <w:semiHidden/>
    <w:rsid w:val="000C634E"/>
  </w:style>
  <w:style w:type="paragraph" w:styleId="TOC2">
    <w:name w:val="toc 2"/>
    <w:basedOn w:val="Normal"/>
    <w:next w:val="Normal"/>
    <w:autoRedefine/>
    <w:uiPriority w:val="99"/>
    <w:semiHidden/>
    <w:rsid w:val="000C634E"/>
    <w:pPr>
      <w:ind w:left="200"/>
    </w:pPr>
  </w:style>
  <w:style w:type="paragraph" w:styleId="TOC3">
    <w:name w:val="toc 3"/>
    <w:basedOn w:val="Normal"/>
    <w:next w:val="Normal"/>
    <w:autoRedefine/>
    <w:uiPriority w:val="99"/>
    <w:semiHidden/>
    <w:rsid w:val="000C634E"/>
    <w:pPr>
      <w:ind w:left="400"/>
    </w:pPr>
  </w:style>
  <w:style w:type="paragraph" w:styleId="TOC4">
    <w:name w:val="toc 4"/>
    <w:basedOn w:val="Normal"/>
    <w:next w:val="Normal"/>
    <w:autoRedefine/>
    <w:uiPriority w:val="99"/>
    <w:semiHidden/>
    <w:rsid w:val="000C634E"/>
    <w:pPr>
      <w:ind w:left="600"/>
    </w:pPr>
  </w:style>
  <w:style w:type="paragraph" w:styleId="TOC5">
    <w:name w:val="toc 5"/>
    <w:basedOn w:val="Normal"/>
    <w:next w:val="Normal"/>
    <w:autoRedefine/>
    <w:uiPriority w:val="99"/>
    <w:semiHidden/>
    <w:rsid w:val="000C634E"/>
    <w:pPr>
      <w:ind w:left="800"/>
    </w:pPr>
  </w:style>
  <w:style w:type="paragraph" w:styleId="TOC6">
    <w:name w:val="toc 6"/>
    <w:basedOn w:val="Normal"/>
    <w:next w:val="Normal"/>
    <w:autoRedefine/>
    <w:uiPriority w:val="99"/>
    <w:semiHidden/>
    <w:rsid w:val="000C634E"/>
    <w:pPr>
      <w:ind w:left="1000"/>
    </w:pPr>
  </w:style>
  <w:style w:type="paragraph" w:styleId="TOC7">
    <w:name w:val="toc 7"/>
    <w:basedOn w:val="Normal"/>
    <w:next w:val="Normal"/>
    <w:autoRedefine/>
    <w:uiPriority w:val="99"/>
    <w:semiHidden/>
    <w:rsid w:val="000C634E"/>
    <w:pPr>
      <w:ind w:left="1200"/>
    </w:pPr>
  </w:style>
  <w:style w:type="paragraph" w:styleId="TOC8">
    <w:name w:val="toc 8"/>
    <w:basedOn w:val="Normal"/>
    <w:next w:val="Normal"/>
    <w:autoRedefine/>
    <w:uiPriority w:val="99"/>
    <w:semiHidden/>
    <w:rsid w:val="000C634E"/>
    <w:pPr>
      <w:ind w:left="1400"/>
    </w:pPr>
  </w:style>
  <w:style w:type="paragraph" w:styleId="TOC9">
    <w:name w:val="toc 9"/>
    <w:basedOn w:val="Normal"/>
    <w:next w:val="Normal"/>
    <w:autoRedefine/>
    <w:uiPriority w:val="99"/>
    <w:semiHidden/>
    <w:rsid w:val="000C634E"/>
    <w:pPr>
      <w:ind w:left="1600"/>
    </w:pPr>
  </w:style>
  <w:style w:type="character" w:styleId="CommentReference">
    <w:name w:val="annotation reference"/>
    <w:basedOn w:val="DefaultParagraphFont"/>
    <w:uiPriority w:val="99"/>
    <w:semiHidden/>
    <w:rsid w:val="000C634E"/>
    <w:rPr>
      <w:rFonts w:cs="Times New Roman"/>
      <w:sz w:val="16"/>
      <w:szCs w:val="16"/>
    </w:rPr>
  </w:style>
  <w:style w:type="paragraph" w:styleId="BalloonText">
    <w:name w:val="Balloon Text"/>
    <w:basedOn w:val="Normal"/>
    <w:link w:val="BalloonTextChar"/>
    <w:uiPriority w:val="99"/>
    <w:semiHidden/>
    <w:rsid w:val="000C634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rsid w:val="000C634E"/>
    <w:rPr>
      <w:szCs w:val="20"/>
    </w:rPr>
  </w:style>
  <w:style w:type="character" w:customStyle="1" w:styleId="CommentTextChar">
    <w:name w:val="Comment Text Char"/>
    <w:basedOn w:val="DefaultParagraphFont"/>
    <w:link w:val="CommentText"/>
    <w:uiPriority w:val="99"/>
    <w:semiHidden/>
    <w:rPr>
      <w:rFonts w:cs="Narkisim"/>
      <w:sz w:val="20"/>
      <w:szCs w:val="20"/>
    </w:rPr>
  </w:style>
  <w:style w:type="paragraph" w:styleId="MacroText">
    <w:name w:val="macro"/>
    <w:link w:val="MacroTextChar"/>
    <w:uiPriority w:val="99"/>
    <w:semiHidden/>
    <w:rsid w:val="000C634E"/>
    <w:pPr>
      <w:tabs>
        <w:tab w:val="left" w:pos="480"/>
        <w:tab w:val="left" w:pos="960"/>
        <w:tab w:val="left" w:pos="1440"/>
        <w:tab w:val="left" w:pos="1920"/>
        <w:tab w:val="left" w:pos="2400"/>
        <w:tab w:val="left" w:pos="2880"/>
        <w:tab w:val="left" w:pos="3360"/>
        <w:tab w:val="left" w:pos="3840"/>
        <w:tab w:val="left" w:pos="4320"/>
      </w:tabs>
      <w:autoSpaceDE w:val="0"/>
      <w:autoSpaceDN w:val="0"/>
      <w:bidi/>
      <w:spacing w:after="120" w:line="300" w:lineRule="exact"/>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IndexHeading">
    <w:name w:val="index heading"/>
    <w:basedOn w:val="Normal"/>
    <w:next w:val="Index1"/>
    <w:uiPriority w:val="99"/>
    <w:semiHidden/>
    <w:rsid w:val="000C634E"/>
    <w:rPr>
      <w:rFonts w:ascii="Arial" w:hAnsi="Arial" w:cs="Arial"/>
      <w:b/>
      <w:bCs/>
    </w:rPr>
  </w:style>
  <w:style w:type="paragraph" w:styleId="TOAHeading">
    <w:name w:val="toa heading"/>
    <w:basedOn w:val="Normal"/>
    <w:next w:val="Normal"/>
    <w:uiPriority w:val="99"/>
    <w:semiHidden/>
    <w:rsid w:val="000C634E"/>
    <w:pPr>
      <w:spacing w:before="120"/>
    </w:pPr>
    <w:rPr>
      <w:rFonts w:ascii="Arial" w:hAnsi="Arial" w:cs="Arial"/>
      <w:b/>
      <w:bCs/>
      <w:sz w:val="24"/>
      <w:szCs w:val="24"/>
    </w:rPr>
  </w:style>
  <w:style w:type="paragraph" w:styleId="Caption">
    <w:name w:val="caption"/>
    <w:basedOn w:val="Normal"/>
    <w:next w:val="Normal"/>
    <w:uiPriority w:val="99"/>
    <w:qFormat/>
    <w:rsid w:val="000C634E"/>
    <w:pPr>
      <w:spacing w:before="120"/>
    </w:pPr>
    <w:rPr>
      <w:b/>
      <w:bCs/>
      <w:szCs w:val="20"/>
    </w:rPr>
  </w:style>
  <w:style w:type="paragraph" w:styleId="DocumentMap">
    <w:name w:val="Document Map"/>
    <w:basedOn w:val="Normal"/>
    <w:link w:val="DocumentMapChar"/>
    <w:uiPriority w:val="99"/>
    <w:semiHidden/>
    <w:rsid w:val="000C63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C634E"/>
    <w:rPr>
      <w:b/>
      <w:bCs/>
    </w:rPr>
  </w:style>
  <w:style w:type="character" w:customStyle="1" w:styleId="CommentSubjectChar">
    <w:name w:val="Comment Subject Char"/>
    <w:basedOn w:val="CommentTextChar"/>
    <w:link w:val="CommentSubject"/>
    <w:uiPriority w:val="99"/>
    <w:semiHidden/>
    <w:rPr>
      <w:rFonts w:cs="Narkisim"/>
      <w:b/>
      <w:bCs/>
      <w:sz w:val="20"/>
      <w:szCs w:val="20"/>
    </w:rPr>
  </w:style>
  <w:style w:type="paragraph" w:styleId="TableofFigures">
    <w:name w:val="table of figures"/>
    <w:basedOn w:val="Normal"/>
    <w:next w:val="Normal"/>
    <w:uiPriority w:val="99"/>
    <w:semiHidden/>
    <w:rsid w:val="000C634E"/>
    <w:pPr>
      <w:ind w:left="400" w:hanging="400"/>
    </w:pPr>
  </w:style>
  <w:style w:type="paragraph" w:styleId="TableofAuthorities">
    <w:name w:val="table of authorities"/>
    <w:basedOn w:val="Normal"/>
    <w:next w:val="Normal"/>
    <w:uiPriority w:val="99"/>
    <w:semiHidden/>
    <w:rsid w:val="000C634E"/>
    <w:pPr>
      <w:ind w:left="200" w:hanging="200"/>
    </w:pPr>
  </w:style>
  <w:style w:type="paragraph" w:styleId="BodyText">
    <w:name w:val="Body Text"/>
    <w:basedOn w:val="Normal"/>
    <w:link w:val="BodyTextChar"/>
    <w:uiPriority w:val="99"/>
    <w:rsid w:val="007F462E"/>
    <w:pPr>
      <w:spacing w:line="360" w:lineRule="auto"/>
    </w:pPr>
    <w:rPr>
      <w:rFonts w:cs="Times New Roman"/>
      <w:sz w:val="22"/>
    </w:rPr>
  </w:style>
  <w:style w:type="character" w:customStyle="1" w:styleId="BodyTextChar">
    <w:name w:val="Body Text Char"/>
    <w:basedOn w:val="DefaultParagraphFont"/>
    <w:link w:val="BodyText"/>
    <w:uiPriority w:val="99"/>
    <w:semiHidden/>
    <w:rPr>
      <w:rFonts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Normal Indent" w:unhideWhenUsed="1"/>
    <w:lsdException w:name="caption" w:semiHidden="0" w:qFormat="1"/>
    <w:lsdException w:name="envelope address" w:unhideWhenUsed="1"/>
    <w:lsdException w:name="envelope return" w:unhideWhenUsed="1"/>
    <w:lsdException w:name="line number" w:unhideWhenUsed="1"/>
    <w:lsdException w:name="page number"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74EF0"/>
    <w:pPr>
      <w:autoSpaceDE w:val="0"/>
      <w:autoSpaceDN w:val="0"/>
      <w:bidi/>
      <w:spacing w:after="120" w:line="300" w:lineRule="exact"/>
      <w:jc w:val="both"/>
    </w:pPr>
    <w:rPr>
      <w:rFonts w:cs="Narkisim"/>
      <w:sz w:val="20"/>
    </w:rPr>
  </w:style>
  <w:style w:type="paragraph" w:styleId="Heading1">
    <w:name w:val="heading 1"/>
    <w:basedOn w:val="Normal"/>
    <w:next w:val="Normal"/>
    <w:link w:val="Heading1Char"/>
    <w:uiPriority w:val="99"/>
    <w:qFormat/>
    <w:rsid w:val="00AA02AE"/>
    <w:pPr>
      <w:keepNext/>
      <w:spacing w:before="240" w:line="380" w:lineRule="exact"/>
      <w:ind w:right="-284"/>
      <w:jc w:val="center"/>
      <w:outlineLvl w:val="0"/>
    </w:pPr>
    <w:rPr>
      <w:b/>
      <w:bCs/>
      <w:sz w:val="32"/>
      <w:szCs w:val="36"/>
    </w:rPr>
  </w:style>
  <w:style w:type="paragraph" w:styleId="Heading2">
    <w:name w:val="heading 2"/>
    <w:basedOn w:val="Normal"/>
    <w:next w:val="Normal"/>
    <w:link w:val="Heading2Char"/>
    <w:uiPriority w:val="99"/>
    <w:qFormat/>
    <w:rsid w:val="00AA02AE"/>
    <w:pPr>
      <w:keepNext/>
      <w:spacing w:before="120" w:after="60" w:line="360" w:lineRule="exact"/>
      <w:jc w:val="left"/>
      <w:outlineLvl w:val="1"/>
    </w:pPr>
    <w:rPr>
      <w:rFonts w:cs="Arial"/>
      <w:b/>
      <w:bCs/>
      <w:sz w:val="26"/>
      <w:szCs w:val="28"/>
    </w:rPr>
  </w:style>
  <w:style w:type="paragraph" w:styleId="Heading3">
    <w:name w:val="heading 3"/>
    <w:basedOn w:val="Normal"/>
    <w:next w:val="Normal"/>
    <w:link w:val="Heading3Char"/>
    <w:uiPriority w:val="99"/>
    <w:qFormat/>
    <w:rsid w:val="00AA02AE"/>
    <w:pPr>
      <w:keepNext/>
      <w:spacing w:before="120" w:line="290" w:lineRule="exact"/>
      <w:outlineLvl w:val="2"/>
    </w:pPr>
    <w:rPr>
      <w:rFonts w:ascii="Arial" w:hAnsi="Arial" w:cs="David"/>
      <w:b/>
      <w:bCs/>
      <w:szCs w:val="26"/>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FootnoteText">
    <w:name w:val="footnote text"/>
    <w:basedOn w:val="Normal"/>
    <w:link w:val="FootnoteTextChar"/>
    <w:uiPriority w:val="99"/>
    <w:semiHidden/>
    <w:rsid w:val="00AA02AE"/>
    <w:pPr>
      <w:spacing w:after="0" w:line="240" w:lineRule="exact"/>
      <w:ind w:left="357" w:hanging="357"/>
    </w:pPr>
    <w:rPr>
      <w:rFonts w:ascii="Narkisim" w:hAnsi="Narkisim"/>
      <w:position w:val="6"/>
      <w:sz w:val="18"/>
      <w:szCs w:val="18"/>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sid w:val="000C634E"/>
    <w:rPr>
      <w:rFonts w:cs="Narkisim"/>
      <w:position w:val="6"/>
      <w:sz w:val="18"/>
      <w:szCs w:val="18"/>
      <w:lang w:bidi="he-IL"/>
    </w:rPr>
  </w:style>
  <w:style w:type="character" w:styleId="Hyperlink">
    <w:name w:val="Hyperlink"/>
    <w:basedOn w:val="DefaultParagraphFont"/>
    <w:uiPriority w:val="99"/>
    <w:semiHidden/>
    <w:rPr>
      <w:rFonts w:cs="Narkisim"/>
      <w:color w:val="0000FF"/>
      <w:u w:val="single"/>
      <w:lang w:bidi="he-IL"/>
    </w:rPr>
  </w:style>
  <w:style w:type="paragraph" w:styleId="Header">
    <w:name w:val="header"/>
    <w:basedOn w:val="Normal"/>
    <w:link w:val="HeaderChar"/>
    <w:uiPriority w:val="99"/>
    <w:semiHidden/>
    <w:pPr>
      <w:tabs>
        <w:tab w:val="center" w:pos="4153"/>
        <w:tab w:val="right" w:pos="8306"/>
      </w:tabs>
      <w:spacing w:line="290" w:lineRule="exact"/>
    </w:pPr>
  </w:style>
  <w:style w:type="character" w:customStyle="1" w:styleId="HeaderChar">
    <w:name w:val="Header Char"/>
    <w:basedOn w:val="DefaultParagraphFont"/>
    <w:link w:val="Header"/>
    <w:uiPriority w:val="99"/>
    <w:semiHidden/>
    <w:rPr>
      <w:rFonts w:cs="Narkisim"/>
      <w:sz w:val="20"/>
    </w:rPr>
  </w:style>
  <w:style w:type="paragraph" w:customStyle="1" w:styleId="a">
    <w:name w:val="ציטוט"/>
    <w:basedOn w:val="Normal"/>
    <w:uiPriority w:val="99"/>
    <w:rsid w:val="00110F5A"/>
    <w:pPr>
      <w:tabs>
        <w:tab w:val="right" w:pos="4620"/>
      </w:tabs>
      <w:spacing w:after="80"/>
      <w:ind w:left="284" w:right="284"/>
    </w:pPr>
  </w:style>
  <w:style w:type="paragraph" w:customStyle="1" w:styleId="a0">
    <w:name w:val="כותרת"/>
    <w:basedOn w:val="Normal"/>
    <w:uiPriority w:val="99"/>
    <w:rsid w:val="000C634E"/>
    <w:pPr>
      <w:keepNext/>
      <w:spacing w:before="120" w:after="240" w:line="240" w:lineRule="auto"/>
      <w:jc w:val="center"/>
      <w:outlineLvl w:val="0"/>
    </w:pPr>
    <w:rPr>
      <w:rFonts w:cs="David"/>
      <w:b/>
      <w:bCs/>
      <w:sz w:val="46"/>
      <w:szCs w:val="36"/>
    </w:rPr>
  </w:style>
  <w:style w:type="character" w:customStyle="1" w:styleId="a1">
    <w:name w:val="מודגש"/>
    <w:basedOn w:val="DefaultParagraphFont"/>
    <w:uiPriority w:val="99"/>
    <w:rsid w:val="00AA02AE"/>
    <w:rPr>
      <w:rFonts w:cs="Arial"/>
      <w:bCs/>
    </w:rPr>
  </w:style>
  <w:style w:type="paragraph" w:customStyle="1" w:styleId="a2">
    <w:name w:val="לוגו תחתון"/>
    <w:basedOn w:val="Normal"/>
    <w:uiPriority w:val="99"/>
    <w:semiHidden/>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semiHidden/>
    <w:pPr>
      <w:tabs>
        <w:tab w:val="center" w:pos="4153"/>
        <w:tab w:val="right" w:pos="8306"/>
      </w:tabs>
      <w:spacing w:line="290" w:lineRule="exact"/>
    </w:pPr>
  </w:style>
  <w:style w:type="character" w:customStyle="1" w:styleId="FooterChar">
    <w:name w:val="Footer Char"/>
    <w:basedOn w:val="DefaultParagraphFont"/>
    <w:link w:val="Footer"/>
    <w:uiPriority w:val="99"/>
    <w:semiHidden/>
    <w:rPr>
      <w:rFonts w:cs="Narkisim"/>
      <w:sz w:val="20"/>
    </w:rPr>
  </w:style>
  <w:style w:type="paragraph" w:styleId="EndnoteText">
    <w:name w:val="endnote text"/>
    <w:basedOn w:val="Normal"/>
    <w:link w:val="EndnoteTextChar"/>
    <w:uiPriority w:val="99"/>
    <w:semiHidden/>
    <w:pPr>
      <w:spacing w:after="0" w:line="240" w:lineRule="auto"/>
      <w:jc w:val="left"/>
    </w:p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semiHidden/>
    <w:rPr>
      <w:rFonts w:cs="Narkisim"/>
      <w:color w:val="800080"/>
      <w:u w:val="single"/>
      <w:lang w:bidi="he-IL"/>
    </w:rPr>
  </w:style>
  <w:style w:type="paragraph" w:styleId="Index1">
    <w:name w:val="index 1"/>
    <w:basedOn w:val="Normal"/>
    <w:next w:val="Normal"/>
    <w:autoRedefine/>
    <w:uiPriority w:val="99"/>
    <w:semiHidden/>
    <w:rsid w:val="000C634E"/>
    <w:pPr>
      <w:ind w:left="200" w:hanging="200"/>
    </w:pPr>
  </w:style>
  <w:style w:type="paragraph" w:styleId="Index2">
    <w:name w:val="index 2"/>
    <w:basedOn w:val="Normal"/>
    <w:next w:val="Normal"/>
    <w:autoRedefine/>
    <w:uiPriority w:val="99"/>
    <w:semiHidden/>
    <w:rsid w:val="000C634E"/>
    <w:pPr>
      <w:ind w:left="400" w:hanging="200"/>
    </w:pPr>
  </w:style>
  <w:style w:type="paragraph" w:styleId="Index3">
    <w:name w:val="index 3"/>
    <w:basedOn w:val="Normal"/>
    <w:next w:val="Normal"/>
    <w:autoRedefine/>
    <w:uiPriority w:val="99"/>
    <w:semiHidden/>
    <w:rsid w:val="000C634E"/>
    <w:pPr>
      <w:ind w:left="600" w:hanging="200"/>
    </w:pPr>
  </w:style>
  <w:style w:type="paragraph" w:styleId="Index4">
    <w:name w:val="index 4"/>
    <w:basedOn w:val="Normal"/>
    <w:next w:val="Normal"/>
    <w:autoRedefine/>
    <w:uiPriority w:val="99"/>
    <w:semiHidden/>
    <w:rsid w:val="000C634E"/>
    <w:pPr>
      <w:ind w:left="800" w:hanging="200"/>
    </w:pPr>
  </w:style>
  <w:style w:type="paragraph" w:styleId="Index5">
    <w:name w:val="index 5"/>
    <w:basedOn w:val="Normal"/>
    <w:next w:val="Normal"/>
    <w:autoRedefine/>
    <w:uiPriority w:val="99"/>
    <w:semiHidden/>
    <w:rsid w:val="000C634E"/>
    <w:pPr>
      <w:ind w:left="1000" w:hanging="200"/>
    </w:pPr>
  </w:style>
  <w:style w:type="paragraph" w:styleId="Index6">
    <w:name w:val="index 6"/>
    <w:basedOn w:val="Normal"/>
    <w:next w:val="Normal"/>
    <w:autoRedefine/>
    <w:uiPriority w:val="99"/>
    <w:semiHidden/>
    <w:rsid w:val="000C634E"/>
    <w:pPr>
      <w:ind w:left="1200" w:hanging="200"/>
    </w:pPr>
  </w:style>
  <w:style w:type="paragraph" w:styleId="Index7">
    <w:name w:val="index 7"/>
    <w:basedOn w:val="Normal"/>
    <w:next w:val="Normal"/>
    <w:autoRedefine/>
    <w:uiPriority w:val="99"/>
    <w:semiHidden/>
    <w:rsid w:val="000C634E"/>
    <w:pPr>
      <w:ind w:left="1400" w:hanging="200"/>
    </w:pPr>
  </w:style>
  <w:style w:type="paragraph" w:styleId="Index8">
    <w:name w:val="index 8"/>
    <w:basedOn w:val="Normal"/>
    <w:next w:val="Normal"/>
    <w:autoRedefine/>
    <w:uiPriority w:val="99"/>
    <w:semiHidden/>
    <w:rsid w:val="000C634E"/>
    <w:pPr>
      <w:ind w:left="1600" w:hanging="200"/>
    </w:pPr>
  </w:style>
  <w:style w:type="paragraph" w:styleId="Index9">
    <w:name w:val="index 9"/>
    <w:basedOn w:val="Normal"/>
    <w:next w:val="Normal"/>
    <w:autoRedefine/>
    <w:uiPriority w:val="99"/>
    <w:semiHidden/>
    <w:rsid w:val="000C634E"/>
    <w:pPr>
      <w:ind w:left="1800" w:hanging="200"/>
    </w:pPr>
  </w:style>
  <w:style w:type="paragraph" w:styleId="TOC1">
    <w:name w:val="toc 1"/>
    <w:basedOn w:val="Normal"/>
    <w:next w:val="Normal"/>
    <w:autoRedefine/>
    <w:uiPriority w:val="99"/>
    <w:semiHidden/>
    <w:rsid w:val="000C634E"/>
  </w:style>
  <w:style w:type="paragraph" w:styleId="TOC2">
    <w:name w:val="toc 2"/>
    <w:basedOn w:val="Normal"/>
    <w:next w:val="Normal"/>
    <w:autoRedefine/>
    <w:uiPriority w:val="99"/>
    <w:semiHidden/>
    <w:rsid w:val="000C634E"/>
    <w:pPr>
      <w:ind w:left="200"/>
    </w:pPr>
  </w:style>
  <w:style w:type="paragraph" w:styleId="TOC3">
    <w:name w:val="toc 3"/>
    <w:basedOn w:val="Normal"/>
    <w:next w:val="Normal"/>
    <w:autoRedefine/>
    <w:uiPriority w:val="99"/>
    <w:semiHidden/>
    <w:rsid w:val="000C634E"/>
    <w:pPr>
      <w:ind w:left="400"/>
    </w:pPr>
  </w:style>
  <w:style w:type="paragraph" w:styleId="TOC4">
    <w:name w:val="toc 4"/>
    <w:basedOn w:val="Normal"/>
    <w:next w:val="Normal"/>
    <w:autoRedefine/>
    <w:uiPriority w:val="99"/>
    <w:semiHidden/>
    <w:rsid w:val="000C634E"/>
    <w:pPr>
      <w:ind w:left="600"/>
    </w:pPr>
  </w:style>
  <w:style w:type="paragraph" w:styleId="TOC5">
    <w:name w:val="toc 5"/>
    <w:basedOn w:val="Normal"/>
    <w:next w:val="Normal"/>
    <w:autoRedefine/>
    <w:uiPriority w:val="99"/>
    <w:semiHidden/>
    <w:rsid w:val="000C634E"/>
    <w:pPr>
      <w:ind w:left="800"/>
    </w:pPr>
  </w:style>
  <w:style w:type="paragraph" w:styleId="TOC6">
    <w:name w:val="toc 6"/>
    <w:basedOn w:val="Normal"/>
    <w:next w:val="Normal"/>
    <w:autoRedefine/>
    <w:uiPriority w:val="99"/>
    <w:semiHidden/>
    <w:rsid w:val="000C634E"/>
    <w:pPr>
      <w:ind w:left="1000"/>
    </w:pPr>
  </w:style>
  <w:style w:type="paragraph" w:styleId="TOC7">
    <w:name w:val="toc 7"/>
    <w:basedOn w:val="Normal"/>
    <w:next w:val="Normal"/>
    <w:autoRedefine/>
    <w:uiPriority w:val="99"/>
    <w:semiHidden/>
    <w:rsid w:val="000C634E"/>
    <w:pPr>
      <w:ind w:left="1200"/>
    </w:pPr>
  </w:style>
  <w:style w:type="paragraph" w:styleId="TOC8">
    <w:name w:val="toc 8"/>
    <w:basedOn w:val="Normal"/>
    <w:next w:val="Normal"/>
    <w:autoRedefine/>
    <w:uiPriority w:val="99"/>
    <w:semiHidden/>
    <w:rsid w:val="000C634E"/>
    <w:pPr>
      <w:ind w:left="1400"/>
    </w:pPr>
  </w:style>
  <w:style w:type="paragraph" w:styleId="TOC9">
    <w:name w:val="toc 9"/>
    <w:basedOn w:val="Normal"/>
    <w:next w:val="Normal"/>
    <w:autoRedefine/>
    <w:uiPriority w:val="99"/>
    <w:semiHidden/>
    <w:rsid w:val="000C634E"/>
    <w:pPr>
      <w:ind w:left="1600"/>
    </w:pPr>
  </w:style>
  <w:style w:type="character" w:styleId="CommentReference">
    <w:name w:val="annotation reference"/>
    <w:basedOn w:val="DefaultParagraphFont"/>
    <w:uiPriority w:val="99"/>
    <w:semiHidden/>
    <w:rsid w:val="000C634E"/>
    <w:rPr>
      <w:rFonts w:cs="Times New Roman"/>
      <w:sz w:val="16"/>
      <w:szCs w:val="16"/>
    </w:rPr>
  </w:style>
  <w:style w:type="paragraph" w:styleId="BalloonText">
    <w:name w:val="Balloon Text"/>
    <w:basedOn w:val="Normal"/>
    <w:link w:val="BalloonTextChar"/>
    <w:uiPriority w:val="99"/>
    <w:semiHidden/>
    <w:rsid w:val="000C634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rsid w:val="000C634E"/>
    <w:rPr>
      <w:szCs w:val="20"/>
    </w:rPr>
  </w:style>
  <w:style w:type="character" w:customStyle="1" w:styleId="CommentTextChar">
    <w:name w:val="Comment Text Char"/>
    <w:basedOn w:val="DefaultParagraphFont"/>
    <w:link w:val="CommentText"/>
    <w:uiPriority w:val="99"/>
    <w:semiHidden/>
    <w:rPr>
      <w:rFonts w:cs="Narkisim"/>
      <w:sz w:val="20"/>
      <w:szCs w:val="20"/>
    </w:rPr>
  </w:style>
  <w:style w:type="paragraph" w:styleId="MacroText">
    <w:name w:val="macro"/>
    <w:link w:val="MacroTextChar"/>
    <w:uiPriority w:val="99"/>
    <w:semiHidden/>
    <w:rsid w:val="000C634E"/>
    <w:pPr>
      <w:tabs>
        <w:tab w:val="left" w:pos="480"/>
        <w:tab w:val="left" w:pos="960"/>
        <w:tab w:val="left" w:pos="1440"/>
        <w:tab w:val="left" w:pos="1920"/>
        <w:tab w:val="left" w:pos="2400"/>
        <w:tab w:val="left" w:pos="2880"/>
        <w:tab w:val="left" w:pos="3360"/>
        <w:tab w:val="left" w:pos="3840"/>
        <w:tab w:val="left" w:pos="4320"/>
      </w:tabs>
      <w:autoSpaceDE w:val="0"/>
      <w:autoSpaceDN w:val="0"/>
      <w:bidi/>
      <w:spacing w:after="120" w:line="300" w:lineRule="exact"/>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IndexHeading">
    <w:name w:val="index heading"/>
    <w:basedOn w:val="Normal"/>
    <w:next w:val="Index1"/>
    <w:uiPriority w:val="99"/>
    <w:semiHidden/>
    <w:rsid w:val="000C634E"/>
    <w:rPr>
      <w:rFonts w:ascii="Arial" w:hAnsi="Arial" w:cs="Arial"/>
      <w:b/>
      <w:bCs/>
    </w:rPr>
  </w:style>
  <w:style w:type="paragraph" w:styleId="TOAHeading">
    <w:name w:val="toa heading"/>
    <w:basedOn w:val="Normal"/>
    <w:next w:val="Normal"/>
    <w:uiPriority w:val="99"/>
    <w:semiHidden/>
    <w:rsid w:val="000C634E"/>
    <w:pPr>
      <w:spacing w:before="120"/>
    </w:pPr>
    <w:rPr>
      <w:rFonts w:ascii="Arial" w:hAnsi="Arial" w:cs="Arial"/>
      <w:b/>
      <w:bCs/>
      <w:sz w:val="24"/>
      <w:szCs w:val="24"/>
    </w:rPr>
  </w:style>
  <w:style w:type="paragraph" w:styleId="Caption">
    <w:name w:val="caption"/>
    <w:basedOn w:val="Normal"/>
    <w:next w:val="Normal"/>
    <w:uiPriority w:val="99"/>
    <w:qFormat/>
    <w:rsid w:val="000C634E"/>
    <w:pPr>
      <w:spacing w:before="120"/>
    </w:pPr>
    <w:rPr>
      <w:b/>
      <w:bCs/>
      <w:szCs w:val="20"/>
    </w:rPr>
  </w:style>
  <w:style w:type="paragraph" w:styleId="DocumentMap">
    <w:name w:val="Document Map"/>
    <w:basedOn w:val="Normal"/>
    <w:link w:val="DocumentMapChar"/>
    <w:uiPriority w:val="99"/>
    <w:semiHidden/>
    <w:rsid w:val="000C63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C634E"/>
    <w:rPr>
      <w:b/>
      <w:bCs/>
    </w:rPr>
  </w:style>
  <w:style w:type="character" w:customStyle="1" w:styleId="CommentSubjectChar">
    <w:name w:val="Comment Subject Char"/>
    <w:basedOn w:val="CommentTextChar"/>
    <w:link w:val="CommentSubject"/>
    <w:uiPriority w:val="99"/>
    <w:semiHidden/>
    <w:rPr>
      <w:rFonts w:cs="Narkisim"/>
      <w:b/>
      <w:bCs/>
      <w:sz w:val="20"/>
      <w:szCs w:val="20"/>
    </w:rPr>
  </w:style>
  <w:style w:type="paragraph" w:styleId="TableofFigures">
    <w:name w:val="table of figures"/>
    <w:basedOn w:val="Normal"/>
    <w:next w:val="Normal"/>
    <w:uiPriority w:val="99"/>
    <w:semiHidden/>
    <w:rsid w:val="000C634E"/>
    <w:pPr>
      <w:ind w:left="400" w:hanging="400"/>
    </w:pPr>
  </w:style>
  <w:style w:type="paragraph" w:styleId="TableofAuthorities">
    <w:name w:val="table of authorities"/>
    <w:basedOn w:val="Normal"/>
    <w:next w:val="Normal"/>
    <w:uiPriority w:val="99"/>
    <w:semiHidden/>
    <w:rsid w:val="000C634E"/>
    <w:pPr>
      <w:ind w:left="200" w:hanging="200"/>
    </w:pPr>
  </w:style>
  <w:style w:type="paragraph" w:styleId="BodyText">
    <w:name w:val="Body Text"/>
    <w:basedOn w:val="Normal"/>
    <w:link w:val="BodyTextChar"/>
    <w:uiPriority w:val="99"/>
    <w:rsid w:val="007F462E"/>
    <w:pPr>
      <w:spacing w:line="360" w:lineRule="auto"/>
    </w:pPr>
    <w:rPr>
      <w:rFonts w:cs="Times New Roman"/>
      <w:sz w:val="22"/>
    </w:rPr>
  </w:style>
  <w:style w:type="character" w:customStyle="1" w:styleId="BodyTextChar">
    <w:name w:val="Body Text Char"/>
    <w:basedOn w:val="DefaultParagraphFont"/>
    <w:link w:val="BodyText"/>
    <w:uiPriority w:val="99"/>
    <w:semiHidden/>
    <w:rPr>
      <w:rFonts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D7%A0%D7%95%D7%A9%D7%90%D7%99%D7%9D/%D7%94%D7%9C%D7%9B%D7%95%D7%AA-%D7%A9%D7%91%D7%AA-1"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2001-10-24T11:13:00Z</cp:lastPrinted>
  <dcterms:created xsi:type="dcterms:W3CDTF">2019-02-20T08:47:00Z</dcterms:created>
  <dcterms:modified xsi:type="dcterms:W3CDTF">2019-02-20T08:47:00Z</dcterms:modified>
</cp:coreProperties>
</file>