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620618">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62061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620618">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620618">
      <w:pPr>
        <w:pStyle w:val="CC"/>
        <w:keepLines w:val="0"/>
        <w:tabs>
          <w:tab w:val="left" w:pos="720"/>
        </w:tabs>
        <w:spacing w:after="0"/>
        <w:ind w:left="0" w:firstLine="0"/>
        <w:jc w:val="center"/>
        <w:rPr>
          <w:rFonts w:asciiTheme="minorBidi" w:hAnsiTheme="minorBidi" w:cstheme="minorBidi"/>
          <w:sz w:val="24"/>
          <w:szCs w:val="24"/>
        </w:rPr>
      </w:pPr>
    </w:p>
    <w:p w:rsidR="0014188A" w:rsidRPr="00EE094C" w:rsidRDefault="00EE094C" w:rsidP="00620618">
      <w:pPr>
        <w:pStyle w:val="CC"/>
        <w:keepLines w:val="0"/>
        <w:tabs>
          <w:tab w:val="left" w:pos="720"/>
        </w:tabs>
        <w:spacing w:after="0"/>
        <w:ind w:left="0" w:firstLine="0"/>
        <w:jc w:val="center"/>
        <w:outlineLvl w:val="0"/>
        <w:rPr>
          <w:rFonts w:asciiTheme="minorBidi" w:hAnsiTheme="minorBidi" w:cstheme="minorBidi"/>
          <w:i/>
          <w:iCs/>
          <w:sz w:val="24"/>
          <w:szCs w:val="24"/>
        </w:rPr>
      </w:pPr>
      <w:r>
        <w:rPr>
          <w:rFonts w:asciiTheme="minorBidi" w:hAnsiTheme="minorBidi" w:cstheme="minorBidi"/>
          <w:sz w:val="24"/>
          <w:szCs w:val="24"/>
        </w:rPr>
        <w:t xml:space="preserve">Principles in </w:t>
      </w:r>
      <w:r>
        <w:rPr>
          <w:rFonts w:asciiTheme="minorBidi" w:hAnsiTheme="minorBidi" w:cstheme="minorBidi"/>
          <w:i/>
          <w:iCs/>
          <w:sz w:val="24"/>
          <w:szCs w:val="24"/>
        </w:rPr>
        <w:t>Avodat Hashem</w:t>
      </w:r>
    </w:p>
    <w:p w:rsidR="0014188A" w:rsidRPr="000C1970" w:rsidRDefault="0014188A" w:rsidP="00620618">
      <w:pPr>
        <w:pStyle w:val="CC"/>
        <w:keepLines w:val="0"/>
        <w:tabs>
          <w:tab w:val="left" w:pos="2552"/>
        </w:tabs>
        <w:spacing w:after="0"/>
        <w:ind w:left="0" w:firstLine="0"/>
        <w:jc w:val="center"/>
        <w:rPr>
          <w:rFonts w:asciiTheme="minorBidi" w:hAnsiTheme="minorBidi" w:cstheme="minorBidi"/>
          <w:sz w:val="24"/>
          <w:szCs w:val="24"/>
        </w:rPr>
      </w:pPr>
    </w:p>
    <w:p w:rsidR="0014188A" w:rsidRPr="00620618" w:rsidRDefault="00620618" w:rsidP="00620618">
      <w:pPr>
        <w:spacing w:after="0" w:line="240" w:lineRule="auto"/>
        <w:jc w:val="center"/>
        <w:rPr>
          <w:rFonts w:asciiTheme="minorBidi" w:hAnsiTheme="minorBidi"/>
          <w:b/>
          <w:bCs/>
          <w:sz w:val="24"/>
          <w:szCs w:val="24"/>
        </w:rPr>
      </w:pPr>
      <w:r w:rsidRPr="00620618">
        <w:rPr>
          <w:rFonts w:asciiTheme="minorBidi" w:hAnsiTheme="minorBidi"/>
          <w:b/>
          <w:bCs/>
          <w:sz w:val="24"/>
          <w:szCs w:val="24"/>
        </w:rPr>
        <w:t>Shiur #01:</w:t>
      </w:r>
    </w:p>
    <w:p w:rsidR="004A6EF7" w:rsidRPr="00EE094C" w:rsidRDefault="00EE094C" w:rsidP="00620618">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 xml:space="preserve">Keriat Shema </w:t>
      </w:r>
      <w:r>
        <w:rPr>
          <w:rFonts w:asciiTheme="minorBidi" w:hAnsiTheme="minorBidi"/>
          <w:b/>
          <w:bCs/>
          <w:sz w:val="24"/>
          <w:szCs w:val="24"/>
        </w:rPr>
        <w:t>(I): The Fundamental Obligation and its Source</w:t>
      </w:r>
    </w:p>
    <w:p w:rsidR="00F7770D" w:rsidRPr="000C1970" w:rsidRDefault="00F7770D" w:rsidP="00620618">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8D7E7D">
        <w:rPr>
          <w:rFonts w:asciiTheme="minorBidi" w:hAnsiTheme="minorBidi"/>
          <w:b/>
          <w:bCs/>
          <w:sz w:val="24"/>
          <w:szCs w:val="24"/>
        </w:rPr>
        <w:t>Harav Baruch Gigi</w:t>
      </w:r>
    </w:p>
    <w:p w:rsidR="00E44888" w:rsidRPr="000C1970" w:rsidRDefault="00E44888" w:rsidP="00620618">
      <w:pPr>
        <w:spacing w:after="0" w:line="240" w:lineRule="auto"/>
        <w:jc w:val="both"/>
        <w:rPr>
          <w:rFonts w:asciiTheme="minorBidi" w:hAnsiTheme="minorBidi"/>
          <w:b/>
          <w:bCs/>
          <w:sz w:val="24"/>
          <w:szCs w:val="24"/>
        </w:rPr>
      </w:pPr>
    </w:p>
    <w:p w:rsidR="00CC464D" w:rsidRDefault="008D7E7D" w:rsidP="00620618">
      <w:pPr>
        <w:spacing w:after="0" w:line="240" w:lineRule="auto"/>
        <w:jc w:val="both"/>
        <w:rPr>
          <w:rFonts w:asciiTheme="minorBidi" w:hAnsiTheme="minorBidi"/>
          <w:b/>
          <w:bCs/>
          <w:sz w:val="24"/>
          <w:szCs w:val="24"/>
        </w:rPr>
      </w:pPr>
      <w:r>
        <w:rPr>
          <w:rFonts w:asciiTheme="minorBidi" w:hAnsiTheme="minorBidi"/>
          <w:b/>
          <w:bCs/>
          <w:sz w:val="24"/>
          <w:szCs w:val="24"/>
        </w:rPr>
        <w:t>Introduction</w:t>
      </w:r>
    </w:p>
    <w:p w:rsidR="00A04F9C" w:rsidRDefault="00A04F9C" w:rsidP="00620618">
      <w:pPr>
        <w:spacing w:after="0" w:line="240" w:lineRule="auto"/>
        <w:jc w:val="both"/>
        <w:rPr>
          <w:rFonts w:asciiTheme="minorBidi" w:hAnsiTheme="minorBidi"/>
          <w:b/>
          <w:bCs/>
          <w:sz w:val="24"/>
          <w:szCs w:val="24"/>
        </w:rPr>
      </w:pPr>
    </w:p>
    <w:p w:rsidR="00A04F9C" w:rsidRDefault="00C4434F" w:rsidP="00620618">
      <w:pPr>
        <w:spacing w:after="0" w:line="240" w:lineRule="auto"/>
        <w:jc w:val="both"/>
        <w:rPr>
          <w:rFonts w:asciiTheme="minorBidi" w:hAnsiTheme="minorBidi"/>
          <w:sz w:val="24"/>
          <w:szCs w:val="24"/>
        </w:rPr>
      </w:pPr>
      <w:r>
        <w:rPr>
          <w:rFonts w:asciiTheme="minorBidi" w:hAnsiTheme="minorBidi"/>
          <w:sz w:val="24"/>
          <w:szCs w:val="24"/>
        </w:rPr>
        <w:t>“And you, my son Sh</w:t>
      </w:r>
      <w:r w:rsidR="00071A7E">
        <w:rPr>
          <w:rFonts w:asciiTheme="minorBidi" w:hAnsiTheme="minorBidi"/>
          <w:sz w:val="24"/>
          <w:szCs w:val="24"/>
        </w:rPr>
        <w:t>e</w:t>
      </w:r>
      <w:r>
        <w:rPr>
          <w:rFonts w:asciiTheme="minorBidi" w:hAnsiTheme="minorBidi"/>
          <w:sz w:val="24"/>
          <w:szCs w:val="24"/>
        </w:rPr>
        <w:t>lomo, know the God of your father, and serve Him with single mind and fervent heart</w:t>
      </w:r>
      <w:r>
        <w:rPr>
          <w:rFonts w:asciiTheme="minorBidi" w:hAnsiTheme="minorBidi"/>
          <w:sz w:val="24"/>
          <w:szCs w:val="24"/>
        </w:rPr>
        <w:tab/>
        <w:t>…” (</w:t>
      </w:r>
      <w:r w:rsidR="00071A7E">
        <w:rPr>
          <w:rFonts w:asciiTheme="minorBidi" w:hAnsiTheme="minorBidi"/>
          <w:i/>
          <w:iCs/>
          <w:sz w:val="24"/>
          <w:szCs w:val="24"/>
        </w:rPr>
        <w:t>Divrei Ha-Y</w:t>
      </w:r>
      <w:r>
        <w:rPr>
          <w:rFonts w:asciiTheme="minorBidi" w:hAnsiTheme="minorBidi"/>
          <w:i/>
          <w:iCs/>
          <w:sz w:val="24"/>
          <w:szCs w:val="24"/>
        </w:rPr>
        <w:t>amim</w:t>
      </w:r>
      <w:r>
        <w:rPr>
          <w:rFonts w:asciiTheme="minorBidi" w:hAnsiTheme="minorBidi"/>
          <w:sz w:val="24"/>
          <w:szCs w:val="24"/>
        </w:rPr>
        <w:t xml:space="preserve"> I 28:9)</w:t>
      </w:r>
    </w:p>
    <w:p w:rsidR="00C4434F" w:rsidRDefault="00C4434F" w:rsidP="00620618">
      <w:pPr>
        <w:spacing w:after="0" w:line="240" w:lineRule="auto"/>
        <w:jc w:val="both"/>
        <w:rPr>
          <w:rFonts w:asciiTheme="minorBidi" w:hAnsiTheme="minorBidi"/>
          <w:sz w:val="24"/>
          <w:szCs w:val="24"/>
        </w:rPr>
      </w:pPr>
    </w:p>
    <w:p w:rsidR="00C4434F" w:rsidRDefault="00DE4671" w:rsidP="00620618">
      <w:pPr>
        <w:spacing w:after="0" w:line="240" w:lineRule="auto"/>
        <w:jc w:val="both"/>
        <w:rPr>
          <w:rFonts w:asciiTheme="minorBidi" w:hAnsiTheme="minorBidi"/>
          <w:sz w:val="24"/>
          <w:szCs w:val="24"/>
        </w:rPr>
      </w:pPr>
      <w:r>
        <w:rPr>
          <w:rFonts w:asciiTheme="minorBidi" w:hAnsiTheme="minorBidi"/>
          <w:sz w:val="24"/>
          <w:szCs w:val="24"/>
        </w:rPr>
        <w:t xml:space="preserve">In these </w:t>
      </w:r>
      <w:r>
        <w:rPr>
          <w:rFonts w:asciiTheme="minorBidi" w:hAnsiTheme="minorBidi"/>
          <w:i/>
          <w:iCs/>
          <w:sz w:val="24"/>
          <w:szCs w:val="24"/>
        </w:rPr>
        <w:t>shiurim</w:t>
      </w:r>
      <w:r w:rsidR="00071A7E">
        <w:rPr>
          <w:rFonts w:asciiTheme="minorBidi" w:hAnsiTheme="minorBidi"/>
          <w:sz w:val="24"/>
          <w:szCs w:val="24"/>
        </w:rPr>
        <w:t>,</w:t>
      </w:r>
      <w:r>
        <w:rPr>
          <w:rFonts w:asciiTheme="minorBidi" w:hAnsiTheme="minorBidi"/>
          <w:sz w:val="24"/>
          <w:szCs w:val="24"/>
        </w:rPr>
        <w:t xml:space="preserve"> we will deal with principles in </w:t>
      </w:r>
      <w:r>
        <w:rPr>
          <w:rFonts w:asciiTheme="minorBidi" w:hAnsiTheme="minorBidi"/>
          <w:i/>
          <w:iCs/>
          <w:sz w:val="24"/>
          <w:szCs w:val="24"/>
        </w:rPr>
        <w:t>avod</w:t>
      </w:r>
      <w:bookmarkStart w:id="0" w:name="_GoBack"/>
      <w:bookmarkEnd w:id="0"/>
      <w:r>
        <w:rPr>
          <w:rFonts w:asciiTheme="minorBidi" w:hAnsiTheme="minorBidi"/>
          <w:i/>
          <w:iCs/>
          <w:sz w:val="24"/>
          <w:szCs w:val="24"/>
        </w:rPr>
        <w:t>at Hashem</w:t>
      </w:r>
      <w:r>
        <w:rPr>
          <w:rFonts w:asciiTheme="minorBidi" w:hAnsiTheme="minorBidi"/>
          <w:sz w:val="24"/>
          <w:szCs w:val="24"/>
        </w:rPr>
        <w:t xml:space="preserve"> (service of God). We will discuss these principles mainly by contemplating our “duties of the heart”: the </w:t>
      </w:r>
      <w:r w:rsidRPr="00DE4671">
        <w:rPr>
          <w:rFonts w:asciiTheme="minorBidi" w:hAnsiTheme="minorBidi"/>
          <w:i/>
          <w:iCs/>
          <w:sz w:val="24"/>
          <w:szCs w:val="24"/>
        </w:rPr>
        <w:t>mitzv</w:t>
      </w:r>
      <w:r>
        <w:rPr>
          <w:rFonts w:asciiTheme="minorBidi" w:hAnsiTheme="minorBidi"/>
          <w:i/>
          <w:iCs/>
          <w:sz w:val="24"/>
          <w:szCs w:val="24"/>
        </w:rPr>
        <w:t>ot</w:t>
      </w:r>
      <w:r>
        <w:rPr>
          <w:rFonts w:asciiTheme="minorBidi" w:hAnsiTheme="minorBidi"/>
          <w:sz w:val="24"/>
          <w:szCs w:val="24"/>
        </w:rPr>
        <w:t xml:space="preserve"> of faith in God,</w:t>
      </w:r>
      <w:r w:rsidR="00071A7E">
        <w:rPr>
          <w:rFonts w:asciiTheme="minorBidi" w:hAnsiTheme="minorBidi"/>
          <w:sz w:val="24"/>
          <w:szCs w:val="24"/>
        </w:rPr>
        <w:t xml:space="preserve"> the belief in</w:t>
      </w:r>
      <w:r>
        <w:rPr>
          <w:rFonts w:asciiTheme="minorBidi" w:hAnsiTheme="minorBidi"/>
          <w:sz w:val="24"/>
          <w:szCs w:val="24"/>
        </w:rPr>
        <w:t xml:space="preserve"> the oneness of God, love of God</w:t>
      </w:r>
      <w:r w:rsidR="00071A7E">
        <w:rPr>
          <w:rFonts w:asciiTheme="minorBidi" w:hAnsiTheme="minorBidi"/>
          <w:sz w:val="24"/>
          <w:szCs w:val="24"/>
        </w:rPr>
        <w:t>,</w:t>
      </w:r>
      <w:r>
        <w:rPr>
          <w:rFonts w:asciiTheme="minorBidi" w:hAnsiTheme="minorBidi"/>
          <w:sz w:val="24"/>
          <w:szCs w:val="24"/>
        </w:rPr>
        <w:t xml:space="preserve"> and studying His Torah. Accordingly, we will attempt to contemplate the connection between these </w:t>
      </w:r>
      <w:r>
        <w:rPr>
          <w:rFonts w:asciiTheme="minorBidi" w:hAnsiTheme="minorBidi"/>
          <w:i/>
          <w:iCs/>
          <w:sz w:val="24"/>
          <w:szCs w:val="24"/>
        </w:rPr>
        <w:t>mitzvot</w:t>
      </w:r>
      <w:r>
        <w:rPr>
          <w:rFonts w:asciiTheme="minorBidi" w:hAnsiTheme="minorBidi"/>
          <w:sz w:val="24"/>
          <w:szCs w:val="24"/>
        </w:rPr>
        <w:t xml:space="preserve"> to our lives as </w:t>
      </w:r>
      <w:r w:rsidR="002903BA">
        <w:rPr>
          <w:rFonts w:asciiTheme="minorBidi" w:hAnsiTheme="minorBidi"/>
          <w:i/>
          <w:iCs/>
          <w:sz w:val="24"/>
          <w:szCs w:val="24"/>
        </w:rPr>
        <w:t xml:space="preserve">ovdei Hashem </w:t>
      </w:r>
      <w:r w:rsidR="002903BA">
        <w:rPr>
          <w:rFonts w:asciiTheme="minorBidi" w:hAnsiTheme="minorBidi"/>
          <w:sz w:val="24"/>
          <w:szCs w:val="24"/>
        </w:rPr>
        <w:t>(</w:t>
      </w:r>
      <w:r>
        <w:rPr>
          <w:rFonts w:asciiTheme="minorBidi" w:hAnsiTheme="minorBidi"/>
          <w:sz w:val="24"/>
          <w:szCs w:val="24"/>
        </w:rPr>
        <w:t>servants of God</w:t>
      </w:r>
      <w:r w:rsidR="002903BA">
        <w:rPr>
          <w:rFonts w:asciiTheme="minorBidi" w:hAnsiTheme="minorBidi"/>
          <w:sz w:val="24"/>
          <w:szCs w:val="24"/>
        </w:rPr>
        <w:t>)</w:t>
      </w:r>
      <w:r>
        <w:rPr>
          <w:rFonts w:asciiTheme="minorBidi" w:hAnsiTheme="minorBidi"/>
          <w:sz w:val="24"/>
          <w:szCs w:val="24"/>
        </w:rPr>
        <w:t xml:space="preserve">. </w:t>
      </w:r>
    </w:p>
    <w:p w:rsidR="002903BA" w:rsidRDefault="002903BA" w:rsidP="00620618">
      <w:pPr>
        <w:spacing w:after="0" w:line="240" w:lineRule="auto"/>
        <w:jc w:val="both"/>
        <w:rPr>
          <w:rFonts w:asciiTheme="minorBidi" w:hAnsiTheme="minorBidi"/>
          <w:sz w:val="24"/>
          <w:szCs w:val="24"/>
        </w:rPr>
      </w:pPr>
    </w:p>
    <w:p w:rsidR="00FB6F0B" w:rsidRDefault="002903BA" w:rsidP="00620618">
      <w:pPr>
        <w:spacing w:after="0" w:line="240" w:lineRule="auto"/>
        <w:jc w:val="both"/>
        <w:rPr>
          <w:rFonts w:asciiTheme="minorBidi" w:hAnsiTheme="minorBidi"/>
          <w:sz w:val="24"/>
          <w:szCs w:val="24"/>
        </w:rPr>
      </w:pPr>
      <w:r>
        <w:rPr>
          <w:rFonts w:asciiTheme="minorBidi" w:hAnsiTheme="minorBidi"/>
          <w:sz w:val="24"/>
          <w:szCs w:val="24"/>
        </w:rPr>
        <w:t xml:space="preserve">To provide a proper framework for our discussion, we will begin by examining the </w:t>
      </w:r>
      <w:r w:rsidRPr="002903BA">
        <w:rPr>
          <w:rFonts w:asciiTheme="minorBidi" w:hAnsiTheme="minorBidi"/>
          <w:i/>
          <w:iCs/>
          <w:sz w:val="24"/>
          <w:szCs w:val="24"/>
        </w:rPr>
        <w:t>mitzvot</w:t>
      </w:r>
      <w:r>
        <w:rPr>
          <w:rFonts w:asciiTheme="minorBidi" w:hAnsiTheme="minorBidi"/>
          <w:sz w:val="24"/>
          <w:szCs w:val="24"/>
        </w:rPr>
        <w:t xml:space="preserve"> of </w:t>
      </w:r>
      <w:r>
        <w:rPr>
          <w:rFonts w:asciiTheme="minorBidi" w:hAnsiTheme="minorBidi"/>
          <w:i/>
          <w:iCs/>
          <w:sz w:val="24"/>
          <w:szCs w:val="24"/>
        </w:rPr>
        <w:t xml:space="preserve">keri’at Shema </w:t>
      </w:r>
      <w:r>
        <w:rPr>
          <w:rFonts w:asciiTheme="minorBidi" w:hAnsiTheme="minorBidi"/>
          <w:sz w:val="24"/>
          <w:szCs w:val="24"/>
        </w:rPr>
        <w:t>(</w:t>
      </w:r>
      <w:r w:rsidR="003F674F">
        <w:rPr>
          <w:rFonts w:asciiTheme="minorBidi" w:hAnsiTheme="minorBidi"/>
          <w:sz w:val="24"/>
          <w:szCs w:val="24"/>
        </w:rPr>
        <w:t>reciting</w:t>
      </w:r>
      <w:r>
        <w:rPr>
          <w:rFonts w:asciiTheme="minorBidi" w:hAnsiTheme="minorBidi"/>
          <w:sz w:val="24"/>
          <w:szCs w:val="24"/>
        </w:rPr>
        <w:t xml:space="preserve"> the </w:t>
      </w:r>
      <w:r>
        <w:rPr>
          <w:rFonts w:asciiTheme="minorBidi" w:hAnsiTheme="minorBidi"/>
          <w:i/>
          <w:iCs/>
          <w:sz w:val="24"/>
          <w:szCs w:val="24"/>
        </w:rPr>
        <w:t>Shema</w:t>
      </w:r>
      <w:r>
        <w:rPr>
          <w:rFonts w:asciiTheme="minorBidi" w:hAnsiTheme="minorBidi"/>
          <w:sz w:val="24"/>
          <w:szCs w:val="24"/>
        </w:rPr>
        <w:t xml:space="preserve">) and prayer, </w:t>
      </w:r>
      <w:r>
        <w:rPr>
          <w:rFonts w:asciiTheme="minorBidi" w:hAnsiTheme="minorBidi"/>
          <w:i/>
          <w:iCs/>
          <w:sz w:val="24"/>
          <w:szCs w:val="24"/>
        </w:rPr>
        <w:t>mitzvot</w:t>
      </w:r>
      <w:r>
        <w:rPr>
          <w:rFonts w:asciiTheme="minorBidi" w:hAnsiTheme="minorBidi"/>
          <w:sz w:val="24"/>
          <w:szCs w:val="24"/>
        </w:rPr>
        <w:t xml:space="preserve"> that constitute the foundation that shapes our world as </w:t>
      </w:r>
      <w:r>
        <w:rPr>
          <w:rFonts w:asciiTheme="minorBidi" w:hAnsiTheme="minorBidi"/>
          <w:i/>
          <w:iCs/>
          <w:sz w:val="24"/>
          <w:szCs w:val="24"/>
        </w:rPr>
        <w:t>ovdei Hashem</w:t>
      </w:r>
      <w:r>
        <w:rPr>
          <w:rFonts w:asciiTheme="minorBidi" w:hAnsiTheme="minorBidi"/>
          <w:sz w:val="24"/>
          <w:szCs w:val="24"/>
        </w:rPr>
        <w:t xml:space="preserve">. Since engaging in </w:t>
      </w:r>
      <w:r>
        <w:rPr>
          <w:rFonts w:asciiTheme="minorBidi" w:hAnsiTheme="minorBidi"/>
          <w:i/>
          <w:iCs/>
          <w:sz w:val="24"/>
          <w:szCs w:val="24"/>
        </w:rPr>
        <w:t>avodat Hashem</w:t>
      </w:r>
      <w:r>
        <w:rPr>
          <w:rFonts w:asciiTheme="minorBidi" w:hAnsiTheme="minorBidi"/>
          <w:sz w:val="24"/>
          <w:szCs w:val="24"/>
        </w:rPr>
        <w:t xml:space="preserve"> is an incredibly daunting task, one that looms over the lives of even the most pious </w:t>
      </w:r>
      <w:r w:rsidR="00071A7E">
        <w:rPr>
          <w:rFonts w:asciiTheme="minorBidi" w:hAnsiTheme="minorBidi"/>
          <w:sz w:val="24"/>
          <w:szCs w:val="24"/>
        </w:rPr>
        <w:t xml:space="preserve">and </w:t>
      </w:r>
      <w:r>
        <w:rPr>
          <w:rFonts w:asciiTheme="minorBidi" w:hAnsiTheme="minorBidi"/>
          <w:sz w:val="24"/>
          <w:szCs w:val="24"/>
        </w:rPr>
        <w:t xml:space="preserve">well-meaning individuals like a towering colossus, our analysis will include </w:t>
      </w:r>
      <w:r w:rsidR="00071A7E">
        <w:rPr>
          <w:rFonts w:asciiTheme="minorBidi" w:hAnsiTheme="minorBidi"/>
          <w:sz w:val="24"/>
          <w:szCs w:val="24"/>
        </w:rPr>
        <w:t xml:space="preserve">both </w:t>
      </w:r>
      <w:r>
        <w:rPr>
          <w:rFonts w:asciiTheme="minorBidi" w:hAnsiTheme="minorBidi"/>
          <w:sz w:val="24"/>
          <w:szCs w:val="24"/>
        </w:rPr>
        <w:t>halakhic and philosophical discussions.</w:t>
      </w:r>
    </w:p>
    <w:p w:rsidR="002903BA" w:rsidRDefault="002903BA" w:rsidP="00620618">
      <w:pPr>
        <w:spacing w:after="0" w:line="240" w:lineRule="auto"/>
        <w:jc w:val="both"/>
        <w:rPr>
          <w:rFonts w:asciiTheme="minorBidi" w:hAnsiTheme="minorBidi"/>
          <w:sz w:val="24"/>
          <w:szCs w:val="24"/>
        </w:rPr>
      </w:pPr>
    </w:p>
    <w:p w:rsidR="00FB6F0B" w:rsidRDefault="002903BA" w:rsidP="00620618">
      <w:pPr>
        <w:spacing w:after="0" w:line="240" w:lineRule="auto"/>
        <w:jc w:val="both"/>
        <w:rPr>
          <w:rFonts w:asciiTheme="minorBidi" w:hAnsiTheme="minorBidi"/>
          <w:sz w:val="24"/>
          <w:szCs w:val="24"/>
        </w:rPr>
      </w:pPr>
      <w:r>
        <w:rPr>
          <w:rFonts w:asciiTheme="minorBidi" w:hAnsiTheme="minorBidi"/>
          <w:sz w:val="24"/>
          <w:szCs w:val="24"/>
        </w:rPr>
        <w:t xml:space="preserve">In this </w:t>
      </w:r>
      <w:r>
        <w:rPr>
          <w:rFonts w:asciiTheme="minorBidi" w:hAnsiTheme="minorBidi"/>
          <w:i/>
          <w:iCs/>
          <w:sz w:val="24"/>
          <w:szCs w:val="24"/>
        </w:rPr>
        <w:t>shiur</w:t>
      </w:r>
      <w:r>
        <w:rPr>
          <w:rFonts w:asciiTheme="minorBidi" w:hAnsiTheme="minorBidi"/>
          <w:sz w:val="24"/>
          <w:szCs w:val="24"/>
        </w:rPr>
        <w:t xml:space="preserve">, we will </w:t>
      </w:r>
      <w:r w:rsidR="00071A7E">
        <w:rPr>
          <w:rFonts w:asciiTheme="minorBidi" w:hAnsiTheme="minorBidi"/>
          <w:sz w:val="24"/>
          <w:szCs w:val="24"/>
        </w:rPr>
        <w:t xml:space="preserve">attempt </w:t>
      </w:r>
      <w:r>
        <w:rPr>
          <w:rFonts w:asciiTheme="minorBidi" w:hAnsiTheme="minorBidi"/>
          <w:sz w:val="24"/>
          <w:szCs w:val="24"/>
        </w:rPr>
        <w:t xml:space="preserve">to create a roadmap connecting the world of thought and ideas to their realization in the form of divine worship. </w:t>
      </w:r>
      <w:r w:rsidR="00680448">
        <w:rPr>
          <w:rFonts w:asciiTheme="minorBidi" w:hAnsiTheme="minorBidi"/>
          <w:sz w:val="24"/>
          <w:szCs w:val="24"/>
        </w:rPr>
        <w:t xml:space="preserve">We will take a cue from the order in the verse cited above – “Know the God of your father – and serve Him” – as well as from the order of topics in Rambam’s </w:t>
      </w:r>
      <w:r w:rsidR="00680448">
        <w:rPr>
          <w:rFonts w:asciiTheme="minorBidi" w:hAnsiTheme="minorBidi"/>
          <w:i/>
          <w:iCs/>
          <w:sz w:val="24"/>
          <w:szCs w:val="24"/>
        </w:rPr>
        <w:t>Mishneh Torah</w:t>
      </w:r>
      <w:r w:rsidR="00071A7E">
        <w:rPr>
          <w:rFonts w:asciiTheme="minorBidi" w:hAnsiTheme="minorBidi"/>
          <w:i/>
          <w:iCs/>
          <w:sz w:val="24"/>
          <w:szCs w:val="24"/>
        </w:rPr>
        <w:t>.</w:t>
      </w:r>
      <w:r w:rsidR="00970FD8" w:rsidRPr="00970FD8">
        <w:rPr>
          <w:rStyle w:val="EndnoteReference"/>
          <w:rFonts w:asciiTheme="minorBidi" w:hAnsiTheme="minorBidi"/>
          <w:sz w:val="24"/>
          <w:szCs w:val="24"/>
        </w:rPr>
        <w:endnoteReference w:id="1"/>
      </w:r>
      <w:r w:rsidR="00680448">
        <w:rPr>
          <w:rFonts w:asciiTheme="minorBidi" w:hAnsiTheme="minorBidi"/>
          <w:sz w:val="24"/>
          <w:szCs w:val="24"/>
        </w:rPr>
        <w:t xml:space="preserve"> </w:t>
      </w:r>
      <w:r w:rsidR="00071A7E">
        <w:rPr>
          <w:rFonts w:asciiTheme="minorBidi" w:hAnsiTheme="minorBidi"/>
          <w:sz w:val="24"/>
          <w:szCs w:val="24"/>
        </w:rPr>
        <w:t>We will then</w:t>
      </w:r>
      <w:r w:rsidR="00680448">
        <w:rPr>
          <w:rFonts w:asciiTheme="minorBidi" w:hAnsiTheme="minorBidi"/>
          <w:sz w:val="24"/>
          <w:szCs w:val="24"/>
        </w:rPr>
        <w:t xml:space="preserve"> proceed from principles of Jewish thought to the laws of daily observance.</w:t>
      </w:r>
    </w:p>
    <w:p w:rsidR="006A49BB" w:rsidRDefault="006A49BB" w:rsidP="00620618">
      <w:pPr>
        <w:spacing w:after="0" w:line="240" w:lineRule="auto"/>
        <w:jc w:val="both"/>
        <w:rPr>
          <w:rFonts w:asciiTheme="minorBidi" w:hAnsiTheme="minorBidi"/>
          <w:b/>
          <w:bCs/>
          <w:sz w:val="24"/>
          <w:szCs w:val="24"/>
        </w:rPr>
      </w:pPr>
    </w:p>
    <w:p w:rsidR="008B32C0" w:rsidRDefault="008D7E7D" w:rsidP="00620618">
      <w:pPr>
        <w:spacing w:after="0" w:line="240" w:lineRule="auto"/>
        <w:jc w:val="both"/>
        <w:rPr>
          <w:rFonts w:asciiTheme="minorBidi" w:hAnsiTheme="minorBidi"/>
          <w:b/>
          <w:bCs/>
          <w:i/>
          <w:iCs/>
          <w:sz w:val="24"/>
          <w:szCs w:val="24"/>
        </w:rPr>
      </w:pPr>
      <w:r>
        <w:rPr>
          <w:rFonts w:asciiTheme="minorBidi" w:hAnsiTheme="minorBidi"/>
          <w:b/>
          <w:bCs/>
          <w:sz w:val="24"/>
          <w:szCs w:val="24"/>
        </w:rPr>
        <w:t xml:space="preserve">The Source of the Obligation of </w:t>
      </w:r>
      <w:r>
        <w:rPr>
          <w:rFonts w:asciiTheme="minorBidi" w:hAnsiTheme="minorBidi"/>
          <w:b/>
          <w:bCs/>
          <w:i/>
          <w:iCs/>
          <w:sz w:val="24"/>
          <w:szCs w:val="24"/>
        </w:rPr>
        <w:t>Keriat Shema</w:t>
      </w:r>
    </w:p>
    <w:p w:rsidR="00CF2DB9" w:rsidRDefault="00CF2DB9" w:rsidP="00620618">
      <w:pPr>
        <w:spacing w:after="0" w:line="240" w:lineRule="auto"/>
        <w:jc w:val="both"/>
        <w:rPr>
          <w:rFonts w:asciiTheme="minorBidi" w:hAnsiTheme="minorBidi"/>
          <w:sz w:val="24"/>
          <w:szCs w:val="24"/>
        </w:rPr>
      </w:pPr>
    </w:p>
    <w:p w:rsidR="00FB6F0B" w:rsidRDefault="00CF2DB9" w:rsidP="00620618">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Masekhet Berakhot</w:t>
      </w:r>
      <w:r>
        <w:rPr>
          <w:rFonts w:asciiTheme="minorBidi" w:hAnsiTheme="minorBidi"/>
          <w:sz w:val="24"/>
          <w:szCs w:val="24"/>
        </w:rPr>
        <w:t xml:space="preserve">, the first </w:t>
      </w:r>
      <w:r>
        <w:rPr>
          <w:rFonts w:asciiTheme="minorBidi" w:hAnsiTheme="minorBidi"/>
          <w:i/>
          <w:iCs/>
          <w:sz w:val="24"/>
          <w:szCs w:val="24"/>
        </w:rPr>
        <w:t>masekhet</w:t>
      </w:r>
      <w:r>
        <w:rPr>
          <w:rFonts w:asciiTheme="minorBidi" w:hAnsiTheme="minorBidi"/>
          <w:sz w:val="24"/>
          <w:szCs w:val="24"/>
        </w:rPr>
        <w:t xml:space="preserve"> in the Talmud, opens with an interesting discussion regarding the </w:t>
      </w:r>
      <w:r w:rsidR="003F674F">
        <w:rPr>
          <w:rFonts w:asciiTheme="minorBidi" w:hAnsiTheme="minorBidi"/>
          <w:sz w:val="24"/>
          <w:szCs w:val="24"/>
        </w:rPr>
        <w:t xml:space="preserve">proper times for </w:t>
      </w:r>
      <w:r w:rsidR="003F674F">
        <w:rPr>
          <w:rFonts w:asciiTheme="minorBidi" w:hAnsiTheme="minorBidi"/>
          <w:i/>
          <w:iCs/>
          <w:sz w:val="24"/>
          <w:szCs w:val="24"/>
        </w:rPr>
        <w:t>keriat Shema</w:t>
      </w:r>
      <w:r w:rsidR="003F674F">
        <w:rPr>
          <w:rFonts w:asciiTheme="minorBidi" w:hAnsiTheme="minorBidi"/>
          <w:sz w:val="24"/>
          <w:szCs w:val="24"/>
        </w:rPr>
        <w:t xml:space="preserve">. The </w:t>
      </w:r>
      <w:r w:rsidR="00970FD8" w:rsidRPr="00970FD8">
        <w:rPr>
          <w:rFonts w:asciiTheme="minorBidi" w:hAnsiTheme="minorBidi"/>
          <w:i/>
          <w:iCs/>
          <w:sz w:val="24"/>
          <w:szCs w:val="24"/>
        </w:rPr>
        <w:t>mishna</w:t>
      </w:r>
      <w:r w:rsidR="00071A7E">
        <w:rPr>
          <w:rFonts w:asciiTheme="minorBidi" w:hAnsiTheme="minorBidi"/>
          <w:sz w:val="24"/>
          <w:szCs w:val="24"/>
        </w:rPr>
        <w:t xml:space="preserve"> </w:t>
      </w:r>
      <w:r w:rsidR="003F674F">
        <w:rPr>
          <w:rFonts w:asciiTheme="minorBidi" w:hAnsiTheme="minorBidi"/>
          <w:sz w:val="24"/>
          <w:szCs w:val="24"/>
        </w:rPr>
        <w:t>accepts as a fundamental</w:t>
      </w:r>
      <w:r w:rsidR="00071A7E">
        <w:rPr>
          <w:rFonts w:asciiTheme="minorBidi" w:hAnsiTheme="minorBidi"/>
          <w:sz w:val="24"/>
          <w:szCs w:val="24"/>
        </w:rPr>
        <w:t xml:space="preserve"> and</w:t>
      </w:r>
      <w:r w:rsidR="003F674F">
        <w:rPr>
          <w:rFonts w:asciiTheme="minorBidi" w:hAnsiTheme="minorBidi"/>
          <w:sz w:val="24"/>
          <w:szCs w:val="24"/>
        </w:rPr>
        <w:t xml:space="preserve"> basic assumption the core obligation to recite the </w:t>
      </w:r>
      <w:r w:rsidR="003F674F">
        <w:rPr>
          <w:rFonts w:asciiTheme="minorBidi" w:hAnsiTheme="minorBidi"/>
          <w:i/>
          <w:iCs/>
          <w:sz w:val="24"/>
          <w:szCs w:val="24"/>
        </w:rPr>
        <w:t>Shema</w:t>
      </w:r>
      <w:r w:rsidR="00071A7E">
        <w:rPr>
          <w:rFonts w:asciiTheme="minorBidi" w:hAnsiTheme="minorBidi"/>
          <w:sz w:val="24"/>
          <w:szCs w:val="24"/>
        </w:rPr>
        <w:t>,</w:t>
      </w:r>
      <w:r w:rsidR="003F674F">
        <w:rPr>
          <w:rFonts w:asciiTheme="minorBidi" w:hAnsiTheme="minorBidi"/>
          <w:sz w:val="24"/>
          <w:szCs w:val="24"/>
        </w:rPr>
        <w:t xml:space="preserve"> without noting the requirement to do so or the source of this obligation explicitly in any way. Puzzled by this, the </w:t>
      </w:r>
      <w:r w:rsidR="00071A7E">
        <w:rPr>
          <w:rFonts w:asciiTheme="minorBidi" w:hAnsiTheme="minorBidi"/>
          <w:i/>
          <w:iCs/>
          <w:sz w:val="24"/>
          <w:szCs w:val="24"/>
        </w:rPr>
        <w:t>g</w:t>
      </w:r>
      <w:r w:rsidR="003F674F">
        <w:rPr>
          <w:rFonts w:asciiTheme="minorBidi" w:hAnsiTheme="minorBidi"/>
          <w:i/>
          <w:iCs/>
          <w:sz w:val="24"/>
          <w:szCs w:val="24"/>
        </w:rPr>
        <w:t xml:space="preserve">emara </w:t>
      </w:r>
      <w:r w:rsidR="003F674F">
        <w:rPr>
          <w:rFonts w:asciiTheme="minorBidi" w:hAnsiTheme="minorBidi"/>
          <w:sz w:val="24"/>
          <w:szCs w:val="24"/>
        </w:rPr>
        <w:t xml:space="preserve">asks: “On what does the </w:t>
      </w:r>
      <w:r w:rsidR="003F674F">
        <w:rPr>
          <w:rFonts w:asciiTheme="minorBidi" w:hAnsiTheme="minorBidi"/>
          <w:i/>
          <w:iCs/>
          <w:sz w:val="24"/>
          <w:szCs w:val="24"/>
        </w:rPr>
        <w:t xml:space="preserve">Tanna </w:t>
      </w:r>
      <w:r w:rsidR="003F674F">
        <w:rPr>
          <w:rFonts w:asciiTheme="minorBidi" w:hAnsiTheme="minorBidi"/>
          <w:sz w:val="24"/>
          <w:szCs w:val="24"/>
        </w:rPr>
        <w:t xml:space="preserve">base himself that he commences, ‘From what time?’” The </w:t>
      </w:r>
      <w:r w:rsidR="00071A7E">
        <w:rPr>
          <w:rFonts w:asciiTheme="minorBidi" w:hAnsiTheme="minorBidi"/>
          <w:i/>
          <w:iCs/>
          <w:sz w:val="24"/>
          <w:szCs w:val="24"/>
        </w:rPr>
        <w:t>g</w:t>
      </w:r>
      <w:r w:rsidR="003F674F">
        <w:rPr>
          <w:rFonts w:asciiTheme="minorBidi" w:hAnsiTheme="minorBidi"/>
          <w:i/>
          <w:iCs/>
          <w:sz w:val="24"/>
          <w:szCs w:val="24"/>
        </w:rPr>
        <w:t xml:space="preserve">emara </w:t>
      </w:r>
      <w:r w:rsidR="003F674F">
        <w:rPr>
          <w:rFonts w:asciiTheme="minorBidi" w:hAnsiTheme="minorBidi"/>
          <w:sz w:val="24"/>
          <w:szCs w:val="24"/>
        </w:rPr>
        <w:t xml:space="preserve">answers simply: “The </w:t>
      </w:r>
      <w:r w:rsidR="003F674F">
        <w:rPr>
          <w:rFonts w:asciiTheme="minorBidi" w:hAnsiTheme="minorBidi"/>
          <w:i/>
          <w:iCs/>
          <w:sz w:val="24"/>
          <w:szCs w:val="24"/>
        </w:rPr>
        <w:t xml:space="preserve">Tanna </w:t>
      </w:r>
      <w:r w:rsidR="003F674F">
        <w:rPr>
          <w:rFonts w:asciiTheme="minorBidi" w:hAnsiTheme="minorBidi"/>
          <w:sz w:val="24"/>
          <w:szCs w:val="24"/>
        </w:rPr>
        <w:t>bases himself on the Scripture, where it is written, ‘When you lie down and when you get up’” (</w:t>
      </w:r>
      <w:r w:rsidR="003F674F">
        <w:rPr>
          <w:rFonts w:asciiTheme="minorBidi" w:hAnsiTheme="minorBidi"/>
          <w:i/>
          <w:iCs/>
          <w:sz w:val="24"/>
          <w:szCs w:val="24"/>
        </w:rPr>
        <w:t>Berakhot</w:t>
      </w:r>
      <w:r w:rsidR="003F674F">
        <w:rPr>
          <w:rFonts w:asciiTheme="minorBidi" w:hAnsiTheme="minorBidi"/>
          <w:sz w:val="24"/>
          <w:szCs w:val="24"/>
        </w:rPr>
        <w:t xml:space="preserve"> 2a). According to this passage, the opening passage of </w:t>
      </w:r>
      <w:r w:rsidR="003F674F">
        <w:rPr>
          <w:rFonts w:asciiTheme="minorBidi" w:hAnsiTheme="minorBidi"/>
          <w:i/>
          <w:iCs/>
          <w:sz w:val="24"/>
          <w:szCs w:val="24"/>
        </w:rPr>
        <w:t>Masekhet Berakhot</w:t>
      </w:r>
      <w:r w:rsidR="003F674F">
        <w:rPr>
          <w:rFonts w:asciiTheme="minorBidi" w:hAnsiTheme="minorBidi"/>
          <w:sz w:val="24"/>
          <w:szCs w:val="24"/>
        </w:rPr>
        <w:t xml:space="preserve">, the verse “When you lie down and when you get up” teaches us the obligation of </w:t>
      </w:r>
      <w:r w:rsidR="003F674F">
        <w:rPr>
          <w:rFonts w:asciiTheme="minorBidi" w:hAnsiTheme="minorBidi"/>
          <w:i/>
          <w:iCs/>
          <w:sz w:val="24"/>
          <w:szCs w:val="24"/>
        </w:rPr>
        <w:t>keriat Shema</w:t>
      </w:r>
      <w:r w:rsidR="003F674F">
        <w:rPr>
          <w:rFonts w:asciiTheme="minorBidi" w:hAnsiTheme="minorBidi"/>
          <w:sz w:val="24"/>
          <w:szCs w:val="24"/>
        </w:rPr>
        <w:t xml:space="preserve">. Accordingly, this verse is cited later in the </w:t>
      </w:r>
      <w:r w:rsidR="003F674F">
        <w:rPr>
          <w:rFonts w:asciiTheme="minorBidi" w:hAnsiTheme="minorBidi"/>
          <w:i/>
          <w:iCs/>
          <w:sz w:val="24"/>
          <w:szCs w:val="24"/>
        </w:rPr>
        <w:t>masekhet</w:t>
      </w:r>
      <w:r w:rsidR="003F674F">
        <w:rPr>
          <w:rFonts w:asciiTheme="minorBidi" w:hAnsiTheme="minorBidi"/>
          <w:sz w:val="24"/>
          <w:szCs w:val="24"/>
        </w:rPr>
        <w:t xml:space="preserve"> (</w:t>
      </w:r>
      <w:r w:rsidR="003F674F">
        <w:rPr>
          <w:rFonts w:asciiTheme="minorBidi" w:hAnsiTheme="minorBidi"/>
          <w:i/>
          <w:iCs/>
          <w:sz w:val="24"/>
          <w:szCs w:val="24"/>
        </w:rPr>
        <w:t xml:space="preserve">Berakhot </w:t>
      </w:r>
      <w:r w:rsidR="003F674F">
        <w:rPr>
          <w:rFonts w:asciiTheme="minorBidi" w:hAnsiTheme="minorBidi"/>
          <w:sz w:val="24"/>
          <w:szCs w:val="24"/>
        </w:rPr>
        <w:lastRenderedPageBreak/>
        <w:t xml:space="preserve">21a) in response to the view maintaining that the obligation of </w:t>
      </w:r>
      <w:r w:rsidR="003F674F">
        <w:rPr>
          <w:rFonts w:asciiTheme="minorBidi" w:hAnsiTheme="minorBidi"/>
          <w:i/>
          <w:iCs/>
          <w:sz w:val="24"/>
          <w:szCs w:val="24"/>
        </w:rPr>
        <w:t xml:space="preserve">keriat Shema </w:t>
      </w:r>
      <w:r w:rsidR="003F674F">
        <w:rPr>
          <w:rFonts w:asciiTheme="minorBidi" w:hAnsiTheme="minorBidi"/>
          <w:sz w:val="24"/>
          <w:szCs w:val="24"/>
        </w:rPr>
        <w:t xml:space="preserve">is merely </w:t>
      </w:r>
      <w:r w:rsidR="008A7FB1">
        <w:rPr>
          <w:rFonts w:asciiTheme="minorBidi" w:hAnsiTheme="minorBidi"/>
          <w:i/>
          <w:iCs/>
          <w:sz w:val="24"/>
          <w:szCs w:val="24"/>
        </w:rPr>
        <w:t xml:space="preserve">mi-derabbanan </w:t>
      </w:r>
      <w:r w:rsidR="008A7FB1">
        <w:rPr>
          <w:rFonts w:asciiTheme="minorBidi" w:hAnsiTheme="minorBidi"/>
          <w:sz w:val="24"/>
          <w:szCs w:val="24"/>
        </w:rPr>
        <w:t>(</w:t>
      </w:r>
      <w:r w:rsidR="003F674F">
        <w:rPr>
          <w:rFonts w:asciiTheme="minorBidi" w:hAnsiTheme="minorBidi"/>
          <w:sz w:val="24"/>
          <w:szCs w:val="24"/>
        </w:rPr>
        <w:t>rabbinic</w:t>
      </w:r>
      <w:r w:rsidR="008A7FB1">
        <w:rPr>
          <w:rFonts w:asciiTheme="minorBidi" w:hAnsiTheme="minorBidi"/>
          <w:sz w:val="24"/>
          <w:szCs w:val="24"/>
        </w:rPr>
        <w:t>ally mandated)</w:t>
      </w:r>
      <w:r w:rsidR="003F674F">
        <w:rPr>
          <w:rFonts w:asciiTheme="minorBidi" w:hAnsiTheme="minorBidi"/>
          <w:sz w:val="24"/>
          <w:szCs w:val="24"/>
        </w:rPr>
        <w:t>.</w:t>
      </w:r>
      <w:r w:rsidR="008A7FB1">
        <w:rPr>
          <w:rFonts w:asciiTheme="minorBidi" w:hAnsiTheme="minorBidi"/>
          <w:sz w:val="24"/>
          <w:szCs w:val="24"/>
        </w:rPr>
        <w:t xml:space="preserve"> R</w:t>
      </w:r>
      <w:r w:rsidR="00071A7E">
        <w:rPr>
          <w:rFonts w:asciiTheme="minorBidi" w:hAnsiTheme="minorBidi"/>
          <w:sz w:val="24"/>
          <w:szCs w:val="24"/>
        </w:rPr>
        <w:t>.</w:t>
      </w:r>
      <w:r w:rsidR="008A7FB1">
        <w:rPr>
          <w:rFonts w:asciiTheme="minorBidi" w:hAnsiTheme="minorBidi"/>
          <w:sz w:val="24"/>
          <w:szCs w:val="24"/>
        </w:rPr>
        <w:t xml:space="preserve"> Yosef wonders how it can possibly be that the obligation of </w:t>
      </w:r>
      <w:r w:rsidR="008A7FB1">
        <w:rPr>
          <w:rFonts w:asciiTheme="minorBidi" w:hAnsiTheme="minorBidi"/>
          <w:i/>
          <w:iCs/>
          <w:sz w:val="24"/>
          <w:szCs w:val="24"/>
        </w:rPr>
        <w:t>keriat Shema</w:t>
      </w:r>
      <w:r w:rsidR="008A7FB1">
        <w:rPr>
          <w:rFonts w:asciiTheme="minorBidi" w:hAnsiTheme="minorBidi"/>
          <w:sz w:val="24"/>
          <w:szCs w:val="24"/>
        </w:rPr>
        <w:t xml:space="preserve"> is not </w:t>
      </w:r>
      <w:r w:rsidR="008A7FB1">
        <w:rPr>
          <w:rFonts w:asciiTheme="minorBidi" w:hAnsiTheme="minorBidi"/>
          <w:i/>
          <w:iCs/>
          <w:sz w:val="24"/>
          <w:szCs w:val="24"/>
        </w:rPr>
        <w:t>mi-de’oraita</w:t>
      </w:r>
      <w:r w:rsidR="008A7FB1">
        <w:rPr>
          <w:rFonts w:asciiTheme="minorBidi" w:hAnsiTheme="minorBidi"/>
          <w:sz w:val="24"/>
          <w:szCs w:val="24"/>
        </w:rPr>
        <w:t xml:space="preserve"> (mandated by Torah law), since the Torah states explicitly “When you lie down and when you get up.” </w:t>
      </w:r>
      <w:r w:rsidR="00071A7E">
        <w:rPr>
          <w:rFonts w:asciiTheme="minorBidi" w:hAnsiTheme="minorBidi"/>
          <w:sz w:val="24"/>
          <w:szCs w:val="24"/>
        </w:rPr>
        <w:t>Moreover</w:t>
      </w:r>
      <w:r w:rsidR="008A7FB1">
        <w:rPr>
          <w:rFonts w:asciiTheme="minorBidi" w:hAnsiTheme="minorBidi"/>
          <w:sz w:val="24"/>
          <w:szCs w:val="24"/>
        </w:rPr>
        <w:t xml:space="preserve">, even </w:t>
      </w:r>
      <w:r w:rsidR="00970FD8" w:rsidRPr="00970FD8">
        <w:rPr>
          <w:rFonts w:asciiTheme="minorBidi" w:hAnsiTheme="minorBidi"/>
          <w:sz w:val="24"/>
          <w:szCs w:val="24"/>
        </w:rPr>
        <w:t>Beit Hillel and Beit Shammai</w:t>
      </w:r>
      <w:r w:rsidR="008A7FB1">
        <w:rPr>
          <w:rFonts w:asciiTheme="minorBidi" w:hAnsiTheme="minorBidi"/>
          <w:sz w:val="24"/>
          <w:szCs w:val="24"/>
        </w:rPr>
        <w:t xml:space="preserve"> – who disagree </w:t>
      </w:r>
      <w:r w:rsidR="00071A7E">
        <w:rPr>
          <w:rFonts w:asciiTheme="minorBidi" w:hAnsiTheme="minorBidi"/>
          <w:sz w:val="24"/>
          <w:szCs w:val="24"/>
        </w:rPr>
        <w:t xml:space="preserve">regarding </w:t>
      </w:r>
      <w:r w:rsidR="008A7FB1">
        <w:rPr>
          <w:rFonts w:asciiTheme="minorBidi" w:hAnsiTheme="minorBidi"/>
          <w:sz w:val="24"/>
          <w:szCs w:val="24"/>
        </w:rPr>
        <w:t xml:space="preserve">the </w:t>
      </w:r>
      <w:r w:rsidR="00071A7E">
        <w:rPr>
          <w:rFonts w:asciiTheme="minorBidi" w:hAnsiTheme="minorBidi"/>
          <w:sz w:val="24"/>
          <w:szCs w:val="24"/>
        </w:rPr>
        <w:t xml:space="preserve">manner </w:t>
      </w:r>
      <w:r w:rsidR="008A7FB1">
        <w:rPr>
          <w:rFonts w:asciiTheme="minorBidi" w:hAnsiTheme="minorBidi"/>
          <w:sz w:val="24"/>
          <w:szCs w:val="24"/>
        </w:rPr>
        <w:t xml:space="preserve">in which the </w:t>
      </w:r>
      <w:r w:rsidR="008A7FB1">
        <w:rPr>
          <w:rFonts w:asciiTheme="minorBidi" w:hAnsiTheme="minorBidi"/>
          <w:i/>
          <w:iCs/>
          <w:sz w:val="24"/>
          <w:szCs w:val="24"/>
        </w:rPr>
        <w:t>Shema</w:t>
      </w:r>
      <w:r w:rsidR="008A7FB1">
        <w:rPr>
          <w:rFonts w:asciiTheme="minorBidi" w:hAnsiTheme="minorBidi"/>
          <w:sz w:val="24"/>
          <w:szCs w:val="24"/>
        </w:rPr>
        <w:t xml:space="preserve"> should be recited – agree that this verse should serve to teach us the laws of </w:t>
      </w:r>
      <w:r w:rsidR="008A7FB1">
        <w:rPr>
          <w:rFonts w:asciiTheme="minorBidi" w:hAnsiTheme="minorBidi"/>
          <w:i/>
          <w:iCs/>
          <w:sz w:val="24"/>
          <w:szCs w:val="24"/>
        </w:rPr>
        <w:t>keriat Shema</w:t>
      </w:r>
      <w:r w:rsidR="008A7FB1">
        <w:rPr>
          <w:rFonts w:asciiTheme="minorBidi" w:hAnsiTheme="minorBidi"/>
          <w:sz w:val="24"/>
          <w:szCs w:val="24"/>
        </w:rPr>
        <w:t xml:space="preserve">. Their dispute </w:t>
      </w:r>
      <w:r w:rsidR="00071A7E">
        <w:rPr>
          <w:rFonts w:asciiTheme="minorBidi" w:hAnsiTheme="minorBidi"/>
          <w:sz w:val="24"/>
          <w:szCs w:val="24"/>
        </w:rPr>
        <w:t>revolves around</w:t>
      </w:r>
      <w:r w:rsidR="008A7FB1">
        <w:rPr>
          <w:rFonts w:asciiTheme="minorBidi" w:hAnsiTheme="minorBidi"/>
          <w:sz w:val="24"/>
          <w:szCs w:val="24"/>
        </w:rPr>
        <w:t xml:space="preserve"> the question </w:t>
      </w:r>
      <w:r w:rsidR="00071A7E">
        <w:rPr>
          <w:rFonts w:asciiTheme="minorBidi" w:hAnsiTheme="minorBidi"/>
          <w:sz w:val="24"/>
          <w:szCs w:val="24"/>
        </w:rPr>
        <w:t xml:space="preserve">of whether </w:t>
      </w:r>
      <w:r w:rsidR="00EF65BC">
        <w:rPr>
          <w:rFonts w:asciiTheme="minorBidi" w:hAnsiTheme="minorBidi"/>
          <w:sz w:val="24"/>
          <w:szCs w:val="24"/>
        </w:rPr>
        <w:t xml:space="preserve">it should be derived from the verse that one must stand during the morning recitation of the </w:t>
      </w:r>
      <w:r w:rsidR="00EF65BC">
        <w:rPr>
          <w:rFonts w:asciiTheme="minorBidi" w:hAnsiTheme="minorBidi"/>
          <w:i/>
          <w:iCs/>
          <w:sz w:val="24"/>
          <w:szCs w:val="24"/>
        </w:rPr>
        <w:t>Shema</w:t>
      </w:r>
      <w:r w:rsidR="00EF65BC">
        <w:rPr>
          <w:rFonts w:asciiTheme="minorBidi" w:hAnsiTheme="minorBidi"/>
          <w:sz w:val="24"/>
          <w:szCs w:val="24"/>
        </w:rPr>
        <w:t xml:space="preserve"> and lie down during the evening recitation of the </w:t>
      </w:r>
      <w:r w:rsidR="00EF65BC">
        <w:rPr>
          <w:rFonts w:asciiTheme="minorBidi" w:hAnsiTheme="minorBidi"/>
          <w:i/>
          <w:iCs/>
          <w:sz w:val="24"/>
          <w:szCs w:val="24"/>
        </w:rPr>
        <w:t>Shema</w:t>
      </w:r>
      <w:r w:rsidR="00EF65BC">
        <w:rPr>
          <w:rFonts w:asciiTheme="minorBidi" w:hAnsiTheme="minorBidi"/>
          <w:sz w:val="24"/>
          <w:szCs w:val="24"/>
        </w:rPr>
        <w:t xml:space="preserve">, or if the verse merely indicates that the </w:t>
      </w:r>
      <w:r w:rsidR="00EF65BC">
        <w:rPr>
          <w:rFonts w:asciiTheme="minorBidi" w:hAnsiTheme="minorBidi"/>
          <w:i/>
          <w:iCs/>
          <w:sz w:val="24"/>
          <w:szCs w:val="24"/>
        </w:rPr>
        <w:t xml:space="preserve">Shema </w:t>
      </w:r>
      <w:r w:rsidR="00EF65BC">
        <w:rPr>
          <w:rFonts w:asciiTheme="minorBidi" w:hAnsiTheme="minorBidi"/>
          <w:sz w:val="24"/>
          <w:szCs w:val="24"/>
        </w:rPr>
        <w:t xml:space="preserve">must be recited once in the morning and once in the evening, without any preference as to one’s physical position. In either case, </w:t>
      </w:r>
      <w:r w:rsidR="00970FD8" w:rsidRPr="00970FD8">
        <w:rPr>
          <w:rFonts w:asciiTheme="minorBidi" w:hAnsiTheme="minorBidi"/>
          <w:sz w:val="24"/>
          <w:szCs w:val="24"/>
        </w:rPr>
        <w:t>Beit Shammai and Beit Hillel</w:t>
      </w:r>
      <w:r w:rsidR="00EF65BC">
        <w:rPr>
          <w:rFonts w:asciiTheme="minorBidi" w:hAnsiTheme="minorBidi"/>
          <w:sz w:val="24"/>
          <w:szCs w:val="24"/>
        </w:rPr>
        <w:t xml:space="preserve"> agree that this verse is the source for the obligation of </w:t>
      </w:r>
      <w:r w:rsidR="00EF65BC">
        <w:rPr>
          <w:rFonts w:asciiTheme="minorBidi" w:hAnsiTheme="minorBidi"/>
          <w:i/>
          <w:iCs/>
          <w:sz w:val="24"/>
          <w:szCs w:val="24"/>
        </w:rPr>
        <w:t>keriat Shema</w:t>
      </w:r>
      <w:r w:rsidR="00EF65BC">
        <w:rPr>
          <w:rFonts w:asciiTheme="minorBidi" w:hAnsiTheme="minorBidi"/>
          <w:sz w:val="24"/>
          <w:szCs w:val="24"/>
        </w:rPr>
        <w:t>:</w:t>
      </w:r>
    </w:p>
    <w:p w:rsidR="00EF65BC" w:rsidRDefault="00EF65BC" w:rsidP="00620618">
      <w:pPr>
        <w:spacing w:after="0" w:line="240" w:lineRule="auto"/>
        <w:jc w:val="both"/>
        <w:rPr>
          <w:rFonts w:asciiTheme="minorBidi" w:hAnsiTheme="minorBidi"/>
          <w:sz w:val="24"/>
          <w:szCs w:val="24"/>
        </w:rPr>
      </w:pPr>
    </w:p>
    <w:p w:rsidR="00FB6F0B" w:rsidRDefault="00970FD8" w:rsidP="00620618">
      <w:pPr>
        <w:spacing w:after="0" w:line="240" w:lineRule="auto"/>
        <w:ind w:left="720"/>
        <w:jc w:val="both"/>
        <w:rPr>
          <w:rFonts w:asciiTheme="minorBidi" w:hAnsiTheme="minorBidi"/>
          <w:sz w:val="24"/>
          <w:szCs w:val="24"/>
        </w:rPr>
      </w:pPr>
      <w:r w:rsidRPr="00970FD8">
        <w:rPr>
          <w:rFonts w:asciiTheme="minorBidi" w:hAnsiTheme="minorBidi"/>
          <w:sz w:val="24"/>
          <w:szCs w:val="24"/>
        </w:rPr>
        <w:t>Beit Shammai</w:t>
      </w:r>
      <w:r w:rsidR="00EF65BC">
        <w:rPr>
          <w:rFonts w:asciiTheme="minorBidi" w:hAnsiTheme="minorBidi"/>
          <w:sz w:val="24"/>
          <w:szCs w:val="24"/>
        </w:rPr>
        <w:t xml:space="preserve"> say: In the evening, ever</w:t>
      </w:r>
      <w:r w:rsidR="00DA2C81">
        <w:rPr>
          <w:rFonts w:asciiTheme="minorBidi" w:hAnsiTheme="minorBidi"/>
          <w:sz w:val="24"/>
          <w:szCs w:val="24"/>
        </w:rPr>
        <w:t>y person</w:t>
      </w:r>
      <w:r w:rsidR="00EF65BC">
        <w:rPr>
          <w:rFonts w:asciiTheme="minorBidi" w:hAnsiTheme="minorBidi"/>
          <w:sz w:val="24"/>
          <w:szCs w:val="24"/>
        </w:rPr>
        <w:t xml:space="preserve"> should lie down and recite [the </w:t>
      </w:r>
      <w:r w:rsidR="00EF65BC">
        <w:rPr>
          <w:rFonts w:asciiTheme="minorBidi" w:hAnsiTheme="minorBidi"/>
          <w:i/>
          <w:iCs/>
          <w:sz w:val="24"/>
          <w:szCs w:val="24"/>
        </w:rPr>
        <w:t>Shema</w:t>
      </w:r>
      <w:r w:rsidR="00EF65BC">
        <w:rPr>
          <w:rFonts w:asciiTheme="minorBidi" w:hAnsiTheme="minorBidi"/>
          <w:sz w:val="24"/>
          <w:szCs w:val="24"/>
        </w:rPr>
        <w:t xml:space="preserve">], and in the morning he should stand, as it says, “When you lie down and when you get up.” </w:t>
      </w:r>
      <w:r w:rsidRPr="00970FD8">
        <w:rPr>
          <w:rFonts w:asciiTheme="minorBidi" w:hAnsiTheme="minorBidi"/>
          <w:sz w:val="24"/>
          <w:szCs w:val="24"/>
        </w:rPr>
        <w:t>Beit Hillel</w:t>
      </w:r>
      <w:r w:rsidR="00EF65BC">
        <w:rPr>
          <w:rFonts w:asciiTheme="minorBidi" w:hAnsiTheme="minorBidi"/>
          <w:sz w:val="24"/>
          <w:szCs w:val="24"/>
        </w:rPr>
        <w:t xml:space="preserve">, however, say that every </w:t>
      </w:r>
      <w:r w:rsidR="00DA2C81">
        <w:rPr>
          <w:rFonts w:asciiTheme="minorBidi" w:hAnsiTheme="minorBidi"/>
          <w:sz w:val="24"/>
          <w:szCs w:val="24"/>
        </w:rPr>
        <w:t>person</w:t>
      </w:r>
      <w:r w:rsidR="00EF65BC">
        <w:rPr>
          <w:rFonts w:asciiTheme="minorBidi" w:hAnsiTheme="minorBidi"/>
          <w:sz w:val="24"/>
          <w:szCs w:val="24"/>
        </w:rPr>
        <w:t xml:space="preserve"> should recite in his own way, as it says, “And when you are away.” Why then is it said, “When you lie down and when you get up”? [This means:] </w:t>
      </w:r>
      <w:r w:rsidR="00071A7E">
        <w:rPr>
          <w:rFonts w:asciiTheme="minorBidi" w:hAnsiTheme="minorBidi"/>
          <w:sz w:val="24"/>
          <w:szCs w:val="24"/>
        </w:rPr>
        <w:t xml:space="preserve">At </w:t>
      </w:r>
      <w:r w:rsidR="00EF65BC">
        <w:rPr>
          <w:rFonts w:asciiTheme="minorBidi" w:hAnsiTheme="minorBidi"/>
          <w:sz w:val="24"/>
          <w:szCs w:val="24"/>
        </w:rPr>
        <w:t>the time when people lie down and at the time when people get up. (</w:t>
      </w:r>
      <w:r w:rsidR="00EF65BC">
        <w:rPr>
          <w:rFonts w:asciiTheme="minorBidi" w:hAnsiTheme="minorBidi"/>
          <w:i/>
          <w:iCs/>
          <w:sz w:val="24"/>
          <w:szCs w:val="24"/>
        </w:rPr>
        <w:t xml:space="preserve">Berakhot </w:t>
      </w:r>
      <w:r w:rsidR="00EF65BC">
        <w:rPr>
          <w:rFonts w:asciiTheme="minorBidi" w:hAnsiTheme="minorBidi"/>
          <w:sz w:val="24"/>
          <w:szCs w:val="24"/>
        </w:rPr>
        <w:t>10b)</w:t>
      </w:r>
    </w:p>
    <w:p w:rsidR="00EF65BC" w:rsidRDefault="00EF65BC" w:rsidP="00620618">
      <w:pPr>
        <w:spacing w:after="0" w:line="240" w:lineRule="auto"/>
        <w:jc w:val="both"/>
        <w:rPr>
          <w:rFonts w:asciiTheme="minorBidi" w:hAnsiTheme="minorBidi"/>
          <w:sz w:val="24"/>
          <w:szCs w:val="24"/>
        </w:rPr>
      </w:pPr>
    </w:p>
    <w:p w:rsidR="00FB6F0B" w:rsidRDefault="00DA2C81" w:rsidP="00620618">
      <w:pPr>
        <w:spacing w:after="0" w:line="240" w:lineRule="auto"/>
        <w:jc w:val="both"/>
        <w:rPr>
          <w:rFonts w:asciiTheme="minorBidi" w:hAnsiTheme="minorBidi"/>
          <w:sz w:val="24"/>
          <w:szCs w:val="24"/>
        </w:rPr>
      </w:pPr>
      <w:r>
        <w:rPr>
          <w:rFonts w:asciiTheme="minorBidi" w:hAnsiTheme="minorBidi"/>
          <w:sz w:val="24"/>
          <w:szCs w:val="24"/>
        </w:rPr>
        <w:tab/>
        <w:t xml:space="preserve">Opposing this view that the obligation of </w:t>
      </w:r>
      <w:r>
        <w:rPr>
          <w:rFonts w:asciiTheme="minorBidi" w:hAnsiTheme="minorBidi"/>
          <w:i/>
          <w:iCs/>
          <w:sz w:val="24"/>
          <w:szCs w:val="24"/>
        </w:rPr>
        <w:t>keriat Shema</w:t>
      </w:r>
      <w:r>
        <w:rPr>
          <w:rFonts w:asciiTheme="minorBidi" w:hAnsiTheme="minorBidi"/>
          <w:sz w:val="24"/>
          <w:szCs w:val="24"/>
        </w:rPr>
        <w:t xml:space="preserve"> is necessarily </w:t>
      </w:r>
      <w:r>
        <w:rPr>
          <w:rFonts w:asciiTheme="minorBidi" w:hAnsiTheme="minorBidi"/>
          <w:i/>
          <w:iCs/>
          <w:sz w:val="24"/>
          <w:szCs w:val="24"/>
        </w:rPr>
        <w:t>mi-de’oratia</w:t>
      </w:r>
      <w:r>
        <w:rPr>
          <w:rFonts w:asciiTheme="minorBidi" w:hAnsiTheme="minorBidi"/>
          <w:sz w:val="24"/>
          <w:szCs w:val="24"/>
        </w:rPr>
        <w:t xml:space="preserve"> is the position of the </w:t>
      </w:r>
      <w:r>
        <w:rPr>
          <w:rFonts w:asciiTheme="minorBidi" w:hAnsiTheme="minorBidi"/>
          <w:i/>
          <w:iCs/>
          <w:sz w:val="24"/>
          <w:szCs w:val="24"/>
        </w:rPr>
        <w:t>Amora’im</w:t>
      </w:r>
      <w:r>
        <w:rPr>
          <w:rFonts w:asciiTheme="minorBidi" w:hAnsiTheme="minorBidi"/>
          <w:sz w:val="24"/>
          <w:szCs w:val="24"/>
        </w:rPr>
        <w:t xml:space="preserve"> who maintain that the obligation of </w:t>
      </w:r>
      <w:r>
        <w:rPr>
          <w:rFonts w:asciiTheme="minorBidi" w:hAnsiTheme="minorBidi"/>
          <w:i/>
          <w:iCs/>
          <w:sz w:val="24"/>
          <w:szCs w:val="24"/>
        </w:rPr>
        <w:t xml:space="preserve">keriat Shema </w:t>
      </w:r>
      <w:r>
        <w:rPr>
          <w:rFonts w:asciiTheme="minorBidi" w:hAnsiTheme="minorBidi"/>
          <w:sz w:val="24"/>
          <w:szCs w:val="24"/>
        </w:rPr>
        <w:t xml:space="preserve">is merely </w:t>
      </w:r>
      <w:r>
        <w:rPr>
          <w:rFonts w:asciiTheme="minorBidi" w:hAnsiTheme="minorBidi"/>
          <w:i/>
          <w:iCs/>
          <w:sz w:val="24"/>
          <w:szCs w:val="24"/>
        </w:rPr>
        <w:t>mi-derabbanan</w:t>
      </w:r>
      <w:r>
        <w:rPr>
          <w:rFonts w:asciiTheme="minorBidi" w:hAnsiTheme="minorBidi"/>
          <w:sz w:val="24"/>
          <w:szCs w:val="24"/>
        </w:rPr>
        <w:t>:</w:t>
      </w:r>
    </w:p>
    <w:p w:rsidR="00DA2C81" w:rsidRDefault="00DA2C81" w:rsidP="00620618">
      <w:pPr>
        <w:spacing w:after="0" w:line="240" w:lineRule="auto"/>
        <w:jc w:val="both"/>
        <w:rPr>
          <w:rFonts w:asciiTheme="minorBidi" w:hAnsiTheme="minorBidi"/>
          <w:sz w:val="24"/>
          <w:szCs w:val="24"/>
        </w:rPr>
      </w:pPr>
    </w:p>
    <w:p w:rsidR="00FB6F0B" w:rsidRDefault="00DA2C81" w:rsidP="00620618">
      <w:pPr>
        <w:spacing w:after="0" w:line="240" w:lineRule="auto"/>
        <w:ind w:left="720"/>
        <w:jc w:val="both"/>
        <w:rPr>
          <w:rFonts w:asciiTheme="minorBidi" w:hAnsiTheme="minorBidi"/>
          <w:sz w:val="24"/>
          <w:szCs w:val="24"/>
        </w:rPr>
      </w:pPr>
      <w:r>
        <w:rPr>
          <w:rFonts w:asciiTheme="minorBidi" w:hAnsiTheme="minorBidi"/>
          <w:sz w:val="24"/>
          <w:szCs w:val="24"/>
        </w:rPr>
        <w:t>R</w:t>
      </w:r>
      <w:r w:rsidR="00071A7E">
        <w:rPr>
          <w:rFonts w:asciiTheme="minorBidi" w:hAnsiTheme="minorBidi"/>
          <w:sz w:val="24"/>
          <w:szCs w:val="24"/>
        </w:rPr>
        <w:t>.</w:t>
      </w:r>
      <w:r>
        <w:rPr>
          <w:rFonts w:asciiTheme="minorBidi" w:hAnsiTheme="minorBidi"/>
          <w:sz w:val="24"/>
          <w:szCs w:val="24"/>
        </w:rPr>
        <w:t xml:space="preserve"> Yehuda</w:t>
      </w:r>
      <w:r w:rsidR="009F115A">
        <w:rPr>
          <w:rStyle w:val="EndnoteReference"/>
          <w:rFonts w:asciiTheme="minorBidi" w:hAnsiTheme="minorBidi"/>
          <w:sz w:val="24"/>
          <w:szCs w:val="24"/>
        </w:rPr>
        <w:endnoteReference w:id="2"/>
      </w:r>
      <w:r>
        <w:rPr>
          <w:rFonts w:asciiTheme="minorBidi" w:hAnsiTheme="minorBidi"/>
          <w:sz w:val="24"/>
          <w:szCs w:val="24"/>
        </w:rPr>
        <w:t xml:space="preserve"> said: If one is in doubt whether he has recited the </w:t>
      </w:r>
      <w:r>
        <w:rPr>
          <w:rFonts w:asciiTheme="minorBidi" w:hAnsiTheme="minorBidi"/>
          <w:i/>
          <w:iCs/>
          <w:sz w:val="24"/>
          <w:szCs w:val="24"/>
        </w:rPr>
        <w:t>Shema</w:t>
      </w:r>
      <w:r>
        <w:rPr>
          <w:rFonts w:asciiTheme="minorBidi" w:hAnsiTheme="minorBidi"/>
          <w:sz w:val="24"/>
          <w:szCs w:val="24"/>
        </w:rPr>
        <w:t xml:space="preserve">, he need not recite it again. If he is in doubt whether he has said </w:t>
      </w:r>
      <w:r>
        <w:rPr>
          <w:rFonts w:asciiTheme="minorBidi" w:hAnsiTheme="minorBidi"/>
          <w:i/>
          <w:iCs/>
          <w:sz w:val="24"/>
          <w:szCs w:val="24"/>
        </w:rPr>
        <w:t>Emet Ve-</w:t>
      </w:r>
      <w:r w:rsidR="00071A7E">
        <w:rPr>
          <w:rFonts w:asciiTheme="minorBidi" w:hAnsiTheme="minorBidi"/>
          <w:i/>
          <w:iCs/>
          <w:sz w:val="24"/>
          <w:szCs w:val="24"/>
        </w:rPr>
        <w:t>Y</w:t>
      </w:r>
      <w:r>
        <w:rPr>
          <w:rFonts w:asciiTheme="minorBidi" w:hAnsiTheme="minorBidi"/>
          <w:i/>
          <w:iCs/>
          <w:sz w:val="24"/>
          <w:szCs w:val="24"/>
        </w:rPr>
        <w:t>atziv</w:t>
      </w:r>
      <w:r w:rsidRPr="00DA2C81">
        <w:rPr>
          <w:rStyle w:val="EndnoteReference"/>
          <w:rFonts w:asciiTheme="minorBidi" w:hAnsiTheme="minorBidi"/>
          <w:sz w:val="24"/>
          <w:szCs w:val="24"/>
        </w:rPr>
        <w:endnoteReference w:id="3"/>
      </w:r>
      <w:r>
        <w:rPr>
          <w:rFonts w:asciiTheme="minorBidi" w:hAnsiTheme="minorBidi"/>
          <w:i/>
          <w:iCs/>
          <w:sz w:val="24"/>
          <w:szCs w:val="24"/>
        </w:rPr>
        <w:t xml:space="preserve"> </w:t>
      </w:r>
      <w:r>
        <w:rPr>
          <w:rFonts w:asciiTheme="minorBidi" w:hAnsiTheme="minorBidi"/>
          <w:sz w:val="24"/>
          <w:szCs w:val="24"/>
        </w:rPr>
        <w:t xml:space="preserve">or not, he should say it again. What is the reason? The recitation of the </w:t>
      </w:r>
      <w:r>
        <w:rPr>
          <w:rFonts w:asciiTheme="minorBidi" w:hAnsiTheme="minorBidi"/>
          <w:i/>
          <w:iCs/>
          <w:sz w:val="24"/>
          <w:szCs w:val="24"/>
        </w:rPr>
        <w:t xml:space="preserve">Shema </w:t>
      </w:r>
      <w:r>
        <w:rPr>
          <w:rFonts w:asciiTheme="minorBidi" w:hAnsiTheme="minorBidi"/>
          <w:sz w:val="24"/>
          <w:szCs w:val="24"/>
        </w:rPr>
        <w:t xml:space="preserve">is </w:t>
      </w:r>
      <w:r>
        <w:rPr>
          <w:rFonts w:asciiTheme="minorBidi" w:hAnsiTheme="minorBidi"/>
          <w:i/>
          <w:iCs/>
          <w:sz w:val="24"/>
          <w:szCs w:val="24"/>
        </w:rPr>
        <w:t>de-rabbanan</w:t>
      </w:r>
      <w:r>
        <w:rPr>
          <w:rFonts w:asciiTheme="minorBidi" w:hAnsiTheme="minorBidi"/>
          <w:sz w:val="24"/>
          <w:szCs w:val="24"/>
        </w:rPr>
        <w:t xml:space="preserve">, while the recitation of </w:t>
      </w:r>
      <w:r>
        <w:rPr>
          <w:rFonts w:asciiTheme="minorBidi" w:hAnsiTheme="minorBidi"/>
          <w:i/>
          <w:iCs/>
          <w:sz w:val="24"/>
          <w:szCs w:val="24"/>
        </w:rPr>
        <w:t>Emet Ve-</w:t>
      </w:r>
      <w:r w:rsidR="00071A7E">
        <w:rPr>
          <w:rFonts w:asciiTheme="minorBidi" w:hAnsiTheme="minorBidi"/>
          <w:i/>
          <w:iCs/>
          <w:sz w:val="24"/>
          <w:szCs w:val="24"/>
        </w:rPr>
        <w:t>Y</w:t>
      </w:r>
      <w:r>
        <w:rPr>
          <w:rFonts w:asciiTheme="minorBidi" w:hAnsiTheme="minorBidi"/>
          <w:i/>
          <w:iCs/>
          <w:sz w:val="24"/>
          <w:szCs w:val="24"/>
        </w:rPr>
        <w:t xml:space="preserve">atziv </w:t>
      </w:r>
      <w:r>
        <w:rPr>
          <w:rFonts w:asciiTheme="minorBidi" w:hAnsiTheme="minorBidi"/>
          <w:sz w:val="24"/>
          <w:szCs w:val="24"/>
        </w:rPr>
        <w:t xml:space="preserve">is </w:t>
      </w:r>
      <w:r>
        <w:rPr>
          <w:rFonts w:asciiTheme="minorBidi" w:hAnsiTheme="minorBidi"/>
          <w:i/>
          <w:iCs/>
          <w:sz w:val="24"/>
          <w:szCs w:val="24"/>
        </w:rPr>
        <w:t>de-oraita</w:t>
      </w:r>
      <w:r>
        <w:rPr>
          <w:rFonts w:asciiTheme="minorBidi" w:hAnsiTheme="minorBidi"/>
          <w:sz w:val="24"/>
          <w:szCs w:val="24"/>
        </w:rPr>
        <w:t>. (</w:t>
      </w:r>
      <w:r>
        <w:rPr>
          <w:rFonts w:asciiTheme="minorBidi" w:hAnsiTheme="minorBidi"/>
          <w:i/>
          <w:iCs/>
          <w:sz w:val="24"/>
          <w:szCs w:val="24"/>
        </w:rPr>
        <w:t xml:space="preserve">Berakhot </w:t>
      </w:r>
      <w:r>
        <w:rPr>
          <w:rFonts w:asciiTheme="minorBidi" w:hAnsiTheme="minorBidi"/>
          <w:sz w:val="24"/>
          <w:szCs w:val="24"/>
        </w:rPr>
        <w:t>21a)</w:t>
      </w:r>
    </w:p>
    <w:p w:rsidR="00DA2C81" w:rsidRDefault="00DA2C81" w:rsidP="00620618">
      <w:pPr>
        <w:spacing w:after="0" w:line="240" w:lineRule="auto"/>
        <w:jc w:val="both"/>
        <w:rPr>
          <w:rFonts w:asciiTheme="minorBidi" w:hAnsiTheme="minorBidi"/>
          <w:sz w:val="24"/>
          <w:szCs w:val="24"/>
        </w:rPr>
      </w:pPr>
    </w:p>
    <w:p w:rsidR="00FB6F0B" w:rsidRDefault="00071A7E" w:rsidP="00620618">
      <w:pPr>
        <w:spacing w:after="0" w:line="240" w:lineRule="auto"/>
        <w:jc w:val="both"/>
        <w:rPr>
          <w:rFonts w:asciiTheme="minorBidi" w:hAnsiTheme="minorBidi"/>
          <w:sz w:val="24"/>
          <w:szCs w:val="24"/>
        </w:rPr>
      </w:pPr>
      <w:r>
        <w:rPr>
          <w:rFonts w:asciiTheme="minorBidi" w:hAnsiTheme="minorBidi"/>
          <w:sz w:val="24"/>
          <w:szCs w:val="24"/>
        </w:rPr>
        <w:t>T</w:t>
      </w:r>
      <w:r w:rsidR="00DA2C81">
        <w:rPr>
          <w:rFonts w:asciiTheme="minorBidi" w:hAnsiTheme="minorBidi"/>
          <w:sz w:val="24"/>
          <w:szCs w:val="24"/>
        </w:rPr>
        <w:t xml:space="preserve">his approach </w:t>
      </w:r>
      <w:r>
        <w:rPr>
          <w:rFonts w:asciiTheme="minorBidi" w:hAnsiTheme="minorBidi"/>
          <w:sz w:val="24"/>
          <w:szCs w:val="24"/>
        </w:rPr>
        <w:t xml:space="preserve">appears to </w:t>
      </w:r>
      <w:r w:rsidR="00DA2C81">
        <w:rPr>
          <w:rFonts w:asciiTheme="minorBidi" w:hAnsiTheme="minorBidi"/>
          <w:sz w:val="24"/>
          <w:szCs w:val="24"/>
        </w:rPr>
        <w:t xml:space="preserve">stand in direct contradiction </w:t>
      </w:r>
      <w:r>
        <w:rPr>
          <w:rFonts w:asciiTheme="minorBidi" w:hAnsiTheme="minorBidi"/>
          <w:sz w:val="24"/>
          <w:szCs w:val="24"/>
        </w:rPr>
        <w:t xml:space="preserve">to </w:t>
      </w:r>
      <w:r w:rsidR="00DA2C81">
        <w:rPr>
          <w:rFonts w:asciiTheme="minorBidi" w:hAnsiTheme="minorBidi"/>
          <w:sz w:val="24"/>
          <w:szCs w:val="24"/>
        </w:rPr>
        <w:t xml:space="preserve">the </w:t>
      </w:r>
      <w:r w:rsidR="00336613">
        <w:rPr>
          <w:rFonts w:asciiTheme="minorBidi" w:hAnsiTheme="minorBidi"/>
          <w:sz w:val="24"/>
          <w:szCs w:val="24"/>
        </w:rPr>
        <w:t>straightforward</w:t>
      </w:r>
      <w:r w:rsidR="00DA2C81">
        <w:rPr>
          <w:rFonts w:asciiTheme="minorBidi" w:hAnsiTheme="minorBidi"/>
          <w:sz w:val="24"/>
          <w:szCs w:val="24"/>
        </w:rPr>
        <w:t xml:space="preserve"> understanding of the verse and with the apparent conclusion reached by the </w:t>
      </w:r>
      <w:r w:rsidR="00DA2C81">
        <w:rPr>
          <w:rFonts w:asciiTheme="minorBidi" w:hAnsiTheme="minorBidi"/>
          <w:i/>
          <w:iCs/>
          <w:sz w:val="24"/>
          <w:szCs w:val="24"/>
        </w:rPr>
        <w:t>Tanna’im</w:t>
      </w:r>
      <w:r w:rsidR="00DA2C81">
        <w:rPr>
          <w:rFonts w:asciiTheme="minorBidi" w:hAnsiTheme="minorBidi"/>
          <w:sz w:val="24"/>
          <w:szCs w:val="24"/>
        </w:rPr>
        <w:t xml:space="preserve">. To clarify this point, we must return to the verses and </w:t>
      </w:r>
      <w:r w:rsidR="00336613">
        <w:rPr>
          <w:rFonts w:asciiTheme="minorBidi" w:hAnsiTheme="minorBidi"/>
          <w:sz w:val="24"/>
          <w:szCs w:val="24"/>
        </w:rPr>
        <w:t>extract from them their true simple meaning. Once we do this, we will be able to understand the seemingly incongruous positions espoused by our Sages.</w:t>
      </w:r>
    </w:p>
    <w:p w:rsidR="008B32C0" w:rsidRPr="00336613" w:rsidRDefault="008B32C0" w:rsidP="00620618">
      <w:pPr>
        <w:spacing w:after="0" w:line="240" w:lineRule="auto"/>
        <w:jc w:val="both"/>
        <w:rPr>
          <w:rFonts w:asciiTheme="minorBidi" w:hAnsiTheme="minorBidi"/>
          <w:sz w:val="24"/>
          <w:szCs w:val="24"/>
        </w:rPr>
      </w:pPr>
    </w:p>
    <w:p w:rsidR="008B32C0" w:rsidRDefault="008D7E7D" w:rsidP="00620618">
      <w:pPr>
        <w:spacing w:after="0" w:line="240" w:lineRule="auto"/>
        <w:jc w:val="both"/>
        <w:rPr>
          <w:rFonts w:asciiTheme="minorBidi" w:hAnsiTheme="minorBidi"/>
          <w:b/>
          <w:bCs/>
          <w:sz w:val="24"/>
          <w:szCs w:val="24"/>
        </w:rPr>
      </w:pPr>
      <w:r>
        <w:rPr>
          <w:rFonts w:asciiTheme="minorBidi" w:hAnsiTheme="minorBidi"/>
          <w:b/>
          <w:bCs/>
          <w:sz w:val="24"/>
          <w:szCs w:val="24"/>
        </w:rPr>
        <w:t xml:space="preserve">The First Section of </w:t>
      </w:r>
      <w:r w:rsidR="009F115A">
        <w:rPr>
          <w:rFonts w:asciiTheme="minorBidi" w:hAnsiTheme="minorBidi"/>
          <w:b/>
          <w:bCs/>
          <w:sz w:val="24"/>
          <w:szCs w:val="24"/>
        </w:rPr>
        <w:t xml:space="preserve">the </w:t>
      </w:r>
      <w:r>
        <w:rPr>
          <w:rFonts w:asciiTheme="minorBidi" w:hAnsiTheme="minorBidi"/>
          <w:b/>
          <w:bCs/>
          <w:i/>
          <w:iCs/>
          <w:sz w:val="24"/>
          <w:szCs w:val="24"/>
        </w:rPr>
        <w:t>Shema</w:t>
      </w:r>
    </w:p>
    <w:p w:rsidR="009F115A" w:rsidRDefault="009F115A" w:rsidP="00620618">
      <w:pPr>
        <w:spacing w:after="0" w:line="240" w:lineRule="auto"/>
        <w:jc w:val="both"/>
        <w:rPr>
          <w:rFonts w:asciiTheme="minorBidi" w:hAnsiTheme="minorBidi"/>
          <w:b/>
          <w:bCs/>
          <w:sz w:val="24"/>
          <w:szCs w:val="24"/>
        </w:rPr>
      </w:pPr>
    </w:p>
    <w:p w:rsidR="009F115A" w:rsidRDefault="009F115A" w:rsidP="00620618">
      <w:pPr>
        <w:spacing w:after="0" w:line="240" w:lineRule="auto"/>
        <w:jc w:val="both"/>
        <w:rPr>
          <w:rFonts w:asciiTheme="minorBidi" w:hAnsiTheme="minorBidi"/>
          <w:sz w:val="24"/>
          <w:szCs w:val="24"/>
        </w:rPr>
      </w:pPr>
      <w:r>
        <w:rPr>
          <w:rFonts w:asciiTheme="minorBidi" w:hAnsiTheme="minorBidi"/>
          <w:sz w:val="24"/>
          <w:szCs w:val="24"/>
        </w:rPr>
        <w:tab/>
        <w:t xml:space="preserve">Let us examine closely the verses from the first section of the </w:t>
      </w:r>
      <w:r>
        <w:rPr>
          <w:rFonts w:asciiTheme="minorBidi" w:hAnsiTheme="minorBidi"/>
          <w:i/>
          <w:iCs/>
          <w:sz w:val="24"/>
          <w:szCs w:val="24"/>
        </w:rPr>
        <w:t>Shema</w:t>
      </w:r>
      <w:r>
        <w:rPr>
          <w:rFonts w:asciiTheme="minorBidi" w:hAnsiTheme="minorBidi"/>
          <w:sz w:val="24"/>
          <w:szCs w:val="24"/>
        </w:rPr>
        <w:t>:</w:t>
      </w:r>
    </w:p>
    <w:p w:rsidR="009F115A" w:rsidRDefault="009F115A" w:rsidP="00620618">
      <w:pPr>
        <w:spacing w:after="0" w:line="240" w:lineRule="auto"/>
        <w:jc w:val="both"/>
        <w:rPr>
          <w:rFonts w:asciiTheme="minorBidi" w:hAnsiTheme="minorBidi"/>
          <w:sz w:val="24"/>
          <w:szCs w:val="24"/>
        </w:rPr>
      </w:pPr>
    </w:p>
    <w:p w:rsidR="009F115A" w:rsidRDefault="009F115A" w:rsidP="00620618">
      <w:pPr>
        <w:spacing w:after="0" w:line="240" w:lineRule="auto"/>
        <w:ind w:left="720"/>
        <w:jc w:val="both"/>
        <w:rPr>
          <w:rFonts w:asciiTheme="minorBidi" w:hAnsiTheme="minorBidi"/>
          <w:sz w:val="24"/>
          <w:szCs w:val="24"/>
        </w:rPr>
      </w:pPr>
      <w:r>
        <w:rPr>
          <w:rFonts w:asciiTheme="minorBidi" w:hAnsiTheme="minorBidi"/>
          <w:sz w:val="24"/>
          <w:szCs w:val="24"/>
        </w:rPr>
        <w:t xml:space="preserve">Hear, O Israel! The Lord is our God, the Lord alone. You shall love the Lord your God with all your heart and with all your soul and with all your might. Take to heart these </w:t>
      </w:r>
      <w:r w:rsidR="00636311">
        <w:rPr>
          <w:rFonts w:asciiTheme="minorBidi" w:hAnsiTheme="minorBidi"/>
          <w:sz w:val="24"/>
          <w:szCs w:val="24"/>
        </w:rPr>
        <w:t>words</w:t>
      </w:r>
      <w:r>
        <w:rPr>
          <w:rFonts w:asciiTheme="minorBidi" w:hAnsiTheme="minorBidi"/>
          <w:sz w:val="24"/>
          <w:szCs w:val="24"/>
        </w:rPr>
        <w:t xml:space="preserve"> with which I charge you this day. Impress them upon your children. Recite them when you stay at home and when you are away, when you lie down and when you get up. Bind them as a sign on your hand and let them serve as a symbol on your </w:t>
      </w:r>
      <w:r>
        <w:rPr>
          <w:rFonts w:asciiTheme="minorBidi" w:hAnsiTheme="minorBidi"/>
          <w:sz w:val="24"/>
          <w:szCs w:val="24"/>
        </w:rPr>
        <w:lastRenderedPageBreak/>
        <w:t>forehead; inscribe them on the doorposts of your house and on your gates. (</w:t>
      </w:r>
      <w:r>
        <w:rPr>
          <w:rFonts w:asciiTheme="minorBidi" w:hAnsiTheme="minorBidi"/>
          <w:i/>
          <w:iCs/>
          <w:sz w:val="24"/>
          <w:szCs w:val="24"/>
        </w:rPr>
        <w:t>Devarim</w:t>
      </w:r>
      <w:r>
        <w:rPr>
          <w:rFonts w:asciiTheme="minorBidi" w:hAnsiTheme="minorBidi"/>
          <w:sz w:val="24"/>
          <w:szCs w:val="24"/>
        </w:rPr>
        <w:t xml:space="preserve"> 6:4-9)</w:t>
      </w:r>
    </w:p>
    <w:p w:rsidR="009F115A" w:rsidRDefault="009F115A" w:rsidP="00620618">
      <w:pPr>
        <w:spacing w:after="0" w:line="240" w:lineRule="auto"/>
        <w:jc w:val="both"/>
        <w:rPr>
          <w:rFonts w:asciiTheme="minorBidi" w:hAnsiTheme="minorBidi"/>
          <w:sz w:val="24"/>
          <w:szCs w:val="24"/>
        </w:rPr>
      </w:pPr>
    </w:p>
    <w:p w:rsidR="009F115A" w:rsidRDefault="009F115A" w:rsidP="00620618">
      <w:pPr>
        <w:spacing w:after="0" w:line="240" w:lineRule="auto"/>
        <w:jc w:val="both"/>
        <w:rPr>
          <w:rFonts w:asciiTheme="minorBidi" w:hAnsiTheme="minorBidi"/>
          <w:sz w:val="24"/>
          <w:szCs w:val="24"/>
        </w:rPr>
      </w:pPr>
      <w:r>
        <w:rPr>
          <w:rFonts w:asciiTheme="minorBidi" w:hAnsiTheme="minorBidi"/>
          <w:sz w:val="24"/>
          <w:szCs w:val="24"/>
        </w:rPr>
        <w:t xml:space="preserve">The first two verses deal with the </w:t>
      </w:r>
      <w:r w:rsidR="00970FD8" w:rsidRPr="00970FD8">
        <w:rPr>
          <w:rFonts w:asciiTheme="minorBidi" w:hAnsiTheme="minorBidi"/>
          <w:i/>
          <w:iCs/>
          <w:sz w:val="24"/>
          <w:szCs w:val="24"/>
        </w:rPr>
        <w:t>mitzva</w:t>
      </w:r>
      <w:r>
        <w:rPr>
          <w:rFonts w:asciiTheme="minorBidi" w:hAnsiTheme="minorBidi"/>
          <w:sz w:val="24"/>
          <w:szCs w:val="24"/>
        </w:rPr>
        <w:t xml:space="preserve"> of recognizing the oneness of God and the </w:t>
      </w:r>
      <w:r w:rsidR="00970FD8" w:rsidRPr="00970FD8">
        <w:rPr>
          <w:rFonts w:asciiTheme="minorBidi" w:hAnsiTheme="minorBidi"/>
          <w:i/>
          <w:iCs/>
          <w:sz w:val="24"/>
          <w:szCs w:val="24"/>
        </w:rPr>
        <w:t>mitzva</w:t>
      </w:r>
      <w:r>
        <w:rPr>
          <w:rFonts w:asciiTheme="minorBidi" w:hAnsiTheme="minorBidi"/>
          <w:sz w:val="24"/>
          <w:szCs w:val="24"/>
        </w:rPr>
        <w:t xml:space="preserve"> of loving God. From the third verse on, the central topic that the text addresses is what should be done with “these </w:t>
      </w:r>
      <w:r w:rsidR="00636311">
        <w:rPr>
          <w:rFonts w:asciiTheme="minorBidi" w:hAnsiTheme="minorBidi"/>
          <w:sz w:val="24"/>
          <w:szCs w:val="24"/>
        </w:rPr>
        <w:t>words</w:t>
      </w:r>
      <w:r>
        <w:rPr>
          <w:rFonts w:asciiTheme="minorBidi" w:hAnsiTheme="minorBidi"/>
          <w:sz w:val="24"/>
          <w:szCs w:val="24"/>
        </w:rPr>
        <w:t xml:space="preserve">.” One should take “these </w:t>
      </w:r>
      <w:r w:rsidR="00636311">
        <w:rPr>
          <w:rFonts w:asciiTheme="minorBidi" w:hAnsiTheme="minorBidi"/>
          <w:sz w:val="24"/>
          <w:szCs w:val="24"/>
        </w:rPr>
        <w:t>words</w:t>
      </w:r>
      <w:r>
        <w:rPr>
          <w:rFonts w:asciiTheme="minorBidi" w:hAnsiTheme="minorBidi"/>
          <w:sz w:val="24"/>
          <w:szCs w:val="24"/>
        </w:rPr>
        <w:t>” to heart; one should impress them upon one’s children; one should recite them at all times and in every situation; one should bind them as a sign on one’s hand and as a symbol on one’s forehead; and one should inscribe them on the doorposts of one’s house and gate.</w:t>
      </w:r>
    </w:p>
    <w:p w:rsidR="009F115A" w:rsidRDefault="009F115A" w:rsidP="00620618">
      <w:pPr>
        <w:spacing w:after="0" w:line="240" w:lineRule="auto"/>
        <w:jc w:val="both"/>
        <w:rPr>
          <w:rFonts w:asciiTheme="minorBidi" w:hAnsiTheme="minorBidi"/>
          <w:sz w:val="24"/>
          <w:szCs w:val="24"/>
        </w:rPr>
      </w:pPr>
    </w:p>
    <w:p w:rsidR="009F115A" w:rsidRPr="009F115A" w:rsidRDefault="009F115A" w:rsidP="00620618">
      <w:pPr>
        <w:spacing w:after="0" w:line="240" w:lineRule="auto"/>
        <w:jc w:val="both"/>
        <w:rPr>
          <w:rFonts w:asciiTheme="minorBidi" w:hAnsiTheme="minorBidi"/>
          <w:sz w:val="24"/>
          <w:szCs w:val="24"/>
        </w:rPr>
      </w:pPr>
      <w:r>
        <w:rPr>
          <w:rFonts w:asciiTheme="minorBidi" w:hAnsiTheme="minorBidi"/>
          <w:sz w:val="24"/>
          <w:szCs w:val="24"/>
        </w:rPr>
        <w:tab/>
        <w:t>Two interconnected questions should be asked regarding this point</w:t>
      </w:r>
      <w:r w:rsidR="00BE3686">
        <w:rPr>
          <w:rFonts w:asciiTheme="minorBidi" w:hAnsiTheme="minorBidi"/>
          <w:sz w:val="24"/>
          <w:szCs w:val="24"/>
        </w:rPr>
        <w:t>.</w:t>
      </w:r>
      <w:r>
        <w:rPr>
          <w:rFonts w:asciiTheme="minorBidi" w:hAnsiTheme="minorBidi"/>
          <w:sz w:val="24"/>
          <w:szCs w:val="24"/>
        </w:rPr>
        <w:t xml:space="preserve"> </w:t>
      </w:r>
      <w:r w:rsidR="00BE3686">
        <w:rPr>
          <w:rFonts w:asciiTheme="minorBidi" w:hAnsiTheme="minorBidi"/>
          <w:sz w:val="24"/>
          <w:szCs w:val="24"/>
        </w:rPr>
        <w:t xml:space="preserve">The first is </w:t>
      </w:r>
      <w:r>
        <w:rPr>
          <w:rFonts w:asciiTheme="minorBidi" w:hAnsiTheme="minorBidi"/>
          <w:sz w:val="24"/>
          <w:szCs w:val="24"/>
        </w:rPr>
        <w:t xml:space="preserve">a </w:t>
      </w:r>
      <w:r w:rsidR="00BE3686">
        <w:rPr>
          <w:rFonts w:asciiTheme="minorBidi" w:hAnsiTheme="minorBidi"/>
          <w:sz w:val="24"/>
          <w:szCs w:val="24"/>
        </w:rPr>
        <w:t xml:space="preserve">technical question: What does the Torah mean when it refers to “these </w:t>
      </w:r>
      <w:r w:rsidR="00636311">
        <w:rPr>
          <w:rFonts w:asciiTheme="minorBidi" w:hAnsiTheme="minorBidi"/>
          <w:sz w:val="24"/>
          <w:szCs w:val="24"/>
        </w:rPr>
        <w:t>words</w:t>
      </w:r>
      <w:r w:rsidR="00BE3686">
        <w:rPr>
          <w:rFonts w:asciiTheme="minorBidi" w:hAnsiTheme="minorBidi"/>
          <w:sz w:val="24"/>
          <w:szCs w:val="24"/>
        </w:rPr>
        <w:t xml:space="preserve">”? The second is a more fundamental question: What is so unique about “these </w:t>
      </w:r>
      <w:r w:rsidR="00636311">
        <w:rPr>
          <w:rFonts w:asciiTheme="minorBidi" w:hAnsiTheme="minorBidi"/>
          <w:sz w:val="24"/>
          <w:szCs w:val="24"/>
        </w:rPr>
        <w:t>words</w:t>
      </w:r>
      <w:r w:rsidR="00BE3686">
        <w:rPr>
          <w:rFonts w:asciiTheme="minorBidi" w:hAnsiTheme="minorBidi"/>
          <w:sz w:val="24"/>
          <w:szCs w:val="24"/>
        </w:rPr>
        <w:t xml:space="preserve">” that the Torah demanded </w:t>
      </w:r>
      <w:r w:rsidR="00071A7E">
        <w:rPr>
          <w:rFonts w:asciiTheme="minorBidi" w:hAnsiTheme="minorBidi"/>
          <w:sz w:val="24"/>
          <w:szCs w:val="24"/>
        </w:rPr>
        <w:t xml:space="preserve">that </w:t>
      </w:r>
      <w:r w:rsidR="00BE3686">
        <w:rPr>
          <w:rFonts w:asciiTheme="minorBidi" w:hAnsiTheme="minorBidi"/>
          <w:sz w:val="24"/>
          <w:szCs w:val="24"/>
        </w:rPr>
        <w:t xml:space="preserve">we engage so extensively and comprehensively in them, in all areas and all </w:t>
      </w:r>
      <w:r w:rsidR="003A0188">
        <w:rPr>
          <w:rFonts w:asciiTheme="minorBidi" w:hAnsiTheme="minorBidi"/>
          <w:sz w:val="24"/>
          <w:szCs w:val="24"/>
        </w:rPr>
        <w:t>strata of life?</w:t>
      </w:r>
    </w:p>
    <w:p w:rsidR="00440859" w:rsidRPr="008D7E7D" w:rsidRDefault="00440859" w:rsidP="00620618">
      <w:pPr>
        <w:spacing w:line="240" w:lineRule="auto"/>
        <w:rPr>
          <w:rFonts w:asciiTheme="minorBidi" w:hAnsiTheme="minorBidi"/>
          <w:sz w:val="24"/>
          <w:szCs w:val="24"/>
        </w:rPr>
      </w:pPr>
    </w:p>
    <w:p w:rsidR="008B32C0" w:rsidRDefault="008D7E7D" w:rsidP="00620618">
      <w:pPr>
        <w:spacing w:after="0" w:line="240" w:lineRule="auto"/>
        <w:jc w:val="both"/>
        <w:rPr>
          <w:rFonts w:asciiTheme="minorBidi" w:hAnsiTheme="minorBidi"/>
          <w:b/>
          <w:bCs/>
          <w:sz w:val="24"/>
          <w:szCs w:val="24"/>
        </w:rPr>
      </w:pPr>
      <w:r>
        <w:rPr>
          <w:rFonts w:asciiTheme="minorBidi" w:hAnsiTheme="minorBidi"/>
          <w:b/>
          <w:bCs/>
          <w:sz w:val="24"/>
          <w:szCs w:val="24"/>
        </w:rPr>
        <w:t xml:space="preserve">Various Interpretations of “These </w:t>
      </w:r>
      <w:r w:rsidR="00636311">
        <w:rPr>
          <w:rFonts w:asciiTheme="minorBidi" w:hAnsiTheme="minorBidi"/>
          <w:b/>
          <w:bCs/>
          <w:sz w:val="24"/>
          <w:szCs w:val="24"/>
        </w:rPr>
        <w:t>Words</w:t>
      </w:r>
      <w:r>
        <w:rPr>
          <w:rFonts w:asciiTheme="minorBidi" w:hAnsiTheme="minorBidi"/>
          <w:b/>
          <w:bCs/>
          <w:sz w:val="24"/>
          <w:szCs w:val="24"/>
        </w:rPr>
        <w:t>”</w:t>
      </w:r>
    </w:p>
    <w:p w:rsidR="003A0188" w:rsidRDefault="003A0188" w:rsidP="00620618">
      <w:pPr>
        <w:spacing w:after="0" w:line="240" w:lineRule="auto"/>
        <w:jc w:val="both"/>
        <w:rPr>
          <w:rFonts w:asciiTheme="minorBidi" w:hAnsiTheme="minorBidi"/>
          <w:b/>
          <w:bCs/>
          <w:sz w:val="24"/>
          <w:szCs w:val="24"/>
        </w:rPr>
      </w:pPr>
    </w:p>
    <w:p w:rsidR="003A0188" w:rsidRDefault="003A0188" w:rsidP="00620618">
      <w:pPr>
        <w:spacing w:after="0" w:line="240" w:lineRule="auto"/>
        <w:jc w:val="both"/>
        <w:rPr>
          <w:rFonts w:asciiTheme="minorBidi" w:hAnsiTheme="minorBidi"/>
          <w:sz w:val="24"/>
          <w:szCs w:val="24"/>
        </w:rPr>
      </w:pPr>
      <w:r>
        <w:rPr>
          <w:rFonts w:asciiTheme="minorBidi" w:hAnsiTheme="minorBidi"/>
          <w:sz w:val="24"/>
          <w:szCs w:val="24"/>
        </w:rPr>
        <w:tab/>
        <w:t xml:space="preserve">An examination of the simple meaning of the text leads us to suggest two central, seemingly contradictory possibilities for the identity of “these </w:t>
      </w:r>
      <w:r w:rsidR="00636311">
        <w:rPr>
          <w:rFonts w:asciiTheme="minorBidi" w:hAnsiTheme="minorBidi"/>
          <w:sz w:val="24"/>
          <w:szCs w:val="24"/>
        </w:rPr>
        <w:t>words</w:t>
      </w:r>
      <w:r>
        <w:rPr>
          <w:rFonts w:asciiTheme="minorBidi" w:hAnsiTheme="minorBidi"/>
          <w:sz w:val="24"/>
          <w:szCs w:val="24"/>
        </w:rPr>
        <w:t xml:space="preserve">.” On the one hand, we might suggest a more limited interpretation: that “these </w:t>
      </w:r>
      <w:r w:rsidR="00636311">
        <w:rPr>
          <w:rFonts w:asciiTheme="minorBidi" w:hAnsiTheme="minorBidi"/>
          <w:sz w:val="24"/>
          <w:szCs w:val="24"/>
        </w:rPr>
        <w:t>words</w:t>
      </w:r>
      <w:r>
        <w:rPr>
          <w:rFonts w:asciiTheme="minorBidi" w:hAnsiTheme="minorBidi"/>
          <w:sz w:val="24"/>
          <w:szCs w:val="24"/>
        </w:rPr>
        <w:t xml:space="preserve">” refers to some or all of the verses in the </w:t>
      </w:r>
      <w:r>
        <w:rPr>
          <w:rFonts w:asciiTheme="minorBidi" w:hAnsiTheme="minorBidi"/>
          <w:i/>
          <w:iCs/>
          <w:sz w:val="24"/>
          <w:szCs w:val="24"/>
        </w:rPr>
        <w:t xml:space="preserve">Shema </w:t>
      </w:r>
      <w:r>
        <w:rPr>
          <w:rFonts w:asciiTheme="minorBidi" w:hAnsiTheme="minorBidi"/>
          <w:sz w:val="24"/>
          <w:szCs w:val="24"/>
        </w:rPr>
        <w:t xml:space="preserve">itself. A more expansive, parallel interpretation is that “these </w:t>
      </w:r>
      <w:r w:rsidR="00636311">
        <w:rPr>
          <w:rFonts w:asciiTheme="minorBidi" w:hAnsiTheme="minorBidi"/>
          <w:sz w:val="24"/>
          <w:szCs w:val="24"/>
        </w:rPr>
        <w:t>words</w:t>
      </w:r>
      <w:r>
        <w:rPr>
          <w:rFonts w:asciiTheme="minorBidi" w:hAnsiTheme="minorBidi"/>
          <w:sz w:val="24"/>
          <w:szCs w:val="24"/>
        </w:rPr>
        <w:t xml:space="preserve">” refers to particularly significant parts of the Torah. If this latter position is taken to its logical extreme, “these </w:t>
      </w:r>
      <w:r w:rsidR="00636311">
        <w:rPr>
          <w:rFonts w:asciiTheme="minorBidi" w:hAnsiTheme="minorBidi"/>
          <w:sz w:val="24"/>
          <w:szCs w:val="24"/>
        </w:rPr>
        <w:t>words</w:t>
      </w:r>
      <w:r>
        <w:rPr>
          <w:rFonts w:asciiTheme="minorBidi" w:hAnsiTheme="minorBidi"/>
          <w:sz w:val="24"/>
          <w:szCs w:val="24"/>
        </w:rPr>
        <w:t>” could even refer to the Torah in its entirety.</w:t>
      </w:r>
    </w:p>
    <w:p w:rsidR="003A0188" w:rsidRDefault="003A0188" w:rsidP="00620618">
      <w:pPr>
        <w:spacing w:after="0" w:line="240" w:lineRule="auto"/>
        <w:jc w:val="both"/>
        <w:rPr>
          <w:rFonts w:asciiTheme="minorBidi" w:hAnsiTheme="minorBidi"/>
          <w:sz w:val="24"/>
          <w:szCs w:val="24"/>
        </w:rPr>
      </w:pPr>
    </w:p>
    <w:p w:rsidR="003A0188" w:rsidRDefault="003A0188" w:rsidP="00620618">
      <w:pPr>
        <w:spacing w:after="0" w:line="240" w:lineRule="auto"/>
        <w:jc w:val="both"/>
        <w:rPr>
          <w:rFonts w:asciiTheme="minorBidi" w:hAnsiTheme="minorBidi"/>
          <w:sz w:val="24"/>
          <w:szCs w:val="24"/>
        </w:rPr>
      </w:pPr>
      <w:r>
        <w:rPr>
          <w:rFonts w:asciiTheme="minorBidi" w:hAnsiTheme="minorBidi"/>
          <w:sz w:val="24"/>
          <w:szCs w:val="24"/>
        </w:rPr>
        <w:tab/>
        <w:t xml:space="preserve">Let us try to </w:t>
      </w:r>
      <w:r w:rsidR="000E1A88">
        <w:rPr>
          <w:rFonts w:asciiTheme="minorBidi" w:hAnsiTheme="minorBidi"/>
          <w:sz w:val="24"/>
          <w:szCs w:val="24"/>
        </w:rPr>
        <w:t>clarify</w:t>
      </w:r>
      <w:r>
        <w:rPr>
          <w:rFonts w:asciiTheme="minorBidi" w:hAnsiTheme="minorBidi"/>
          <w:sz w:val="24"/>
          <w:szCs w:val="24"/>
        </w:rPr>
        <w:t xml:space="preserve"> the matter a bit more. Based on what is written in the verses, we are expected to tie </w:t>
      </w:r>
      <w:r>
        <w:rPr>
          <w:rFonts w:asciiTheme="minorBidi" w:hAnsiTheme="minorBidi"/>
          <w:i/>
          <w:iCs/>
          <w:sz w:val="24"/>
          <w:szCs w:val="24"/>
        </w:rPr>
        <w:t xml:space="preserve">tefillin </w:t>
      </w:r>
      <w:r>
        <w:rPr>
          <w:rFonts w:asciiTheme="minorBidi" w:hAnsiTheme="minorBidi"/>
          <w:sz w:val="24"/>
          <w:szCs w:val="24"/>
        </w:rPr>
        <w:t xml:space="preserve">to our arms and on our foreheads and to inscribe “these </w:t>
      </w:r>
      <w:r w:rsidR="00636311">
        <w:rPr>
          <w:rFonts w:asciiTheme="minorBidi" w:hAnsiTheme="minorBidi"/>
          <w:sz w:val="24"/>
          <w:szCs w:val="24"/>
        </w:rPr>
        <w:t>words</w:t>
      </w:r>
      <w:r>
        <w:rPr>
          <w:rFonts w:asciiTheme="minorBidi" w:hAnsiTheme="minorBidi"/>
          <w:sz w:val="24"/>
          <w:szCs w:val="24"/>
        </w:rPr>
        <w:t>” on the doorposts of our houses</w:t>
      </w:r>
      <w:r w:rsidR="000E1A88">
        <w:rPr>
          <w:rFonts w:asciiTheme="minorBidi" w:hAnsiTheme="minorBidi"/>
          <w:sz w:val="24"/>
          <w:szCs w:val="24"/>
        </w:rPr>
        <w:t>. In light of this, it follows that the expression must refer to a limited number of verses,</w:t>
      </w:r>
      <w:r w:rsidR="000E1A88">
        <w:rPr>
          <w:rStyle w:val="EndnoteReference"/>
          <w:rFonts w:asciiTheme="minorBidi" w:hAnsiTheme="minorBidi"/>
          <w:sz w:val="24"/>
          <w:szCs w:val="24"/>
        </w:rPr>
        <w:endnoteReference w:id="4"/>
      </w:r>
      <w:r w:rsidR="000E1A88">
        <w:rPr>
          <w:rFonts w:asciiTheme="minorBidi" w:hAnsiTheme="minorBidi"/>
          <w:sz w:val="24"/>
          <w:szCs w:val="24"/>
        </w:rPr>
        <w:t xml:space="preserve"> since it would be extremely difficult to fit the contents of the entire Torah in one’s </w:t>
      </w:r>
      <w:r w:rsidR="000E1A88">
        <w:rPr>
          <w:rFonts w:asciiTheme="minorBidi" w:hAnsiTheme="minorBidi"/>
          <w:i/>
          <w:iCs/>
          <w:sz w:val="24"/>
          <w:szCs w:val="24"/>
        </w:rPr>
        <w:t>tefillin</w:t>
      </w:r>
      <w:r w:rsidR="000E1A88">
        <w:rPr>
          <w:rFonts w:asciiTheme="minorBidi" w:hAnsiTheme="minorBidi"/>
          <w:sz w:val="24"/>
          <w:szCs w:val="24"/>
        </w:rPr>
        <w:t xml:space="preserve"> or </w:t>
      </w:r>
      <w:r w:rsidR="000E1A88">
        <w:rPr>
          <w:rFonts w:asciiTheme="minorBidi" w:hAnsiTheme="minorBidi"/>
          <w:i/>
          <w:iCs/>
          <w:sz w:val="24"/>
          <w:szCs w:val="24"/>
        </w:rPr>
        <w:t>mezuzot</w:t>
      </w:r>
      <w:r w:rsidR="000E1A88">
        <w:rPr>
          <w:rFonts w:asciiTheme="minorBidi" w:hAnsiTheme="minorBidi"/>
          <w:sz w:val="24"/>
          <w:szCs w:val="24"/>
        </w:rPr>
        <w:t>.</w:t>
      </w:r>
    </w:p>
    <w:p w:rsidR="004017FF" w:rsidRDefault="004017FF" w:rsidP="00620618">
      <w:pPr>
        <w:spacing w:after="0" w:line="240" w:lineRule="auto"/>
        <w:jc w:val="both"/>
        <w:rPr>
          <w:rFonts w:asciiTheme="minorBidi" w:hAnsiTheme="minorBidi"/>
          <w:sz w:val="24"/>
          <w:szCs w:val="24"/>
        </w:rPr>
      </w:pPr>
    </w:p>
    <w:p w:rsidR="004017FF" w:rsidRDefault="004017FF" w:rsidP="00620618">
      <w:pPr>
        <w:spacing w:after="0" w:line="240" w:lineRule="auto"/>
        <w:jc w:val="both"/>
        <w:rPr>
          <w:rFonts w:asciiTheme="minorBidi" w:hAnsiTheme="minorBidi"/>
          <w:sz w:val="24"/>
          <w:szCs w:val="24"/>
        </w:rPr>
      </w:pPr>
      <w:r>
        <w:rPr>
          <w:rFonts w:asciiTheme="minorBidi" w:hAnsiTheme="minorBidi"/>
          <w:sz w:val="24"/>
          <w:szCs w:val="24"/>
        </w:rPr>
        <w:tab/>
        <w:t xml:space="preserve">Following this reasoning, it seems that “these </w:t>
      </w:r>
      <w:r w:rsidR="00636311">
        <w:rPr>
          <w:rFonts w:asciiTheme="minorBidi" w:hAnsiTheme="minorBidi"/>
          <w:sz w:val="24"/>
          <w:szCs w:val="24"/>
        </w:rPr>
        <w:t>words</w:t>
      </w:r>
      <w:r>
        <w:rPr>
          <w:rFonts w:asciiTheme="minorBidi" w:hAnsiTheme="minorBidi"/>
          <w:sz w:val="24"/>
          <w:szCs w:val="24"/>
        </w:rPr>
        <w:t>” must refer to one of the following possibilities:</w:t>
      </w:r>
    </w:p>
    <w:p w:rsidR="004017FF" w:rsidRDefault="004017FF" w:rsidP="00620618">
      <w:pPr>
        <w:spacing w:after="0" w:line="240" w:lineRule="auto"/>
        <w:jc w:val="both"/>
        <w:rPr>
          <w:rFonts w:asciiTheme="minorBidi" w:hAnsiTheme="minorBidi"/>
          <w:sz w:val="24"/>
          <w:szCs w:val="24"/>
        </w:rPr>
      </w:pPr>
    </w:p>
    <w:p w:rsidR="004017FF" w:rsidRDefault="004017FF" w:rsidP="00620618">
      <w:pPr>
        <w:pStyle w:val="ListParagraph"/>
        <w:numPr>
          <w:ilvl w:val="0"/>
          <w:numId w:val="22"/>
        </w:numPr>
        <w:spacing w:after="0" w:line="240" w:lineRule="auto"/>
        <w:ind w:firstLine="0"/>
        <w:jc w:val="both"/>
        <w:rPr>
          <w:rFonts w:asciiTheme="minorBidi" w:hAnsiTheme="minorBidi"/>
          <w:sz w:val="24"/>
          <w:szCs w:val="24"/>
        </w:rPr>
      </w:pPr>
      <w:r w:rsidRPr="0010081B">
        <w:rPr>
          <w:rFonts w:asciiTheme="minorBidi" w:hAnsiTheme="minorBidi"/>
          <w:b/>
          <w:bCs/>
          <w:sz w:val="24"/>
          <w:szCs w:val="24"/>
        </w:rPr>
        <w:t>The first verse: recognizing the oneness of God</w:t>
      </w:r>
      <w:r w:rsidR="003A327A">
        <w:rPr>
          <w:rFonts w:asciiTheme="minorBidi" w:hAnsiTheme="minorBidi"/>
          <w:sz w:val="24"/>
          <w:szCs w:val="24"/>
        </w:rPr>
        <w:t>.</w:t>
      </w:r>
      <w:r w:rsidR="0010081B">
        <w:rPr>
          <w:rFonts w:asciiTheme="minorBidi" w:hAnsiTheme="minorBidi"/>
          <w:sz w:val="24"/>
          <w:szCs w:val="24"/>
        </w:rPr>
        <w:t xml:space="preserve"> The plural “</w:t>
      </w:r>
      <w:r w:rsidR="00636311">
        <w:rPr>
          <w:rFonts w:asciiTheme="minorBidi" w:hAnsiTheme="minorBidi"/>
          <w:sz w:val="24"/>
          <w:szCs w:val="24"/>
        </w:rPr>
        <w:t>words</w:t>
      </w:r>
      <w:r w:rsidR="0010081B">
        <w:rPr>
          <w:rFonts w:asciiTheme="minorBidi" w:hAnsiTheme="minorBidi"/>
          <w:sz w:val="24"/>
          <w:szCs w:val="24"/>
        </w:rPr>
        <w:t>” can apply to this verse alone, since the verse includes two distinct statements: a</w:t>
      </w:r>
      <w:r w:rsidR="00071A7E">
        <w:rPr>
          <w:rFonts w:asciiTheme="minorBidi" w:hAnsiTheme="minorBidi"/>
          <w:sz w:val="24"/>
          <w:szCs w:val="24"/>
        </w:rPr>
        <w:t>)</w:t>
      </w:r>
      <w:r w:rsidR="0010081B">
        <w:rPr>
          <w:rFonts w:asciiTheme="minorBidi" w:hAnsiTheme="minorBidi"/>
          <w:sz w:val="24"/>
          <w:szCs w:val="24"/>
        </w:rPr>
        <w:t xml:space="preserve"> that “the Lord” – who created the world</w:t>
      </w:r>
      <w:r w:rsidR="0010081B">
        <w:rPr>
          <w:rStyle w:val="EndnoteReference"/>
          <w:rFonts w:asciiTheme="minorBidi" w:hAnsiTheme="minorBidi"/>
          <w:sz w:val="24"/>
          <w:szCs w:val="24"/>
        </w:rPr>
        <w:endnoteReference w:id="5"/>
      </w:r>
      <w:r w:rsidR="0010081B">
        <w:rPr>
          <w:rFonts w:asciiTheme="minorBidi" w:hAnsiTheme="minorBidi"/>
          <w:sz w:val="24"/>
          <w:szCs w:val="24"/>
        </w:rPr>
        <w:t xml:space="preserve"> – “is our God”; and b</w:t>
      </w:r>
      <w:r w:rsidR="00071A7E">
        <w:rPr>
          <w:rFonts w:asciiTheme="minorBidi" w:hAnsiTheme="minorBidi"/>
          <w:sz w:val="24"/>
          <w:szCs w:val="24"/>
        </w:rPr>
        <w:t>)</w:t>
      </w:r>
      <w:r w:rsidR="0010081B">
        <w:rPr>
          <w:rFonts w:asciiTheme="minorBidi" w:hAnsiTheme="minorBidi"/>
          <w:sz w:val="24"/>
          <w:szCs w:val="24"/>
        </w:rPr>
        <w:t xml:space="preserve"> that our God is “the Lord alone,” to the exclusion of any other deity. Alternatively, it can be argued that the two statements are that: a</w:t>
      </w:r>
      <w:r w:rsidR="00071A7E">
        <w:rPr>
          <w:rFonts w:asciiTheme="minorBidi" w:hAnsiTheme="minorBidi"/>
          <w:sz w:val="24"/>
          <w:szCs w:val="24"/>
        </w:rPr>
        <w:t>)</w:t>
      </w:r>
      <w:r w:rsidR="0010081B">
        <w:rPr>
          <w:rFonts w:asciiTheme="minorBidi" w:hAnsiTheme="minorBidi"/>
          <w:sz w:val="24"/>
          <w:szCs w:val="24"/>
        </w:rPr>
        <w:t xml:space="preserve"> the Lord is God; and b</w:t>
      </w:r>
      <w:r w:rsidR="00071A7E">
        <w:rPr>
          <w:rFonts w:asciiTheme="minorBidi" w:hAnsiTheme="minorBidi"/>
          <w:sz w:val="24"/>
          <w:szCs w:val="24"/>
        </w:rPr>
        <w:t>)</w:t>
      </w:r>
      <w:r w:rsidR="0010081B">
        <w:rPr>
          <w:rFonts w:asciiTheme="minorBidi" w:hAnsiTheme="minorBidi"/>
          <w:sz w:val="24"/>
          <w:szCs w:val="24"/>
        </w:rPr>
        <w:t xml:space="preserve"> the Lord is </w:t>
      </w:r>
      <w:r w:rsidR="0010081B">
        <w:rPr>
          <w:rFonts w:asciiTheme="minorBidi" w:hAnsiTheme="minorBidi"/>
          <w:i/>
          <w:iCs/>
          <w:sz w:val="24"/>
          <w:szCs w:val="24"/>
        </w:rPr>
        <w:t xml:space="preserve">our </w:t>
      </w:r>
      <w:r w:rsidR="0010081B">
        <w:rPr>
          <w:rFonts w:asciiTheme="minorBidi" w:hAnsiTheme="minorBidi"/>
          <w:sz w:val="24"/>
          <w:szCs w:val="24"/>
        </w:rPr>
        <w:t>God, whose dominion we accept upon ourselves. In other words, aside from the value of faith in God and the philosophical knowledge that God exists, we must also accept upon ourselves the yoke of God’s kingship.</w:t>
      </w:r>
      <w:r w:rsidR="00C83EDD">
        <w:rPr>
          <w:rStyle w:val="EndnoteReference"/>
          <w:rFonts w:asciiTheme="minorBidi" w:hAnsiTheme="minorBidi"/>
          <w:sz w:val="24"/>
          <w:szCs w:val="24"/>
        </w:rPr>
        <w:endnoteReference w:id="6"/>
      </w:r>
    </w:p>
    <w:p w:rsidR="00C83EDD" w:rsidRDefault="00C83EDD" w:rsidP="00620618">
      <w:pPr>
        <w:pStyle w:val="ListParagraph"/>
        <w:spacing w:after="0" w:line="240" w:lineRule="auto"/>
        <w:jc w:val="both"/>
        <w:rPr>
          <w:rFonts w:asciiTheme="minorBidi" w:hAnsiTheme="minorBidi"/>
          <w:sz w:val="24"/>
          <w:szCs w:val="24"/>
        </w:rPr>
      </w:pPr>
    </w:p>
    <w:p w:rsidR="00C83EDD" w:rsidRDefault="00C83EDD" w:rsidP="00620618">
      <w:pPr>
        <w:pStyle w:val="ListParagraph"/>
        <w:numPr>
          <w:ilvl w:val="0"/>
          <w:numId w:val="22"/>
        </w:numPr>
        <w:spacing w:after="0" w:line="240" w:lineRule="auto"/>
        <w:ind w:firstLine="0"/>
        <w:jc w:val="both"/>
        <w:rPr>
          <w:rFonts w:asciiTheme="minorBidi" w:hAnsiTheme="minorBidi"/>
          <w:sz w:val="24"/>
          <w:szCs w:val="24"/>
        </w:rPr>
      </w:pPr>
      <w:r>
        <w:rPr>
          <w:rFonts w:asciiTheme="minorBidi" w:hAnsiTheme="minorBidi"/>
          <w:b/>
          <w:bCs/>
          <w:sz w:val="24"/>
          <w:szCs w:val="24"/>
        </w:rPr>
        <w:t>The first two verses: the oneness of God and loving God</w:t>
      </w:r>
      <w:r w:rsidR="003A327A">
        <w:rPr>
          <w:rFonts w:asciiTheme="minorBidi" w:hAnsiTheme="minorBidi"/>
          <w:sz w:val="24"/>
          <w:szCs w:val="24"/>
        </w:rPr>
        <w:t>.</w:t>
      </w:r>
      <w:r>
        <w:rPr>
          <w:rFonts w:asciiTheme="minorBidi" w:hAnsiTheme="minorBidi"/>
          <w:sz w:val="24"/>
          <w:szCs w:val="24"/>
        </w:rPr>
        <w:t xml:space="preserve"> According to this possibility, it is easier to explain the existence of two </w:t>
      </w:r>
      <w:r>
        <w:rPr>
          <w:rFonts w:asciiTheme="minorBidi" w:hAnsiTheme="minorBidi"/>
          <w:sz w:val="24"/>
          <w:szCs w:val="24"/>
        </w:rPr>
        <w:lastRenderedPageBreak/>
        <w:t>distinct “</w:t>
      </w:r>
      <w:r w:rsidR="00636311">
        <w:rPr>
          <w:rFonts w:asciiTheme="minorBidi" w:hAnsiTheme="minorBidi"/>
          <w:sz w:val="24"/>
          <w:szCs w:val="24"/>
        </w:rPr>
        <w:t>words</w:t>
      </w:r>
      <w:r>
        <w:rPr>
          <w:rFonts w:asciiTheme="minorBidi" w:hAnsiTheme="minorBidi"/>
          <w:sz w:val="24"/>
          <w:szCs w:val="24"/>
        </w:rPr>
        <w:t>”: the oneness of God (“Hear, O Israel…”) and loving God (“You shall love…”).</w:t>
      </w:r>
    </w:p>
    <w:p w:rsidR="00C83EDD" w:rsidRPr="00C83EDD" w:rsidRDefault="00C83EDD" w:rsidP="00620618">
      <w:pPr>
        <w:pStyle w:val="ListParagraph"/>
        <w:spacing w:line="240" w:lineRule="auto"/>
        <w:rPr>
          <w:rFonts w:asciiTheme="minorBidi" w:hAnsiTheme="minorBidi"/>
          <w:sz w:val="24"/>
          <w:szCs w:val="24"/>
        </w:rPr>
      </w:pPr>
    </w:p>
    <w:p w:rsidR="00C83EDD" w:rsidRDefault="00C83EDD" w:rsidP="00620618">
      <w:pPr>
        <w:pStyle w:val="ListParagraph"/>
        <w:numPr>
          <w:ilvl w:val="0"/>
          <w:numId w:val="22"/>
        </w:numPr>
        <w:spacing w:after="0" w:line="240" w:lineRule="auto"/>
        <w:ind w:firstLine="0"/>
        <w:jc w:val="both"/>
        <w:rPr>
          <w:rFonts w:asciiTheme="minorBidi" w:hAnsiTheme="minorBidi"/>
          <w:sz w:val="24"/>
          <w:szCs w:val="24"/>
        </w:rPr>
      </w:pPr>
      <w:r>
        <w:rPr>
          <w:rFonts w:asciiTheme="minorBidi" w:hAnsiTheme="minorBidi"/>
          <w:b/>
          <w:bCs/>
          <w:sz w:val="24"/>
          <w:szCs w:val="24"/>
        </w:rPr>
        <w:t xml:space="preserve">The entire first section of the </w:t>
      </w:r>
      <w:r>
        <w:rPr>
          <w:rFonts w:asciiTheme="minorBidi" w:hAnsiTheme="minorBidi"/>
          <w:b/>
          <w:bCs/>
          <w:i/>
          <w:iCs/>
          <w:sz w:val="24"/>
          <w:szCs w:val="24"/>
        </w:rPr>
        <w:t>Shema</w:t>
      </w:r>
      <w:r w:rsidR="003A327A">
        <w:rPr>
          <w:rFonts w:asciiTheme="minorBidi" w:hAnsiTheme="minorBidi"/>
          <w:sz w:val="24"/>
          <w:szCs w:val="24"/>
        </w:rPr>
        <w:t>.</w:t>
      </w:r>
      <w:r>
        <w:rPr>
          <w:rFonts w:asciiTheme="minorBidi" w:hAnsiTheme="minorBidi"/>
          <w:sz w:val="24"/>
          <w:szCs w:val="24"/>
        </w:rPr>
        <w:t xml:space="preserve"> “These </w:t>
      </w:r>
      <w:r w:rsidR="00636311">
        <w:rPr>
          <w:rFonts w:asciiTheme="minorBidi" w:hAnsiTheme="minorBidi"/>
          <w:sz w:val="24"/>
          <w:szCs w:val="24"/>
        </w:rPr>
        <w:t>words</w:t>
      </w:r>
      <w:r>
        <w:rPr>
          <w:rFonts w:asciiTheme="minorBidi" w:hAnsiTheme="minorBidi"/>
          <w:sz w:val="24"/>
          <w:szCs w:val="24"/>
        </w:rPr>
        <w:t xml:space="preserve">” refers to the entire passage containing the words “these </w:t>
      </w:r>
      <w:r w:rsidR="00636311">
        <w:rPr>
          <w:rFonts w:asciiTheme="minorBidi" w:hAnsiTheme="minorBidi"/>
          <w:sz w:val="24"/>
          <w:szCs w:val="24"/>
        </w:rPr>
        <w:t>words</w:t>
      </w:r>
      <w:r>
        <w:rPr>
          <w:rFonts w:asciiTheme="minorBidi" w:hAnsiTheme="minorBidi"/>
          <w:sz w:val="24"/>
          <w:szCs w:val="24"/>
        </w:rPr>
        <w:t>.”</w:t>
      </w:r>
    </w:p>
    <w:p w:rsidR="00C83EDD" w:rsidRPr="00C83EDD" w:rsidRDefault="00C83EDD" w:rsidP="00620618">
      <w:pPr>
        <w:pStyle w:val="ListParagraph"/>
        <w:spacing w:line="240" w:lineRule="auto"/>
        <w:rPr>
          <w:rFonts w:asciiTheme="minorBidi" w:hAnsiTheme="minorBidi"/>
          <w:sz w:val="24"/>
          <w:szCs w:val="24"/>
        </w:rPr>
      </w:pPr>
    </w:p>
    <w:p w:rsidR="00FB6F0B" w:rsidRDefault="00C83EDD" w:rsidP="00620618">
      <w:pPr>
        <w:spacing w:after="0" w:line="240" w:lineRule="auto"/>
        <w:jc w:val="both"/>
        <w:rPr>
          <w:rFonts w:asciiTheme="minorBidi" w:hAnsiTheme="minorBidi"/>
          <w:sz w:val="24"/>
          <w:szCs w:val="24"/>
        </w:rPr>
      </w:pPr>
      <w:r>
        <w:rPr>
          <w:rFonts w:asciiTheme="minorBidi" w:hAnsiTheme="minorBidi"/>
          <w:sz w:val="24"/>
          <w:szCs w:val="24"/>
        </w:rPr>
        <w:t xml:space="preserve">These are the possible interpretations for “these </w:t>
      </w:r>
      <w:r w:rsidR="00636311">
        <w:rPr>
          <w:rFonts w:asciiTheme="minorBidi" w:hAnsiTheme="minorBidi"/>
          <w:sz w:val="24"/>
          <w:szCs w:val="24"/>
        </w:rPr>
        <w:t>words</w:t>
      </w:r>
      <w:r>
        <w:rPr>
          <w:rFonts w:asciiTheme="minorBidi" w:hAnsiTheme="minorBidi"/>
          <w:sz w:val="24"/>
          <w:szCs w:val="24"/>
        </w:rPr>
        <w:t xml:space="preserve">” if we maintain that the phrase must refer to no more than a short paragraph that one can feasibly tie to his hand and place on the doorposts of his house. However, if we examine the text once more, we will discover an entirely new direction in the third and fourth verses of the passage. In these verses, we are commanded to take “these </w:t>
      </w:r>
      <w:r w:rsidR="00636311">
        <w:rPr>
          <w:rFonts w:asciiTheme="minorBidi" w:hAnsiTheme="minorBidi"/>
          <w:sz w:val="24"/>
          <w:szCs w:val="24"/>
        </w:rPr>
        <w:t>words</w:t>
      </w:r>
      <w:r>
        <w:rPr>
          <w:rFonts w:asciiTheme="minorBidi" w:hAnsiTheme="minorBidi"/>
          <w:sz w:val="24"/>
          <w:szCs w:val="24"/>
        </w:rPr>
        <w:t xml:space="preserve">” to heart, to impress them on our children, and to recite them at all times and in every situation. These commands </w:t>
      </w:r>
      <w:r w:rsidR="003A327A">
        <w:rPr>
          <w:rFonts w:asciiTheme="minorBidi" w:hAnsiTheme="minorBidi"/>
          <w:sz w:val="24"/>
          <w:szCs w:val="24"/>
        </w:rPr>
        <w:t xml:space="preserve">seem naturally to invite us to view the meaning of “these </w:t>
      </w:r>
      <w:r w:rsidR="00636311">
        <w:rPr>
          <w:rFonts w:asciiTheme="minorBidi" w:hAnsiTheme="minorBidi"/>
          <w:sz w:val="24"/>
          <w:szCs w:val="24"/>
        </w:rPr>
        <w:t>words</w:t>
      </w:r>
      <w:r w:rsidR="003A327A">
        <w:rPr>
          <w:rFonts w:asciiTheme="minorBidi" w:hAnsiTheme="minorBidi"/>
          <w:sz w:val="24"/>
          <w:szCs w:val="24"/>
        </w:rPr>
        <w:t xml:space="preserve">” through a wider lens and to see the phrase as including the entire Torah. It is difficult to claim that the Torah’s demand to engage in “these </w:t>
      </w:r>
      <w:r w:rsidR="00636311">
        <w:rPr>
          <w:rFonts w:asciiTheme="minorBidi" w:hAnsiTheme="minorBidi"/>
          <w:sz w:val="24"/>
          <w:szCs w:val="24"/>
        </w:rPr>
        <w:t>words</w:t>
      </w:r>
      <w:r w:rsidR="003A327A">
        <w:rPr>
          <w:rFonts w:asciiTheme="minorBidi" w:hAnsiTheme="minorBidi"/>
          <w:sz w:val="24"/>
          <w:szCs w:val="24"/>
        </w:rPr>
        <w:t>” so intensively could possibly be relegated to a mere few verses, as important as these verses may be.</w:t>
      </w:r>
    </w:p>
    <w:p w:rsidR="003A327A" w:rsidRDefault="003A327A" w:rsidP="00620618">
      <w:pPr>
        <w:spacing w:after="0" w:line="240" w:lineRule="auto"/>
        <w:jc w:val="both"/>
        <w:rPr>
          <w:rFonts w:asciiTheme="minorBidi" w:hAnsiTheme="minorBidi"/>
          <w:sz w:val="24"/>
          <w:szCs w:val="24"/>
        </w:rPr>
      </w:pPr>
    </w:p>
    <w:p w:rsidR="003A327A" w:rsidRDefault="003A327A" w:rsidP="00620618">
      <w:pPr>
        <w:spacing w:after="0" w:line="240" w:lineRule="auto"/>
        <w:jc w:val="both"/>
        <w:rPr>
          <w:rFonts w:asciiTheme="minorBidi" w:hAnsiTheme="minorBidi"/>
          <w:sz w:val="24"/>
          <w:szCs w:val="24"/>
        </w:rPr>
      </w:pPr>
      <w:r>
        <w:rPr>
          <w:rFonts w:asciiTheme="minorBidi" w:hAnsiTheme="minorBidi"/>
          <w:sz w:val="24"/>
          <w:szCs w:val="24"/>
        </w:rPr>
        <w:tab/>
        <w:t xml:space="preserve">Following this reasoning, it seems that we must interpret “these </w:t>
      </w:r>
      <w:r w:rsidR="00636311">
        <w:rPr>
          <w:rFonts w:asciiTheme="minorBidi" w:hAnsiTheme="minorBidi"/>
          <w:sz w:val="24"/>
          <w:szCs w:val="24"/>
        </w:rPr>
        <w:t>words</w:t>
      </w:r>
      <w:r>
        <w:rPr>
          <w:rFonts w:asciiTheme="minorBidi" w:hAnsiTheme="minorBidi"/>
          <w:sz w:val="24"/>
          <w:szCs w:val="24"/>
        </w:rPr>
        <w:t>” as one of the following possibilities:</w:t>
      </w:r>
    </w:p>
    <w:p w:rsidR="003A327A" w:rsidRDefault="003A327A" w:rsidP="00620618">
      <w:pPr>
        <w:spacing w:after="0" w:line="240" w:lineRule="auto"/>
        <w:jc w:val="both"/>
        <w:rPr>
          <w:rFonts w:asciiTheme="minorBidi" w:hAnsiTheme="minorBidi"/>
          <w:sz w:val="24"/>
          <w:szCs w:val="24"/>
        </w:rPr>
      </w:pPr>
    </w:p>
    <w:p w:rsidR="003A327A" w:rsidRDefault="003A327A" w:rsidP="00620618">
      <w:pPr>
        <w:pStyle w:val="ListParagraph"/>
        <w:numPr>
          <w:ilvl w:val="0"/>
          <w:numId w:val="23"/>
        </w:numPr>
        <w:spacing w:after="0" w:line="240" w:lineRule="auto"/>
        <w:ind w:firstLine="0"/>
        <w:jc w:val="both"/>
        <w:rPr>
          <w:rFonts w:asciiTheme="minorBidi" w:hAnsiTheme="minorBidi"/>
          <w:sz w:val="24"/>
          <w:szCs w:val="24"/>
        </w:rPr>
      </w:pPr>
      <w:r>
        <w:rPr>
          <w:rFonts w:asciiTheme="minorBidi" w:hAnsiTheme="minorBidi"/>
          <w:b/>
          <w:bCs/>
          <w:sz w:val="24"/>
          <w:szCs w:val="24"/>
        </w:rPr>
        <w:t xml:space="preserve">The entire Torah: from the first verse of </w:t>
      </w:r>
      <w:r>
        <w:rPr>
          <w:rFonts w:asciiTheme="minorBidi" w:hAnsiTheme="minorBidi"/>
          <w:b/>
          <w:bCs/>
          <w:i/>
          <w:iCs/>
          <w:sz w:val="24"/>
          <w:szCs w:val="24"/>
        </w:rPr>
        <w:t>Bereishit</w:t>
      </w:r>
      <w:r>
        <w:rPr>
          <w:rFonts w:asciiTheme="minorBidi" w:hAnsiTheme="minorBidi"/>
          <w:b/>
          <w:bCs/>
          <w:sz w:val="24"/>
          <w:szCs w:val="24"/>
        </w:rPr>
        <w:t xml:space="preserve"> until the last verse in </w:t>
      </w:r>
      <w:r>
        <w:rPr>
          <w:rFonts w:asciiTheme="minorBidi" w:hAnsiTheme="minorBidi"/>
          <w:b/>
          <w:bCs/>
          <w:i/>
          <w:iCs/>
          <w:sz w:val="24"/>
          <w:szCs w:val="24"/>
        </w:rPr>
        <w:t>Devarim</w:t>
      </w:r>
      <w:r>
        <w:rPr>
          <w:rFonts w:asciiTheme="minorBidi" w:hAnsiTheme="minorBidi"/>
          <w:sz w:val="24"/>
          <w:szCs w:val="24"/>
        </w:rPr>
        <w:t xml:space="preserve">. This interpretation is mainly supported by the verses at the end of </w:t>
      </w:r>
      <w:r>
        <w:rPr>
          <w:rFonts w:asciiTheme="minorBidi" w:hAnsiTheme="minorBidi"/>
          <w:i/>
          <w:iCs/>
          <w:sz w:val="24"/>
          <w:szCs w:val="24"/>
        </w:rPr>
        <w:t>Devarim</w:t>
      </w:r>
      <w:r>
        <w:rPr>
          <w:rFonts w:asciiTheme="minorBidi" w:hAnsiTheme="minorBidi"/>
          <w:sz w:val="24"/>
          <w:szCs w:val="24"/>
        </w:rPr>
        <w:t xml:space="preserve"> (</w:t>
      </w:r>
      <w:r>
        <w:rPr>
          <w:rFonts w:asciiTheme="minorBidi" w:hAnsiTheme="minorBidi"/>
          <w:i/>
          <w:iCs/>
          <w:sz w:val="24"/>
          <w:szCs w:val="24"/>
        </w:rPr>
        <w:t xml:space="preserve">Devarim </w:t>
      </w:r>
      <w:r>
        <w:rPr>
          <w:rFonts w:asciiTheme="minorBidi" w:hAnsiTheme="minorBidi"/>
          <w:sz w:val="24"/>
          <w:szCs w:val="24"/>
        </w:rPr>
        <w:t xml:space="preserve">31:23-26; also see Ramban, </w:t>
      </w:r>
      <w:r>
        <w:rPr>
          <w:rFonts w:asciiTheme="minorBidi" w:hAnsiTheme="minorBidi"/>
          <w:i/>
          <w:iCs/>
          <w:sz w:val="24"/>
          <w:szCs w:val="24"/>
        </w:rPr>
        <w:t>Devarim</w:t>
      </w:r>
      <w:r>
        <w:rPr>
          <w:rFonts w:asciiTheme="minorBidi" w:hAnsiTheme="minorBidi"/>
          <w:sz w:val="24"/>
          <w:szCs w:val="24"/>
        </w:rPr>
        <w:t xml:space="preserve"> 31:24</w:t>
      </w:r>
      <w:r>
        <w:rPr>
          <w:rStyle w:val="EndnoteReference"/>
          <w:rFonts w:asciiTheme="minorBidi" w:hAnsiTheme="minorBidi"/>
          <w:sz w:val="24"/>
          <w:szCs w:val="24"/>
        </w:rPr>
        <w:endnoteReference w:id="7"/>
      </w:r>
      <w:r>
        <w:rPr>
          <w:rFonts w:asciiTheme="minorBidi" w:hAnsiTheme="minorBidi"/>
          <w:sz w:val="24"/>
          <w:szCs w:val="24"/>
        </w:rPr>
        <w:t>).</w:t>
      </w:r>
    </w:p>
    <w:p w:rsidR="003A327A" w:rsidRDefault="003A327A" w:rsidP="00620618">
      <w:pPr>
        <w:pStyle w:val="ListParagraph"/>
        <w:spacing w:after="0" w:line="240" w:lineRule="auto"/>
        <w:jc w:val="both"/>
        <w:rPr>
          <w:rFonts w:asciiTheme="minorBidi" w:hAnsiTheme="minorBidi"/>
          <w:sz w:val="24"/>
          <w:szCs w:val="24"/>
        </w:rPr>
      </w:pPr>
    </w:p>
    <w:p w:rsidR="003A327A" w:rsidRDefault="003A327A" w:rsidP="00620618">
      <w:pPr>
        <w:pStyle w:val="ListParagraph"/>
        <w:numPr>
          <w:ilvl w:val="0"/>
          <w:numId w:val="23"/>
        </w:numPr>
        <w:spacing w:after="0" w:line="240" w:lineRule="auto"/>
        <w:ind w:firstLine="0"/>
        <w:jc w:val="both"/>
        <w:rPr>
          <w:rFonts w:asciiTheme="minorBidi" w:hAnsiTheme="minorBidi"/>
          <w:sz w:val="24"/>
          <w:szCs w:val="24"/>
        </w:rPr>
      </w:pPr>
      <w:r>
        <w:rPr>
          <w:rFonts w:asciiTheme="minorBidi" w:hAnsiTheme="minorBidi"/>
          <w:b/>
          <w:bCs/>
          <w:sz w:val="24"/>
          <w:szCs w:val="24"/>
        </w:rPr>
        <w:t xml:space="preserve">The entire book of </w:t>
      </w:r>
      <w:r>
        <w:rPr>
          <w:rFonts w:asciiTheme="minorBidi" w:hAnsiTheme="minorBidi"/>
          <w:b/>
          <w:bCs/>
          <w:i/>
          <w:iCs/>
          <w:sz w:val="24"/>
          <w:szCs w:val="24"/>
        </w:rPr>
        <w:t>Devarim</w:t>
      </w:r>
      <w:r>
        <w:rPr>
          <w:rFonts w:asciiTheme="minorBidi" w:hAnsiTheme="minorBidi"/>
          <w:b/>
          <w:bCs/>
          <w:sz w:val="24"/>
          <w:szCs w:val="24"/>
        </w:rPr>
        <w:t xml:space="preserve">, also known as </w:t>
      </w:r>
      <w:r w:rsidR="005D361E">
        <w:rPr>
          <w:rFonts w:asciiTheme="minorBidi" w:hAnsiTheme="minorBidi"/>
          <w:b/>
          <w:bCs/>
          <w:i/>
          <w:iCs/>
          <w:sz w:val="24"/>
          <w:szCs w:val="24"/>
        </w:rPr>
        <w:t>Mishneh Torah</w:t>
      </w:r>
      <w:r w:rsidR="005D361E">
        <w:rPr>
          <w:rFonts w:asciiTheme="minorBidi" w:hAnsiTheme="minorBidi"/>
          <w:b/>
          <w:bCs/>
          <w:sz w:val="24"/>
          <w:szCs w:val="24"/>
        </w:rPr>
        <w:t xml:space="preserve"> (“copy of the Torah”)</w:t>
      </w:r>
      <w:r w:rsidR="005D361E">
        <w:rPr>
          <w:rFonts w:asciiTheme="minorBidi" w:hAnsiTheme="minorBidi"/>
          <w:sz w:val="24"/>
          <w:szCs w:val="24"/>
        </w:rPr>
        <w:t xml:space="preserve">. This interpretation is supported by the opening verse of the book of </w:t>
      </w:r>
      <w:r w:rsidR="005D361E">
        <w:rPr>
          <w:rFonts w:asciiTheme="minorBidi" w:hAnsiTheme="minorBidi"/>
          <w:i/>
          <w:iCs/>
          <w:sz w:val="24"/>
          <w:szCs w:val="24"/>
        </w:rPr>
        <w:t>Devarim</w:t>
      </w:r>
      <w:r w:rsidR="005D361E">
        <w:rPr>
          <w:rFonts w:asciiTheme="minorBidi" w:hAnsiTheme="minorBidi"/>
          <w:sz w:val="24"/>
          <w:szCs w:val="24"/>
        </w:rPr>
        <w:t>: “These are the words (</w:t>
      </w:r>
      <w:r w:rsidR="005D361E">
        <w:rPr>
          <w:rFonts w:asciiTheme="minorBidi" w:hAnsiTheme="minorBidi"/>
          <w:i/>
          <w:iCs/>
          <w:sz w:val="24"/>
          <w:szCs w:val="24"/>
        </w:rPr>
        <w:t>devarim</w:t>
      </w:r>
      <w:r w:rsidR="005D361E">
        <w:rPr>
          <w:rFonts w:asciiTheme="minorBidi" w:hAnsiTheme="minorBidi"/>
          <w:sz w:val="24"/>
          <w:szCs w:val="24"/>
        </w:rPr>
        <w:t xml:space="preserve">) that Moshe addressed…” The same Hebrew word – </w:t>
      </w:r>
      <w:r w:rsidR="005D361E">
        <w:rPr>
          <w:rFonts w:asciiTheme="minorBidi" w:hAnsiTheme="minorBidi"/>
          <w:i/>
          <w:iCs/>
          <w:sz w:val="24"/>
          <w:szCs w:val="24"/>
        </w:rPr>
        <w:t xml:space="preserve">devarim </w:t>
      </w:r>
      <w:r w:rsidR="005D361E">
        <w:rPr>
          <w:rFonts w:asciiTheme="minorBidi" w:hAnsiTheme="minorBidi"/>
          <w:sz w:val="24"/>
          <w:szCs w:val="24"/>
        </w:rPr>
        <w:t xml:space="preserve">– is used in the </w:t>
      </w:r>
      <w:r w:rsidR="005D361E">
        <w:rPr>
          <w:rFonts w:asciiTheme="minorBidi" w:hAnsiTheme="minorBidi"/>
          <w:i/>
          <w:iCs/>
          <w:sz w:val="24"/>
          <w:szCs w:val="24"/>
        </w:rPr>
        <w:t>Shema</w:t>
      </w:r>
      <w:r w:rsidR="005D361E">
        <w:rPr>
          <w:rFonts w:asciiTheme="minorBidi" w:hAnsiTheme="minorBidi"/>
          <w:sz w:val="24"/>
          <w:szCs w:val="24"/>
        </w:rPr>
        <w:t xml:space="preserve">: “These are the </w:t>
      </w:r>
      <w:r w:rsidR="00636311">
        <w:rPr>
          <w:rFonts w:asciiTheme="minorBidi" w:hAnsiTheme="minorBidi"/>
          <w:sz w:val="24"/>
          <w:szCs w:val="24"/>
        </w:rPr>
        <w:t>words</w:t>
      </w:r>
      <w:r w:rsidR="005D361E">
        <w:rPr>
          <w:rFonts w:asciiTheme="minorBidi" w:hAnsiTheme="minorBidi"/>
          <w:sz w:val="24"/>
          <w:szCs w:val="24"/>
        </w:rPr>
        <w:t xml:space="preserve"> (</w:t>
      </w:r>
      <w:r w:rsidR="005D361E">
        <w:rPr>
          <w:rFonts w:asciiTheme="minorBidi" w:hAnsiTheme="minorBidi"/>
          <w:i/>
          <w:iCs/>
          <w:sz w:val="24"/>
          <w:szCs w:val="24"/>
        </w:rPr>
        <w:t>eleh ha-devarim</w:t>
      </w:r>
      <w:r w:rsidR="005D361E">
        <w:rPr>
          <w:rFonts w:asciiTheme="minorBidi" w:hAnsiTheme="minorBidi"/>
          <w:sz w:val="24"/>
          <w:szCs w:val="24"/>
        </w:rPr>
        <w:t>).”</w:t>
      </w:r>
    </w:p>
    <w:p w:rsidR="005D361E" w:rsidRPr="005D361E" w:rsidRDefault="005D361E" w:rsidP="00620618">
      <w:pPr>
        <w:pStyle w:val="ListParagraph"/>
        <w:spacing w:line="240" w:lineRule="auto"/>
        <w:rPr>
          <w:rFonts w:asciiTheme="minorBidi" w:hAnsiTheme="minorBidi"/>
          <w:sz w:val="24"/>
          <w:szCs w:val="24"/>
        </w:rPr>
      </w:pPr>
    </w:p>
    <w:p w:rsidR="005D361E" w:rsidRDefault="00EA030C" w:rsidP="00620618">
      <w:pPr>
        <w:pStyle w:val="ListParagraph"/>
        <w:numPr>
          <w:ilvl w:val="0"/>
          <w:numId w:val="23"/>
        </w:numPr>
        <w:spacing w:after="0" w:line="240" w:lineRule="auto"/>
        <w:ind w:firstLine="0"/>
        <w:jc w:val="both"/>
        <w:rPr>
          <w:rFonts w:asciiTheme="minorBidi" w:hAnsiTheme="minorBidi"/>
          <w:sz w:val="24"/>
          <w:szCs w:val="24"/>
        </w:rPr>
      </w:pPr>
      <w:r>
        <w:rPr>
          <w:rFonts w:asciiTheme="minorBidi" w:hAnsiTheme="minorBidi"/>
          <w:b/>
          <w:bCs/>
          <w:sz w:val="24"/>
          <w:szCs w:val="24"/>
        </w:rPr>
        <w:t>The “</w:t>
      </w:r>
      <w:r>
        <w:rPr>
          <w:rFonts w:asciiTheme="minorBidi" w:hAnsiTheme="minorBidi"/>
          <w:b/>
          <w:bCs/>
          <w:i/>
          <w:iCs/>
          <w:sz w:val="24"/>
          <w:szCs w:val="24"/>
        </w:rPr>
        <w:t xml:space="preserve">mitzvot </w:t>
      </w:r>
      <w:r>
        <w:rPr>
          <w:rFonts w:asciiTheme="minorBidi" w:hAnsiTheme="minorBidi"/>
          <w:b/>
          <w:bCs/>
          <w:sz w:val="24"/>
          <w:szCs w:val="24"/>
        </w:rPr>
        <w:t xml:space="preserve">speech” in </w:t>
      </w:r>
      <w:r>
        <w:rPr>
          <w:rFonts w:asciiTheme="minorBidi" w:hAnsiTheme="minorBidi"/>
          <w:b/>
          <w:bCs/>
          <w:i/>
          <w:iCs/>
          <w:sz w:val="24"/>
          <w:szCs w:val="24"/>
        </w:rPr>
        <w:t>Devarim</w:t>
      </w:r>
      <w:r>
        <w:rPr>
          <w:rFonts w:asciiTheme="minorBidi" w:hAnsiTheme="minorBidi"/>
          <w:sz w:val="24"/>
          <w:szCs w:val="24"/>
        </w:rPr>
        <w:t xml:space="preserve">: In </w:t>
      </w:r>
      <w:r>
        <w:rPr>
          <w:rFonts w:asciiTheme="minorBidi" w:hAnsiTheme="minorBidi"/>
          <w:i/>
          <w:iCs/>
          <w:sz w:val="24"/>
          <w:szCs w:val="24"/>
        </w:rPr>
        <w:t xml:space="preserve">Devarim </w:t>
      </w:r>
      <w:r>
        <w:rPr>
          <w:rFonts w:asciiTheme="minorBidi" w:hAnsiTheme="minorBidi"/>
          <w:sz w:val="24"/>
          <w:szCs w:val="24"/>
        </w:rPr>
        <w:t>6, Moshe is in the middle of relaying his “</w:t>
      </w:r>
      <w:r>
        <w:rPr>
          <w:rFonts w:asciiTheme="minorBidi" w:hAnsiTheme="minorBidi"/>
          <w:i/>
          <w:iCs/>
          <w:sz w:val="24"/>
          <w:szCs w:val="24"/>
        </w:rPr>
        <w:t xml:space="preserve">mitzvot </w:t>
      </w:r>
      <w:r>
        <w:rPr>
          <w:rFonts w:asciiTheme="minorBidi" w:hAnsiTheme="minorBidi"/>
          <w:sz w:val="24"/>
          <w:szCs w:val="24"/>
        </w:rPr>
        <w:t xml:space="preserve">speech,” which takes up most of the book of </w:t>
      </w:r>
      <w:r>
        <w:rPr>
          <w:rFonts w:asciiTheme="minorBidi" w:hAnsiTheme="minorBidi"/>
          <w:i/>
          <w:iCs/>
          <w:sz w:val="24"/>
          <w:szCs w:val="24"/>
        </w:rPr>
        <w:t>Devarim</w:t>
      </w:r>
      <w:r>
        <w:rPr>
          <w:rFonts w:asciiTheme="minorBidi" w:hAnsiTheme="minorBidi"/>
          <w:sz w:val="24"/>
          <w:szCs w:val="24"/>
        </w:rPr>
        <w:t xml:space="preserve"> – from chapter 4 until the end of chapter 26. There, in the summarizing verses of the speech, Moshe explains to the nation the significance of the </w:t>
      </w:r>
      <w:r>
        <w:rPr>
          <w:rFonts w:asciiTheme="minorBidi" w:hAnsiTheme="minorBidi"/>
          <w:i/>
          <w:iCs/>
          <w:sz w:val="24"/>
          <w:szCs w:val="24"/>
        </w:rPr>
        <w:t>mitzvot</w:t>
      </w:r>
      <w:r>
        <w:rPr>
          <w:rFonts w:asciiTheme="minorBidi" w:hAnsiTheme="minorBidi"/>
          <w:sz w:val="24"/>
          <w:szCs w:val="24"/>
        </w:rPr>
        <w:t xml:space="preserve"> and their purpose:</w:t>
      </w:r>
    </w:p>
    <w:p w:rsidR="00EA030C" w:rsidRPr="00EA030C" w:rsidRDefault="00EA030C" w:rsidP="00620618">
      <w:pPr>
        <w:pStyle w:val="ListParagraph"/>
        <w:spacing w:line="240" w:lineRule="auto"/>
        <w:rPr>
          <w:rFonts w:asciiTheme="minorBidi" w:hAnsiTheme="minorBidi"/>
          <w:sz w:val="24"/>
          <w:szCs w:val="24"/>
        </w:rPr>
      </w:pPr>
    </w:p>
    <w:p w:rsidR="00EA030C" w:rsidRDefault="00EA030C" w:rsidP="00620618">
      <w:pPr>
        <w:pStyle w:val="ListParagraph"/>
        <w:spacing w:after="0" w:line="240" w:lineRule="auto"/>
        <w:jc w:val="both"/>
        <w:rPr>
          <w:rFonts w:asciiTheme="minorBidi" w:hAnsiTheme="minorBidi"/>
          <w:sz w:val="24"/>
          <w:szCs w:val="24"/>
        </w:rPr>
      </w:pPr>
      <w:r w:rsidRPr="00EA030C">
        <w:rPr>
          <w:rFonts w:asciiTheme="minorBidi" w:hAnsiTheme="minorBidi"/>
          <w:sz w:val="24"/>
          <w:szCs w:val="24"/>
        </w:rPr>
        <w:t>The Lord your God commands you this day to observe these laws and rules; observe them faithfully with all your heart and soul. You have affirmed this day that the Lord is your God, that you will walk in His ways, that you will observe His laws and commandments and rules, and that you will obey Him. And the Lord has affirmed this day that you are, as He promised you, His treasured people who shall observe all His commandments, and that He will set you, in fame and renown and glory, high above all the nations that He has made; and that you shall be, as He promised, a holy people to the Lord your God.</w:t>
      </w:r>
      <w:r>
        <w:rPr>
          <w:rFonts w:asciiTheme="minorBidi" w:hAnsiTheme="minorBidi"/>
          <w:sz w:val="24"/>
          <w:szCs w:val="24"/>
        </w:rPr>
        <w:t xml:space="preserve"> (</w:t>
      </w:r>
      <w:r>
        <w:rPr>
          <w:rFonts w:asciiTheme="minorBidi" w:hAnsiTheme="minorBidi"/>
          <w:i/>
          <w:iCs/>
          <w:sz w:val="24"/>
          <w:szCs w:val="24"/>
        </w:rPr>
        <w:t xml:space="preserve">Devarim </w:t>
      </w:r>
      <w:r>
        <w:rPr>
          <w:rFonts w:asciiTheme="minorBidi" w:hAnsiTheme="minorBidi"/>
          <w:sz w:val="24"/>
          <w:szCs w:val="24"/>
        </w:rPr>
        <w:t>26:16-19)</w:t>
      </w:r>
    </w:p>
    <w:p w:rsidR="00EA030C" w:rsidRDefault="00EA030C" w:rsidP="00620618">
      <w:pPr>
        <w:pStyle w:val="ListParagraph"/>
        <w:spacing w:after="0" w:line="240" w:lineRule="auto"/>
        <w:jc w:val="both"/>
        <w:rPr>
          <w:rFonts w:asciiTheme="minorBidi" w:hAnsiTheme="minorBidi"/>
          <w:sz w:val="24"/>
          <w:szCs w:val="24"/>
        </w:rPr>
      </w:pPr>
    </w:p>
    <w:p w:rsidR="00EA030C" w:rsidRPr="00EA030C" w:rsidRDefault="00EA030C" w:rsidP="00620618">
      <w:pPr>
        <w:pStyle w:val="ListParagraph"/>
        <w:spacing w:after="0" w:line="240" w:lineRule="auto"/>
        <w:jc w:val="both"/>
        <w:rPr>
          <w:rFonts w:asciiTheme="minorBidi" w:hAnsiTheme="minorBidi"/>
          <w:sz w:val="24"/>
          <w:szCs w:val="24"/>
        </w:rPr>
      </w:pPr>
      <w:r>
        <w:rPr>
          <w:rFonts w:asciiTheme="minorBidi" w:hAnsiTheme="minorBidi"/>
          <w:sz w:val="24"/>
          <w:szCs w:val="24"/>
        </w:rPr>
        <w:lastRenderedPageBreak/>
        <w:t xml:space="preserve">These </w:t>
      </w:r>
      <w:r>
        <w:rPr>
          <w:rFonts w:asciiTheme="minorBidi" w:hAnsiTheme="minorBidi"/>
          <w:i/>
          <w:iCs/>
          <w:sz w:val="24"/>
          <w:szCs w:val="24"/>
        </w:rPr>
        <w:t>mitzvot</w:t>
      </w:r>
      <w:r>
        <w:rPr>
          <w:rFonts w:asciiTheme="minorBidi" w:hAnsiTheme="minorBidi"/>
          <w:sz w:val="24"/>
          <w:szCs w:val="24"/>
        </w:rPr>
        <w:t xml:space="preserve">, according to Moshe’s description, are designed to create a unique Chosen People that is deeply connected to God. This connection is the key to transforming the nation into a holy nation. Obviously, there is an expectation and a demand that we take to heart these </w:t>
      </w:r>
      <w:r w:rsidR="00636311">
        <w:rPr>
          <w:rFonts w:asciiTheme="minorBidi" w:hAnsiTheme="minorBidi"/>
          <w:sz w:val="24"/>
          <w:szCs w:val="24"/>
        </w:rPr>
        <w:t>words</w:t>
      </w:r>
      <w:r>
        <w:rPr>
          <w:rFonts w:asciiTheme="minorBidi" w:hAnsiTheme="minorBidi"/>
          <w:sz w:val="24"/>
          <w:szCs w:val="24"/>
        </w:rPr>
        <w:t>, impress them on our children</w:t>
      </w:r>
      <w:r w:rsidR="00071A7E">
        <w:rPr>
          <w:rFonts w:asciiTheme="minorBidi" w:hAnsiTheme="minorBidi"/>
          <w:sz w:val="24"/>
          <w:szCs w:val="24"/>
        </w:rPr>
        <w:t>,</w:t>
      </w:r>
      <w:r>
        <w:rPr>
          <w:rFonts w:asciiTheme="minorBidi" w:hAnsiTheme="minorBidi"/>
          <w:sz w:val="24"/>
          <w:szCs w:val="24"/>
        </w:rPr>
        <w:t xml:space="preserve"> and engage in them constantly.</w:t>
      </w:r>
    </w:p>
    <w:p w:rsidR="00795DD5" w:rsidRDefault="00795DD5" w:rsidP="00620618">
      <w:pPr>
        <w:spacing w:after="0" w:line="240" w:lineRule="auto"/>
        <w:jc w:val="both"/>
        <w:rPr>
          <w:rFonts w:asciiTheme="minorBidi" w:hAnsiTheme="minorBidi"/>
          <w:b/>
          <w:bCs/>
          <w:sz w:val="24"/>
          <w:szCs w:val="24"/>
        </w:rPr>
      </w:pPr>
    </w:p>
    <w:p w:rsidR="001577C8" w:rsidRDefault="00EA030C" w:rsidP="00620618">
      <w:pPr>
        <w:spacing w:after="0" w:line="240" w:lineRule="auto"/>
        <w:jc w:val="both"/>
        <w:rPr>
          <w:rFonts w:asciiTheme="minorBidi" w:hAnsiTheme="minorBidi"/>
          <w:b/>
          <w:bCs/>
          <w:sz w:val="24"/>
          <w:szCs w:val="24"/>
        </w:rPr>
      </w:pPr>
      <w:r>
        <w:rPr>
          <w:rFonts w:asciiTheme="minorBidi" w:hAnsiTheme="minorBidi"/>
          <w:b/>
          <w:bCs/>
          <w:sz w:val="24"/>
          <w:szCs w:val="24"/>
        </w:rPr>
        <w:t>The Ten Commandments: A Unified</w:t>
      </w:r>
      <w:r w:rsidR="00EE094C">
        <w:rPr>
          <w:rFonts w:asciiTheme="minorBidi" w:hAnsiTheme="minorBidi"/>
          <w:b/>
          <w:bCs/>
          <w:sz w:val="24"/>
          <w:szCs w:val="24"/>
        </w:rPr>
        <w:t xml:space="preserve"> Interpretation</w:t>
      </w:r>
    </w:p>
    <w:p w:rsidR="00EA030C" w:rsidRDefault="00EA030C" w:rsidP="00620618">
      <w:pPr>
        <w:spacing w:after="0" w:line="240" w:lineRule="auto"/>
        <w:jc w:val="both"/>
        <w:rPr>
          <w:rFonts w:asciiTheme="minorBidi" w:hAnsiTheme="minorBidi"/>
          <w:b/>
          <w:bCs/>
          <w:sz w:val="24"/>
          <w:szCs w:val="24"/>
        </w:rPr>
      </w:pPr>
    </w:p>
    <w:p w:rsidR="00FB6F0B" w:rsidRDefault="00EA030C" w:rsidP="0062061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Having said all this, it seems that we can suggest an additional interpretation. This interpretation, in my opinion, comes the closest to the simple meaning of the verse. In addition, this interpretation will shed light on the entire </w:t>
      </w:r>
      <w:r w:rsidR="00AC1DB6">
        <w:rPr>
          <w:rFonts w:asciiTheme="minorBidi" w:hAnsiTheme="minorBidi"/>
          <w:sz w:val="24"/>
          <w:szCs w:val="24"/>
        </w:rPr>
        <w:t xml:space="preserve">approach that we have taken thus far. </w:t>
      </w:r>
    </w:p>
    <w:p w:rsidR="00AC1DB6" w:rsidRDefault="00AC1DB6" w:rsidP="00620618">
      <w:pPr>
        <w:spacing w:after="0" w:line="240" w:lineRule="auto"/>
        <w:jc w:val="both"/>
        <w:rPr>
          <w:rFonts w:asciiTheme="minorBidi" w:hAnsiTheme="minorBidi"/>
          <w:sz w:val="24"/>
          <w:szCs w:val="24"/>
        </w:rPr>
      </w:pPr>
    </w:p>
    <w:p w:rsidR="00AC1DB6" w:rsidRDefault="00AC1DB6" w:rsidP="00620618">
      <w:pPr>
        <w:spacing w:after="0" w:line="240" w:lineRule="auto"/>
        <w:jc w:val="both"/>
        <w:rPr>
          <w:rFonts w:asciiTheme="minorBidi" w:hAnsiTheme="minorBidi"/>
          <w:sz w:val="24"/>
          <w:szCs w:val="24"/>
        </w:rPr>
      </w:pPr>
      <w:r>
        <w:rPr>
          <w:rFonts w:asciiTheme="minorBidi" w:hAnsiTheme="minorBidi"/>
          <w:sz w:val="24"/>
          <w:szCs w:val="24"/>
        </w:rPr>
        <w:tab/>
        <w:t>After Moshe describes the revelation at Sinai and the Ten Commandments that were given there at the mountain, Moshe says to the people of Israel:</w:t>
      </w:r>
    </w:p>
    <w:p w:rsidR="00AC1DB6" w:rsidRDefault="00AC1DB6" w:rsidP="00620618">
      <w:pPr>
        <w:spacing w:after="0" w:line="240" w:lineRule="auto"/>
        <w:jc w:val="both"/>
        <w:rPr>
          <w:rFonts w:asciiTheme="minorBidi" w:hAnsiTheme="minorBidi"/>
          <w:sz w:val="24"/>
          <w:szCs w:val="24"/>
        </w:rPr>
      </w:pPr>
    </w:p>
    <w:p w:rsidR="00AC1DB6" w:rsidRDefault="00AC1DB6" w:rsidP="00620618">
      <w:pPr>
        <w:spacing w:after="0" w:line="240" w:lineRule="auto"/>
        <w:ind w:left="720"/>
        <w:jc w:val="both"/>
        <w:rPr>
          <w:rFonts w:asciiTheme="minorBidi" w:hAnsiTheme="minorBidi"/>
          <w:sz w:val="24"/>
          <w:szCs w:val="24"/>
        </w:rPr>
      </w:pPr>
      <w:r>
        <w:rPr>
          <w:rFonts w:asciiTheme="minorBidi" w:hAnsiTheme="minorBidi"/>
          <w:sz w:val="24"/>
          <w:szCs w:val="24"/>
        </w:rPr>
        <w:t>The Lord spoke those words (</w:t>
      </w:r>
      <w:r>
        <w:rPr>
          <w:rFonts w:asciiTheme="minorBidi" w:hAnsiTheme="minorBidi"/>
          <w:b/>
          <w:bCs/>
          <w:i/>
          <w:iCs/>
          <w:sz w:val="24"/>
          <w:szCs w:val="24"/>
        </w:rPr>
        <w:t>ha-devarim ha-eleh</w:t>
      </w:r>
      <w:r w:rsidRPr="00AC1DB6">
        <w:rPr>
          <w:rFonts w:asciiTheme="minorBidi" w:hAnsiTheme="minorBidi"/>
          <w:sz w:val="24"/>
          <w:szCs w:val="24"/>
        </w:rPr>
        <w:t>)</w:t>
      </w:r>
      <w:r>
        <w:rPr>
          <w:rFonts w:asciiTheme="minorBidi" w:hAnsiTheme="minorBidi"/>
          <w:sz w:val="24"/>
          <w:szCs w:val="24"/>
        </w:rPr>
        <w:t xml:space="preserve"> – those and no more – </w:t>
      </w:r>
      <w:r w:rsidRPr="00AC1DB6">
        <w:rPr>
          <w:rFonts w:asciiTheme="minorBidi" w:hAnsiTheme="minorBidi"/>
          <w:sz w:val="24"/>
          <w:szCs w:val="24"/>
        </w:rPr>
        <w:t>to your whole congregation at the mountain, with a mighty voice out of the fire and the dense clouds. He inscribed them on two tablets of stone, which He gave to me.</w:t>
      </w:r>
      <w:r>
        <w:rPr>
          <w:rFonts w:asciiTheme="minorBidi" w:hAnsiTheme="minorBidi"/>
          <w:sz w:val="24"/>
          <w:szCs w:val="24"/>
        </w:rPr>
        <w:t xml:space="preserve"> (</w:t>
      </w:r>
      <w:r>
        <w:rPr>
          <w:rFonts w:asciiTheme="minorBidi" w:hAnsiTheme="minorBidi"/>
          <w:i/>
          <w:iCs/>
          <w:sz w:val="24"/>
          <w:szCs w:val="24"/>
        </w:rPr>
        <w:t>Devarim</w:t>
      </w:r>
      <w:r>
        <w:rPr>
          <w:rFonts w:asciiTheme="minorBidi" w:hAnsiTheme="minorBidi"/>
          <w:sz w:val="24"/>
          <w:szCs w:val="24"/>
        </w:rPr>
        <w:t xml:space="preserve"> 5:19)</w:t>
      </w:r>
    </w:p>
    <w:p w:rsidR="00AC1DB6" w:rsidRDefault="00AC1DB6" w:rsidP="00620618">
      <w:pPr>
        <w:spacing w:after="0" w:line="240" w:lineRule="auto"/>
        <w:jc w:val="both"/>
        <w:rPr>
          <w:rFonts w:asciiTheme="minorBidi" w:hAnsiTheme="minorBidi"/>
          <w:sz w:val="24"/>
          <w:szCs w:val="24"/>
        </w:rPr>
      </w:pPr>
    </w:p>
    <w:p w:rsidR="00FB6F0B" w:rsidRDefault="00071A7E" w:rsidP="00620618">
      <w:pPr>
        <w:spacing w:after="0" w:line="240" w:lineRule="auto"/>
        <w:jc w:val="both"/>
        <w:rPr>
          <w:rFonts w:asciiTheme="minorBidi" w:hAnsiTheme="minorBidi"/>
          <w:sz w:val="24"/>
          <w:szCs w:val="24"/>
        </w:rPr>
      </w:pPr>
      <w:r>
        <w:rPr>
          <w:rFonts w:asciiTheme="minorBidi" w:hAnsiTheme="minorBidi"/>
          <w:sz w:val="24"/>
          <w:szCs w:val="24"/>
        </w:rPr>
        <w:t xml:space="preserve">Although </w:t>
      </w:r>
      <w:r w:rsidR="00AC1DB6">
        <w:rPr>
          <w:rFonts w:asciiTheme="minorBidi" w:hAnsiTheme="minorBidi"/>
          <w:sz w:val="24"/>
          <w:szCs w:val="24"/>
        </w:rPr>
        <w:t xml:space="preserve">this verse appears in chapter 5, it is </w:t>
      </w:r>
      <w:r>
        <w:rPr>
          <w:rFonts w:asciiTheme="minorBidi" w:hAnsiTheme="minorBidi"/>
          <w:sz w:val="24"/>
          <w:szCs w:val="24"/>
        </w:rPr>
        <w:t xml:space="preserve">certainly </w:t>
      </w:r>
      <w:r w:rsidR="00AC1DB6">
        <w:rPr>
          <w:rFonts w:asciiTheme="minorBidi" w:hAnsiTheme="minorBidi"/>
          <w:sz w:val="24"/>
          <w:szCs w:val="24"/>
        </w:rPr>
        <w:t xml:space="preserve">reasonable to claim that when Moshe uses the same phrase – </w:t>
      </w:r>
      <w:r w:rsidR="00AC1DB6">
        <w:rPr>
          <w:rFonts w:asciiTheme="minorBidi" w:hAnsiTheme="minorBidi"/>
          <w:i/>
          <w:iCs/>
          <w:sz w:val="24"/>
          <w:szCs w:val="24"/>
        </w:rPr>
        <w:t>ha-devarim ha-eleh</w:t>
      </w:r>
      <w:r w:rsidR="00AC1DB6">
        <w:rPr>
          <w:rFonts w:asciiTheme="minorBidi" w:hAnsiTheme="minorBidi"/>
          <w:sz w:val="24"/>
          <w:szCs w:val="24"/>
        </w:rPr>
        <w:t xml:space="preserve"> – at the start of chapter 6, he is similarly referring to the Ten Commandments.</w:t>
      </w:r>
      <w:r w:rsidR="00AC1DB6">
        <w:rPr>
          <w:rStyle w:val="EndnoteReference"/>
          <w:rFonts w:asciiTheme="minorBidi" w:hAnsiTheme="minorBidi"/>
          <w:sz w:val="24"/>
          <w:szCs w:val="24"/>
        </w:rPr>
        <w:endnoteReference w:id="8"/>
      </w:r>
    </w:p>
    <w:p w:rsidR="00393554" w:rsidRDefault="00393554" w:rsidP="00620618">
      <w:pPr>
        <w:spacing w:after="0" w:line="240" w:lineRule="auto"/>
        <w:jc w:val="both"/>
        <w:rPr>
          <w:rFonts w:asciiTheme="minorBidi" w:hAnsiTheme="minorBidi"/>
          <w:sz w:val="24"/>
          <w:szCs w:val="24"/>
        </w:rPr>
      </w:pPr>
    </w:p>
    <w:p w:rsidR="00393554" w:rsidRDefault="00393554" w:rsidP="00620618">
      <w:pPr>
        <w:spacing w:after="0" w:line="240" w:lineRule="auto"/>
        <w:jc w:val="both"/>
        <w:rPr>
          <w:rFonts w:asciiTheme="minorBidi" w:hAnsiTheme="minorBidi"/>
          <w:sz w:val="24"/>
          <w:szCs w:val="24"/>
        </w:rPr>
      </w:pPr>
      <w:r>
        <w:rPr>
          <w:rFonts w:asciiTheme="minorBidi" w:hAnsiTheme="minorBidi"/>
          <w:sz w:val="24"/>
          <w:szCs w:val="24"/>
        </w:rPr>
        <w:tab/>
        <w:t xml:space="preserve">Given the plethora of possible interpretations for the phrase “these words” that we have outlined thus far, how can we determine the truth of the matter? In my humble opinion, there is no contradiction whatsoever between the interpretations. Rather, </w:t>
      </w:r>
      <w:r w:rsidRPr="00393554">
        <w:rPr>
          <w:rFonts w:asciiTheme="minorBidi" w:hAnsiTheme="minorBidi"/>
          <w:b/>
          <w:bCs/>
          <w:sz w:val="24"/>
          <w:szCs w:val="24"/>
        </w:rPr>
        <w:t>all the interpretations are correct</w:t>
      </w:r>
      <w:r>
        <w:rPr>
          <w:rFonts w:asciiTheme="minorBidi" w:hAnsiTheme="minorBidi"/>
          <w:sz w:val="24"/>
          <w:szCs w:val="24"/>
        </w:rPr>
        <w:t>.</w:t>
      </w:r>
    </w:p>
    <w:p w:rsidR="00393554" w:rsidRDefault="00393554" w:rsidP="00620618">
      <w:pPr>
        <w:spacing w:after="0" w:line="240" w:lineRule="auto"/>
        <w:jc w:val="both"/>
        <w:rPr>
          <w:rFonts w:asciiTheme="minorBidi" w:hAnsiTheme="minorBidi"/>
          <w:sz w:val="24"/>
          <w:szCs w:val="24"/>
        </w:rPr>
      </w:pPr>
    </w:p>
    <w:p w:rsidR="00FB6F0B" w:rsidRDefault="00393554" w:rsidP="00620618">
      <w:pPr>
        <w:spacing w:after="0" w:line="240" w:lineRule="auto"/>
        <w:jc w:val="both"/>
        <w:rPr>
          <w:rFonts w:asciiTheme="minorBidi" w:hAnsiTheme="minorBidi"/>
          <w:sz w:val="24"/>
          <w:szCs w:val="24"/>
        </w:rPr>
      </w:pPr>
      <w:r>
        <w:rPr>
          <w:rFonts w:asciiTheme="minorBidi" w:hAnsiTheme="minorBidi"/>
          <w:sz w:val="24"/>
          <w:szCs w:val="24"/>
        </w:rPr>
        <w:tab/>
        <w:t>“These words” include, on the one hand, the entire Torah,</w:t>
      </w:r>
      <w:r w:rsidR="00422151">
        <w:rPr>
          <w:rStyle w:val="EndnoteReference"/>
          <w:rFonts w:asciiTheme="minorBidi" w:hAnsiTheme="minorBidi"/>
          <w:sz w:val="24"/>
          <w:szCs w:val="24"/>
        </w:rPr>
        <w:endnoteReference w:id="9"/>
      </w:r>
      <w:r>
        <w:rPr>
          <w:rFonts w:asciiTheme="minorBidi" w:hAnsiTheme="minorBidi"/>
          <w:sz w:val="24"/>
          <w:szCs w:val="24"/>
        </w:rPr>
        <w:t xml:space="preserve"> and on the other hand, relate to a small number of particularly significant verses. This concept is exemplified by the Ten Commandments, which represent the entire Torah while actually comprising only a limited number of verses. At the revelation at Sinai, we received the Ten Commandments, which contain embedded within them the full content of the Torah. In an incredible accomplishment, </w:t>
      </w:r>
      <w:r w:rsidR="00422151">
        <w:rPr>
          <w:rFonts w:asciiTheme="minorBidi" w:hAnsiTheme="minorBidi"/>
          <w:sz w:val="24"/>
          <w:szCs w:val="24"/>
        </w:rPr>
        <w:t xml:space="preserve">all the </w:t>
      </w:r>
      <w:r w:rsidR="00422151">
        <w:rPr>
          <w:rFonts w:asciiTheme="minorBidi" w:hAnsiTheme="minorBidi"/>
          <w:i/>
          <w:iCs/>
          <w:sz w:val="24"/>
          <w:szCs w:val="24"/>
        </w:rPr>
        <w:t xml:space="preserve">mitzvot </w:t>
      </w:r>
      <w:r w:rsidR="00422151">
        <w:rPr>
          <w:rFonts w:asciiTheme="minorBidi" w:hAnsiTheme="minorBidi"/>
          <w:sz w:val="24"/>
          <w:szCs w:val="24"/>
        </w:rPr>
        <w:t xml:space="preserve">listed in </w:t>
      </w:r>
      <w:r>
        <w:rPr>
          <w:rFonts w:asciiTheme="minorBidi" w:hAnsiTheme="minorBidi"/>
          <w:sz w:val="24"/>
          <w:szCs w:val="24"/>
        </w:rPr>
        <w:t>R</w:t>
      </w:r>
      <w:r w:rsidR="00071A7E">
        <w:rPr>
          <w:rFonts w:asciiTheme="minorBidi" w:hAnsiTheme="minorBidi"/>
          <w:sz w:val="24"/>
          <w:szCs w:val="24"/>
        </w:rPr>
        <w:t>.</w:t>
      </w:r>
      <w:r>
        <w:rPr>
          <w:rFonts w:asciiTheme="minorBidi" w:hAnsiTheme="minorBidi"/>
          <w:sz w:val="24"/>
          <w:szCs w:val="24"/>
        </w:rPr>
        <w:t xml:space="preserve"> Sa’a</w:t>
      </w:r>
      <w:r w:rsidR="00422151">
        <w:rPr>
          <w:rFonts w:asciiTheme="minorBidi" w:hAnsiTheme="minorBidi"/>
          <w:sz w:val="24"/>
          <w:szCs w:val="24"/>
        </w:rPr>
        <w:t xml:space="preserve">dia Gaon’s </w:t>
      </w:r>
      <w:r w:rsidR="00422151">
        <w:rPr>
          <w:rFonts w:asciiTheme="minorBidi" w:hAnsiTheme="minorBidi"/>
          <w:i/>
          <w:iCs/>
          <w:sz w:val="24"/>
          <w:szCs w:val="24"/>
        </w:rPr>
        <w:t>Sefer Ha-</w:t>
      </w:r>
      <w:r w:rsidR="00071A7E">
        <w:rPr>
          <w:rFonts w:asciiTheme="minorBidi" w:hAnsiTheme="minorBidi"/>
          <w:i/>
          <w:iCs/>
          <w:sz w:val="24"/>
          <w:szCs w:val="24"/>
        </w:rPr>
        <w:t>M</w:t>
      </w:r>
      <w:r w:rsidR="00422151">
        <w:rPr>
          <w:rFonts w:asciiTheme="minorBidi" w:hAnsiTheme="minorBidi"/>
          <w:i/>
          <w:iCs/>
          <w:sz w:val="24"/>
          <w:szCs w:val="24"/>
        </w:rPr>
        <w:t>itzvot</w:t>
      </w:r>
      <w:r w:rsidR="00422151">
        <w:rPr>
          <w:rFonts w:asciiTheme="minorBidi" w:hAnsiTheme="minorBidi"/>
          <w:sz w:val="24"/>
          <w:szCs w:val="24"/>
        </w:rPr>
        <w:t xml:space="preserve"> are categorized based on the Ten Commandments.</w:t>
      </w:r>
    </w:p>
    <w:p w:rsidR="00422151" w:rsidRDefault="00422151" w:rsidP="00620618">
      <w:pPr>
        <w:spacing w:after="0" w:line="240" w:lineRule="auto"/>
        <w:jc w:val="both"/>
        <w:rPr>
          <w:rFonts w:asciiTheme="minorBidi" w:hAnsiTheme="minorBidi"/>
          <w:sz w:val="24"/>
          <w:szCs w:val="24"/>
        </w:rPr>
      </w:pPr>
    </w:p>
    <w:p w:rsidR="00422151" w:rsidRPr="00422151" w:rsidRDefault="00422151" w:rsidP="00620618">
      <w:pPr>
        <w:spacing w:after="0" w:line="240" w:lineRule="auto"/>
        <w:jc w:val="both"/>
        <w:rPr>
          <w:rFonts w:asciiTheme="minorBidi" w:hAnsiTheme="minorBidi"/>
          <w:sz w:val="24"/>
          <w:szCs w:val="24"/>
        </w:rPr>
      </w:pPr>
      <w:r>
        <w:rPr>
          <w:rFonts w:asciiTheme="minorBidi" w:hAnsiTheme="minorBidi"/>
          <w:sz w:val="24"/>
          <w:szCs w:val="24"/>
        </w:rPr>
        <w:tab/>
        <w:t xml:space="preserve">The same concept is true here. “These words” represent the entire Torah. When we speak of the </w:t>
      </w:r>
      <w:r w:rsidR="00970FD8" w:rsidRPr="00970FD8">
        <w:rPr>
          <w:rFonts w:asciiTheme="minorBidi" w:hAnsiTheme="minorBidi"/>
          <w:i/>
          <w:iCs/>
          <w:sz w:val="24"/>
          <w:szCs w:val="24"/>
        </w:rPr>
        <w:t>mitzva</w:t>
      </w:r>
      <w:r>
        <w:rPr>
          <w:rFonts w:asciiTheme="minorBidi" w:hAnsiTheme="minorBidi"/>
          <w:sz w:val="24"/>
          <w:szCs w:val="24"/>
        </w:rPr>
        <w:t xml:space="preserve"> of Torah study, “these words” indeed refers to the entire Torah. On the other hand, when we speak of the </w:t>
      </w:r>
      <w:r>
        <w:rPr>
          <w:rFonts w:asciiTheme="minorBidi" w:hAnsiTheme="minorBidi"/>
          <w:i/>
          <w:iCs/>
          <w:sz w:val="24"/>
          <w:szCs w:val="24"/>
        </w:rPr>
        <w:t xml:space="preserve">mitzvot </w:t>
      </w:r>
      <w:r>
        <w:rPr>
          <w:rFonts w:asciiTheme="minorBidi" w:hAnsiTheme="minorBidi"/>
          <w:sz w:val="24"/>
          <w:szCs w:val="24"/>
        </w:rPr>
        <w:t xml:space="preserve">of </w:t>
      </w:r>
      <w:r>
        <w:rPr>
          <w:rFonts w:asciiTheme="minorBidi" w:hAnsiTheme="minorBidi"/>
          <w:i/>
          <w:iCs/>
          <w:sz w:val="24"/>
          <w:szCs w:val="24"/>
        </w:rPr>
        <w:t xml:space="preserve">tefillin </w:t>
      </w:r>
      <w:r>
        <w:rPr>
          <w:rFonts w:asciiTheme="minorBidi" w:hAnsiTheme="minorBidi"/>
          <w:sz w:val="24"/>
          <w:szCs w:val="24"/>
        </w:rPr>
        <w:t xml:space="preserve">and </w:t>
      </w:r>
      <w:r>
        <w:rPr>
          <w:rFonts w:asciiTheme="minorBidi" w:hAnsiTheme="minorBidi"/>
          <w:i/>
          <w:iCs/>
          <w:sz w:val="24"/>
          <w:szCs w:val="24"/>
        </w:rPr>
        <w:t>mezuza</w:t>
      </w:r>
      <w:r>
        <w:rPr>
          <w:rFonts w:asciiTheme="minorBidi" w:hAnsiTheme="minorBidi"/>
          <w:sz w:val="24"/>
          <w:szCs w:val="24"/>
        </w:rPr>
        <w:t>, “these words” are a small group of verses that represent the entire Torah.</w:t>
      </w:r>
      <w:r>
        <w:rPr>
          <w:rStyle w:val="EndnoteReference"/>
          <w:rFonts w:asciiTheme="minorBidi" w:hAnsiTheme="minorBidi"/>
          <w:sz w:val="24"/>
          <w:szCs w:val="24"/>
        </w:rPr>
        <w:endnoteReference w:id="10"/>
      </w:r>
      <w:r>
        <w:rPr>
          <w:rFonts w:asciiTheme="minorBidi" w:hAnsiTheme="minorBidi"/>
          <w:sz w:val="24"/>
          <w:szCs w:val="24"/>
        </w:rPr>
        <w:t xml:space="preserve"> Even though </w:t>
      </w:r>
      <w:r>
        <w:rPr>
          <w:rFonts w:asciiTheme="minorBidi" w:hAnsiTheme="minorBidi"/>
          <w:i/>
          <w:iCs/>
          <w:sz w:val="24"/>
          <w:szCs w:val="24"/>
        </w:rPr>
        <w:t xml:space="preserve">tefillin </w:t>
      </w:r>
      <w:r>
        <w:rPr>
          <w:rFonts w:asciiTheme="minorBidi" w:hAnsiTheme="minorBidi"/>
          <w:sz w:val="24"/>
          <w:szCs w:val="24"/>
        </w:rPr>
        <w:t xml:space="preserve">and </w:t>
      </w:r>
      <w:r>
        <w:rPr>
          <w:rFonts w:asciiTheme="minorBidi" w:hAnsiTheme="minorBidi"/>
          <w:i/>
          <w:iCs/>
          <w:sz w:val="24"/>
          <w:szCs w:val="24"/>
        </w:rPr>
        <w:t>mezuzot</w:t>
      </w:r>
      <w:r>
        <w:rPr>
          <w:rFonts w:asciiTheme="minorBidi" w:hAnsiTheme="minorBidi"/>
          <w:sz w:val="24"/>
          <w:szCs w:val="24"/>
        </w:rPr>
        <w:t xml:space="preserve"> only contain two or four Torah passages, in the Torah’s view, it is as if the entire Torah is written upon them. </w:t>
      </w:r>
    </w:p>
    <w:p w:rsidR="00EE094C" w:rsidRDefault="00EE094C" w:rsidP="00620618">
      <w:pPr>
        <w:spacing w:after="0" w:line="240" w:lineRule="auto"/>
        <w:jc w:val="both"/>
        <w:rPr>
          <w:rFonts w:asciiTheme="minorBidi" w:hAnsiTheme="minorBidi"/>
          <w:b/>
          <w:bCs/>
          <w:sz w:val="24"/>
          <w:szCs w:val="24"/>
        </w:rPr>
      </w:pPr>
    </w:p>
    <w:p w:rsidR="00EE094C" w:rsidRDefault="00EE094C" w:rsidP="00620618">
      <w:pPr>
        <w:spacing w:after="0" w:line="240" w:lineRule="auto"/>
        <w:jc w:val="both"/>
        <w:rPr>
          <w:rFonts w:asciiTheme="minorBidi" w:hAnsiTheme="minorBidi"/>
          <w:b/>
          <w:bCs/>
          <w:sz w:val="24"/>
          <w:szCs w:val="24"/>
        </w:rPr>
      </w:pPr>
      <w:r>
        <w:rPr>
          <w:rFonts w:asciiTheme="minorBidi" w:hAnsiTheme="minorBidi"/>
          <w:b/>
          <w:bCs/>
          <w:sz w:val="24"/>
          <w:szCs w:val="24"/>
        </w:rPr>
        <w:t>“When You Lie Down and When You Get Up”</w:t>
      </w:r>
    </w:p>
    <w:p w:rsidR="00422151" w:rsidRDefault="00422151" w:rsidP="00620618">
      <w:pPr>
        <w:spacing w:after="0" w:line="240" w:lineRule="auto"/>
        <w:jc w:val="both"/>
        <w:rPr>
          <w:rFonts w:asciiTheme="minorBidi" w:hAnsiTheme="minorBidi"/>
          <w:b/>
          <w:bCs/>
          <w:sz w:val="24"/>
          <w:szCs w:val="24"/>
        </w:rPr>
      </w:pPr>
    </w:p>
    <w:p w:rsidR="00FB6F0B" w:rsidRDefault="00422151" w:rsidP="00620618">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One fundamental question remains. How can we interpret the end of </w:t>
      </w:r>
      <w:r>
        <w:rPr>
          <w:rFonts w:asciiTheme="minorBidi" w:hAnsiTheme="minorBidi"/>
          <w:i/>
          <w:iCs/>
          <w:sz w:val="24"/>
          <w:szCs w:val="24"/>
        </w:rPr>
        <w:t xml:space="preserve">Devarim </w:t>
      </w:r>
      <w:r>
        <w:rPr>
          <w:rFonts w:asciiTheme="minorBidi" w:hAnsiTheme="minorBidi"/>
          <w:sz w:val="24"/>
          <w:szCs w:val="24"/>
        </w:rPr>
        <w:t>6:4: “When you lie down and when you get up”?</w:t>
      </w:r>
      <w:r w:rsidR="009E1BE3">
        <w:rPr>
          <w:rFonts w:asciiTheme="minorBidi" w:hAnsiTheme="minorBidi"/>
          <w:sz w:val="24"/>
          <w:szCs w:val="24"/>
        </w:rPr>
        <w:t xml:space="preserve"> This expression can be seen simply as an extension of the rest of the verse; in other words, it refers to the </w:t>
      </w:r>
      <w:r w:rsidR="00970FD8" w:rsidRPr="00970FD8">
        <w:rPr>
          <w:rFonts w:asciiTheme="minorBidi" w:hAnsiTheme="minorBidi"/>
          <w:i/>
          <w:iCs/>
          <w:sz w:val="24"/>
          <w:szCs w:val="24"/>
        </w:rPr>
        <w:t>mitzva</w:t>
      </w:r>
      <w:r w:rsidR="009E1BE3">
        <w:rPr>
          <w:rFonts w:asciiTheme="minorBidi" w:hAnsiTheme="minorBidi"/>
          <w:sz w:val="24"/>
          <w:szCs w:val="24"/>
        </w:rPr>
        <w:t xml:space="preserve"> of Torah study. According to this interpretation, </w:t>
      </w:r>
      <w:r w:rsidR="0097719C">
        <w:rPr>
          <w:rFonts w:asciiTheme="minorBidi" w:hAnsiTheme="minorBidi"/>
          <w:sz w:val="24"/>
          <w:szCs w:val="24"/>
        </w:rPr>
        <w:t xml:space="preserve">the verse </w:t>
      </w:r>
      <w:r w:rsidR="009E1BE3">
        <w:rPr>
          <w:rFonts w:asciiTheme="minorBidi" w:hAnsiTheme="minorBidi"/>
          <w:sz w:val="24"/>
          <w:szCs w:val="24"/>
        </w:rPr>
        <w:t xml:space="preserve">means </w:t>
      </w:r>
      <w:r w:rsidR="0046139F">
        <w:rPr>
          <w:rFonts w:asciiTheme="minorBidi" w:hAnsiTheme="minorBidi"/>
          <w:sz w:val="24"/>
          <w:szCs w:val="24"/>
        </w:rPr>
        <w:t xml:space="preserve">that </w:t>
      </w:r>
      <w:r w:rsidR="0097719C">
        <w:rPr>
          <w:rFonts w:asciiTheme="minorBidi" w:hAnsiTheme="minorBidi"/>
          <w:sz w:val="24"/>
          <w:szCs w:val="24"/>
        </w:rPr>
        <w:t xml:space="preserve">you </w:t>
      </w:r>
      <w:r w:rsidR="0046139F">
        <w:rPr>
          <w:rFonts w:asciiTheme="minorBidi" w:hAnsiTheme="minorBidi"/>
          <w:sz w:val="24"/>
          <w:szCs w:val="24"/>
        </w:rPr>
        <w:t>must learn Torah at all times and in every situation: when you stay at home, when you are away, when you lie down</w:t>
      </w:r>
      <w:r w:rsidR="0097719C">
        <w:rPr>
          <w:rFonts w:asciiTheme="minorBidi" w:hAnsiTheme="minorBidi"/>
          <w:sz w:val="24"/>
          <w:szCs w:val="24"/>
        </w:rPr>
        <w:t>,</w:t>
      </w:r>
      <w:r w:rsidR="0046139F">
        <w:rPr>
          <w:rFonts w:asciiTheme="minorBidi" w:hAnsiTheme="minorBidi"/>
          <w:sz w:val="24"/>
          <w:szCs w:val="24"/>
        </w:rPr>
        <w:t xml:space="preserve"> and when you get up.</w:t>
      </w:r>
    </w:p>
    <w:p w:rsidR="0046139F" w:rsidRDefault="0046139F" w:rsidP="00620618">
      <w:pPr>
        <w:spacing w:after="0" w:line="240" w:lineRule="auto"/>
        <w:jc w:val="both"/>
        <w:rPr>
          <w:rFonts w:asciiTheme="minorBidi" w:hAnsiTheme="minorBidi"/>
          <w:sz w:val="24"/>
          <w:szCs w:val="24"/>
        </w:rPr>
      </w:pPr>
    </w:p>
    <w:p w:rsidR="00FB6F0B" w:rsidRDefault="0046139F" w:rsidP="00620618">
      <w:pPr>
        <w:spacing w:after="0" w:line="240" w:lineRule="auto"/>
        <w:jc w:val="both"/>
        <w:rPr>
          <w:rFonts w:asciiTheme="minorBidi" w:hAnsiTheme="minorBidi"/>
          <w:sz w:val="24"/>
          <w:szCs w:val="24"/>
        </w:rPr>
      </w:pPr>
      <w:r>
        <w:rPr>
          <w:rFonts w:asciiTheme="minorBidi" w:hAnsiTheme="minorBidi"/>
          <w:sz w:val="24"/>
          <w:szCs w:val="24"/>
        </w:rPr>
        <w:tab/>
        <w:t xml:space="preserve">However, </w:t>
      </w:r>
      <w:r w:rsidR="00CC06D1">
        <w:rPr>
          <w:rFonts w:asciiTheme="minorBidi" w:hAnsiTheme="minorBidi"/>
          <w:sz w:val="24"/>
          <w:szCs w:val="24"/>
        </w:rPr>
        <w:t xml:space="preserve">it may be that the expression “when you lie down and when you get up” represents a unique, distinct command to recite “these words” every day – when you lie down and when you get up. Based on this understanding, we must view the expression as much more limited in scope; it would then refer solely to the </w:t>
      </w:r>
      <w:r w:rsidR="00CC06D1">
        <w:rPr>
          <w:rFonts w:asciiTheme="minorBidi" w:hAnsiTheme="minorBidi"/>
          <w:i/>
          <w:iCs/>
          <w:sz w:val="24"/>
          <w:szCs w:val="24"/>
        </w:rPr>
        <w:t>mitzvot</w:t>
      </w:r>
      <w:r w:rsidR="00CC06D1" w:rsidRPr="00CC06D1">
        <w:rPr>
          <w:rFonts w:asciiTheme="minorBidi" w:hAnsiTheme="minorBidi"/>
          <w:sz w:val="24"/>
          <w:szCs w:val="24"/>
        </w:rPr>
        <w:t xml:space="preserve"> of</w:t>
      </w:r>
      <w:r w:rsidR="00CC06D1">
        <w:rPr>
          <w:rFonts w:asciiTheme="minorBidi" w:hAnsiTheme="minorBidi"/>
          <w:i/>
          <w:iCs/>
          <w:sz w:val="24"/>
          <w:szCs w:val="24"/>
        </w:rPr>
        <w:t xml:space="preserve"> </w:t>
      </w:r>
      <w:r w:rsidR="00CC06D1" w:rsidRPr="00CC06D1">
        <w:rPr>
          <w:rFonts w:asciiTheme="minorBidi" w:hAnsiTheme="minorBidi"/>
          <w:i/>
          <w:iCs/>
          <w:sz w:val="24"/>
          <w:szCs w:val="24"/>
        </w:rPr>
        <w:t>tefillin</w:t>
      </w:r>
      <w:r w:rsidR="00CC06D1">
        <w:rPr>
          <w:rFonts w:asciiTheme="minorBidi" w:hAnsiTheme="minorBidi"/>
          <w:sz w:val="24"/>
          <w:szCs w:val="24"/>
        </w:rPr>
        <w:t xml:space="preserve"> and </w:t>
      </w:r>
      <w:r w:rsidR="00CC06D1">
        <w:rPr>
          <w:rFonts w:asciiTheme="minorBidi" w:hAnsiTheme="minorBidi"/>
          <w:i/>
          <w:iCs/>
          <w:sz w:val="24"/>
          <w:szCs w:val="24"/>
        </w:rPr>
        <w:t>mezuza</w:t>
      </w:r>
      <w:r w:rsidR="00CC06D1">
        <w:rPr>
          <w:rFonts w:asciiTheme="minorBidi" w:hAnsiTheme="minorBidi"/>
          <w:sz w:val="24"/>
          <w:szCs w:val="24"/>
        </w:rPr>
        <w:t xml:space="preserve">. If so, we must </w:t>
      </w:r>
      <w:r w:rsidR="00C87FE5">
        <w:rPr>
          <w:rFonts w:asciiTheme="minorBidi" w:hAnsiTheme="minorBidi"/>
          <w:sz w:val="24"/>
          <w:szCs w:val="24"/>
        </w:rPr>
        <w:t xml:space="preserve">establish certain verses that one must read each morning and evening, </w:t>
      </w:r>
      <w:r w:rsidR="0097719C">
        <w:rPr>
          <w:rFonts w:asciiTheme="minorBidi" w:hAnsiTheme="minorBidi"/>
          <w:sz w:val="24"/>
          <w:szCs w:val="24"/>
        </w:rPr>
        <w:t xml:space="preserve">verses that </w:t>
      </w:r>
      <w:r w:rsidR="00C87FE5">
        <w:rPr>
          <w:rFonts w:asciiTheme="minorBidi" w:hAnsiTheme="minorBidi"/>
          <w:sz w:val="24"/>
          <w:szCs w:val="24"/>
        </w:rPr>
        <w:t>would represent the entire Torah</w:t>
      </w:r>
      <w:r w:rsidR="00D57805">
        <w:rPr>
          <w:rFonts w:asciiTheme="minorBidi" w:hAnsiTheme="minorBidi"/>
          <w:sz w:val="24"/>
          <w:szCs w:val="24"/>
        </w:rPr>
        <w:t>.</w:t>
      </w:r>
    </w:p>
    <w:p w:rsidR="00D57805" w:rsidRDefault="00D57805" w:rsidP="00620618">
      <w:pPr>
        <w:spacing w:after="0" w:line="240" w:lineRule="auto"/>
        <w:jc w:val="both"/>
        <w:rPr>
          <w:rFonts w:asciiTheme="minorBidi" w:hAnsiTheme="minorBidi"/>
          <w:sz w:val="24"/>
          <w:szCs w:val="24"/>
        </w:rPr>
      </w:pPr>
    </w:p>
    <w:p w:rsidR="00FB6F0B" w:rsidRDefault="00D57805" w:rsidP="00620618">
      <w:pPr>
        <w:spacing w:after="0" w:line="240" w:lineRule="auto"/>
        <w:jc w:val="both"/>
        <w:rPr>
          <w:rFonts w:asciiTheme="minorBidi" w:hAnsiTheme="minorBidi"/>
          <w:sz w:val="24"/>
          <w:szCs w:val="24"/>
        </w:rPr>
      </w:pPr>
      <w:r>
        <w:rPr>
          <w:rFonts w:asciiTheme="minorBidi" w:hAnsiTheme="minorBidi"/>
          <w:sz w:val="24"/>
          <w:szCs w:val="24"/>
        </w:rPr>
        <w:tab/>
        <w:t xml:space="preserve">In practice, this question regarding the meaning of “when you lie down and when you get up” is the same question at the heart of </w:t>
      </w:r>
      <w:r w:rsidR="0097719C">
        <w:rPr>
          <w:rFonts w:asciiTheme="minorBidi" w:hAnsiTheme="minorBidi"/>
          <w:sz w:val="24"/>
          <w:szCs w:val="24"/>
        </w:rPr>
        <w:t>a</w:t>
      </w:r>
      <w:r>
        <w:rPr>
          <w:rFonts w:asciiTheme="minorBidi" w:hAnsiTheme="minorBidi"/>
          <w:sz w:val="24"/>
          <w:szCs w:val="24"/>
        </w:rPr>
        <w:t xml:space="preserve"> dispute</w:t>
      </w:r>
      <w:r w:rsidR="0097719C">
        <w:rPr>
          <w:rFonts w:asciiTheme="minorBidi" w:hAnsiTheme="minorBidi"/>
          <w:sz w:val="24"/>
          <w:szCs w:val="24"/>
        </w:rPr>
        <w:t xml:space="preserve"> between the </w:t>
      </w:r>
      <w:r w:rsidR="0097719C">
        <w:rPr>
          <w:rFonts w:asciiTheme="minorBidi" w:hAnsiTheme="minorBidi"/>
          <w:i/>
          <w:iCs/>
          <w:sz w:val="24"/>
          <w:szCs w:val="24"/>
        </w:rPr>
        <w:t>Amora’im</w:t>
      </w:r>
      <w:r>
        <w:rPr>
          <w:rFonts w:asciiTheme="minorBidi" w:hAnsiTheme="minorBidi"/>
          <w:sz w:val="24"/>
          <w:szCs w:val="24"/>
        </w:rPr>
        <w:t xml:space="preserve"> </w:t>
      </w:r>
      <w:r w:rsidR="0097719C">
        <w:rPr>
          <w:rFonts w:asciiTheme="minorBidi" w:hAnsiTheme="minorBidi"/>
          <w:sz w:val="24"/>
          <w:szCs w:val="24"/>
        </w:rPr>
        <w:t xml:space="preserve">recorded </w:t>
      </w:r>
      <w:r>
        <w:rPr>
          <w:rFonts w:asciiTheme="minorBidi" w:hAnsiTheme="minorBidi"/>
          <w:sz w:val="24"/>
          <w:szCs w:val="24"/>
        </w:rPr>
        <w:t xml:space="preserve">in </w:t>
      </w:r>
      <w:r>
        <w:rPr>
          <w:rFonts w:asciiTheme="minorBidi" w:hAnsiTheme="minorBidi"/>
          <w:i/>
          <w:iCs/>
          <w:sz w:val="24"/>
          <w:szCs w:val="24"/>
        </w:rPr>
        <w:t>Masekhat Berakhot</w:t>
      </w:r>
      <w:r>
        <w:rPr>
          <w:rFonts w:asciiTheme="minorBidi" w:hAnsiTheme="minorBidi"/>
          <w:sz w:val="24"/>
          <w:szCs w:val="24"/>
        </w:rPr>
        <w:t xml:space="preserve">. The </w:t>
      </w:r>
      <w:r>
        <w:rPr>
          <w:rFonts w:asciiTheme="minorBidi" w:hAnsiTheme="minorBidi"/>
          <w:i/>
          <w:iCs/>
          <w:sz w:val="24"/>
          <w:szCs w:val="24"/>
        </w:rPr>
        <w:t>Amora’im</w:t>
      </w:r>
      <w:r>
        <w:rPr>
          <w:rFonts w:asciiTheme="minorBidi" w:hAnsiTheme="minorBidi"/>
          <w:sz w:val="24"/>
          <w:szCs w:val="24"/>
        </w:rPr>
        <w:t xml:space="preserve"> argued whether the words “when you lie down and when you get up” teach us that the </w:t>
      </w:r>
      <w:r w:rsidR="00970FD8" w:rsidRPr="00970FD8">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keri’at Shema</w:t>
      </w:r>
      <w:r>
        <w:rPr>
          <w:rFonts w:asciiTheme="minorBidi" w:hAnsiTheme="minorBidi"/>
          <w:sz w:val="24"/>
          <w:szCs w:val="24"/>
        </w:rPr>
        <w:t xml:space="preserve"> applies twice daily or whether it is a general statement encouraging us to engage in Torah study throughout each day: “</w:t>
      </w:r>
      <w:r w:rsidR="0097719C">
        <w:rPr>
          <w:rFonts w:asciiTheme="minorBidi" w:hAnsiTheme="minorBidi"/>
          <w:sz w:val="24"/>
          <w:szCs w:val="24"/>
        </w:rPr>
        <w:t xml:space="preserve">R. </w:t>
      </w:r>
      <w:r>
        <w:rPr>
          <w:rFonts w:asciiTheme="minorBidi" w:hAnsiTheme="minorBidi"/>
          <w:sz w:val="24"/>
          <w:szCs w:val="24"/>
        </w:rPr>
        <w:t>Yosef raised an objection to this: ‘When you lie down and when you get up’! Abaye said to him: That was written with reference to words of Torah” (</w:t>
      </w:r>
      <w:r>
        <w:rPr>
          <w:rFonts w:asciiTheme="minorBidi" w:hAnsiTheme="minorBidi"/>
          <w:i/>
          <w:iCs/>
          <w:sz w:val="24"/>
          <w:szCs w:val="24"/>
        </w:rPr>
        <w:t>Berakhot</w:t>
      </w:r>
      <w:r>
        <w:rPr>
          <w:rFonts w:asciiTheme="minorBidi" w:hAnsiTheme="minorBidi"/>
          <w:sz w:val="24"/>
          <w:szCs w:val="24"/>
        </w:rPr>
        <w:t xml:space="preserve"> 21a). According to </w:t>
      </w:r>
      <w:r w:rsidR="0097719C">
        <w:rPr>
          <w:rFonts w:asciiTheme="minorBidi" w:hAnsiTheme="minorBidi"/>
          <w:sz w:val="24"/>
          <w:szCs w:val="24"/>
        </w:rPr>
        <w:t xml:space="preserve">R. </w:t>
      </w:r>
      <w:r>
        <w:rPr>
          <w:rFonts w:asciiTheme="minorBidi" w:hAnsiTheme="minorBidi"/>
          <w:sz w:val="24"/>
          <w:szCs w:val="24"/>
        </w:rPr>
        <w:t xml:space="preserve">Yosef, the verses refer to </w:t>
      </w:r>
      <w:r>
        <w:rPr>
          <w:rFonts w:asciiTheme="minorBidi" w:hAnsiTheme="minorBidi"/>
          <w:i/>
          <w:iCs/>
          <w:sz w:val="24"/>
          <w:szCs w:val="24"/>
        </w:rPr>
        <w:t>keriat Shema</w:t>
      </w:r>
      <w:r>
        <w:rPr>
          <w:rFonts w:asciiTheme="minorBidi" w:hAnsiTheme="minorBidi"/>
          <w:sz w:val="24"/>
          <w:szCs w:val="24"/>
        </w:rPr>
        <w:t xml:space="preserve">. However, Abaye </w:t>
      </w:r>
      <w:r w:rsidR="00CD41C6">
        <w:rPr>
          <w:rFonts w:asciiTheme="minorBidi" w:hAnsiTheme="minorBidi"/>
          <w:sz w:val="24"/>
          <w:szCs w:val="24"/>
        </w:rPr>
        <w:t xml:space="preserve">contends in response that the verses relate to the </w:t>
      </w:r>
      <w:r w:rsidR="00970FD8" w:rsidRPr="00970FD8">
        <w:rPr>
          <w:rFonts w:asciiTheme="minorBidi" w:hAnsiTheme="minorBidi"/>
          <w:i/>
          <w:iCs/>
          <w:sz w:val="24"/>
          <w:szCs w:val="24"/>
        </w:rPr>
        <w:t>mitzva</w:t>
      </w:r>
      <w:r w:rsidR="00CD41C6">
        <w:rPr>
          <w:rFonts w:asciiTheme="minorBidi" w:hAnsiTheme="minorBidi"/>
          <w:sz w:val="24"/>
          <w:szCs w:val="24"/>
        </w:rPr>
        <w:t xml:space="preserve"> of Torah study.</w:t>
      </w:r>
    </w:p>
    <w:p w:rsidR="00CD41C6" w:rsidRDefault="00CD41C6" w:rsidP="00620618">
      <w:pPr>
        <w:spacing w:after="0" w:line="240" w:lineRule="auto"/>
        <w:jc w:val="both"/>
        <w:rPr>
          <w:rFonts w:asciiTheme="minorBidi" w:hAnsiTheme="minorBidi"/>
          <w:sz w:val="24"/>
          <w:szCs w:val="24"/>
        </w:rPr>
      </w:pPr>
    </w:p>
    <w:p w:rsidR="00FB6F0B" w:rsidRDefault="00CD41C6" w:rsidP="00620618">
      <w:pPr>
        <w:spacing w:after="0" w:line="240" w:lineRule="auto"/>
        <w:jc w:val="both"/>
        <w:rPr>
          <w:rFonts w:asciiTheme="minorBidi" w:hAnsiTheme="minorBidi"/>
          <w:sz w:val="24"/>
          <w:szCs w:val="24"/>
        </w:rPr>
      </w:pPr>
      <w:r>
        <w:rPr>
          <w:rFonts w:asciiTheme="minorBidi" w:hAnsiTheme="minorBidi"/>
          <w:sz w:val="24"/>
          <w:szCs w:val="24"/>
        </w:rPr>
        <w:tab/>
        <w:t xml:space="preserve">The key to this dispute surrounding the </w:t>
      </w:r>
      <w:r w:rsidR="00970FD8" w:rsidRPr="00970FD8">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keriat Shema</w:t>
      </w:r>
      <w:r>
        <w:rPr>
          <w:rFonts w:asciiTheme="minorBidi" w:hAnsiTheme="minorBidi"/>
          <w:sz w:val="24"/>
          <w:szCs w:val="24"/>
        </w:rPr>
        <w:t xml:space="preserve">, then, is the question whether the </w:t>
      </w:r>
      <w:r w:rsidR="00970FD8" w:rsidRPr="00970FD8">
        <w:rPr>
          <w:rFonts w:asciiTheme="minorBidi" w:hAnsiTheme="minorBidi"/>
          <w:i/>
          <w:iCs/>
          <w:sz w:val="24"/>
          <w:szCs w:val="24"/>
        </w:rPr>
        <w:t>mitzva</w:t>
      </w:r>
      <w:r>
        <w:rPr>
          <w:rFonts w:asciiTheme="minorBidi" w:hAnsiTheme="minorBidi"/>
          <w:sz w:val="24"/>
          <w:szCs w:val="24"/>
        </w:rPr>
        <w:t xml:space="preserve"> is </w:t>
      </w:r>
      <w:r>
        <w:rPr>
          <w:rFonts w:asciiTheme="minorBidi" w:hAnsiTheme="minorBidi"/>
          <w:i/>
          <w:iCs/>
          <w:sz w:val="24"/>
          <w:szCs w:val="24"/>
        </w:rPr>
        <w:t>mi-de’oraita</w:t>
      </w:r>
      <w:r>
        <w:rPr>
          <w:rFonts w:asciiTheme="minorBidi" w:hAnsiTheme="minorBidi"/>
          <w:sz w:val="24"/>
          <w:szCs w:val="24"/>
        </w:rPr>
        <w:t xml:space="preserve"> or merely </w:t>
      </w:r>
      <w:r>
        <w:rPr>
          <w:rFonts w:asciiTheme="minorBidi" w:hAnsiTheme="minorBidi"/>
          <w:i/>
          <w:iCs/>
          <w:sz w:val="24"/>
          <w:szCs w:val="24"/>
        </w:rPr>
        <w:t>mi-derabannan</w:t>
      </w:r>
      <w:r>
        <w:rPr>
          <w:rFonts w:asciiTheme="minorBidi" w:hAnsiTheme="minorBidi"/>
          <w:sz w:val="24"/>
          <w:szCs w:val="24"/>
        </w:rPr>
        <w:t xml:space="preserve">. Abaye’s position (which serves to explain the position of </w:t>
      </w:r>
      <w:r w:rsidR="0097719C">
        <w:rPr>
          <w:rFonts w:asciiTheme="minorBidi" w:hAnsiTheme="minorBidi"/>
          <w:sz w:val="24"/>
          <w:szCs w:val="24"/>
        </w:rPr>
        <w:t xml:space="preserve">R. </w:t>
      </w:r>
      <w:r>
        <w:rPr>
          <w:rFonts w:asciiTheme="minorBidi" w:hAnsiTheme="minorBidi"/>
          <w:sz w:val="24"/>
          <w:szCs w:val="24"/>
        </w:rPr>
        <w:t xml:space="preserve">Yehuda that we discussed above) faces numerous difficulties throughout various discussions in </w:t>
      </w:r>
      <w:r>
        <w:rPr>
          <w:rFonts w:asciiTheme="minorBidi" w:hAnsiTheme="minorBidi"/>
          <w:i/>
          <w:iCs/>
          <w:sz w:val="24"/>
          <w:szCs w:val="24"/>
        </w:rPr>
        <w:t>Masekhet Berakhot</w:t>
      </w:r>
      <w:r>
        <w:rPr>
          <w:rFonts w:asciiTheme="minorBidi" w:hAnsiTheme="minorBidi"/>
          <w:sz w:val="24"/>
          <w:szCs w:val="24"/>
        </w:rPr>
        <w:t xml:space="preserve">. Through these discussions, it seems consistently clear that the </w:t>
      </w:r>
      <w:r w:rsidR="00970FD8" w:rsidRPr="00970FD8">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keriat Shema</w:t>
      </w:r>
      <w:r>
        <w:rPr>
          <w:rFonts w:asciiTheme="minorBidi" w:hAnsiTheme="minorBidi"/>
          <w:sz w:val="24"/>
          <w:szCs w:val="24"/>
        </w:rPr>
        <w:t xml:space="preserve"> is </w:t>
      </w:r>
      <w:r>
        <w:rPr>
          <w:rFonts w:asciiTheme="minorBidi" w:hAnsiTheme="minorBidi"/>
          <w:i/>
          <w:iCs/>
          <w:sz w:val="24"/>
          <w:szCs w:val="24"/>
        </w:rPr>
        <w:t>mi-de’oraita</w:t>
      </w:r>
      <w:r>
        <w:rPr>
          <w:rFonts w:asciiTheme="minorBidi" w:hAnsiTheme="minorBidi"/>
          <w:sz w:val="24"/>
          <w:szCs w:val="24"/>
        </w:rPr>
        <w:t xml:space="preserve"> and is derived from these verses. This is also the view of many </w:t>
      </w:r>
      <w:r>
        <w:rPr>
          <w:rFonts w:asciiTheme="minorBidi" w:hAnsiTheme="minorBidi"/>
          <w:i/>
          <w:iCs/>
          <w:sz w:val="24"/>
          <w:szCs w:val="24"/>
        </w:rPr>
        <w:t>Rishonim</w:t>
      </w:r>
      <w:r>
        <w:rPr>
          <w:rFonts w:asciiTheme="minorBidi" w:hAnsiTheme="minorBidi"/>
          <w:sz w:val="24"/>
          <w:szCs w:val="24"/>
        </w:rPr>
        <w:t xml:space="preserve">, including </w:t>
      </w:r>
      <w:r w:rsidR="00970FD8" w:rsidRPr="00970FD8">
        <w:rPr>
          <w:rFonts w:asciiTheme="minorBidi" w:hAnsiTheme="minorBidi"/>
          <w:sz w:val="24"/>
          <w:szCs w:val="24"/>
        </w:rPr>
        <w:t>Tosafot</w:t>
      </w:r>
      <w:r>
        <w:rPr>
          <w:rFonts w:asciiTheme="minorBidi" w:hAnsiTheme="minorBidi"/>
          <w:i/>
          <w:iCs/>
          <w:sz w:val="24"/>
          <w:szCs w:val="24"/>
        </w:rPr>
        <w:t xml:space="preserve"> </w:t>
      </w:r>
      <w:r>
        <w:rPr>
          <w:rFonts w:asciiTheme="minorBidi" w:hAnsiTheme="minorBidi"/>
          <w:sz w:val="24"/>
          <w:szCs w:val="24"/>
        </w:rPr>
        <w:t>(</w:t>
      </w:r>
      <w:r>
        <w:rPr>
          <w:rFonts w:asciiTheme="minorBidi" w:hAnsiTheme="minorBidi"/>
          <w:i/>
          <w:iCs/>
          <w:sz w:val="24"/>
          <w:szCs w:val="24"/>
        </w:rPr>
        <w:t>Sota</w:t>
      </w:r>
      <w:r>
        <w:rPr>
          <w:rFonts w:asciiTheme="minorBidi" w:hAnsiTheme="minorBidi"/>
          <w:sz w:val="24"/>
          <w:szCs w:val="24"/>
        </w:rPr>
        <w:t xml:space="preserve"> 32b, s.v. </w:t>
      </w:r>
      <w:r w:rsidR="00455F0B">
        <w:rPr>
          <w:rFonts w:asciiTheme="minorBidi" w:hAnsiTheme="minorBidi"/>
          <w:i/>
          <w:iCs/>
          <w:sz w:val="24"/>
          <w:szCs w:val="24"/>
        </w:rPr>
        <w:t>V</w:t>
      </w:r>
      <w:r w:rsidR="00455F0B" w:rsidRPr="00455F0B">
        <w:rPr>
          <w:rFonts w:asciiTheme="minorBidi" w:hAnsiTheme="minorBidi"/>
          <w:i/>
          <w:iCs/>
          <w:sz w:val="24"/>
          <w:szCs w:val="24"/>
        </w:rPr>
        <w:t>e-</w:t>
      </w:r>
      <w:r w:rsidR="0097719C">
        <w:rPr>
          <w:rFonts w:asciiTheme="minorBidi" w:hAnsiTheme="minorBidi"/>
          <w:i/>
          <w:iCs/>
          <w:sz w:val="24"/>
          <w:szCs w:val="24"/>
        </w:rPr>
        <w:t>R</w:t>
      </w:r>
      <w:r w:rsidR="00455F0B" w:rsidRPr="00455F0B">
        <w:rPr>
          <w:rFonts w:asciiTheme="minorBidi" w:hAnsiTheme="minorBidi"/>
          <w:i/>
          <w:iCs/>
          <w:sz w:val="24"/>
          <w:szCs w:val="24"/>
        </w:rPr>
        <w:t>abbi</w:t>
      </w:r>
      <w:r w:rsidR="00455F0B">
        <w:rPr>
          <w:rFonts w:asciiTheme="minorBidi" w:hAnsiTheme="minorBidi"/>
          <w:sz w:val="24"/>
          <w:szCs w:val="24"/>
        </w:rPr>
        <w:t xml:space="preserve">). Among other points that they make, </w:t>
      </w:r>
      <w:r w:rsidR="00970FD8" w:rsidRPr="00970FD8">
        <w:rPr>
          <w:rFonts w:asciiTheme="minorBidi" w:hAnsiTheme="minorBidi"/>
          <w:sz w:val="24"/>
          <w:szCs w:val="24"/>
        </w:rPr>
        <w:t>Tosafot</w:t>
      </w:r>
      <w:r w:rsidR="00455F0B">
        <w:rPr>
          <w:rFonts w:asciiTheme="minorBidi" w:hAnsiTheme="minorBidi"/>
          <w:sz w:val="24"/>
          <w:szCs w:val="24"/>
        </w:rPr>
        <w:t xml:space="preserve"> cite the dispute between </w:t>
      </w:r>
      <w:r w:rsidR="00970FD8" w:rsidRPr="00970FD8">
        <w:rPr>
          <w:rFonts w:asciiTheme="minorBidi" w:hAnsiTheme="minorBidi"/>
          <w:sz w:val="24"/>
          <w:szCs w:val="24"/>
        </w:rPr>
        <w:t>Beit Shammai and Beit Hillel</w:t>
      </w:r>
      <w:r w:rsidR="00455F0B">
        <w:rPr>
          <w:rFonts w:asciiTheme="minorBidi" w:hAnsiTheme="minorBidi"/>
          <w:sz w:val="24"/>
          <w:szCs w:val="24"/>
        </w:rPr>
        <w:t xml:space="preserve"> from </w:t>
      </w:r>
      <w:r w:rsidR="00455F0B">
        <w:rPr>
          <w:rFonts w:asciiTheme="minorBidi" w:hAnsiTheme="minorBidi"/>
          <w:i/>
          <w:iCs/>
          <w:sz w:val="24"/>
          <w:szCs w:val="24"/>
        </w:rPr>
        <w:t>Berakhot</w:t>
      </w:r>
      <w:r w:rsidR="00455F0B">
        <w:rPr>
          <w:rFonts w:asciiTheme="minorBidi" w:hAnsiTheme="minorBidi"/>
          <w:sz w:val="24"/>
          <w:szCs w:val="24"/>
        </w:rPr>
        <w:t xml:space="preserve"> 10b that we saw above, which makes it clear that the expression “when you lie down and when you get up” is the basis for the obligation of </w:t>
      </w:r>
      <w:r w:rsidR="00455F0B">
        <w:rPr>
          <w:rFonts w:asciiTheme="minorBidi" w:hAnsiTheme="minorBidi"/>
          <w:i/>
          <w:iCs/>
          <w:sz w:val="24"/>
          <w:szCs w:val="24"/>
        </w:rPr>
        <w:t>keriat Shema</w:t>
      </w:r>
      <w:r w:rsidR="00455F0B">
        <w:rPr>
          <w:rFonts w:asciiTheme="minorBidi" w:hAnsiTheme="minorBidi"/>
          <w:sz w:val="24"/>
          <w:szCs w:val="24"/>
        </w:rPr>
        <w:t>.</w:t>
      </w:r>
    </w:p>
    <w:p w:rsidR="003F5114" w:rsidRPr="00455F0B" w:rsidRDefault="003F5114" w:rsidP="00620618">
      <w:pPr>
        <w:spacing w:after="0" w:line="240" w:lineRule="auto"/>
        <w:jc w:val="both"/>
        <w:rPr>
          <w:rFonts w:asciiTheme="minorBidi" w:hAnsiTheme="minorBidi"/>
          <w:sz w:val="24"/>
          <w:szCs w:val="24"/>
        </w:rPr>
      </w:pPr>
    </w:p>
    <w:p w:rsidR="00CC06D1" w:rsidRPr="003F5114" w:rsidRDefault="003F5114" w:rsidP="00620618">
      <w:pPr>
        <w:spacing w:after="0" w:line="240" w:lineRule="auto"/>
        <w:jc w:val="both"/>
        <w:rPr>
          <w:rFonts w:asciiTheme="minorBidi" w:hAnsiTheme="minorBidi"/>
          <w:sz w:val="24"/>
          <w:szCs w:val="24"/>
        </w:rPr>
      </w:pPr>
      <w:r>
        <w:rPr>
          <w:rFonts w:asciiTheme="minorBidi" w:hAnsiTheme="minorBidi"/>
          <w:sz w:val="24"/>
          <w:szCs w:val="24"/>
        </w:rPr>
        <w:tab/>
        <w:t xml:space="preserve">I believe that the numerous difficulties presented by the </w:t>
      </w:r>
      <w:r>
        <w:rPr>
          <w:rFonts w:asciiTheme="minorBidi" w:hAnsiTheme="minorBidi"/>
          <w:i/>
          <w:iCs/>
          <w:sz w:val="24"/>
          <w:szCs w:val="24"/>
        </w:rPr>
        <w:t>Rishonim</w:t>
      </w:r>
      <w:r>
        <w:rPr>
          <w:rFonts w:asciiTheme="minorBidi" w:hAnsiTheme="minorBidi"/>
          <w:sz w:val="24"/>
          <w:szCs w:val="24"/>
        </w:rPr>
        <w:t xml:space="preserve"> were what drove </w:t>
      </w:r>
      <w:r>
        <w:rPr>
          <w:rFonts w:asciiTheme="minorBidi" w:hAnsiTheme="minorBidi"/>
          <w:i/>
          <w:iCs/>
          <w:sz w:val="24"/>
          <w:szCs w:val="24"/>
        </w:rPr>
        <w:t>Talmidei Rabbeinu Yona</w:t>
      </w:r>
      <w:r w:rsidR="0086761C" w:rsidRPr="00D84D4D">
        <w:rPr>
          <w:rStyle w:val="EndnoteReference"/>
          <w:rFonts w:asciiTheme="minorBidi" w:hAnsiTheme="minorBidi"/>
          <w:sz w:val="24"/>
          <w:szCs w:val="24"/>
        </w:rPr>
        <w:endnoteReference w:id="11"/>
      </w:r>
      <w:r>
        <w:rPr>
          <w:rFonts w:asciiTheme="minorBidi" w:hAnsiTheme="minorBidi"/>
          <w:i/>
          <w:iCs/>
          <w:sz w:val="24"/>
          <w:szCs w:val="24"/>
        </w:rPr>
        <w:t xml:space="preserve"> </w:t>
      </w:r>
      <w:r>
        <w:rPr>
          <w:rFonts w:asciiTheme="minorBidi" w:hAnsiTheme="minorBidi"/>
          <w:sz w:val="24"/>
          <w:szCs w:val="24"/>
        </w:rPr>
        <w:t xml:space="preserve">to suggest a different explanation in support of the position that the obligation of </w:t>
      </w:r>
      <w:r>
        <w:rPr>
          <w:rFonts w:asciiTheme="minorBidi" w:hAnsiTheme="minorBidi"/>
          <w:i/>
          <w:iCs/>
          <w:sz w:val="24"/>
          <w:szCs w:val="24"/>
        </w:rPr>
        <w:t>keriat Shema</w:t>
      </w:r>
      <w:r>
        <w:rPr>
          <w:rFonts w:asciiTheme="minorBidi" w:hAnsiTheme="minorBidi"/>
          <w:sz w:val="24"/>
          <w:szCs w:val="24"/>
        </w:rPr>
        <w:t xml:space="preserve"> is </w:t>
      </w:r>
      <w:r>
        <w:rPr>
          <w:rFonts w:asciiTheme="minorBidi" w:hAnsiTheme="minorBidi"/>
          <w:i/>
          <w:iCs/>
          <w:sz w:val="24"/>
          <w:szCs w:val="24"/>
        </w:rPr>
        <w:t>mi-derabannan</w:t>
      </w:r>
      <w:r>
        <w:rPr>
          <w:rFonts w:asciiTheme="minorBidi" w:hAnsiTheme="minorBidi"/>
          <w:sz w:val="24"/>
          <w:szCs w:val="24"/>
        </w:rPr>
        <w:t xml:space="preserve">: </w:t>
      </w:r>
    </w:p>
    <w:p w:rsidR="00CC464D" w:rsidRDefault="00CC464D" w:rsidP="00620618">
      <w:pPr>
        <w:spacing w:after="0" w:line="240" w:lineRule="auto"/>
        <w:jc w:val="both"/>
        <w:rPr>
          <w:rFonts w:asciiTheme="minorBidi" w:hAnsiTheme="minorBidi"/>
          <w:sz w:val="24"/>
          <w:szCs w:val="24"/>
        </w:rPr>
      </w:pPr>
    </w:p>
    <w:p w:rsidR="00FB6F0B" w:rsidRDefault="0097719C" w:rsidP="00620618">
      <w:pPr>
        <w:spacing w:after="0" w:line="240" w:lineRule="auto"/>
        <w:ind w:left="720"/>
        <w:jc w:val="both"/>
        <w:rPr>
          <w:rFonts w:asciiTheme="minorBidi" w:hAnsiTheme="minorBidi"/>
          <w:sz w:val="24"/>
          <w:szCs w:val="24"/>
        </w:rPr>
      </w:pPr>
      <w:r>
        <w:rPr>
          <w:rFonts w:asciiTheme="minorBidi" w:hAnsiTheme="minorBidi"/>
          <w:sz w:val="24"/>
          <w:szCs w:val="24"/>
        </w:rPr>
        <w:t xml:space="preserve">R. </w:t>
      </w:r>
      <w:r w:rsidR="00B21852">
        <w:rPr>
          <w:rFonts w:asciiTheme="minorBidi" w:hAnsiTheme="minorBidi"/>
          <w:sz w:val="24"/>
          <w:szCs w:val="24"/>
        </w:rPr>
        <w:t xml:space="preserve">Yehuda said in the name of Shmuel: If one is in doubt whether he has recited the </w:t>
      </w:r>
      <w:r w:rsidR="00B21852">
        <w:rPr>
          <w:rFonts w:asciiTheme="minorBidi" w:hAnsiTheme="minorBidi"/>
          <w:i/>
          <w:iCs/>
          <w:sz w:val="24"/>
          <w:szCs w:val="24"/>
        </w:rPr>
        <w:t>Shema</w:t>
      </w:r>
      <w:r w:rsidR="00B21852">
        <w:rPr>
          <w:rFonts w:asciiTheme="minorBidi" w:hAnsiTheme="minorBidi"/>
          <w:sz w:val="24"/>
          <w:szCs w:val="24"/>
        </w:rPr>
        <w:t xml:space="preserve">, he need not recite it again, since Shmuel maintains that </w:t>
      </w:r>
      <w:r w:rsidR="00B21852">
        <w:rPr>
          <w:rFonts w:asciiTheme="minorBidi" w:hAnsiTheme="minorBidi"/>
          <w:i/>
          <w:iCs/>
          <w:sz w:val="24"/>
          <w:szCs w:val="24"/>
        </w:rPr>
        <w:t>keriat Shema</w:t>
      </w:r>
      <w:r w:rsidR="00B21852">
        <w:rPr>
          <w:rFonts w:asciiTheme="minorBidi" w:hAnsiTheme="minorBidi"/>
          <w:sz w:val="24"/>
          <w:szCs w:val="24"/>
        </w:rPr>
        <w:t xml:space="preserve"> is </w:t>
      </w:r>
      <w:r w:rsidR="00B21852">
        <w:rPr>
          <w:rFonts w:asciiTheme="minorBidi" w:hAnsiTheme="minorBidi"/>
          <w:i/>
          <w:iCs/>
          <w:sz w:val="24"/>
          <w:szCs w:val="24"/>
        </w:rPr>
        <w:t>de-rabannan</w:t>
      </w:r>
      <w:r w:rsidR="00B21852">
        <w:rPr>
          <w:rFonts w:asciiTheme="minorBidi" w:hAnsiTheme="minorBidi"/>
          <w:sz w:val="24"/>
          <w:szCs w:val="24"/>
        </w:rPr>
        <w:t xml:space="preserve">. And even though it is written in the Torah, “When you lie down and when you get up,” Shmuel maintains that the Torah did not say this specifically with respect to </w:t>
      </w:r>
      <w:r w:rsidR="00B21852">
        <w:rPr>
          <w:rFonts w:asciiTheme="minorBidi" w:hAnsiTheme="minorBidi"/>
          <w:i/>
          <w:iCs/>
          <w:sz w:val="24"/>
          <w:szCs w:val="24"/>
        </w:rPr>
        <w:t>keriat Shema</w:t>
      </w:r>
      <w:r w:rsidR="00B21852">
        <w:rPr>
          <w:rFonts w:asciiTheme="minorBidi" w:hAnsiTheme="minorBidi"/>
          <w:sz w:val="24"/>
          <w:szCs w:val="24"/>
        </w:rPr>
        <w:t xml:space="preserve">, but that one should read from any part of the </w:t>
      </w:r>
      <w:r w:rsidR="00B21852">
        <w:rPr>
          <w:rFonts w:asciiTheme="minorBidi" w:hAnsiTheme="minorBidi"/>
          <w:sz w:val="24"/>
          <w:szCs w:val="24"/>
        </w:rPr>
        <w:lastRenderedPageBreak/>
        <w:t xml:space="preserve">Torah that he desires. Our practice to recite this passage specifically is merely </w:t>
      </w:r>
      <w:r w:rsidR="00B21852">
        <w:rPr>
          <w:rFonts w:asciiTheme="minorBidi" w:hAnsiTheme="minorBidi"/>
          <w:i/>
          <w:iCs/>
          <w:sz w:val="24"/>
          <w:szCs w:val="24"/>
        </w:rPr>
        <w:t>mi-derabannan</w:t>
      </w:r>
      <w:r w:rsidR="00B21852">
        <w:rPr>
          <w:rFonts w:asciiTheme="minorBidi" w:hAnsiTheme="minorBidi"/>
          <w:sz w:val="24"/>
          <w:szCs w:val="24"/>
        </w:rPr>
        <w:t>, and therefore he maintains that he need not recite it again. (</w:t>
      </w:r>
      <w:r w:rsidR="00B21852">
        <w:rPr>
          <w:rFonts w:asciiTheme="minorBidi" w:hAnsiTheme="minorBidi"/>
          <w:i/>
          <w:iCs/>
          <w:sz w:val="24"/>
          <w:szCs w:val="24"/>
        </w:rPr>
        <w:t>Talmidei Rabbeinu Yona</w:t>
      </w:r>
      <w:r w:rsidR="00B21852">
        <w:rPr>
          <w:rFonts w:asciiTheme="minorBidi" w:hAnsiTheme="minorBidi"/>
          <w:sz w:val="24"/>
          <w:szCs w:val="24"/>
        </w:rPr>
        <w:t xml:space="preserve">, </w:t>
      </w:r>
      <w:r w:rsidR="00B21852">
        <w:rPr>
          <w:rFonts w:asciiTheme="minorBidi" w:hAnsiTheme="minorBidi"/>
          <w:i/>
          <w:iCs/>
          <w:sz w:val="24"/>
          <w:szCs w:val="24"/>
        </w:rPr>
        <w:t xml:space="preserve">Berakhot </w:t>
      </w:r>
      <w:r w:rsidR="00B21852">
        <w:rPr>
          <w:rFonts w:asciiTheme="minorBidi" w:hAnsiTheme="minorBidi"/>
          <w:sz w:val="24"/>
          <w:szCs w:val="24"/>
        </w:rPr>
        <w:t xml:space="preserve">12b, s.v. </w:t>
      </w:r>
      <w:r w:rsidR="00B21852">
        <w:rPr>
          <w:rFonts w:asciiTheme="minorBidi" w:hAnsiTheme="minorBidi"/>
          <w:i/>
          <w:iCs/>
          <w:sz w:val="24"/>
          <w:szCs w:val="24"/>
        </w:rPr>
        <w:t>De-</w:t>
      </w:r>
      <w:r>
        <w:rPr>
          <w:rFonts w:asciiTheme="minorBidi" w:hAnsiTheme="minorBidi"/>
          <w:i/>
          <w:iCs/>
          <w:sz w:val="24"/>
          <w:szCs w:val="24"/>
        </w:rPr>
        <w:t>A</w:t>
      </w:r>
      <w:r w:rsidR="00B21852">
        <w:rPr>
          <w:rFonts w:asciiTheme="minorBidi" w:hAnsiTheme="minorBidi"/>
          <w:i/>
          <w:iCs/>
          <w:sz w:val="24"/>
          <w:szCs w:val="24"/>
        </w:rPr>
        <w:t>mar</w:t>
      </w:r>
      <w:r w:rsidR="00B21852">
        <w:rPr>
          <w:rFonts w:asciiTheme="minorBidi" w:hAnsiTheme="minorBidi"/>
          <w:sz w:val="24"/>
          <w:szCs w:val="24"/>
        </w:rPr>
        <w:t>)</w:t>
      </w:r>
    </w:p>
    <w:p w:rsidR="00B21852" w:rsidRDefault="00B21852" w:rsidP="00620618">
      <w:pPr>
        <w:spacing w:after="0" w:line="240" w:lineRule="auto"/>
        <w:jc w:val="both"/>
        <w:rPr>
          <w:rFonts w:asciiTheme="minorBidi" w:hAnsiTheme="minorBidi"/>
          <w:sz w:val="24"/>
          <w:szCs w:val="24"/>
        </w:rPr>
      </w:pPr>
    </w:p>
    <w:p w:rsidR="00FB6F0B" w:rsidRDefault="00B21852" w:rsidP="00620618">
      <w:pPr>
        <w:spacing w:after="0" w:line="240" w:lineRule="auto"/>
        <w:jc w:val="both"/>
        <w:rPr>
          <w:rFonts w:asciiTheme="minorBidi" w:hAnsiTheme="minorBidi"/>
          <w:sz w:val="24"/>
          <w:szCs w:val="24"/>
        </w:rPr>
      </w:pPr>
      <w:r>
        <w:rPr>
          <w:rFonts w:asciiTheme="minorBidi" w:hAnsiTheme="minorBidi"/>
          <w:sz w:val="24"/>
          <w:szCs w:val="24"/>
        </w:rPr>
        <w:t xml:space="preserve">According to this </w:t>
      </w:r>
      <w:r w:rsidR="0097719C">
        <w:rPr>
          <w:rFonts w:asciiTheme="minorBidi" w:hAnsiTheme="minorBidi"/>
          <w:sz w:val="24"/>
          <w:szCs w:val="24"/>
        </w:rPr>
        <w:t>explanation</w:t>
      </w:r>
      <w:r>
        <w:rPr>
          <w:rFonts w:asciiTheme="minorBidi" w:hAnsiTheme="minorBidi"/>
          <w:sz w:val="24"/>
          <w:szCs w:val="24"/>
        </w:rPr>
        <w:t xml:space="preserve">, </w:t>
      </w:r>
      <w:r w:rsidR="003C4CB5">
        <w:rPr>
          <w:rFonts w:asciiTheme="minorBidi" w:hAnsiTheme="minorBidi"/>
          <w:sz w:val="24"/>
          <w:szCs w:val="24"/>
        </w:rPr>
        <w:t xml:space="preserve">even those who maintain that the obligation of </w:t>
      </w:r>
      <w:r w:rsidR="003C4CB5">
        <w:rPr>
          <w:rFonts w:asciiTheme="minorBidi" w:hAnsiTheme="minorBidi"/>
          <w:i/>
          <w:iCs/>
          <w:sz w:val="24"/>
          <w:szCs w:val="24"/>
        </w:rPr>
        <w:t>keriat Shema</w:t>
      </w:r>
      <w:r w:rsidR="003C4CB5">
        <w:rPr>
          <w:rFonts w:asciiTheme="minorBidi" w:hAnsiTheme="minorBidi"/>
          <w:sz w:val="24"/>
          <w:szCs w:val="24"/>
        </w:rPr>
        <w:t xml:space="preserve"> is </w:t>
      </w:r>
      <w:r w:rsidR="003C4CB5">
        <w:rPr>
          <w:rFonts w:asciiTheme="minorBidi" w:hAnsiTheme="minorBidi"/>
          <w:i/>
          <w:iCs/>
          <w:sz w:val="24"/>
          <w:szCs w:val="24"/>
        </w:rPr>
        <w:t>mi-derabannan</w:t>
      </w:r>
      <w:r w:rsidR="000D2499">
        <w:rPr>
          <w:rFonts w:asciiTheme="minorBidi" w:hAnsiTheme="minorBidi"/>
          <w:sz w:val="24"/>
          <w:szCs w:val="24"/>
        </w:rPr>
        <w:t xml:space="preserve"> do not insist that everything is </w:t>
      </w:r>
      <w:r w:rsidR="000D2499">
        <w:rPr>
          <w:rFonts w:asciiTheme="minorBidi" w:hAnsiTheme="minorBidi"/>
          <w:i/>
          <w:iCs/>
          <w:sz w:val="24"/>
          <w:szCs w:val="24"/>
        </w:rPr>
        <w:t>mi-derabannan</w:t>
      </w:r>
      <w:r w:rsidR="000D2499">
        <w:rPr>
          <w:rFonts w:asciiTheme="minorBidi" w:hAnsiTheme="minorBidi"/>
          <w:sz w:val="24"/>
          <w:szCs w:val="24"/>
        </w:rPr>
        <w:t xml:space="preserve">. Even they would agree that these verses represent a unique command from the Torah: the command of “when you lie down and when you get up.” </w:t>
      </w:r>
      <w:r w:rsidR="00923747">
        <w:rPr>
          <w:rFonts w:asciiTheme="minorBidi" w:hAnsiTheme="minorBidi"/>
          <w:sz w:val="24"/>
          <w:szCs w:val="24"/>
        </w:rPr>
        <w:t xml:space="preserve">But rather than being an obligation to recite the verses of the </w:t>
      </w:r>
      <w:r w:rsidR="00923747">
        <w:rPr>
          <w:rFonts w:asciiTheme="minorBidi" w:hAnsiTheme="minorBidi"/>
          <w:i/>
          <w:iCs/>
          <w:sz w:val="24"/>
          <w:szCs w:val="24"/>
        </w:rPr>
        <w:t xml:space="preserve">Shema </w:t>
      </w:r>
      <w:r w:rsidR="00923747">
        <w:rPr>
          <w:rFonts w:asciiTheme="minorBidi" w:hAnsiTheme="minorBidi"/>
          <w:sz w:val="24"/>
          <w:szCs w:val="24"/>
        </w:rPr>
        <w:t xml:space="preserve">specifically, it is an obligation to engage in Torah study in any place that one desires. Furthermore, according to this understanding, the Sages were the ones who then established that this </w:t>
      </w:r>
      <w:r w:rsidR="00970FD8" w:rsidRPr="00970FD8">
        <w:rPr>
          <w:rFonts w:asciiTheme="minorBidi" w:hAnsiTheme="minorBidi"/>
          <w:i/>
          <w:iCs/>
          <w:sz w:val="24"/>
          <w:szCs w:val="24"/>
        </w:rPr>
        <w:t>mitzva</w:t>
      </w:r>
      <w:r w:rsidR="00923747">
        <w:rPr>
          <w:rFonts w:asciiTheme="minorBidi" w:hAnsiTheme="minorBidi"/>
          <w:sz w:val="24"/>
          <w:szCs w:val="24"/>
        </w:rPr>
        <w:t xml:space="preserve"> should be fulfilled specifically through the recitation of the </w:t>
      </w:r>
      <w:r w:rsidR="00923747">
        <w:rPr>
          <w:rFonts w:asciiTheme="minorBidi" w:hAnsiTheme="minorBidi"/>
          <w:i/>
          <w:iCs/>
          <w:sz w:val="24"/>
          <w:szCs w:val="24"/>
        </w:rPr>
        <w:t>Shema</w:t>
      </w:r>
      <w:r w:rsidR="00923747">
        <w:rPr>
          <w:rFonts w:asciiTheme="minorBidi" w:hAnsiTheme="minorBidi"/>
          <w:sz w:val="24"/>
          <w:szCs w:val="24"/>
        </w:rPr>
        <w:t>.</w:t>
      </w:r>
    </w:p>
    <w:p w:rsidR="00923747" w:rsidRDefault="00923747" w:rsidP="00620618">
      <w:pPr>
        <w:spacing w:after="0" w:line="240" w:lineRule="auto"/>
        <w:jc w:val="both"/>
        <w:rPr>
          <w:rFonts w:asciiTheme="minorBidi" w:hAnsiTheme="minorBidi"/>
          <w:sz w:val="24"/>
          <w:szCs w:val="24"/>
        </w:rPr>
      </w:pPr>
    </w:p>
    <w:p w:rsidR="00FB6F0B" w:rsidRDefault="00923747" w:rsidP="00620618">
      <w:pPr>
        <w:spacing w:after="0" w:line="240" w:lineRule="auto"/>
        <w:jc w:val="both"/>
        <w:rPr>
          <w:rFonts w:asciiTheme="minorBidi" w:hAnsiTheme="minorBidi"/>
          <w:sz w:val="24"/>
          <w:szCs w:val="24"/>
        </w:rPr>
      </w:pPr>
      <w:r>
        <w:rPr>
          <w:rFonts w:asciiTheme="minorBidi" w:hAnsiTheme="minorBidi"/>
          <w:sz w:val="24"/>
          <w:szCs w:val="24"/>
        </w:rPr>
        <w:tab/>
        <w:t xml:space="preserve">Thus, the </w:t>
      </w:r>
      <w:r w:rsidR="0097719C">
        <w:rPr>
          <w:rFonts w:asciiTheme="minorBidi" w:hAnsiTheme="minorBidi"/>
          <w:i/>
          <w:iCs/>
          <w:sz w:val="24"/>
          <w:szCs w:val="24"/>
        </w:rPr>
        <w:t>g</w:t>
      </w:r>
      <w:r>
        <w:rPr>
          <w:rFonts w:asciiTheme="minorBidi" w:hAnsiTheme="minorBidi"/>
          <w:i/>
          <w:iCs/>
          <w:sz w:val="24"/>
          <w:szCs w:val="24"/>
        </w:rPr>
        <w:t>emara</w:t>
      </w:r>
      <w:r>
        <w:rPr>
          <w:rFonts w:asciiTheme="minorBidi" w:hAnsiTheme="minorBidi"/>
          <w:sz w:val="24"/>
          <w:szCs w:val="24"/>
        </w:rPr>
        <w:t xml:space="preserve">’s statement that </w:t>
      </w:r>
      <w:r w:rsidR="0097719C">
        <w:rPr>
          <w:rFonts w:asciiTheme="minorBidi" w:hAnsiTheme="minorBidi"/>
          <w:sz w:val="24"/>
          <w:szCs w:val="24"/>
        </w:rPr>
        <w:t xml:space="preserve">one need not recite </w:t>
      </w:r>
      <w:r w:rsidR="0097719C">
        <w:rPr>
          <w:rFonts w:asciiTheme="minorBidi" w:hAnsiTheme="minorBidi"/>
          <w:i/>
          <w:iCs/>
          <w:sz w:val="24"/>
          <w:szCs w:val="24"/>
        </w:rPr>
        <w:t xml:space="preserve">Shema </w:t>
      </w:r>
      <w:r w:rsidR="0097719C">
        <w:rPr>
          <w:rFonts w:asciiTheme="minorBidi" w:hAnsiTheme="minorBidi"/>
          <w:sz w:val="24"/>
          <w:szCs w:val="24"/>
        </w:rPr>
        <w:t xml:space="preserve">again </w:t>
      </w:r>
      <w:r>
        <w:rPr>
          <w:rFonts w:asciiTheme="minorBidi" w:hAnsiTheme="minorBidi"/>
          <w:sz w:val="24"/>
          <w:szCs w:val="24"/>
        </w:rPr>
        <w:t xml:space="preserve">if </w:t>
      </w:r>
      <w:r w:rsidR="0097719C">
        <w:rPr>
          <w:rFonts w:asciiTheme="minorBidi" w:hAnsiTheme="minorBidi"/>
          <w:sz w:val="24"/>
          <w:szCs w:val="24"/>
        </w:rPr>
        <w:t xml:space="preserve">he </w:t>
      </w:r>
      <w:r>
        <w:rPr>
          <w:rFonts w:asciiTheme="minorBidi" w:hAnsiTheme="minorBidi"/>
          <w:sz w:val="24"/>
          <w:szCs w:val="24"/>
        </w:rPr>
        <w:t>is uncertain whether he recited</w:t>
      </w:r>
      <w:r w:rsidR="0097719C">
        <w:rPr>
          <w:rFonts w:asciiTheme="minorBidi" w:hAnsiTheme="minorBidi"/>
          <w:sz w:val="24"/>
          <w:szCs w:val="24"/>
        </w:rPr>
        <w:t xml:space="preserve"> it</w:t>
      </w:r>
      <w:r>
        <w:rPr>
          <w:rFonts w:asciiTheme="minorBidi" w:hAnsiTheme="minorBidi"/>
          <w:sz w:val="24"/>
          <w:szCs w:val="24"/>
        </w:rPr>
        <w:t xml:space="preserve"> since </w:t>
      </w:r>
      <w:r>
        <w:rPr>
          <w:rFonts w:asciiTheme="minorBidi" w:hAnsiTheme="minorBidi"/>
          <w:i/>
          <w:iCs/>
          <w:sz w:val="24"/>
          <w:szCs w:val="24"/>
        </w:rPr>
        <w:t>keriat Shema</w:t>
      </w:r>
      <w:r>
        <w:rPr>
          <w:rFonts w:asciiTheme="minorBidi" w:hAnsiTheme="minorBidi"/>
          <w:sz w:val="24"/>
          <w:szCs w:val="24"/>
        </w:rPr>
        <w:t xml:space="preserve"> is </w:t>
      </w:r>
      <w:r>
        <w:rPr>
          <w:rFonts w:asciiTheme="minorBidi" w:hAnsiTheme="minorBidi"/>
          <w:i/>
          <w:iCs/>
          <w:sz w:val="24"/>
          <w:szCs w:val="24"/>
        </w:rPr>
        <w:t>mi-derabannan</w:t>
      </w:r>
      <w:r>
        <w:rPr>
          <w:rFonts w:asciiTheme="minorBidi" w:hAnsiTheme="minorBidi"/>
          <w:sz w:val="24"/>
          <w:szCs w:val="24"/>
        </w:rPr>
        <w:t xml:space="preserve"> </w:t>
      </w:r>
      <w:r w:rsidR="00273A87">
        <w:rPr>
          <w:rFonts w:asciiTheme="minorBidi" w:hAnsiTheme="minorBidi"/>
          <w:sz w:val="24"/>
          <w:szCs w:val="24"/>
        </w:rPr>
        <w:t xml:space="preserve">only applies if he had already read other verses from the Torah on that same day. If he indeed did so, that means that he had already fulfilled his obligation </w:t>
      </w:r>
      <w:r w:rsidR="00273A87">
        <w:rPr>
          <w:rFonts w:asciiTheme="minorBidi" w:hAnsiTheme="minorBidi"/>
          <w:i/>
          <w:iCs/>
          <w:sz w:val="24"/>
          <w:szCs w:val="24"/>
        </w:rPr>
        <w:t>mi-de’oraita</w:t>
      </w:r>
      <w:r w:rsidR="00273A87">
        <w:rPr>
          <w:rFonts w:asciiTheme="minorBidi" w:hAnsiTheme="minorBidi"/>
          <w:sz w:val="24"/>
          <w:szCs w:val="24"/>
        </w:rPr>
        <w:t xml:space="preserve">. However, if he did not do so, then he would be required to recite the </w:t>
      </w:r>
      <w:r w:rsidR="00273A87">
        <w:rPr>
          <w:rFonts w:asciiTheme="minorBidi" w:hAnsiTheme="minorBidi"/>
          <w:i/>
          <w:iCs/>
          <w:sz w:val="24"/>
          <w:szCs w:val="24"/>
        </w:rPr>
        <w:t xml:space="preserve">Shema </w:t>
      </w:r>
      <w:r w:rsidR="00273A87">
        <w:rPr>
          <w:rFonts w:asciiTheme="minorBidi" w:hAnsiTheme="minorBidi"/>
          <w:sz w:val="24"/>
          <w:szCs w:val="24"/>
        </w:rPr>
        <w:t xml:space="preserve">again in a case of doubt. </w:t>
      </w:r>
      <w:r w:rsidR="0086761C">
        <w:rPr>
          <w:rFonts w:asciiTheme="minorBidi" w:hAnsiTheme="minorBidi"/>
          <w:sz w:val="24"/>
          <w:szCs w:val="24"/>
        </w:rPr>
        <w:t xml:space="preserve">The reason for this is that the fundamental obligation is </w:t>
      </w:r>
      <w:r w:rsidR="0086761C">
        <w:rPr>
          <w:rFonts w:asciiTheme="minorBidi" w:hAnsiTheme="minorBidi"/>
          <w:i/>
          <w:iCs/>
          <w:sz w:val="24"/>
          <w:szCs w:val="24"/>
        </w:rPr>
        <w:t xml:space="preserve">mi-de’oraita </w:t>
      </w:r>
      <w:r w:rsidR="0086761C">
        <w:rPr>
          <w:rFonts w:asciiTheme="minorBidi" w:hAnsiTheme="minorBidi"/>
          <w:sz w:val="24"/>
          <w:szCs w:val="24"/>
        </w:rPr>
        <w:t>– according to all opinions.</w:t>
      </w:r>
    </w:p>
    <w:p w:rsidR="0086761C" w:rsidRDefault="0086761C" w:rsidP="00620618">
      <w:pPr>
        <w:spacing w:after="0" w:line="240" w:lineRule="auto"/>
        <w:jc w:val="both"/>
        <w:rPr>
          <w:rFonts w:asciiTheme="minorBidi" w:hAnsiTheme="minorBidi"/>
          <w:sz w:val="24"/>
          <w:szCs w:val="24"/>
        </w:rPr>
      </w:pPr>
    </w:p>
    <w:p w:rsidR="00FB6F0B" w:rsidRDefault="0086761C" w:rsidP="00620618">
      <w:pPr>
        <w:spacing w:after="0" w:line="240" w:lineRule="auto"/>
        <w:jc w:val="both"/>
        <w:rPr>
          <w:rFonts w:asciiTheme="minorBidi" w:hAnsiTheme="minorBidi"/>
          <w:sz w:val="24"/>
          <w:szCs w:val="24"/>
        </w:rPr>
      </w:pPr>
      <w:r>
        <w:rPr>
          <w:rFonts w:asciiTheme="minorBidi" w:hAnsiTheme="minorBidi"/>
          <w:sz w:val="24"/>
          <w:szCs w:val="24"/>
        </w:rPr>
        <w:tab/>
        <w:t>We have seen, in light of the division in the verses, the two possibilities in understanding the expression “when you lie down and when you get up</w:t>
      </w:r>
      <w:r w:rsidR="0097719C">
        <w:rPr>
          <w:rFonts w:asciiTheme="minorBidi" w:hAnsiTheme="minorBidi"/>
          <w:sz w:val="24"/>
          <w:szCs w:val="24"/>
        </w:rPr>
        <w:t>.</w:t>
      </w:r>
      <w:r>
        <w:rPr>
          <w:rFonts w:asciiTheme="minorBidi" w:hAnsiTheme="minorBidi"/>
          <w:sz w:val="24"/>
          <w:szCs w:val="24"/>
        </w:rPr>
        <w:t xml:space="preserve">” It is either more limited, referring specifically to the obligation of </w:t>
      </w:r>
      <w:r>
        <w:rPr>
          <w:rFonts w:asciiTheme="minorBidi" w:hAnsiTheme="minorBidi"/>
          <w:i/>
          <w:iCs/>
          <w:sz w:val="24"/>
          <w:szCs w:val="24"/>
        </w:rPr>
        <w:t>keriat Shema</w:t>
      </w:r>
      <w:r w:rsidR="0097719C">
        <w:rPr>
          <w:rFonts w:asciiTheme="minorBidi" w:hAnsiTheme="minorBidi"/>
          <w:sz w:val="24"/>
          <w:szCs w:val="24"/>
        </w:rPr>
        <w:t>,</w:t>
      </w:r>
      <w:r>
        <w:rPr>
          <w:rFonts w:asciiTheme="minorBidi" w:hAnsiTheme="minorBidi"/>
          <w:sz w:val="24"/>
          <w:szCs w:val="24"/>
        </w:rPr>
        <w:t xml:space="preserve"> or it may be more expansive, referring to the entire Torah</w:t>
      </w:r>
      <w:r w:rsidR="0097719C">
        <w:rPr>
          <w:rFonts w:asciiTheme="minorBidi" w:hAnsiTheme="minorBidi"/>
          <w:sz w:val="24"/>
          <w:szCs w:val="24"/>
        </w:rPr>
        <w:t>,</w:t>
      </w:r>
      <w:r>
        <w:rPr>
          <w:rFonts w:asciiTheme="minorBidi" w:hAnsiTheme="minorBidi"/>
          <w:sz w:val="24"/>
          <w:szCs w:val="24"/>
        </w:rPr>
        <w:t xml:space="preserve"> which is represented symbolically by the passages of the </w:t>
      </w:r>
      <w:r>
        <w:rPr>
          <w:rFonts w:asciiTheme="minorBidi" w:hAnsiTheme="minorBidi"/>
          <w:i/>
          <w:iCs/>
          <w:sz w:val="24"/>
          <w:szCs w:val="24"/>
        </w:rPr>
        <w:t>Shema</w:t>
      </w:r>
      <w:r>
        <w:rPr>
          <w:rFonts w:asciiTheme="minorBidi" w:hAnsiTheme="minorBidi"/>
          <w:sz w:val="24"/>
          <w:szCs w:val="24"/>
        </w:rPr>
        <w:t>.</w:t>
      </w:r>
    </w:p>
    <w:p w:rsidR="00B21852" w:rsidRDefault="00B21852" w:rsidP="00620618">
      <w:pPr>
        <w:spacing w:after="0" w:line="240" w:lineRule="auto"/>
        <w:ind w:left="720"/>
        <w:jc w:val="both"/>
        <w:rPr>
          <w:rFonts w:asciiTheme="minorBidi" w:hAnsiTheme="minorBidi"/>
          <w:sz w:val="24"/>
          <w:szCs w:val="24"/>
        </w:rPr>
      </w:pPr>
    </w:p>
    <w:p w:rsidR="0086761C" w:rsidRPr="008517BE" w:rsidRDefault="0086761C" w:rsidP="00620618">
      <w:pPr>
        <w:spacing w:after="0" w:line="240" w:lineRule="auto"/>
        <w:ind w:left="720"/>
        <w:jc w:val="both"/>
        <w:rPr>
          <w:rFonts w:asciiTheme="minorBidi" w:hAnsiTheme="minorBidi"/>
          <w:sz w:val="24"/>
          <w:szCs w:val="24"/>
        </w:rPr>
      </w:pPr>
    </w:p>
    <w:p w:rsidR="00654B5B" w:rsidRDefault="00C53D8E" w:rsidP="00620618">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620618">
      <w:pPr>
        <w:spacing w:line="240" w:lineRule="auto"/>
        <w:rPr>
          <w:rFonts w:asciiTheme="minorBidi" w:hAnsiTheme="minorBidi"/>
          <w:sz w:val="24"/>
          <w:szCs w:val="24"/>
          <w:rtl/>
        </w:rPr>
      </w:pPr>
    </w:p>
    <w:sectPr w:rsidR="00C53D8E" w:rsidRPr="00654B5B"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18" w:rsidRDefault="00620618" w:rsidP="00F94FA1">
      <w:pPr>
        <w:spacing w:after="0" w:line="240" w:lineRule="auto"/>
      </w:pPr>
      <w:r>
        <w:separator/>
      </w:r>
    </w:p>
  </w:endnote>
  <w:endnote w:type="continuationSeparator" w:id="0">
    <w:p w:rsidR="00620618" w:rsidRDefault="00620618" w:rsidP="00F94FA1">
      <w:pPr>
        <w:spacing w:after="0" w:line="240" w:lineRule="auto"/>
      </w:pPr>
      <w:r>
        <w:continuationSeparator/>
      </w:r>
    </w:p>
  </w:endnote>
  <w:endnote w:id="1">
    <w:p w:rsidR="00620618" w:rsidRPr="00CF2DB9" w:rsidRDefault="00620618" w:rsidP="00620618">
      <w:pPr>
        <w:pStyle w:val="EndnoteText"/>
        <w:jc w:val="both"/>
      </w:pPr>
      <w:r>
        <w:rPr>
          <w:rStyle w:val="EndnoteReference"/>
        </w:rPr>
        <w:endnoteRef/>
      </w:r>
      <w:r>
        <w:t xml:space="preserve"> </w:t>
      </w:r>
      <w:r>
        <w:rPr>
          <w:i/>
          <w:iCs/>
        </w:rPr>
        <w:t xml:space="preserve">Mishneh Torah </w:t>
      </w:r>
      <w:r>
        <w:t xml:space="preserve">is Rambam’s great halakhic opus, also known as </w:t>
      </w:r>
      <w:r>
        <w:rPr>
          <w:i/>
          <w:iCs/>
        </w:rPr>
        <w:t>Yad Ha-Chazaka</w:t>
      </w:r>
      <w:r w:rsidRPr="00CF2DB9">
        <w:t>.</w:t>
      </w:r>
      <w:r>
        <w:rPr>
          <w:i/>
          <w:iCs/>
        </w:rPr>
        <w:t xml:space="preserve"> </w:t>
      </w:r>
      <w:r>
        <w:t xml:space="preserve">The numerical value of </w:t>
      </w:r>
      <w:r>
        <w:rPr>
          <w:i/>
          <w:iCs/>
        </w:rPr>
        <w:t>yad</w:t>
      </w:r>
      <w:r>
        <w:t xml:space="preserve"> is fourteen, which refers to the fourteen books that constitute the </w:t>
      </w:r>
      <w:r>
        <w:rPr>
          <w:i/>
          <w:iCs/>
        </w:rPr>
        <w:t>Mishneh Torah</w:t>
      </w:r>
      <w:r>
        <w:t xml:space="preserve">. The first book is entitled </w:t>
      </w:r>
      <w:r>
        <w:rPr>
          <w:i/>
          <w:iCs/>
        </w:rPr>
        <w:t>Sefer Ha-Madda</w:t>
      </w:r>
      <w:r>
        <w:t xml:space="preserve"> and includes </w:t>
      </w:r>
      <w:r>
        <w:rPr>
          <w:i/>
          <w:iCs/>
        </w:rPr>
        <w:t xml:space="preserve">Hilkhot Yesodot Ha-Torah </w:t>
      </w:r>
      <w:r>
        <w:t xml:space="preserve">(the laws of the principles of the Torah), </w:t>
      </w:r>
      <w:r>
        <w:rPr>
          <w:i/>
          <w:iCs/>
        </w:rPr>
        <w:t xml:space="preserve">Hilkhot De’ot </w:t>
      </w:r>
      <w:r>
        <w:t xml:space="preserve">(proper behavior), </w:t>
      </w:r>
      <w:r>
        <w:rPr>
          <w:i/>
          <w:iCs/>
        </w:rPr>
        <w:t xml:space="preserve">Hilkhot Talmud Torah </w:t>
      </w:r>
      <w:r>
        <w:t xml:space="preserve">(Torah study), </w:t>
      </w:r>
      <w:r>
        <w:rPr>
          <w:i/>
          <w:iCs/>
        </w:rPr>
        <w:t xml:space="preserve">Hilkhot Avoda Zara </w:t>
      </w:r>
      <w:r>
        <w:t xml:space="preserve">(foreign worship), and </w:t>
      </w:r>
      <w:r>
        <w:rPr>
          <w:i/>
          <w:iCs/>
        </w:rPr>
        <w:t>Hilkhot Teshuva</w:t>
      </w:r>
      <w:r>
        <w:t xml:space="preserve"> (repentance). The second book is entitled </w:t>
      </w:r>
      <w:r>
        <w:rPr>
          <w:i/>
          <w:iCs/>
        </w:rPr>
        <w:t>Sefer Ha-Ahava</w:t>
      </w:r>
      <w:r>
        <w:t xml:space="preserve"> and includes </w:t>
      </w:r>
      <w:r>
        <w:rPr>
          <w:i/>
          <w:iCs/>
        </w:rPr>
        <w:t>Hilkhot Keriat Shema</w:t>
      </w:r>
      <w:r>
        <w:t xml:space="preserve">, </w:t>
      </w:r>
      <w:r>
        <w:rPr>
          <w:i/>
          <w:iCs/>
        </w:rPr>
        <w:t>Hilkhot Tefilla</w:t>
      </w:r>
      <w:r>
        <w:t xml:space="preserve"> (prayer), </w:t>
      </w:r>
      <w:r>
        <w:rPr>
          <w:i/>
          <w:iCs/>
        </w:rPr>
        <w:t>Hilkhot Tefillin U-Mezuza Ve-Sefer Torah</w:t>
      </w:r>
      <w:r>
        <w:t xml:space="preserve">, </w:t>
      </w:r>
      <w:r>
        <w:rPr>
          <w:i/>
          <w:iCs/>
        </w:rPr>
        <w:t>Hilkhot Tzitzit</w:t>
      </w:r>
      <w:r>
        <w:t xml:space="preserve">, </w:t>
      </w:r>
      <w:r>
        <w:rPr>
          <w:i/>
          <w:iCs/>
        </w:rPr>
        <w:t>Hilkhot Berakhot</w:t>
      </w:r>
      <w:r>
        <w:t xml:space="preserve"> (blessings), and </w:t>
      </w:r>
      <w:r>
        <w:rPr>
          <w:i/>
          <w:iCs/>
        </w:rPr>
        <w:t>Hilkhot Mila</w:t>
      </w:r>
      <w:r>
        <w:t xml:space="preserve"> (circumcision).</w:t>
      </w:r>
    </w:p>
  </w:endnote>
  <w:endnote w:id="2">
    <w:p w:rsidR="00620618" w:rsidRDefault="00620618" w:rsidP="00620618">
      <w:pPr>
        <w:pStyle w:val="EndnoteText"/>
        <w:jc w:val="both"/>
      </w:pPr>
      <w:r>
        <w:rPr>
          <w:rStyle w:val="EndnoteReference"/>
        </w:rPr>
        <w:endnoteRef/>
      </w:r>
      <w:r>
        <w:t xml:space="preserve"> Some versions read: “R. Yehuda said in the name of Shmuel”; see, for example, Rif’s version (Rif, </w:t>
      </w:r>
      <w:r>
        <w:rPr>
          <w:i/>
          <w:iCs/>
        </w:rPr>
        <w:t xml:space="preserve">Berakhot </w:t>
      </w:r>
      <w:r>
        <w:t>12b).</w:t>
      </w:r>
    </w:p>
  </w:endnote>
  <w:endnote w:id="3">
    <w:p w:rsidR="00620618" w:rsidRPr="00DA2C81" w:rsidRDefault="00620618" w:rsidP="00620618">
      <w:pPr>
        <w:pStyle w:val="EndnoteText"/>
        <w:jc w:val="both"/>
      </w:pPr>
      <w:r>
        <w:rPr>
          <w:rStyle w:val="EndnoteReference"/>
        </w:rPr>
        <w:endnoteRef/>
      </w:r>
      <w:r>
        <w:t xml:space="preserve"> The prayer immediately following the </w:t>
      </w:r>
      <w:r>
        <w:rPr>
          <w:i/>
          <w:iCs/>
        </w:rPr>
        <w:t>Shema</w:t>
      </w:r>
      <w:r>
        <w:t xml:space="preserve"> of </w:t>
      </w:r>
      <w:r>
        <w:rPr>
          <w:i/>
          <w:iCs/>
        </w:rPr>
        <w:t>Shacharit.</w:t>
      </w:r>
    </w:p>
  </w:endnote>
  <w:endnote w:id="4">
    <w:p w:rsidR="00620618" w:rsidRDefault="00620618" w:rsidP="00620618">
      <w:pPr>
        <w:pStyle w:val="EndnoteText"/>
        <w:jc w:val="both"/>
      </w:pPr>
      <w:r>
        <w:rPr>
          <w:rStyle w:val="EndnoteReference"/>
        </w:rPr>
        <w:endnoteRef/>
      </w:r>
      <w:r>
        <w:t xml:space="preserve"> This assumes that we follow </w:t>
      </w:r>
      <w:r>
        <w:rPr>
          <w:i/>
          <w:iCs/>
        </w:rPr>
        <w:t>Chazal</w:t>
      </w:r>
      <w:r>
        <w:t xml:space="preserve">’s interpretation of this verse: that the verse requires us to put </w:t>
      </w:r>
      <w:r>
        <w:rPr>
          <w:i/>
          <w:iCs/>
        </w:rPr>
        <w:t>tefillin</w:t>
      </w:r>
      <w:r>
        <w:t xml:space="preserve"> on our arms and heads and to place </w:t>
      </w:r>
      <w:r>
        <w:rPr>
          <w:i/>
          <w:iCs/>
        </w:rPr>
        <w:t>mezuzot</w:t>
      </w:r>
      <w:r>
        <w:t xml:space="preserve"> on the doorposts of our houses and gates. However, see Rashbam’s commentary in </w:t>
      </w:r>
      <w:r>
        <w:rPr>
          <w:i/>
          <w:iCs/>
        </w:rPr>
        <w:t>Shemot</w:t>
      </w:r>
      <w:r>
        <w:t>: “According to the true meaning: This should be a permanent memory for you, as if it were inscribed on your hand, as in, ‘Let me be a seal upon your heart’ (</w:t>
      </w:r>
      <w:r>
        <w:rPr>
          <w:i/>
          <w:iCs/>
        </w:rPr>
        <w:t xml:space="preserve">Shir Ha-Shirim </w:t>
      </w:r>
      <w:r>
        <w:t xml:space="preserve">8:6)” (Rashbam, </w:t>
      </w:r>
      <w:r>
        <w:rPr>
          <w:i/>
          <w:iCs/>
        </w:rPr>
        <w:t>Shemot</w:t>
      </w:r>
      <w:r>
        <w:t xml:space="preserve"> 13:9). Based on this interpretation, the verse should be understood allegorically, meaning that it should be as if the words of Torah were written on your arm, on your head, and on the doorposts of your house. Certainly, in this case, the expression “these words” can be interpreted broadly to refer to the entire Torah.</w:t>
      </w:r>
    </w:p>
    <w:p w:rsidR="00620618" w:rsidRDefault="00620618" w:rsidP="00620618">
      <w:pPr>
        <w:pStyle w:val="EndnoteText"/>
        <w:jc w:val="both"/>
      </w:pPr>
      <w:r>
        <w:t xml:space="preserve">The Rashbam’s approach is supported by explicit verses in </w:t>
      </w:r>
      <w:r>
        <w:rPr>
          <w:i/>
          <w:iCs/>
        </w:rPr>
        <w:t>Mishlei</w:t>
      </w:r>
      <w:r>
        <w:t>:</w:t>
      </w:r>
    </w:p>
    <w:p w:rsidR="00620618" w:rsidRDefault="00620618" w:rsidP="00620618">
      <w:pPr>
        <w:pStyle w:val="EndnoteText"/>
        <w:ind w:left="720"/>
        <w:jc w:val="both"/>
      </w:pPr>
      <w:r>
        <w:t xml:space="preserve">My son, do not forget my teaching, but let your mind retain my commandments; for they will bestow on you length of days, years of life, and well-being. Let fidelity and steadfastness not leave you; </w:t>
      </w:r>
      <w:r w:rsidRPr="00796EA4">
        <w:rPr>
          <w:b/>
          <w:bCs/>
        </w:rPr>
        <w:t>bind them about your throat, write them on the tablet of your mind</w:t>
      </w:r>
      <w:r>
        <w:t>. (</w:t>
      </w:r>
      <w:r>
        <w:rPr>
          <w:i/>
          <w:iCs/>
        </w:rPr>
        <w:t>Mishlei</w:t>
      </w:r>
      <w:r>
        <w:t xml:space="preserve"> 3:1-3)</w:t>
      </w:r>
    </w:p>
    <w:p w:rsidR="00620618" w:rsidRDefault="00620618" w:rsidP="00620618">
      <w:pPr>
        <w:pStyle w:val="EndnoteText"/>
        <w:jc w:val="both"/>
      </w:pPr>
      <w:r>
        <w:t xml:space="preserve">The language of binding and writing, which alludes to the verses of the </w:t>
      </w:r>
      <w:r>
        <w:rPr>
          <w:i/>
          <w:iCs/>
        </w:rPr>
        <w:t>Shema</w:t>
      </w:r>
      <w:r>
        <w:t>, are clearly meant to be understood allegorically here.</w:t>
      </w:r>
    </w:p>
    <w:p w:rsidR="00620618" w:rsidRDefault="00620618" w:rsidP="00620618">
      <w:pPr>
        <w:pStyle w:val="EndnoteText"/>
        <w:jc w:val="both"/>
      </w:pPr>
      <w:r>
        <w:t xml:space="preserve">Of course, Rashbam did not, God forbid, intend to negate </w:t>
      </w:r>
      <w:r>
        <w:rPr>
          <w:i/>
          <w:iCs/>
        </w:rPr>
        <w:t>Chazal</w:t>
      </w:r>
      <w:r>
        <w:t xml:space="preserve">’s tradition that the </w:t>
      </w:r>
      <w:r>
        <w:rPr>
          <w:i/>
          <w:iCs/>
        </w:rPr>
        <w:t>mitzvot</w:t>
      </w:r>
      <w:r>
        <w:t xml:space="preserve"> of </w:t>
      </w:r>
      <w:r>
        <w:rPr>
          <w:i/>
          <w:iCs/>
        </w:rPr>
        <w:t>tefillin</w:t>
      </w:r>
      <w:r>
        <w:t xml:space="preserve"> and </w:t>
      </w:r>
      <w:r>
        <w:rPr>
          <w:i/>
          <w:iCs/>
        </w:rPr>
        <w:t>mezuza</w:t>
      </w:r>
      <w:r>
        <w:t xml:space="preserve"> are derived from these verses. In a forthcoming </w:t>
      </w:r>
      <w:r>
        <w:rPr>
          <w:i/>
          <w:iCs/>
        </w:rPr>
        <w:t xml:space="preserve">shiur </w:t>
      </w:r>
      <w:r>
        <w:t xml:space="preserve">dealing with the essence of the </w:t>
      </w:r>
      <w:r w:rsidRPr="00970FD8">
        <w:rPr>
          <w:i/>
          <w:iCs/>
        </w:rPr>
        <w:t>mitzva</w:t>
      </w:r>
      <w:r>
        <w:t xml:space="preserve"> of </w:t>
      </w:r>
      <w:r>
        <w:rPr>
          <w:i/>
          <w:iCs/>
        </w:rPr>
        <w:t>tefillin</w:t>
      </w:r>
      <w:r>
        <w:t xml:space="preserve">, we will discuss the relationship between the “true meaning” of the biblical text and </w:t>
      </w:r>
      <w:r>
        <w:rPr>
          <w:i/>
          <w:iCs/>
        </w:rPr>
        <w:t>Chazal</w:t>
      </w:r>
      <w:r>
        <w:t>’s exegetical traditions.</w:t>
      </w:r>
    </w:p>
  </w:endnote>
  <w:endnote w:id="5">
    <w:p w:rsidR="00620618" w:rsidRPr="0010081B" w:rsidRDefault="00620618" w:rsidP="00620618">
      <w:pPr>
        <w:pStyle w:val="EndnoteText"/>
        <w:jc w:val="both"/>
      </w:pPr>
      <w:r>
        <w:rPr>
          <w:rStyle w:val="EndnoteReference"/>
        </w:rPr>
        <w:endnoteRef/>
      </w:r>
      <w:r>
        <w:t xml:space="preserve"> We will expand upon the notion of God as the Creator in forthcoming </w:t>
      </w:r>
      <w:r>
        <w:rPr>
          <w:i/>
          <w:iCs/>
        </w:rPr>
        <w:t>shiurim</w:t>
      </w:r>
      <w:r>
        <w:t>.</w:t>
      </w:r>
    </w:p>
  </w:endnote>
  <w:endnote w:id="6">
    <w:p w:rsidR="00620618" w:rsidRPr="00C83EDD" w:rsidRDefault="00620618" w:rsidP="00620618">
      <w:pPr>
        <w:pStyle w:val="EndnoteText"/>
        <w:jc w:val="both"/>
      </w:pPr>
      <w:r>
        <w:rPr>
          <w:rStyle w:val="EndnoteReference"/>
        </w:rPr>
        <w:endnoteRef/>
      </w:r>
      <w:r>
        <w:t xml:space="preserve"> We will discuss all of this further in a forthcoming </w:t>
      </w:r>
      <w:r>
        <w:rPr>
          <w:i/>
          <w:iCs/>
        </w:rPr>
        <w:t>shiur</w:t>
      </w:r>
      <w:r>
        <w:t>.</w:t>
      </w:r>
    </w:p>
  </w:endnote>
  <w:endnote w:id="7">
    <w:p w:rsidR="00620618" w:rsidRPr="003A327A" w:rsidRDefault="00620618" w:rsidP="00620618">
      <w:pPr>
        <w:pStyle w:val="EndnoteText"/>
        <w:jc w:val="both"/>
      </w:pPr>
      <w:r>
        <w:rPr>
          <w:rStyle w:val="EndnoteReference"/>
        </w:rPr>
        <w:endnoteRef/>
      </w:r>
      <w:r>
        <w:t xml:space="preserve"> Also see Ramban, </w:t>
      </w:r>
      <w:r>
        <w:rPr>
          <w:i/>
          <w:iCs/>
        </w:rPr>
        <w:t xml:space="preserve">Devarim </w:t>
      </w:r>
      <w:r>
        <w:t>31:9.</w:t>
      </w:r>
    </w:p>
  </w:endnote>
  <w:endnote w:id="8">
    <w:p w:rsidR="00620618" w:rsidRDefault="00620618" w:rsidP="00620618">
      <w:pPr>
        <w:pStyle w:val="EndnoteText"/>
        <w:jc w:val="both"/>
      </w:pPr>
      <w:r>
        <w:rPr>
          <w:rStyle w:val="EndnoteReference"/>
        </w:rPr>
        <w:endnoteRef/>
      </w:r>
      <w:r>
        <w:t xml:space="preserve"> This interpretation of </w:t>
      </w:r>
      <w:r>
        <w:rPr>
          <w:i/>
          <w:iCs/>
        </w:rPr>
        <w:t>ha-devarim ha-eleh</w:t>
      </w:r>
      <w:r>
        <w:t xml:space="preserve"> is suggested by Ibn Ezra in the name of “the dissenters”: </w:t>
      </w:r>
    </w:p>
    <w:p w:rsidR="00620618" w:rsidRDefault="00620618" w:rsidP="00620618">
      <w:pPr>
        <w:pStyle w:val="EndnoteText"/>
        <w:ind w:left="720"/>
        <w:jc w:val="both"/>
      </w:pPr>
      <w:r>
        <w:t xml:space="preserve">“These words” – the dissenters have applied this phrase to the Ten Commandments, and they also believe that the Ten Commandments are meant in the verse “inscribe them on the doorposts of your house”; but the truth is that “these words” denotes </w:t>
      </w:r>
      <w:r>
        <w:rPr>
          <w:i/>
          <w:iCs/>
        </w:rPr>
        <w:t xml:space="preserve">all </w:t>
      </w:r>
      <w:r>
        <w:t xml:space="preserve">the commandments. (Ibn Ezra, </w:t>
      </w:r>
      <w:r>
        <w:rPr>
          <w:i/>
          <w:iCs/>
        </w:rPr>
        <w:t xml:space="preserve">Devarim </w:t>
      </w:r>
      <w:r>
        <w:t>6:6)</w:t>
      </w:r>
    </w:p>
    <w:p w:rsidR="00620618" w:rsidRDefault="00620618" w:rsidP="00620618">
      <w:pPr>
        <w:pStyle w:val="EndnoteText"/>
        <w:jc w:val="both"/>
      </w:pPr>
      <w:r>
        <w:t xml:space="preserve">Ibn Ezra rejects this position from a practical perspective, and also because of </w:t>
      </w:r>
      <w:r>
        <w:rPr>
          <w:i/>
          <w:iCs/>
        </w:rPr>
        <w:t>Chazal</w:t>
      </w:r>
      <w:r>
        <w:t xml:space="preserve">’s tradition that the </w:t>
      </w:r>
      <w:r w:rsidRPr="00970FD8">
        <w:rPr>
          <w:i/>
          <w:iCs/>
        </w:rPr>
        <w:t>mitzva</w:t>
      </w:r>
      <w:r>
        <w:t xml:space="preserve"> of Torah study is not limited to the Ten Commandments alone but rather applies to the entire body of </w:t>
      </w:r>
      <w:r>
        <w:rPr>
          <w:i/>
          <w:iCs/>
        </w:rPr>
        <w:t>mitzvot</w:t>
      </w:r>
      <w:r>
        <w:t xml:space="preserve">. (Also see the discussion below regarding the ancient custom to recite the Ten Commandments as part of </w:t>
      </w:r>
      <w:r>
        <w:rPr>
          <w:i/>
          <w:iCs/>
        </w:rPr>
        <w:t>keriat Shema</w:t>
      </w:r>
      <w:r>
        <w:t>.)</w:t>
      </w:r>
    </w:p>
    <w:p w:rsidR="00620618" w:rsidRPr="00F052B7" w:rsidRDefault="00620618" w:rsidP="00620618">
      <w:pPr>
        <w:pStyle w:val="EndnoteText"/>
        <w:jc w:val="both"/>
      </w:pPr>
      <w:r>
        <w:t xml:space="preserve">In my humble opinion, this interpretation of the verse is fundamentally plausible, as we will explain in the main text. Of course, it is clear that in practice, </w:t>
      </w:r>
      <w:r>
        <w:rPr>
          <w:i/>
          <w:iCs/>
        </w:rPr>
        <w:t>Chazal</w:t>
      </w:r>
      <w:r>
        <w:t xml:space="preserve">’s tradition is binding both with respect to Torah study in general and in relation to the </w:t>
      </w:r>
      <w:r w:rsidRPr="00970FD8">
        <w:rPr>
          <w:i/>
          <w:iCs/>
        </w:rPr>
        <w:t>mitzva</w:t>
      </w:r>
      <w:r>
        <w:t xml:space="preserve"> of </w:t>
      </w:r>
      <w:r>
        <w:rPr>
          <w:i/>
          <w:iCs/>
        </w:rPr>
        <w:t>keriat Shema</w:t>
      </w:r>
      <w:r>
        <w:t xml:space="preserve"> specifically.</w:t>
      </w:r>
    </w:p>
  </w:endnote>
  <w:endnote w:id="9">
    <w:p w:rsidR="00620618" w:rsidRPr="009E1BE3" w:rsidRDefault="00620618" w:rsidP="00620618">
      <w:pPr>
        <w:pStyle w:val="EndnoteText"/>
        <w:jc w:val="both"/>
      </w:pPr>
      <w:r>
        <w:rPr>
          <w:rStyle w:val="EndnoteReference"/>
        </w:rPr>
        <w:endnoteRef/>
      </w:r>
      <w:r>
        <w:t xml:space="preserve"> Based on this, it is possible to accept any of the expansive interpretations, as the same principle is at the heart of each one of them: either the entire Torah or a text that stands in for the entire Torah. Indeed, the book of </w:t>
      </w:r>
      <w:r>
        <w:rPr>
          <w:i/>
          <w:iCs/>
        </w:rPr>
        <w:t xml:space="preserve">Devarim </w:t>
      </w:r>
      <w:r>
        <w:t xml:space="preserve">is such a text, as its name </w:t>
      </w:r>
      <w:r>
        <w:rPr>
          <w:i/>
          <w:iCs/>
        </w:rPr>
        <w:t xml:space="preserve">Mishneh Torah </w:t>
      </w:r>
      <w:r>
        <w:t>attests. It seems that the “</w:t>
      </w:r>
      <w:r>
        <w:rPr>
          <w:i/>
          <w:iCs/>
        </w:rPr>
        <w:t>mitzvot</w:t>
      </w:r>
      <w:r>
        <w:t xml:space="preserve"> speech” fits this description as well, as it is the main part of the book of </w:t>
      </w:r>
      <w:r>
        <w:rPr>
          <w:i/>
          <w:iCs/>
        </w:rPr>
        <w:t>Devarim</w:t>
      </w:r>
      <w:r>
        <w:t xml:space="preserve">. </w:t>
      </w:r>
    </w:p>
  </w:endnote>
  <w:endnote w:id="10">
    <w:p w:rsidR="00620618" w:rsidRPr="00422151" w:rsidRDefault="00620618" w:rsidP="00620618">
      <w:pPr>
        <w:pStyle w:val="EndnoteText"/>
        <w:jc w:val="both"/>
      </w:pPr>
      <w:r>
        <w:rPr>
          <w:rStyle w:val="EndnoteReference"/>
        </w:rPr>
        <w:endnoteRef/>
      </w:r>
      <w:r>
        <w:t xml:space="preserve"> We will address the relationship between the general </w:t>
      </w:r>
      <w:r w:rsidRPr="00970FD8">
        <w:rPr>
          <w:i/>
          <w:iCs/>
        </w:rPr>
        <w:t>mitzva</w:t>
      </w:r>
      <w:r>
        <w:t xml:space="preserve"> of Torah study and the </w:t>
      </w:r>
      <w:r>
        <w:rPr>
          <w:i/>
          <w:iCs/>
        </w:rPr>
        <w:t>mitzvot</w:t>
      </w:r>
      <w:r>
        <w:t xml:space="preserve"> of </w:t>
      </w:r>
      <w:r>
        <w:rPr>
          <w:i/>
          <w:iCs/>
        </w:rPr>
        <w:t>tefillin</w:t>
      </w:r>
      <w:r>
        <w:t xml:space="preserve"> and </w:t>
      </w:r>
      <w:r>
        <w:rPr>
          <w:i/>
          <w:iCs/>
        </w:rPr>
        <w:t>mezuza</w:t>
      </w:r>
      <w:r>
        <w:t xml:space="preserve"> in a forthcoming </w:t>
      </w:r>
      <w:r>
        <w:rPr>
          <w:i/>
          <w:iCs/>
        </w:rPr>
        <w:t>shiur</w:t>
      </w:r>
      <w:r>
        <w:t>.</w:t>
      </w:r>
    </w:p>
  </w:endnote>
  <w:endnote w:id="11">
    <w:p w:rsidR="00620618" w:rsidRPr="0086761C" w:rsidRDefault="00620618" w:rsidP="00620618">
      <w:pPr>
        <w:pStyle w:val="EndnoteText"/>
        <w:jc w:val="both"/>
      </w:pPr>
      <w:r>
        <w:rPr>
          <w:rStyle w:val="EndnoteReference"/>
        </w:rPr>
        <w:endnoteRef/>
      </w:r>
      <w:r>
        <w:t xml:space="preserve"> </w:t>
      </w:r>
      <w:r>
        <w:rPr>
          <w:i/>
          <w:iCs/>
        </w:rPr>
        <w:t>Shita Mekubetzet</w:t>
      </w:r>
      <w:r>
        <w:t xml:space="preserve"> follows this approach as well, as does Ritva.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18" w:rsidRDefault="00620618" w:rsidP="00F94FA1">
      <w:pPr>
        <w:spacing w:after="0" w:line="240" w:lineRule="auto"/>
      </w:pPr>
      <w:r>
        <w:separator/>
      </w:r>
    </w:p>
  </w:footnote>
  <w:footnote w:type="continuationSeparator" w:id="0">
    <w:p w:rsidR="00620618" w:rsidRDefault="00620618" w:rsidP="00F9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C4EAF"/>
    <w:multiLevelType w:val="hybridMultilevel"/>
    <w:tmpl w:val="DDA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17185"/>
    <w:multiLevelType w:val="hybridMultilevel"/>
    <w:tmpl w:val="CBD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18"/>
  </w:num>
  <w:num w:numId="5">
    <w:abstractNumId w:val="4"/>
  </w:num>
  <w:num w:numId="6">
    <w:abstractNumId w:val="22"/>
  </w:num>
  <w:num w:numId="7">
    <w:abstractNumId w:val="16"/>
  </w:num>
  <w:num w:numId="8">
    <w:abstractNumId w:val="17"/>
  </w:num>
  <w:num w:numId="9">
    <w:abstractNumId w:val="13"/>
  </w:num>
  <w:num w:numId="10">
    <w:abstractNumId w:val="11"/>
  </w:num>
  <w:num w:numId="11">
    <w:abstractNumId w:val="15"/>
  </w:num>
  <w:num w:numId="12">
    <w:abstractNumId w:val="19"/>
  </w:num>
  <w:num w:numId="13">
    <w:abstractNumId w:val="12"/>
  </w:num>
  <w:num w:numId="14">
    <w:abstractNumId w:val="1"/>
  </w:num>
  <w:num w:numId="15">
    <w:abstractNumId w:val="14"/>
  </w:num>
  <w:num w:numId="16">
    <w:abstractNumId w:val="9"/>
  </w:num>
  <w:num w:numId="17">
    <w:abstractNumId w:val="21"/>
  </w:num>
  <w:num w:numId="18">
    <w:abstractNumId w:val="20"/>
  </w:num>
  <w:num w:numId="19">
    <w:abstractNumId w:val="0"/>
  </w:num>
  <w:num w:numId="20">
    <w:abstractNumId w:val="3"/>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1A7E"/>
    <w:rsid w:val="000728F0"/>
    <w:rsid w:val="00072D02"/>
    <w:rsid w:val="0007379D"/>
    <w:rsid w:val="0007561D"/>
    <w:rsid w:val="00077244"/>
    <w:rsid w:val="000779DF"/>
    <w:rsid w:val="00080D74"/>
    <w:rsid w:val="00082125"/>
    <w:rsid w:val="00083370"/>
    <w:rsid w:val="00084FA8"/>
    <w:rsid w:val="00086C79"/>
    <w:rsid w:val="00090BF6"/>
    <w:rsid w:val="00096619"/>
    <w:rsid w:val="00097725"/>
    <w:rsid w:val="00097E55"/>
    <w:rsid w:val="000A1E50"/>
    <w:rsid w:val="000A609B"/>
    <w:rsid w:val="000A6D28"/>
    <w:rsid w:val="000A773A"/>
    <w:rsid w:val="000B062C"/>
    <w:rsid w:val="000B1549"/>
    <w:rsid w:val="000B1819"/>
    <w:rsid w:val="000B489A"/>
    <w:rsid w:val="000B551A"/>
    <w:rsid w:val="000B61EA"/>
    <w:rsid w:val="000C1970"/>
    <w:rsid w:val="000C4BE2"/>
    <w:rsid w:val="000D1D50"/>
    <w:rsid w:val="000D2499"/>
    <w:rsid w:val="000D29E6"/>
    <w:rsid w:val="000D321D"/>
    <w:rsid w:val="000D47EC"/>
    <w:rsid w:val="000D5EF1"/>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10081B"/>
    <w:rsid w:val="00101951"/>
    <w:rsid w:val="00102C26"/>
    <w:rsid w:val="00104496"/>
    <w:rsid w:val="0010561F"/>
    <w:rsid w:val="00106416"/>
    <w:rsid w:val="00107B29"/>
    <w:rsid w:val="00110506"/>
    <w:rsid w:val="0011115B"/>
    <w:rsid w:val="00111331"/>
    <w:rsid w:val="00112294"/>
    <w:rsid w:val="00112726"/>
    <w:rsid w:val="001213C5"/>
    <w:rsid w:val="00123D94"/>
    <w:rsid w:val="00124D15"/>
    <w:rsid w:val="001256E8"/>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278A"/>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35D9"/>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7FB5"/>
    <w:rsid w:val="0029028C"/>
    <w:rsid w:val="002903BA"/>
    <w:rsid w:val="002911EB"/>
    <w:rsid w:val="00291289"/>
    <w:rsid w:val="0029214A"/>
    <w:rsid w:val="00293294"/>
    <w:rsid w:val="002939C7"/>
    <w:rsid w:val="00295F0E"/>
    <w:rsid w:val="00295FBB"/>
    <w:rsid w:val="0029776D"/>
    <w:rsid w:val="00297EFE"/>
    <w:rsid w:val="002A12C0"/>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20146"/>
    <w:rsid w:val="004213EA"/>
    <w:rsid w:val="00422151"/>
    <w:rsid w:val="0042322C"/>
    <w:rsid w:val="00431248"/>
    <w:rsid w:val="00432017"/>
    <w:rsid w:val="004323BA"/>
    <w:rsid w:val="00437119"/>
    <w:rsid w:val="0043788E"/>
    <w:rsid w:val="00440859"/>
    <w:rsid w:val="00441C35"/>
    <w:rsid w:val="004429E2"/>
    <w:rsid w:val="004448D5"/>
    <w:rsid w:val="004464E5"/>
    <w:rsid w:val="00447F02"/>
    <w:rsid w:val="004508BD"/>
    <w:rsid w:val="00451BDD"/>
    <w:rsid w:val="004525CE"/>
    <w:rsid w:val="004540BD"/>
    <w:rsid w:val="00455F0B"/>
    <w:rsid w:val="00457393"/>
    <w:rsid w:val="0046139F"/>
    <w:rsid w:val="00461C3B"/>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3AC9"/>
    <w:rsid w:val="004D4335"/>
    <w:rsid w:val="004D764E"/>
    <w:rsid w:val="004D774E"/>
    <w:rsid w:val="004E0B97"/>
    <w:rsid w:val="004E38C4"/>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27CD"/>
    <w:rsid w:val="00504D87"/>
    <w:rsid w:val="005066A7"/>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555"/>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618"/>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707"/>
    <w:rsid w:val="007767C7"/>
    <w:rsid w:val="00777035"/>
    <w:rsid w:val="0077722B"/>
    <w:rsid w:val="00777728"/>
    <w:rsid w:val="00777D55"/>
    <w:rsid w:val="0078275D"/>
    <w:rsid w:val="00782D07"/>
    <w:rsid w:val="00785089"/>
    <w:rsid w:val="007850BE"/>
    <w:rsid w:val="00791945"/>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B7B94"/>
    <w:rsid w:val="007C310B"/>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662F"/>
    <w:rsid w:val="0086761C"/>
    <w:rsid w:val="008677E0"/>
    <w:rsid w:val="0087132E"/>
    <w:rsid w:val="008715C9"/>
    <w:rsid w:val="00875834"/>
    <w:rsid w:val="008762F4"/>
    <w:rsid w:val="00876A26"/>
    <w:rsid w:val="00877838"/>
    <w:rsid w:val="00877A8D"/>
    <w:rsid w:val="008802DF"/>
    <w:rsid w:val="00881769"/>
    <w:rsid w:val="00881D78"/>
    <w:rsid w:val="00882E8A"/>
    <w:rsid w:val="008830C6"/>
    <w:rsid w:val="00883439"/>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0D4C"/>
    <w:rsid w:val="00923244"/>
    <w:rsid w:val="00923747"/>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0FD8"/>
    <w:rsid w:val="0097224F"/>
    <w:rsid w:val="00972740"/>
    <w:rsid w:val="00974115"/>
    <w:rsid w:val="00976868"/>
    <w:rsid w:val="0097719C"/>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1751"/>
    <w:rsid w:val="009A1857"/>
    <w:rsid w:val="009A26ED"/>
    <w:rsid w:val="009A2BF3"/>
    <w:rsid w:val="009A3781"/>
    <w:rsid w:val="009A3EC2"/>
    <w:rsid w:val="009A4016"/>
    <w:rsid w:val="009A4505"/>
    <w:rsid w:val="009A4FD1"/>
    <w:rsid w:val="009A529A"/>
    <w:rsid w:val="009A68AF"/>
    <w:rsid w:val="009A7104"/>
    <w:rsid w:val="009A76DD"/>
    <w:rsid w:val="009B1A11"/>
    <w:rsid w:val="009B1C1C"/>
    <w:rsid w:val="009B497A"/>
    <w:rsid w:val="009B77BF"/>
    <w:rsid w:val="009C16CF"/>
    <w:rsid w:val="009C1780"/>
    <w:rsid w:val="009C40FC"/>
    <w:rsid w:val="009C4AB7"/>
    <w:rsid w:val="009D08B5"/>
    <w:rsid w:val="009D2E78"/>
    <w:rsid w:val="009D394F"/>
    <w:rsid w:val="009D48C5"/>
    <w:rsid w:val="009D53DA"/>
    <w:rsid w:val="009D6181"/>
    <w:rsid w:val="009D64D4"/>
    <w:rsid w:val="009E095D"/>
    <w:rsid w:val="009E0FEC"/>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687C"/>
    <w:rsid w:val="00A07A7A"/>
    <w:rsid w:val="00A14456"/>
    <w:rsid w:val="00A1575B"/>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4E3"/>
    <w:rsid w:val="00A57799"/>
    <w:rsid w:val="00A60C18"/>
    <w:rsid w:val="00A62C8C"/>
    <w:rsid w:val="00A63AC3"/>
    <w:rsid w:val="00A6599A"/>
    <w:rsid w:val="00A67C5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10B2"/>
    <w:rsid w:val="00AB25E9"/>
    <w:rsid w:val="00AB4C2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469D"/>
    <w:rsid w:val="00B053CC"/>
    <w:rsid w:val="00B0757F"/>
    <w:rsid w:val="00B10C2A"/>
    <w:rsid w:val="00B121AD"/>
    <w:rsid w:val="00B15515"/>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1368"/>
    <w:rsid w:val="00B82D4D"/>
    <w:rsid w:val="00B8351F"/>
    <w:rsid w:val="00B84F87"/>
    <w:rsid w:val="00B86460"/>
    <w:rsid w:val="00B86E3F"/>
    <w:rsid w:val="00B9109E"/>
    <w:rsid w:val="00B919E6"/>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1A7F"/>
    <w:rsid w:val="00BD2C2B"/>
    <w:rsid w:val="00BD49D9"/>
    <w:rsid w:val="00BD4AA4"/>
    <w:rsid w:val="00BD55C1"/>
    <w:rsid w:val="00BD7946"/>
    <w:rsid w:val="00BE08A6"/>
    <w:rsid w:val="00BE118C"/>
    <w:rsid w:val="00BE150A"/>
    <w:rsid w:val="00BE3686"/>
    <w:rsid w:val="00BE43CF"/>
    <w:rsid w:val="00BE780C"/>
    <w:rsid w:val="00BE7B22"/>
    <w:rsid w:val="00BF0DA4"/>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3B7E"/>
    <w:rsid w:val="00CC464D"/>
    <w:rsid w:val="00CC647E"/>
    <w:rsid w:val="00CC73F0"/>
    <w:rsid w:val="00CC7E2B"/>
    <w:rsid w:val="00CD0AA1"/>
    <w:rsid w:val="00CD17EF"/>
    <w:rsid w:val="00CD41C6"/>
    <w:rsid w:val="00CD48D9"/>
    <w:rsid w:val="00CD5A8D"/>
    <w:rsid w:val="00CD5D29"/>
    <w:rsid w:val="00CE1064"/>
    <w:rsid w:val="00CE198E"/>
    <w:rsid w:val="00CE278A"/>
    <w:rsid w:val="00CE2C75"/>
    <w:rsid w:val="00CE32FF"/>
    <w:rsid w:val="00CE4EC0"/>
    <w:rsid w:val="00CF109A"/>
    <w:rsid w:val="00CF29A8"/>
    <w:rsid w:val="00CF2B53"/>
    <w:rsid w:val="00CF2DB9"/>
    <w:rsid w:val="00CF3707"/>
    <w:rsid w:val="00CF393B"/>
    <w:rsid w:val="00CF4256"/>
    <w:rsid w:val="00CF5A09"/>
    <w:rsid w:val="00CF6C00"/>
    <w:rsid w:val="00D00B92"/>
    <w:rsid w:val="00D01C96"/>
    <w:rsid w:val="00D01CDF"/>
    <w:rsid w:val="00D04BF1"/>
    <w:rsid w:val="00D0543A"/>
    <w:rsid w:val="00D06B58"/>
    <w:rsid w:val="00D06CEB"/>
    <w:rsid w:val="00D10283"/>
    <w:rsid w:val="00D1326D"/>
    <w:rsid w:val="00D145F4"/>
    <w:rsid w:val="00D14936"/>
    <w:rsid w:val="00D16360"/>
    <w:rsid w:val="00D173F3"/>
    <w:rsid w:val="00D223F1"/>
    <w:rsid w:val="00D2278F"/>
    <w:rsid w:val="00D23221"/>
    <w:rsid w:val="00D24A46"/>
    <w:rsid w:val="00D24CB9"/>
    <w:rsid w:val="00D27E9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7B3D"/>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1584"/>
    <w:rsid w:val="00E72040"/>
    <w:rsid w:val="00E7475E"/>
    <w:rsid w:val="00E753B8"/>
    <w:rsid w:val="00E75791"/>
    <w:rsid w:val="00E7619B"/>
    <w:rsid w:val="00E773A1"/>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030C"/>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F6F"/>
    <w:rsid w:val="00EE094C"/>
    <w:rsid w:val="00EE0DC3"/>
    <w:rsid w:val="00EE243F"/>
    <w:rsid w:val="00EE2A28"/>
    <w:rsid w:val="00EE2CD0"/>
    <w:rsid w:val="00EE2D2F"/>
    <w:rsid w:val="00EE4598"/>
    <w:rsid w:val="00EE47BA"/>
    <w:rsid w:val="00EE4CAA"/>
    <w:rsid w:val="00EE542E"/>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FE"/>
    <w:rsid w:val="00F7770D"/>
    <w:rsid w:val="00F77FE3"/>
    <w:rsid w:val="00F80DD2"/>
    <w:rsid w:val="00F80FD8"/>
    <w:rsid w:val="00F83812"/>
    <w:rsid w:val="00F83E2B"/>
    <w:rsid w:val="00F84032"/>
    <w:rsid w:val="00F85A0F"/>
    <w:rsid w:val="00F87F05"/>
    <w:rsid w:val="00F91509"/>
    <w:rsid w:val="00F94B1B"/>
    <w:rsid w:val="00F94B82"/>
    <w:rsid w:val="00F94FA1"/>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B6F0B"/>
    <w:rsid w:val="00FC083A"/>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1837C-482E-41DF-A8B7-FB65BBB0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2732</Words>
  <Characters>15577</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2015-10-14T06:21:00Z</dcterms:created>
  <dcterms:modified xsi:type="dcterms:W3CDTF">2015-10-15T10:30:00Z</dcterms:modified>
</cp:coreProperties>
</file>