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14" w:rsidRDefault="00D22162" w:rsidP="0035716D">
      <w:pPr>
        <w:pStyle w:val="2"/>
        <w:rPr>
          <w:rFonts w:ascii="Arial" w:hAnsi="Arial"/>
          <w:sz w:val="36"/>
          <w:szCs w:val="36"/>
          <w:rtl/>
        </w:rPr>
      </w:pPr>
      <w:r w:rsidRPr="00D22162">
        <w:rPr>
          <w:rFonts w:ascii="Arial" w:hAnsi="Arial"/>
          <w:sz w:val="36"/>
          <w:szCs w:val="36"/>
          <w:rtl/>
        </w:rPr>
        <w:t>ארגון פעילות חינוכית שעשויה לגרום לחילול שבת</w:t>
      </w:r>
      <w:r w:rsidR="0035716D">
        <w:rPr>
          <w:rFonts w:ascii="Arial" w:hAnsi="Arial" w:hint="cs"/>
          <w:sz w:val="36"/>
          <w:szCs w:val="36"/>
          <w:rtl/>
        </w:rPr>
        <w:t>*</w:t>
      </w:r>
    </w:p>
    <w:p w:rsidR="00D22162" w:rsidRDefault="00D22162" w:rsidP="00D22162">
      <w:pPr>
        <w:pStyle w:val="2"/>
        <w:rPr>
          <w:rFonts w:ascii="Arial" w:hAnsi="Arial"/>
          <w:sz w:val="36"/>
          <w:szCs w:val="36"/>
          <w:rtl/>
        </w:rPr>
      </w:pPr>
    </w:p>
    <w:p w:rsidR="00D22162" w:rsidRDefault="00D22162" w:rsidP="00D22162">
      <w:pPr>
        <w:pStyle w:val="2"/>
        <w:rPr>
          <w:rtl/>
        </w:rPr>
        <w:sectPr w:rsidR="00D22162" w:rsidSect="00535514">
          <w:headerReference w:type="default" r:id="rId9"/>
          <w:type w:val="continuous"/>
          <w:pgSz w:w="12240" w:h="15840"/>
          <w:pgMar w:top="1134" w:right="1134" w:bottom="964" w:left="1134" w:header="720" w:footer="720" w:gutter="0"/>
          <w:cols w:space="720"/>
          <w:bidi/>
          <w:docGrid w:linePitch="360"/>
        </w:sectPr>
      </w:pPr>
    </w:p>
    <w:p w:rsidR="00D22162" w:rsidRPr="009E3611" w:rsidRDefault="009E3611" w:rsidP="00B8337A">
      <w:r>
        <w:rPr>
          <w:rtl/>
        </w:rPr>
        <w:lastRenderedPageBreak/>
        <w:t>בעיה</w:t>
      </w:r>
      <w:r w:rsidR="0035716D" w:rsidRPr="0035716D">
        <w:rPr>
          <w:rStyle w:val="FootnoteReference"/>
          <w:rFonts w:ascii="Arial" w:hAnsi="Arial"/>
          <w:color w:val="FFFFFF" w:themeColor="background1"/>
          <w:sz w:val="2"/>
          <w:szCs w:val="2"/>
          <w:rtl/>
        </w:rPr>
        <w:footnoteReference w:id="1"/>
      </w:r>
      <w:r>
        <w:rPr>
          <w:rtl/>
        </w:rPr>
        <w:t xml:space="preserve"> </w:t>
      </w:r>
      <w:r w:rsidR="0035716D">
        <w:rPr>
          <w:rFonts w:hint="cs"/>
          <w:rtl/>
        </w:rPr>
        <w:t>של גרימת חילול שבת</w:t>
      </w:r>
      <w:r w:rsidR="0035716D">
        <w:rPr>
          <w:rtl/>
        </w:rPr>
        <w:t xml:space="preserve"> </w:t>
      </w:r>
      <w:r>
        <w:rPr>
          <w:rtl/>
        </w:rPr>
        <w:t>מת</w:t>
      </w:r>
      <w:r>
        <w:rPr>
          <w:rFonts w:hint="cs"/>
          <w:rtl/>
        </w:rPr>
        <w:t>ע</w:t>
      </w:r>
      <w:r>
        <w:rPr>
          <w:rtl/>
        </w:rPr>
        <w:t>ו</w:t>
      </w:r>
      <w:r w:rsidR="00D22162" w:rsidRPr="009E3611">
        <w:rPr>
          <w:rtl/>
        </w:rPr>
        <w:t>ררת הן בפעילות עם עולי</w:t>
      </w:r>
      <w:r w:rsidR="0035716D">
        <w:rPr>
          <w:rFonts w:hint="cs"/>
          <w:rtl/>
        </w:rPr>
        <w:t>ם</w:t>
      </w:r>
      <w:r w:rsidR="00D22162" w:rsidRPr="009E3611">
        <w:rPr>
          <w:rtl/>
        </w:rPr>
        <w:t>, שהזמנתם לתפילה ולפעילויות בשבת עלולה לגרום לנסיעתם</w:t>
      </w:r>
      <w:r>
        <w:rPr>
          <w:rFonts w:hint="cs"/>
          <w:rtl/>
        </w:rPr>
        <w:t xml:space="preserve"> </w:t>
      </w:r>
      <w:r w:rsidR="00D22162" w:rsidRPr="009E3611">
        <w:rPr>
          <w:rtl/>
        </w:rPr>
        <w:t>ברכב, ו</w:t>
      </w:r>
      <w:r>
        <w:rPr>
          <w:rFonts w:hint="cs"/>
          <w:rtl/>
        </w:rPr>
        <w:t>ה</w:t>
      </w:r>
      <w:r w:rsidR="00D22162" w:rsidRPr="009E3611">
        <w:rPr>
          <w:rtl/>
        </w:rPr>
        <w:t>ן בהזמנת קרובי משפחה חילוני</w:t>
      </w:r>
      <w:r w:rsidR="0035716D">
        <w:rPr>
          <w:rFonts w:hint="cs"/>
          <w:rtl/>
        </w:rPr>
        <w:t>י</w:t>
      </w:r>
      <w:r w:rsidR="00D22162" w:rsidRPr="009E3611">
        <w:rPr>
          <w:rtl/>
        </w:rPr>
        <w:t>ם, המגיעים לביקור ברכב בשבת</w:t>
      </w:r>
      <w:r w:rsidR="00D22162" w:rsidRPr="009E3611">
        <w:t>.</w:t>
      </w:r>
      <w:r>
        <w:rPr>
          <w:rFonts w:hint="cs"/>
          <w:rtl/>
        </w:rPr>
        <w:t xml:space="preserve"> </w:t>
      </w:r>
      <w:r w:rsidR="00D22162" w:rsidRPr="009E3611">
        <w:rPr>
          <w:rtl/>
        </w:rPr>
        <w:t xml:space="preserve">מן ההיבט ההלכתי, </w:t>
      </w:r>
      <w:r w:rsidR="00723CE3">
        <w:rPr>
          <w:rtl/>
        </w:rPr>
        <w:t>יש לדון</w:t>
      </w:r>
      <w:r w:rsidR="00B8337A">
        <w:rPr>
          <w:rFonts w:hint="cs"/>
          <w:rtl/>
        </w:rPr>
        <w:t xml:space="preserve">, </w:t>
      </w:r>
      <w:r w:rsidR="00B8337A" w:rsidRPr="009E3611">
        <w:rPr>
          <w:rtl/>
        </w:rPr>
        <w:t>ראשית כ</w:t>
      </w:r>
      <w:r w:rsidR="00B8337A">
        <w:rPr>
          <w:rFonts w:hint="cs"/>
          <w:rtl/>
        </w:rPr>
        <w:t>ו</w:t>
      </w:r>
      <w:r w:rsidR="00B8337A" w:rsidRPr="009E3611">
        <w:rPr>
          <w:rtl/>
        </w:rPr>
        <w:t>ל</w:t>
      </w:r>
      <w:r w:rsidR="00B8337A">
        <w:rPr>
          <w:rFonts w:hint="cs"/>
          <w:rtl/>
        </w:rPr>
        <w:t>,</w:t>
      </w:r>
      <w:r w:rsidR="00723CE3">
        <w:rPr>
          <w:rtl/>
        </w:rPr>
        <w:t xml:space="preserve"> בבעיה של 'לפני עור'</w:t>
      </w:r>
      <w:r w:rsidR="00B8337A">
        <w:rPr>
          <w:rFonts w:hint="cs"/>
          <w:rtl/>
        </w:rPr>
        <w:t>.</w:t>
      </w:r>
      <w:r w:rsidR="00723CE3">
        <w:rPr>
          <w:rtl/>
        </w:rPr>
        <w:t xml:space="preserve"> ר</w:t>
      </w:r>
      <w:r w:rsidR="00723CE3">
        <w:rPr>
          <w:rFonts w:hint="cs"/>
          <w:rtl/>
        </w:rPr>
        <w:t>' משה</w:t>
      </w:r>
      <w:r w:rsidR="00D22162" w:rsidRPr="009E3611">
        <w:rPr>
          <w:rtl/>
        </w:rPr>
        <w:t xml:space="preserve"> </w:t>
      </w:r>
      <w:proofErr w:type="spellStart"/>
      <w:r w:rsidR="00D22162" w:rsidRPr="009E3611">
        <w:rPr>
          <w:rtl/>
        </w:rPr>
        <w:t>פיינשטיין</w:t>
      </w:r>
      <w:proofErr w:type="spellEnd"/>
      <w:r w:rsidR="00D22162" w:rsidRPr="009E3611">
        <w:rPr>
          <w:rtl/>
        </w:rPr>
        <w:t xml:space="preserve"> באגרות משה </w:t>
      </w:r>
      <w:r w:rsidR="00723CE3" w:rsidRPr="00723CE3">
        <w:rPr>
          <w:rFonts w:hint="cs"/>
          <w:sz w:val="16"/>
          <w:szCs w:val="18"/>
          <w:rtl/>
        </w:rPr>
        <w:t>(</w:t>
      </w:r>
      <w:proofErr w:type="spellStart"/>
      <w:r w:rsidR="00D22162" w:rsidRPr="00723CE3">
        <w:rPr>
          <w:sz w:val="16"/>
          <w:szCs w:val="18"/>
          <w:rtl/>
        </w:rPr>
        <w:t>או"ח</w:t>
      </w:r>
      <w:proofErr w:type="spellEnd"/>
      <w:r w:rsidR="00D22162" w:rsidRPr="00723CE3">
        <w:rPr>
          <w:sz w:val="16"/>
          <w:szCs w:val="18"/>
          <w:rtl/>
        </w:rPr>
        <w:t xml:space="preserve"> צ"ח </w:t>
      </w:r>
      <w:proofErr w:type="spellStart"/>
      <w:r w:rsidR="00D22162" w:rsidRPr="00723CE3">
        <w:rPr>
          <w:sz w:val="16"/>
          <w:szCs w:val="18"/>
          <w:rtl/>
        </w:rPr>
        <w:t>וצ"ט</w:t>
      </w:r>
      <w:proofErr w:type="spellEnd"/>
      <w:r w:rsidR="00723CE3" w:rsidRPr="00723CE3">
        <w:rPr>
          <w:rFonts w:hint="cs"/>
          <w:sz w:val="16"/>
          <w:szCs w:val="18"/>
          <w:rtl/>
        </w:rPr>
        <w:t>)</w:t>
      </w:r>
      <w:r w:rsidR="00723CE3">
        <w:rPr>
          <w:rFonts w:hint="cs"/>
          <w:rtl/>
        </w:rPr>
        <w:t xml:space="preserve"> </w:t>
      </w:r>
      <w:r w:rsidR="00D22162" w:rsidRPr="009E3611">
        <w:rPr>
          <w:rtl/>
        </w:rPr>
        <w:t>מציין את קיומו של איסור 'לפני עור' בענייננו, ואף מציע שיש כאן דין מסית</w:t>
      </w:r>
      <w:r w:rsidR="00B8337A">
        <w:rPr>
          <w:rFonts w:hint="cs"/>
          <w:rtl/>
        </w:rPr>
        <w:t>.</w:t>
      </w:r>
      <w:r w:rsidR="00D22162" w:rsidRPr="009E3611">
        <w:rPr>
          <w:rtl/>
        </w:rPr>
        <w:t xml:space="preserve"> </w:t>
      </w:r>
      <w:r w:rsidR="00B8337A">
        <w:rPr>
          <w:rFonts w:hint="cs"/>
          <w:rtl/>
        </w:rPr>
        <w:t xml:space="preserve">בדין מסית נדון בהמשך, אך כעת </w:t>
      </w:r>
      <w:r w:rsidR="00D22162" w:rsidRPr="009E3611">
        <w:rPr>
          <w:rtl/>
        </w:rPr>
        <w:t>נדון ב"</w:t>
      </w:r>
      <w:r w:rsidR="00B8337A">
        <w:rPr>
          <w:rFonts w:hint="cs"/>
          <w:rtl/>
        </w:rPr>
        <w:t>ו</w:t>
      </w:r>
      <w:r w:rsidR="00D22162" w:rsidRPr="009E3611">
        <w:rPr>
          <w:rtl/>
        </w:rPr>
        <w:t>לפני עור</w:t>
      </w:r>
      <w:r w:rsidR="00723CE3">
        <w:rPr>
          <w:rtl/>
        </w:rPr>
        <w:t xml:space="preserve"> לא </w:t>
      </w:r>
      <w:proofErr w:type="spellStart"/>
      <w:r w:rsidR="00723CE3">
        <w:rPr>
          <w:rtl/>
        </w:rPr>
        <w:t>תתן</w:t>
      </w:r>
      <w:proofErr w:type="spellEnd"/>
      <w:r w:rsidR="00723CE3">
        <w:rPr>
          <w:rtl/>
        </w:rPr>
        <w:t xml:space="preserve"> מכשו</w:t>
      </w:r>
      <w:r w:rsidR="00723CE3">
        <w:rPr>
          <w:rFonts w:hint="cs"/>
          <w:rtl/>
        </w:rPr>
        <w:t>ל":</w:t>
      </w:r>
    </w:p>
    <w:p w:rsidR="00D22162" w:rsidRPr="009E3611" w:rsidRDefault="00D22162" w:rsidP="00723CE3">
      <w:pPr>
        <w:pStyle w:val="Quote"/>
      </w:pPr>
      <w:r w:rsidRPr="009E3611">
        <w:rPr>
          <w:rtl/>
        </w:rPr>
        <w:t>מנין שלא יושיט אדם כוס של יין לנזיר...</w:t>
      </w:r>
      <w:r w:rsidR="00723CE3">
        <w:rPr>
          <w:rFonts w:hint="cs"/>
          <w:rtl/>
        </w:rPr>
        <w:t xml:space="preserve"> </w:t>
      </w:r>
      <w:r w:rsidRPr="009E3611">
        <w:rPr>
          <w:rtl/>
        </w:rPr>
        <w:t xml:space="preserve">ת"ל 'ולפני עור לא </w:t>
      </w:r>
      <w:proofErr w:type="spellStart"/>
      <w:r w:rsidRPr="009E3611">
        <w:rPr>
          <w:rtl/>
        </w:rPr>
        <w:t>תתן</w:t>
      </w:r>
      <w:proofErr w:type="spellEnd"/>
      <w:r w:rsidRPr="009E3611">
        <w:rPr>
          <w:rtl/>
        </w:rPr>
        <w:t xml:space="preserve"> מכשול'... </w:t>
      </w:r>
      <w:proofErr w:type="spellStart"/>
      <w:r w:rsidRPr="009E3611">
        <w:rPr>
          <w:rtl/>
        </w:rPr>
        <w:t>הב"ע</w:t>
      </w:r>
      <w:proofErr w:type="spellEnd"/>
      <w:r w:rsidRPr="009E3611">
        <w:rPr>
          <w:rtl/>
        </w:rPr>
        <w:t xml:space="preserve"> (-</w:t>
      </w:r>
      <w:r w:rsidR="00B8337A">
        <w:rPr>
          <w:rtl/>
        </w:rPr>
        <w:t>–</w:t>
      </w:r>
      <w:r w:rsidRPr="009E3611">
        <w:rPr>
          <w:rtl/>
        </w:rPr>
        <w:t>שאסור לתת מכשול) בתרי</w:t>
      </w:r>
      <w:r w:rsidR="00723CE3">
        <w:rPr>
          <w:rFonts w:hint="cs"/>
          <w:rtl/>
        </w:rPr>
        <w:t xml:space="preserve"> </w:t>
      </w:r>
      <w:r w:rsidR="00723CE3">
        <w:rPr>
          <w:rtl/>
        </w:rPr>
        <w:t xml:space="preserve">עברי </w:t>
      </w:r>
      <w:proofErr w:type="spellStart"/>
      <w:r w:rsidR="00723CE3">
        <w:rPr>
          <w:rtl/>
        </w:rPr>
        <w:t>דנהרא</w:t>
      </w:r>
      <w:proofErr w:type="spellEnd"/>
      <w:r w:rsidR="00723CE3">
        <w:rPr>
          <w:rtl/>
        </w:rPr>
        <w:t>"</w:t>
      </w:r>
      <w:r w:rsidR="00723CE3">
        <w:rPr>
          <w:rFonts w:hint="cs"/>
          <w:rtl/>
        </w:rPr>
        <w:tab/>
      </w:r>
      <w:r w:rsidR="00723CE3" w:rsidRPr="00723CE3">
        <w:rPr>
          <w:sz w:val="12"/>
          <w:szCs w:val="14"/>
          <w:rtl/>
        </w:rPr>
        <w:t>(</w:t>
      </w:r>
      <w:r w:rsidR="00723CE3" w:rsidRPr="00723CE3">
        <w:rPr>
          <w:sz w:val="16"/>
          <w:szCs w:val="18"/>
          <w:rtl/>
        </w:rPr>
        <w:t xml:space="preserve">ע"ז, </w:t>
      </w:r>
      <w:r w:rsidR="00723CE3" w:rsidRPr="00723CE3">
        <w:rPr>
          <w:rFonts w:hint="cs"/>
          <w:sz w:val="16"/>
          <w:szCs w:val="18"/>
          <w:rtl/>
        </w:rPr>
        <w:t>ו ע"ב)</w:t>
      </w:r>
      <w:r w:rsidR="00723CE3">
        <w:rPr>
          <w:rFonts w:hint="cs"/>
          <w:rtl/>
        </w:rPr>
        <w:t>.</w:t>
      </w:r>
    </w:p>
    <w:p w:rsidR="00673482" w:rsidRDefault="00D22162" w:rsidP="00936BC3">
      <w:pPr>
        <w:rPr>
          <w:rtl/>
        </w:rPr>
      </w:pPr>
      <w:r w:rsidRPr="009E3611">
        <w:rPr>
          <w:rtl/>
        </w:rPr>
        <w:t xml:space="preserve">עולה מהגמרא שאין </w:t>
      </w:r>
      <w:r w:rsidR="00936BC3">
        <w:rPr>
          <w:rFonts w:hint="cs"/>
          <w:rtl/>
        </w:rPr>
        <w:t>'</w:t>
      </w:r>
      <w:r w:rsidRPr="009E3611">
        <w:rPr>
          <w:rtl/>
        </w:rPr>
        <w:t>לפני עור</w:t>
      </w:r>
      <w:r w:rsidR="00936BC3">
        <w:rPr>
          <w:rFonts w:hint="cs"/>
          <w:rtl/>
        </w:rPr>
        <w:t>'</w:t>
      </w:r>
      <w:r w:rsidRPr="009E3611">
        <w:rPr>
          <w:rtl/>
        </w:rPr>
        <w:t xml:space="preserve"> במקום </w:t>
      </w:r>
      <w:r w:rsidR="00936BC3">
        <w:rPr>
          <w:rFonts w:hint="cs"/>
          <w:rtl/>
        </w:rPr>
        <w:t>שבכל מקרה</w:t>
      </w:r>
      <w:r w:rsidR="00582E51">
        <w:rPr>
          <w:rtl/>
        </w:rPr>
        <w:t xml:space="preserve"> יכול הנכשל לעבור את העברה (</w:t>
      </w:r>
      <w:r w:rsidR="00B8337A">
        <w:rPr>
          <w:rtl/>
        </w:rPr>
        <w:t>–</w:t>
      </w:r>
      <w:r w:rsidRPr="009E3611">
        <w:rPr>
          <w:rtl/>
        </w:rPr>
        <w:t xml:space="preserve">חד </w:t>
      </w:r>
      <w:proofErr w:type="spellStart"/>
      <w:r w:rsidRPr="009E3611">
        <w:rPr>
          <w:rtl/>
        </w:rPr>
        <w:t>עברא</w:t>
      </w:r>
      <w:proofErr w:type="spellEnd"/>
      <w:r w:rsidRPr="009E3611">
        <w:rPr>
          <w:rtl/>
        </w:rPr>
        <w:t xml:space="preserve"> </w:t>
      </w:r>
      <w:proofErr w:type="spellStart"/>
      <w:r w:rsidRPr="009E3611">
        <w:rPr>
          <w:rtl/>
        </w:rPr>
        <w:t>דנהרא</w:t>
      </w:r>
      <w:proofErr w:type="spellEnd"/>
      <w:r w:rsidRPr="009E3611">
        <w:rPr>
          <w:rtl/>
        </w:rPr>
        <w:t>). הכשלה</w:t>
      </w:r>
      <w:r w:rsidR="00673482">
        <w:rPr>
          <w:rFonts w:hint="cs"/>
          <w:rtl/>
        </w:rPr>
        <w:t xml:space="preserve"> </w:t>
      </w:r>
      <w:r w:rsidRPr="009E3611">
        <w:rPr>
          <w:rtl/>
        </w:rPr>
        <w:t>נאסרה</w:t>
      </w:r>
      <w:r w:rsidR="00582E51">
        <w:rPr>
          <w:rtl/>
        </w:rPr>
        <w:t xml:space="preserve"> רק במכשול שלא היה קיים קודם (</w:t>
      </w:r>
      <w:r w:rsidR="00B8337A">
        <w:rPr>
          <w:rtl/>
        </w:rPr>
        <w:t>–</w:t>
      </w:r>
      <w:r w:rsidRPr="009E3611">
        <w:rPr>
          <w:rtl/>
        </w:rPr>
        <w:t xml:space="preserve">תרי עברי </w:t>
      </w:r>
      <w:proofErr w:type="spellStart"/>
      <w:r w:rsidRPr="009E3611">
        <w:rPr>
          <w:rtl/>
        </w:rPr>
        <w:t>דנהרא</w:t>
      </w:r>
      <w:proofErr w:type="spellEnd"/>
      <w:r w:rsidR="00582E51">
        <w:rPr>
          <w:rFonts w:hint="cs"/>
          <w:rtl/>
        </w:rPr>
        <w:t>).</w:t>
      </w:r>
    </w:p>
    <w:p w:rsidR="002B08EE" w:rsidRPr="002B08EE" w:rsidRDefault="002B08EE" w:rsidP="00936BC3">
      <w:pPr>
        <w:rPr>
          <w:rtl/>
        </w:rPr>
      </w:pPr>
      <w:r w:rsidRPr="009E3611">
        <w:rPr>
          <w:rtl/>
        </w:rPr>
        <w:t xml:space="preserve">נציין כאן שתי הגבלות להיתר בחד </w:t>
      </w:r>
      <w:proofErr w:type="spellStart"/>
      <w:r w:rsidRPr="009E3611">
        <w:rPr>
          <w:rtl/>
        </w:rPr>
        <w:t>עברא</w:t>
      </w:r>
      <w:proofErr w:type="spellEnd"/>
      <w:r w:rsidRPr="009E3611">
        <w:rPr>
          <w:rtl/>
        </w:rPr>
        <w:t xml:space="preserve"> </w:t>
      </w:r>
      <w:proofErr w:type="spellStart"/>
      <w:r w:rsidRPr="009E3611">
        <w:rPr>
          <w:rtl/>
        </w:rPr>
        <w:t>דנהרא</w:t>
      </w:r>
      <w:proofErr w:type="spellEnd"/>
      <w:r w:rsidRPr="009E3611">
        <w:t>:</w:t>
      </w:r>
    </w:p>
    <w:p w:rsidR="00673482" w:rsidRDefault="00D22162" w:rsidP="002B08EE">
      <w:pPr>
        <w:pStyle w:val="ListParagraph"/>
        <w:numPr>
          <w:ilvl w:val="0"/>
          <w:numId w:val="26"/>
        </w:numPr>
      </w:pPr>
      <w:r w:rsidRPr="009E3611">
        <w:rPr>
          <w:rtl/>
        </w:rPr>
        <w:t xml:space="preserve">המשנה למלך בהלכות </w:t>
      </w:r>
      <w:proofErr w:type="spellStart"/>
      <w:r w:rsidRPr="009E3611">
        <w:rPr>
          <w:rtl/>
        </w:rPr>
        <w:t>מלוה</w:t>
      </w:r>
      <w:proofErr w:type="spellEnd"/>
      <w:r w:rsidRPr="009E3611">
        <w:rPr>
          <w:rtl/>
        </w:rPr>
        <w:t xml:space="preserve"> </w:t>
      </w:r>
      <w:proofErr w:type="spellStart"/>
      <w:r w:rsidRPr="009E3611">
        <w:rPr>
          <w:rtl/>
        </w:rPr>
        <w:t>ולוה</w:t>
      </w:r>
      <w:proofErr w:type="spellEnd"/>
      <w:r w:rsidRPr="009E3611">
        <w:rPr>
          <w:rtl/>
        </w:rPr>
        <w:t xml:space="preserve"> טוען שההיתר בחד </w:t>
      </w:r>
      <w:proofErr w:type="spellStart"/>
      <w:r w:rsidRPr="009E3611">
        <w:rPr>
          <w:rtl/>
        </w:rPr>
        <w:t>עברא</w:t>
      </w:r>
      <w:proofErr w:type="spellEnd"/>
      <w:r w:rsidRPr="009E3611">
        <w:rPr>
          <w:rtl/>
        </w:rPr>
        <w:t xml:space="preserve"> הוא רק אם היה יכול לעבור על</w:t>
      </w:r>
      <w:r w:rsidR="00582E51">
        <w:rPr>
          <w:rFonts w:hint="cs"/>
          <w:rtl/>
        </w:rPr>
        <w:t xml:space="preserve"> </w:t>
      </w:r>
      <w:r w:rsidR="00582E51">
        <w:rPr>
          <w:rtl/>
        </w:rPr>
        <w:t>העב</w:t>
      </w:r>
      <w:r w:rsidRPr="009E3611">
        <w:rPr>
          <w:rtl/>
        </w:rPr>
        <w:t>רה</w:t>
      </w:r>
      <w:r w:rsidR="002B08EE">
        <w:rPr>
          <w:rFonts w:hint="cs"/>
          <w:rtl/>
        </w:rPr>
        <w:t xml:space="preserve"> ללא</w:t>
      </w:r>
      <w:r w:rsidR="002B08EE" w:rsidRPr="009E3611">
        <w:rPr>
          <w:rtl/>
        </w:rPr>
        <w:t xml:space="preserve"> </w:t>
      </w:r>
      <w:r w:rsidR="002B08EE">
        <w:rPr>
          <w:rFonts w:hint="cs"/>
          <w:rtl/>
        </w:rPr>
        <w:t xml:space="preserve">כל </w:t>
      </w:r>
      <w:r w:rsidR="002B08EE" w:rsidRPr="009E3611">
        <w:rPr>
          <w:rtl/>
        </w:rPr>
        <w:t>סיוע</w:t>
      </w:r>
      <w:r w:rsidR="002B08EE">
        <w:rPr>
          <w:rFonts w:hint="cs"/>
          <w:rtl/>
        </w:rPr>
        <w:t>;</w:t>
      </w:r>
      <w:r w:rsidRPr="009E3611">
        <w:rPr>
          <w:rtl/>
        </w:rPr>
        <w:t xml:space="preserve"> אבל כאשר ניתן לחטוא רק בסיוע ישראל אחר, והשאלה היא רק</w:t>
      </w:r>
      <w:r w:rsidR="00582E51">
        <w:t xml:space="preserve"> </w:t>
      </w:r>
      <w:r w:rsidR="00582E51">
        <w:rPr>
          <w:rtl/>
        </w:rPr>
        <w:t>מ</w:t>
      </w:r>
      <w:r w:rsidR="00582E51">
        <w:rPr>
          <w:rFonts w:hint="cs"/>
          <w:rtl/>
        </w:rPr>
        <w:t xml:space="preserve">י </w:t>
      </w:r>
      <w:r w:rsidR="00582E51">
        <w:rPr>
          <w:rtl/>
        </w:rPr>
        <w:t>יגרום לעב</w:t>
      </w:r>
      <w:r w:rsidRPr="009E3611">
        <w:rPr>
          <w:rtl/>
        </w:rPr>
        <w:t>רה, אתה</w:t>
      </w:r>
      <w:r w:rsidR="00582E51">
        <w:rPr>
          <w:rFonts w:hint="cs"/>
          <w:rtl/>
        </w:rPr>
        <w:t xml:space="preserve"> </w:t>
      </w:r>
      <w:r w:rsidRPr="009E3611">
        <w:rPr>
          <w:rtl/>
        </w:rPr>
        <w:t xml:space="preserve">או אדם אחר </w:t>
      </w:r>
      <w:r w:rsidR="00582E51">
        <w:rPr>
          <w:rtl/>
        </w:rPr>
        <w:t>–</w:t>
      </w:r>
      <w:r w:rsidRPr="009E3611">
        <w:rPr>
          <w:rtl/>
        </w:rPr>
        <w:t xml:space="preserve"> אין היתר לתת</w:t>
      </w:r>
      <w:r w:rsidR="00582E51">
        <w:rPr>
          <w:rtl/>
        </w:rPr>
        <w:t xml:space="preserve"> מכשול ואסור משום </w:t>
      </w:r>
      <w:r w:rsidR="002B08EE">
        <w:rPr>
          <w:rFonts w:hint="cs"/>
          <w:rtl/>
        </w:rPr>
        <w:t>'</w:t>
      </w:r>
      <w:r w:rsidR="00582E51">
        <w:rPr>
          <w:rtl/>
        </w:rPr>
        <w:t>ולפני עור'</w:t>
      </w:r>
      <w:r w:rsidR="002B08EE">
        <w:rPr>
          <w:rFonts w:hint="cs"/>
          <w:rtl/>
        </w:rPr>
        <w:t>'</w:t>
      </w:r>
      <w:r w:rsidR="00582E51">
        <w:rPr>
          <w:rFonts w:hint="cs"/>
          <w:rtl/>
        </w:rPr>
        <w:t>.</w:t>
      </w:r>
      <w:r w:rsidRPr="009E3611">
        <w:rPr>
          <w:rtl/>
        </w:rPr>
        <w:t xml:space="preserve"> יש שדייקו </w:t>
      </w:r>
      <w:proofErr w:type="spellStart"/>
      <w:r w:rsidRPr="009E3611">
        <w:rPr>
          <w:rtl/>
        </w:rPr>
        <w:t>שהב"ח</w:t>
      </w:r>
      <w:proofErr w:type="spellEnd"/>
      <w:r w:rsidR="00582E51">
        <w:rPr>
          <w:rFonts w:hint="cs"/>
          <w:rtl/>
        </w:rPr>
        <w:t xml:space="preserve"> </w:t>
      </w:r>
      <w:r w:rsidRPr="009E3611">
        <w:rPr>
          <w:rtl/>
        </w:rPr>
        <w:t>חולק, אך בכל אופן לגבי</w:t>
      </w:r>
      <w:r w:rsidR="00582E51">
        <w:rPr>
          <w:rFonts w:hint="cs"/>
          <w:rtl/>
        </w:rPr>
        <w:t xml:space="preserve"> </w:t>
      </w:r>
      <w:r w:rsidRPr="009E3611">
        <w:rPr>
          <w:rtl/>
        </w:rPr>
        <w:t>פעילות בשבת ניתן לחטוא ללא סיוע, ומגבלה זו איננה רלוונטית</w:t>
      </w:r>
      <w:r w:rsidRPr="009E3611">
        <w:t>.</w:t>
      </w:r>
    </w:p>
    <w:p w:rsidR="00582E51" w:rsidRDefault="002B08EE" w:rsidP="002B08EE">
      <w:pPr>
        <w:pStyle w:val="ListParagraph"/>
        <w:numPr>
          <w:ilvl w:val="0"/>
          <w:numId w:val="26"/>
        </w:numPr>
        <w:rPr>
          <w:rtl/>
        </w:rPr>
      </w:pPr>
      <w:r>
        <w:rPr>
          <w:rFonts w:hint="cs"/>
          <w:rtl/>
        </w:rPr>
        <w:t xml:space="preserve">יש גם לשאול </w:t>
      </w:r>
      <w:r w:rsidR="00D22162" w:rsidRPr="009E3611">
        <w:rPr>
          <w:rtl/>
        </w:rPr>
        <w:t xml:space="preserve">מה פירוש המונח חד </w:t>
      </w:r>
      <w:proofErr w:type="spellStart"/>
      <w:r w:rsidR="00D22162" w:rsidRPr="009E3611">
        <w:rPr>
          <w:rtl/>
        </w:rPr>
        <w:t>עברא</w:t>
      </w:r>
      <w:proofErr w:type="spellEnd"/>
      <w:r w:rsidR="00D22162" w:rsidRPr="009E3611">
        <w:rPr>
          <w:rtl/>
        </w:rPr>
        <w:t xml:space="preserve"> </w:t>
      </w:r>
      <w:proofErr w:type="spellStart"/>
      <w:r w:rsidR="00D22162" w:rsidRPr="009E3611">
        <w:rPr>
          <w:rtl/>
        </w:rPr>
        <w:t>דנהרא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 w:rsidR="00D22162" w:rsidRPr="009E3611">
        <w:rPr>
          <w:rtl/>
        </w:rPr>
        <w:t xml:space="preserve"> האם פירושו שיש לו אפשרות</w:t>
      </w:r>
      <w:r w:rsidR="00D22162" w:rsidRPr="009E3611">
        <w:t> </w:t>
      </w:r>
      <w:r w:rsidR="00D22162" w:rsidRPr="009E3611">
        <w:rPr>
          <w:rtl/>
        </w:rPr>
        <w:t>בפועל</w:t>
      </w:r>
      <w:r w:rsidR="00D22162" w:rsidRPr="009E3611">
        <w:t> </w:t>
      </w:r>
      <w:r w:rsidR="00D22162" w:rsidRPr="009E3611">
        <w:rPr>
          <w:rtl/>
        </w:rPr>
        <w:t>כעת לעבור את העברה, או גם</w:t>
      </w:r>
      <w:r w:rsidR="00673482">
        <w:rPr>
          <w:rFonts w:hint="cs"/>
          <w:rtl/>
        </w:rPr>
        <w:t xml:space="preserve"> </w:t>
      </w:r>
      <w:r w:rsidR="00D22162" w:rsidRPr="009E3611">
        <w:rPr>
          <w:rtl/>
        </w:rPr>
        <w:t>כ</w:t>
      </w:r>
      <w:r w:rsidR="00582E51">
        <w:rPr>
          <w:rtl/>
        </w:rPr>
        <w:t>שיש לו פוטנציאל לעורר את העברה</w:t>
      </w:r>
      <w:r w:rsidR="00582E51">
        <w:rPr>
          <w:rFonts w:hint="cs"/>
          <w:rtl/>
        </w:rPr>
        <w:t>.</w:t>
      </w:r>
      <w:r w:rsidR="00D22162" w:rsidRPr="009E3611">
        <w:rPr>
          <w:rtl/>
        </w:rPr>
        <w:t xml:space="preserve"> </w:t>
      </w:r>
      <w:r w:rsidR="00582E51">
        <w:rPr>
          <w:rFonts w:hint="cs"/>
          <w:rtl/>
        </w:rPr>
        <w:t xml:space="preserve">אמנם </w:t>
      </w:r>
      <w:r w:rsidR="00D22162" w:rsidRPr="009E3611">
        <w:rPr>
          <w:rtl/>
        </w:rPr>
        <w:t>לגבי פעילות בשבת ברור שהאפשרות לחטוא קיימת בפועל, ומגבלה</w:t>
      </w:r>
      <w:r w:rsidR="00673482">
        <w:rPr>
          <w:rFonts w:hint="cs"/>
          <w:rtl/>
        </w:rPr>
        <w:t xml:space="preserve"> </w:t>
      </w:r>
      <w:r w:rsidR="00D22162" w:rsidRPr="009E3611">
        <w:rPr>
          <w:rtl/>
        </w:rPr>
        <w:t>זו לא שייכת</w:t>
      </w:r>
      <w:r w:rsidR="00D22162" w:rsidRPr="009E3611">
        <w:t>.</w:t>
      </w:r>
      <w:r w:rsidR="00582E51">
        <w:rPr>
          <w:rFonts w:hint="cs"/>
          <w:rtl/>
        </w:rPr>
        <w:t xml:space="preserve"> </w:t>
      </w:r>
    </w:p>
    <w:p w:rsidR="00D22162" w:rsidRPr="009E3611" w:rsidRDefault="00D22162" w:rsidP="00582E51">
      <w:r w:rsidRPr="009E3611">
        <w:rPr>
          <w:rtl/>
        </w:rPr>
        <w:t>אך יש המפקפקים בכל היתר זה</w:t>
      </w:r>
      <w:r w:rsidR="002B08EE">
        <w:rPr>
          <w:rFonts w:hint="cs"/>
          <w:rtl/>
        </w:rPr>
        <w:t>.</w:t>
      </w:r>
      <w:r w:rsidRPr="009E3611">
        <w:rPr>
          <w:rtl/>
        </w:rPr>
        <w:t xml:space="preserve"> </w:t>
      </w:r>
      <w:proofErr w:type="spellStart"/>
      <w:r w:rsidRPr="009E3611">
        <w:rPr>
          <w:rtl/>
        </w:rPr>
        <w:t>תוס</w:t>
      </w:r>
      <w:proofErr w:type="spellEnd"/>
      <w:r w:rsidRPr="009E3611">
        <w:rPr>
          <w:rtl/>
        </w:rPr>
        <w:t>' אומרים</w:t>
      </w:r>
      <w:r w:rsidRPr="009E3611">
        <w:t>:</w:t>
      </w:r>
    </w:p>
    <w:p w:rsidR="00D22162" w:rsidRPr="009E3611" w:rsidRDefault="00D22162" w:rsidP="00582E51">
      <w:pPr>
        <w:pStyle w:val="Quote"/>
      </w:pPr>
      <w:r w:rsidRPr="009E3611">
        <w:rPr>
          <w:rtl/>
        </w:rPr>
        <w:t xml:space="preserve">מ"מ (בחד </w:t>
      </w:r>
      <w:proofErr w:type="spellStart"/>
      <w:r w:rsidRPr="009E3611">
        <w:rPr>
          <w:rtl/>
        </w:rPr>
        <w:t>עברא</w:t>
      </w:r>
      <w:proofErr w:type="spellEnd"/>
      <w:r w:rsidR="002B08EE">
        <w:rPr>
          <w:rFonts w:hint="cs"/>
          <w:rtl/>
        </w:rPr>
        <w:t>)</w:t>
      </w:r>
      <w:r w:rsidRPr="009E3611">
        <w:rPr>
          <w:rtl/>
        </w:rPr>
        <w:t xml:space="preserve">איסור דרבנן </w:t>
      </w:r>
      <w:proofErr w:type="spellStart"/>
      <w:r w:rsidRPr="009E3611">
        <w:rPr>
          <w:rtl/>
        </w:rPr>
        <w:t>מיהא</w:t>
      </w:r>
      <w:proofErr w:type="spellEnd"/>
      <w:r w:rsidRPr="009E3611">
        <w:rPr>
          <w:rtl/>
        </w:rPr>
        <w:t xml:space="preserve"> איכא, שחייב להפרישו מאיסור</w:t>
      </w:r>
      <w:r w:rsidR="00582E51">
        <w:rPr>
          <w:rFonts w:hint="cs"/>
          <w:rtl/>
        </w:rPr>
        <w:t xml:space="preserve">. </w:t>
      </w:r>
      <w:r w:rsidR="002B08EE">
        <w:rPr>
          <w:rFonts w:hint="cs"/>
          <w:rtl/>
        </w:rPr>
        <w:tab/>
      </w:r>
      <w:r w:rsidR="00582E51" w:rsidRPr="00582E51">
        <w:rPr>
          <w:rFonts w:hint="cs"/>
          <w:sz w:val="16"/>
          <w:szCs w:val="18"/>
          <w:rtl/>
        </w:rPr>
        <w:t>(</w:t>
      </w:r>
      <w:proofErr w:type="spellStart"/>
      <w:r w:rsidR="00582E51" w:rsidRPr="00582E51">
        <w:rPr>
          <w:rFonts w:hint="cs"/>
          <w:sz w:val="16"/>
          <w:szCs w:val="18"/>
          <w:rtl/>
        </w:rPr>
        <w:t>תוס</w:t>
      </w:r>
      <w:proofErr w:type="spellEnd"/>
      <w:r w:rsidR="00582E51" w:rsidRPr="00582E51">
        <w:rPr>
          <w:rFonts w:hint="cs"/>
          <w:sz w:val="16"/>
          <w:szCs w:val="18"/>
          <w:rtl/>
        </w:rPr>
        <w:t>' שבת ג ע"א)</w:t>
      </w:r>
      <w:r w:rsidR="00582E51">
        <w:rPr>
          <w:rFonts w:hint="cs"/>
          <w:rtl/>
        </w:rPr>
        <w:t>.</w:t>
      </w:r>
    </w:p>
    <w:p w:rsidR="00582E51" w:rsidRDefault="00582E51" w:rsidP="00582E51">
      <w:pPr>
        <w:rPr>
          <w:rtl/>
        </w:rPr>
      </w:pPr>
      <w:r>
        <w:rPr>
          <w:rtl/>
        </w:rPr>
        <w:lastRenderedPageBreak/>
        <w:t xml:space="preserve">את האיסור בחד </w:t>
      </w:r>
      <w:proofErr w:type="spellStart"/>
      <w:r>
        <w:rPr>
          <w:rtl/>
        </w:rPr>
        <w:t>עברא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דנהרא</w:t>
      </w:r>
      <w:proofErr w:type="spellEnd"/>
      <w:r>
        <w:rPr>
          <w:rtl/>
        </w:rPr>
        <w:t>, שמעל</w:t>
      </w:r>
      <w:r>
        <w:rPr>
          <w:rFonts w:hint="cs"/>
          <w:rtl/>
        </w:rPr>
        <w:t>ים</w:t>
      </w:r>
      <w:r w:rsidR="00D22162" w:rsidRPr="009E3611">
        <w:rPr>
          <w:rtl/>
        </w:rPr>
        <w:t xml:space="preserve"> </w:t>
      </w:r>
      <w:proofErr w:type="spellStart"/>
      <w:r w:rsidR="00D22162" w:rsidRPr="009E3611">
        <w:rPr>
          <w:rtl/>
        </w:rPr>
        <w:t>תוס</w:t>
      </w:r>
      <w:proofErr w:type="spellEnd"/>
      <w:r w:rsidR="00D22162" w:rsidRPr="009E3611">
        <w:rPr>
          <w:rtl/>
        </w:rPr>
        <w:t>', ניתן להסביר בשלושה אופנים</w:t>
      </w:r>
      <w:r w:rsidR="00D22162" w:rsidRPr="009E3611">
        <w:t>:</w:t>
      </w:r>
    </w:p>
    <w:p w:rsidR="00673482" w:rsidRDefault="00D22162" w:rsidP="00382BEB">
      <w:pPr>
        <w:pStyle w:val="ListParagraph"/>
        <w:numPr>
          <w:ilvl w:val="0"/>
          <w:numId w:val="24"/>
        </w:numPr>
      </w:pPr>
      <w:r w:rsidRPr="009E3611">
        <w:rPr>
          <w:rtl/>
        </w:rPr>
        <w:t xml:space="preserve">מן התורה אין איסור </w:t>
      </w:r>
      <w:r w:rsidR="00382BEB">
        <w:rPr>
          <w:rFonts w:hint="cs"/>
          <w:rtl/>
        </w:rPr>
        <w:t>'</w:t>
      </w:r>
      <w:r w:rsidRPr="009E3611">
        <w:rPr>
          <w:rtl/>
        </w:rPr>
        <w:t>לפני עור'</w:t>
      </w:r>
      <w:r w:rsidR="00382BEB">
        <w:rPr>
          <w:rFonts w:hint="cs"/>
          <w:rtl/>
        </w:rPr>
        <w:t>'</w:t>
      </w:r>
      <w:r w:rsidRPr="009E3611">
        <w:rPr>
          <w:rtl/>
        </w:rPr>
        <w:t xml:space="preserve"> בחד </w:t>
      </w:r>
      <w:proofErr w:type="spellStart"/>
      <w:r w:rsidRPr="009E3611">
        <w:rPr>
          <w:rtl/>
        </w:rPr>
        <w:t>עברא</w:t>
      </w:r>
      <w:proofErr w:type="spellEnd"/>
      <w:r w:rsidRPr="009E3611">
        <w:rPr>
          <w:rtl/>
        </w:rPr>
        <w:t>, אך</w:t>
      </w:r>
      <w:r w:rsidR="00673482">
        <w:rPr>
          <w:rtl/>
        </w:rPr>
        <w:t xml:space="preserve"> קיים איסור דרבנן מטעם 'לפני עו</w:t>
      </w:r>
      <w:r w:rsidR="00673482">
        <w:rPr>
          <w:rFonts w:hint="cs"/>
          <w:rtl/>
        </w:rPr>
        <w:t xml:space="preserve">ר', </w:t>
      </w:r>
      <w:r w:rsidRPr="009E3611">
        <w:rPr>
          <w:rtl/>
        </w:rPr>
        <w:t>רבנן הרחיבו את</w:t>
      </w:r>
      <w:r w:rsidR="00673482">
        <w:t xml:space="preserve"> </w:t>
      </w:r>
      <w:r w:rsidR="00673482">
        <w:rPr>
          <w:rtl/>
        </w:rPr>
        <w:t xml:space="preserve">איסור </w:t>
      </w:r>
      <w:r w:rsidR="00382BEB">
        <w:rPr>
          <w:rFonts w:hint="cs"/>
          <w:rtl/>
        </w:rPr>
        <w:t>'</w:t>
      </w:r>
      <w:r w:rsidR="00673482">
        <w:rPr>
          <w:rtl/>
        </w:rPr>
        <w:t>ולפני עו</w:t>
      </w:r>
      <w:r w:rsidR="00673482">
        <w:rPr>
          <w:rFonts w:hint="cs"/>
          <w:rtl/>
        </w:rPr>
        <w:t>ר</w:t>
      </w:r>
      <w:r w:rsidR="00382BEB">
        <w:rPr>
          <w:rFonts w:hint="cs"/>
          <w:rtl/>
        </w:rPr>
        <w:t>'</w:t>
      </w:r>
      <w:r w:rsidR="00673482">
        <w:rPr>
          <w:rFonts w:hint="cs"/>
          <w:rtl/>
        </w:rPr>
        <w:t xml:space="preserve">, </w:t>
      </w:r>
      <w:r w:rsidRPr="009E3611">
        <w:rPr>
          <w:rtl/>
        </w:rPr>
        <w:t xml:space="preserve">והחילו אותו גם בחד </w:t>
      </w:r>
      <w:proofErr w:type="spellStart"/>
      <w:r w:rsidRPr="009E3611">
        <w:rPr>
          <w:rtl/>
        </w:rPr>
        <w:t>עברא</w:t>
      </w:r>
      <w:proofErr w:type="spellEnd"/>
      <w:r w:rsidRPr="009E3611">
        <w:rPr>
          <w:rtl/>
        </w:rPr>
        <w:t xml:space="preserve"> </w:t>
      </w:r>
      <w:proofErr w:type="spellStart"/>
      <w:r w:rsidRPr="009E3611">
        <w:rPr>
          <w:rtl/>
        </w:rPr>
        <w:t>דנהרא</w:t>
      </w:r>
      <w:proofErr w:type="spellEnd"/>
      <w:r w:rsidRPr="009E3611">
        <w:t>.</w:t>
      </w:r>
    </w:p>
    <w:p w:rsidR="00673482" w:rsidRDefault="00D22162" w:rsidP="00382BEB">
      <w:pPr>
        <w:pStyle w:val="ListParagraph"/>
        <w:numPr>
          <w:ilvl w:val="0"/>
          <w:numId w:val="24"/>
        </w:numPr>
      </w:pPr>
      <w:r w:rsidRPr="009E3611">
        <w:rPr>
          <w:rtl/>
        </w:rPr>
        <w:t xml:space="preserve">אין כאן איסור </w:t>
      </w:r>
      <w:r w:rsidR="00382BEB">
        <w:rPr>
          <w:rFonts w:hint="cs"/>
          <w:rtl/>
        </w:rPr>
        <w:t>'</w:t>
      </w:r>
      <w:r w:rsidRPr="009E3611">
        <w:rPr>
          <w:rtl/>
        </w:rPr>
        <w:t>לפני עור'</w:t>
      </w:r>
      <w:r w:rsidR="00382BEB">
        <w:rPr>
          <w:rFonts w:hint="cs"/>
          <w:rtl/>
        </w:rPr>
        <w:t>'</w:t>
      </w:r>
      <w:r w:rsidRPr="009E3611">
        <w:rPr>
          <w:rtl/>
        </w:rPr>
        <w:t xml:space="preserve"> כלל, </w:t>
      </w:r>
      <w:r w:rsidR="00382BEB">
        <w:rPr>
          <w:rFonts w:hint="cs"/>
          <w:rtl/>
        </w:rPr>
        <w:t xml:space="preserve">אלא </w:t>
      </w:r>
      <w:r w:rsidR="00673482">
        <w:rPr>
          <w:rtl/>
        </w:rPr>
        <w:t xml:space="preserve"> איסור מדרבנן מטע</w:t>
      </w:r>
      <w:r w:rsidR="00673482">
        <w:rPr>
          <w:rFonts w:hint="cs"/>
          <w:rtl/>
        </w:rPr>
        <w:t>ם '</w:t>
      </w:r>
      <w:r w:rsidRPr="009E3611">
        <w:rPr>
          <w:rtl/>
        </w:rPr>
        <w:t>הוכח תוכיח</w:t>
      </w:r>
      <w:r w:rsidR="00382BEB">
        <w:rPr>
          <w:rFonts w:hint="cs"/>
          <w:rtl/>
        </w:rPr>
        <w:t>'</w:t>
      </w:r>
      <w:r w:rsidRPr="009E3611">
        <w:t>.</w:t>
      </w:r>
    </w:p>
    <w:p w:rsidR="00673482" w:rsidRDefault="00D22162" w:rsidP="00382BEB">
      <w:pPr>
        <w:pStyle w:val="ListParagraph"/>
        <w:numPr>
          <w:ilvl w:val="0"/>
          <w:numId w:val="24"/>
        </w:numPr>
      </w:pPr>
      <w:r w:rsidRPr="009E3611">
        <w:rPr>
          <w:rtl/>
        </w:rPr>
        <w:t>אין כאן איסור 'לפני עור', אך יש איסור מדרבנן מדין</w:t>
      </w:r>
      <w:r w:rsidR="00673482">
        <w:t xml:space="preserve"> </w:t>
      </w:r>
      <w:r w:rsidRPr="009E3611">
        <w:rPr>
          <w:rtl/>
        </w:rPr>
        <w:t>מסייע ידי עוברי עברה</w:t>
      </w:r>
      <w:r w:rsidR="00673482">
        <w:rPr>
          <w:rFonts w:hint="cs"/>
          <w:rtl/>
        </w:rPr>
        <w:t xml:space="preserve">. </w:t>
      </w:r>
      <w:r w:rsidRPr="009E3611">
        <w:rPr>
          <w:rtl/>
        </w:rPr>
        <w:t>בעוד ש'לפני עור' הינו</w:t>
      </w:r>
      <w:r w:rsidR="00673482">
        <w:rPr>
          <w:rFonts w:hint="cs"/>
          <w:rtl/>
        </w:rPr>
        <w:t xml:space="preserve"> </w:t>
      </w:r>
      <w:r w:rsidRPr="009E3611">
        <w:rPr>
          <w:rtl/>
        </w:rPr>
        <w:t>איסור שבו אדם עומד מן הצד, מסייע ידי עוברי עברה נחשב כמעורה בעברה עצמה. לכן קבעו כמה</w:t>
      </w:r>
      <w:r w:rsidR="00673482">
        <w:rPr>
          <w:rFonts w:hint="cs"/>
          <w:rtl/>
        </w:rPr>
        <w:t xml:space="preserve"> </w:t>
      </w:r>
      <w:r w:rsidRPr="009E3611">
        <w:rPr>
          <w:rtl/>
        </w:rPr>
        <w:t xml:space="preserve">אחרונים </w:t>
      </w:r>
      <w:r w:rsidR="00382BEB">
        <w:rPr>
          <w:rFonts w:hint="cs"/>
          <w:rtl/>
        </w:rPr>
        <w:t>(</w:t>
      </w:r>
      <w:r w:rsidRPr="009E3611">
        <w:rPr>
          <w:rtl/>
        </w:rPr>
        <w:t xml:space="preserve">ע"פ רש"י </w:t>
      </w:r>
      <w:proofErr w:type="spellStart"/>
      <w:r w:rsidRPr="009E3611">
        <w:rPr>
          <w:rtl/>
        </w:rPr>
        <w:t>בגיטין</w:t>
      </w:r>
      <w:proofErr w:type="spellEnd"/>
      <w:r w:rsidRPr="009E3611">
        <w:rPr>
          <w:rtl/>
        </w:rPr>
        <w:t xml:space="preserve"> </w:t>
      </w:r>
      <w:proofErr w:type="spellStart"/>
      <w:r w:rsidRPr="009E3611">
        <w:rPr>
          <w:rtl/>
        </w:rPr>
        <w:t>סא</w:t>
      </w:r>
      <w:proofErr w:type="spellEnd"/>
      <w:r w:rsidR="00382BEB">
        <w:rPr>
          <w:rFonts w:hint="cs"/>
          <w:rtl/>
        </w:rPr>
        <w:t xml:space="preserve"> ע"א)</w:t>
      </w:r>
      <w:r w:rsidRPr="009E3611">
        <w:rPr>
          <w:rtl/>
        </w:rPr>
        <w:t xml:space="preserve"> כי דין מסייע נאמר רק בשעת העברה</w:t>
      </w:r>
      <w:r w:rsidR="00382BEB">
        <w:rPr>
          <w:rFonts w:hint="cs"/>
          <w:rtl/>
        </w:rPr>
        <w:t>, שהרי</w:t>
      </w:r>
      <w:r w:rsidR="00382BEB" w:rsidRPr="009E3611">
        <w:rPr>
          <w:rtl/>
        </w:rPr>
        <w:t xml:space="preserve"> </w:t>
      </w:r>
      <w:r w:rsidRPr="009E3611">
        <w:rPr>
          <w:rtl/>
        </w:rPr>
        <w:t>מסייע משתתף בעברה עצמה</w:t>
      </w:r>
      <w:r w:rsidRPr="009E3611">
        <w:t>,</w:t>
      </w:r>
      <w:r w:rsidR="00673482">
        <w:rPr>
          <w:rFonts w:hint="cs"/>
          <w:rtl/>
        </w:rPr>
        <w:t xml:space="preserve"> </w:t>
      </w:r>
      <w:r w:rsidRPr="009E3611">
        <w:rPr>
          <w:rtl/>
        </w:rPr>
        <w:t>ואילו 'לפני עור' נאמר גם קודם העברה כי תמיד נאסרה גרימת מכשול</w:t>
      </w:r>
      <w:r w:rsidRPr="009E3611">
        <w:t>.</w:t>
      </w:r>
    </w:p>
    <w:p w:rsidR="00673482" w:rsidRDefault="00D22162" w:rsidP="00D21230">
      <w:pPr>
        <w:ind w:left="360"/>
        <w:rPr>
          <w:rtl/>
        </w:rPr>
      </w:pPr>
      <w:r w:rsidRPr="009E3611">
        <w:rPr>
          <w:rtl/>
        </w:rPr>
        <w:t xml:space="preserve">לגבי בעייתנו, יש מקום לחלק בין ההבנות שהעלינו </w:t>
      </w:r>
      <w:proofErr w:type="spellStart"/>
      <w:r w:rsidRPr="009E3611">
        <w:rPr>
          <w:rtl/>
        </w:rPr>
        <w:t>בתוס</w:t>
      </w:r>
      <w:proofErr w:type="spellEnd"/>
      <w:r w:rsidRPr="009E3611">
        <w:rPr>
          <w:rtl/>
        </w:rPr>
        <w:t>'. אם אנו מסבירים את האיסור</w:t>
      </w:r>
      <w:r w:rsidR="00673482">
        <w:rPr>
          <w:rFonts w:hint="cs"/>
          <w:rtl/>
        </w:rPr>
        <w:t xml:space="preserve"> </w:t>
      </w:r>
      <w:r w:rsidRPr="009E3611">
        <w:rPr>
          <w:rtl/>
        </w:rPr>
        <w:t xml:space="preserve">בחד </w:t>
      </w:r>
      <w:proofErr w:type="spellStart"/>
      <w:r w:rsidRPr="009E3611">
        <w:rPr>
          <w:rtl/>
        </w:rPr>
        <w:t>עברא</w:t>
      </w:r>
      <w:proofErr w:type="spellEnd"/>
      <w:r w:rsidRPr="009E3611">
        <w:rPr>
          <w:rtl/>
        </w:rPr>
        <w:t xml:space="preserve"> מצד 'לפני עור', הבעיה קיימת</w:t>
      </w:r>
      <w:r w:rsidR="00D21230">
        <w:rPr>
          <w:rFonts w:hint="cs"/>
          <w:rtl/>
        </w:rPr>
        <w:t>;</w:t>
      </w:r>
      <w:r w:rsidRPr="009E3611">
        <w:rPr>
          <w:rtl/>
        </w:rPr>
        <w:t xml:space="preserve"> אם מצד מסייע הבעיה </w:t>
      </w:r>
      <w:r w:rsidR="00D21230">
        <w:rPr>
          <w:rFonts w:hint="cs"/>
          <w:rtl/>
        </w:rPr>
        <w:t xml:space="preserve">אינה </w:t>
      </w:r>
      <w:r w:rsidRPr="009E3611">
        <w:rPr>
          <w:rtl/>
        </w:rPr>
        <w:t>קיימת, כי חילול השבת איננו נעשה בעת</w:t>
      </w:r>
      <w:r w:rsidR="00673482">
        <w:rPr>
          <w:rFonts w:hint="cs"/>
          <w:rtl/>
        </w:rPr>
        <w:t xml:space="preserve"> </w:t>
      </w:r>
      <w:r w:rsidRPr="009E3611">
        <w:rPr>
          <w:rtl/>
        </w:rPr>
        <w:t>ובעונה אחת עם ההזמנה שלנו לפעילות</w:t>
      </w:r>
      <w:r w:rsidR="00D21230">
        <w:rPr>
          <w:rFonts w:hint="cs"/>
          <w:rtl/>
        </w:rPr>
        <w:t>;</w:t>
      </w:r>
      <w:r w:rsidRPr="009E3611">
        <w:rPr>
          <w:rtl/>
        </w:rPr>
        <w:t xml:space="preserve"> ואילו אם דנים מצד תוכחה, לכאורה יש מקום לאסור. נמצאנו למדים</w:t>
      </w:r>
      <w:r w:rsidR="00673482">
        <w:rPr>
          <w:rFonts w:hint="cs"/>
          <w:rtl/>
        </w:rPr>
        <w:t xml:space="preserve"> </w:t>
      </w:r>
      <w:r w:rsidRPr="009E3611">
        <w:rPr>
          <w:rtl/>
        </w:rPr>
        <w:t>שלפי שתיים מתוך שלוש ההבנות שהעלנו, יש מקום לחוש ולאסור ארגון פעילות שכזו</w:t>
      </w:r>
      <w:r w:rsidRPr="009E3611">
        <w:t>.</w:t>
      </w:r>
    </w:p>
    <w:p w:rsidR="00673482" w:rsidRDefault="00D21230" w:rsidP="00D21230">
      <w:pPr>
        <w:ind w:left="360"/>
        <w:rPr>
          <w:rtl/>
        </w:rPr>
      </w:pPr>
      <w:r>
        <w:rPr>
          <w:rFonts w:hint="cs"/>
          <w:rtl/>
        </w:rPr>
        <w:t>אמנם,</w:t>
      </w:r>
      <w:r w:rsidRPr="009E3611">
        <w:rPr>
          <w:rtl/>
        </w:rPr>
        <w:t xml:space="preserve"> </w:t>
      </w:r>
      <w:r w:rsidR="00D22162" w:rsidRPr="009E3611">
        <w:rPr>
          <w:rtl/>
        </w:rPr>
        <w:t>יש לדון אם עצם האיסור מדרבנן,</w:t>
      </w:r>
      <w:r w:rsidR="00673482">
        <w:rPr>
          <w:rtl/>
        </w:rPr>
        <w:t xml:space="preserve"> </w:t>
      </w:r>
      <w:proofErr w:type="spellStart"/>
      <w:r w:rsidR="00673482">
        <w:rPr>
          <w:rtl/>
        </w:rPr>
        <w:t>שתוס</w:t>
      </w:r>
      <w:proofErr w:type="spellEnd"/>
      <w:r w:rsidR="00673482">
        <w:rPr>
          <w:rtl/>
        </w:rPr>
        <w:t>' מעל</w:t>
      </w:r>
      <w:r>
        <w:rPr>
          <w:rFonts w:hint="cs"/>
          <w:rtl/>
        </w:rPr>
        <w:t>ים</w:t>
      </w:r>
      <w:r w:rsidR="00673482">
        <w:rPr>
          <w:rtl/>
        </w:rPr>
        <w:t xml:space="preserve">, נפסק להלכה. </w:t>
      </w:r>
      <w:proofErr w:type="spellStart"/>
      <w:r w:rsidR="00673482">
        <w:rPr>
          <w:rtl/>
        </w:rPr>
        <w:t>הרמ"א</w:t>
      </w:r>
      <w:proofErr w:type="spellEnd"/>
      <w:r w:rsidR="00673482">
        <w:rPr>
          <w:rtl/>
        </w:rPr>
        <w:t xml:space="preserve"> </w:t>
      </w:r>
      <w:r w:rsidR="00673482" w:rsidRPr="00673482">
        <w:rPr>
          <w:rFonts w:hint="cs"/>
          <w:sz w:val="16"/>
          <w:szCs w:val="18"/>
          <w:rtl/>
        </w:rPr>
        <w:t>(</w:t>
      </w:r>
      <w:r w:rsidR="00D22162" w:rsidRPr="00673482">
        <w:rPr>
          <w:sz w:val="16"/>
          <w:szCs w:val="18"/>
          <w:rtl/>
        </w:rPr>
        <w:t>יו"ד סי' קנ"א ס"ג</w:t>
      </w:r>
      <w:r w:rsidR="00673482" w:rsidRPr="00673482">
        <w:rPr>
          <w:rFonts w:hint="cs"/>
          <w:sz w:val="16"/>
          <w:szCs w:val="18"/>
          <w:rtl/>
        </w:rPr>
        <w:t>)</w:t>
      </w:r>
      <w:r w:rsidR="00D22162" w:rsidRPr="009E3611">
        <w:rPr>
          <w:rtl/>
        </w:rPr>
        <w:t xml:space="preserve"> מביא</w:t>
      </w:r>
      <w:r w:rsidR="00673482">
        <w:rPr>
          <w:rFonts w:hint="cs"/>
          <w:rtl/>
        </w:rPr>
        <w:t xml:space="preserve"> </w:t>
      </w:r>
      <w:r w:rsidR="00D22162" w:rsidRPr="009E3611">
        <w:rPr>
          <w:rtl/>
        </w:rPr>
        <w:t>מחלוקת לגבי מכירת אביזרים שעלולים לשמש לע"ז לנכרים, ופוסק להקל, אך אומר שכל "בעל נפש" ראוי לו</w:t>
      </w:r>
      <w:r w:rsidR="00673482">
        <w:rPr>
          <w:rFonts w:hint="cs"/>
          <w:rtl/>
        </w:rPr>
        <w:t xml:space="preserve"> </w:t>
      </w:r>
      <w:r w:rsidR="00D22162" w:rsidRPr="009E3611">
        <w:rPr>
          <w:rtl/>
        </w:rPr>
        <w:t xml:space="preserve">שיחמיר. את היתר </w:t>
      </w:r>
      <w:proofErr w:type="spellStart"/>
      <w:r w:rsidR="00D22162" w:rsidRPr="009E3611">
        <w:rPr>
          <w:rtl/>
        </w:rPr>
        <w:t>הרמ"א</w:t>
      </w:r>
      <w:proofErr w:type="spellEnd"/>
      <w:r w:rsidR="00D22162" w:rsidRPr="009E3611">
        <w:rPr>
          <w:rtl/>
        </w:rPr>
        <w:t xml:space="preserve"> ניתן להבין בכמה אופנים</w:t>
      </w:r>
      <w:r w:rsidR="00D22162" w:rsidRPr="009E3611">
        <w:t>:</w:t>
      </w:r>
    </w:p>
    <w:p w:rsidR="00CA00C0" w:rsidRDefault="00673482" w:rsidP="00CD61BC">
      <w:pPr>
        <w:pStyle w:val="ListParagraph"/>
        <w:numPr>
          <w:ilvl w:val="0"/>
          <w:numId w:val="27"/>
        </w:numPr>
      </w:pPr>
      <w:proofErr w:type="spellStart"/>
      <w:r>
        <w:rPr>
          <w:rtl/>
        </w:rPr>
        <w:t>הש"ך</w:t>
      </w:r>
      <w:proofErr w:type="spellEnd"/>
      <w:r>
        <w:rPr>
          <w:rtl/>
        </w:rPr>
        <w:t xml:space="preserve"> </w:t>
      </w:r>
      <w:r w:rsidRPr="00673482">
        <w:rPr>
          <w:rFonts w:hint="cs"/>
          <w:sz w:val="16"/>
          <w:szCs w:val="18"/>
          <w:rtl/>
        </w:rPr>
        <w:t xml:space="preserve">(שם </w:t>
      </w:r>
      <w:proofErr w:type="spellStart"/>
      <w:r w:rsidRPr="00673482">
        <w:rPr>
          <w:sz w:val="16"/>
          <w:szCs w:val="18"/>
          <w:rtl/>
        </w:rPr>
        <w:t>ס"ק</w:t>
      </w:r>
      <w:proofErr w:type="spellEnd"/>
      <w:r w:rsidRPr="00673482">
        <w:rPr>
          <w:sz w:val="16"/>
          <w:szCs w:val="18"/>
          <w:rtl/>
        </w:rPr>
        <w:t xml:space="preserve"> ז'</w:t>
      </w:r>
      <w:r w:rsidRPr="00673482">
        <w:rPr>
          <w:rFonts w:hint="cs"/>
          <w:sz w:val="16"/>
          <w:szCs w:val="18"/>
          <w:rtl/>
        </w:rPr>
        <w:t>)</w:t>
      </w:r>
      <w:r w:rsidR="00D22162" w:rsidRPr="009E3611">
        <w:rPr>
          <w:rtl/>
        </w:rPr>
        <w:t xml:space="preserve"> אומר בשם </w:t>
      </w:r>
      <w:proofErr w:type="spellStart"/>
      <w:r w:rsidR="00D22162" w:rsidRPr="009E3611">
        <w:rPr>
          <w:rtl/>
        </w:rPr>
        <w:t>הדרכי</w:t>
      </w:r>
      <w:proofErr w:type="spellEnd"/>
      <w:r w:rsidR="00D22162" w:rsidRPr="009E3611">
        <w:rPr>
          <w:rtl/>
        </w:rPr>
        <w:t xml:space="preserve"> משה (חיבורו של </w:t>
      </w:r>
      <w:proofErr w:type="spellStart"/>
      <w:r w:rsidR="00D22162" w:rsidRPr="009E3611">
        <w:rPr>
          <w:rtl/>
        </w:rPr>
        <w:t>הרמ"א</w:t>
      </w:r>
      <w:proofErr w:type="spellEnd"/>
      <w:r w:rsidR="00D22162" w:rsidRPr="009E3611">
        <w:rPr>
          <w:rtl/>
        </w:rPr>
        <w:t xml:space="preserve"> על הטור), </w:t>
      </w:r>
      <w:r w:rsidR="00CA00C0">
        <w:rPr>
          <w:rFonts w:hint="cs"/>
          <w:rtl/>
        </w:rPr>
        <w:t xml:space="preserve">כי </w:t>
      </w:r>
      <w:r w:rsidR="00D21230">
        <w:rPr>
          <w:rFonts w:hint="cs"/>
          <w:rtl/>
        </w:rPr>
        <w:t xml:space="preserve">הדבר מותר </w:t>
      </w:r>
      <w:r w:rsidR="00D22162" w:rsidRPr="009E3611">
        <w:rPr>
          <w:rtl/>
        </w:rPr>
        <w:t>כשם שהתירו לעשות עסקים עם</w:t>
      </w:r>
      <w:r w:rsidR="00CA00C0">
        <w:rPr>
          <w:rFonts w:hint="cs"/>
          <w:rtl/>
        </w:rPr>
        <w:t xml:space="preserve"> </w:t>
      </w:r>
      <w:r w:rsidR="00D22162" w:rsidRPr="009E3611">
        <w:rPr>
          <w:rtl/>
        </w:rPr>
        <w:t xml:space="preserve">גוי, למרות שאם יקרה סכסוך </w:t>
      </w:r>
      <w:r w:rsidR="00D21230">
        <w:rPr>
          <w:rFonts w:hint="cs"/>
          <w:rtl/>
        </w:rPr>
        <w:t>הדבר</w:t>
      </w:r>
      <w:r w:rsidR="00D21230" w:rsidRPr="009E3611">
        <w:rPr>
          <w:rtl/>
        </w:rPr>
        <w:t xml:space="preserve"> </w:t>
      </w:r>
      <w:r w:rsidR="00D22162" w:rsidRPr="009E3611">
        <w:rPr>
          <w:rtl/>
        </w:rPr>
        <w:t>יכול לגרום לכך ש</w:t>
      </w:r>
      <w:r w:rsidR="00D21230">
        <w:rPr>
          <w:rFonts w:hint="cs"/>
          <w:rtl/>
        </w:rPr>
        <w:t>הגוי י</w:t>
      </w:r>
      <w:r w:rsidR="00D22162" w:rsidRPr="009E3611">
        <w:rPr>
          <w:rtl/>
        </w:rPr>
        <w:t>ישבע בשם אלוהיו</w:t>
      </w:r>
      <w:r w:rsidR="00D21230">
        <w:rPr>
          <w:rFonts w:hint="cs"/>
          <w:rtl/>
        </w:rPr>
        <w:t>,</w:t>
      </w:r>
      <w:r w:rsidR="00D22162" w:rsidRPr="009E3611">
        <w:rPr>
          <w:rtl/>
        </w:rPr>
        <w:t xml:space="preserve"> </w:t>
      </w:r>
      <w:r w:rsidR="00D21230">
        <w:rPr>
          <w:rFonts w:hint="cs"/>
          <w:rtl/>
        </w:rPr>
        <w:t xml:space="preserve">דבר האסור </w:t>
      </w:r>
      <w:r w:rsidR="00D22162" w:rsidRPr="009E3611">
        <w:rPr>
          <w:rtl/>
        </w:rPr>
        <w:t xml:space="preserve">מדין </w:t>
      </w:r>
      <w:r w:rsidR="003C3AA2">
        <w:rPr>
          <w:rFonts w:hint="cs"/>
          <w:rtl/>
        </w:rPr>
        <w:t>"</w:t>
      </w:r>
      <w:r w:rsidR="00D22162" w:rsidRPr="009E3611">
        <w:rPr>
          <w:rtl/>
        </w:rPr>
        <w:t xml:space="preserve">ושם </w:t>
      </w:r>
      <w:proofErr w:type="spellStart"/>
      <w:r w:rsidR="00D22162" w:rsidRPr="009E3611">
        <w:rPr>
          <w:rtl/>
        </w:rPr>
        <w:t>אלהים</w:t>
      </w:r>
      <w:proofErr w:type="spellEnd"/>
      <w:r w:rsidR="00D22162" w:rsidRPr="009E3611">
        <w:rPr>
          <w:rtl/>
        </w:rPr>
        <w:t xml:space="preserve"> אחרים</w:t>
      </w:r>
      <w:r w:rsidR="00CA00C0">
        <w:rPr>
          <w:rFonts w:hint="cs"/>
          <w:rtl/>
        </w:rPr>
        <w:t xml:space="preserve"> </w:t>
      </w:r>
      <w:r w:rsidR="00D22162" w:rsidRPr="009E3611">
        <w:rPr>
          <w:rtl/>
        </w:rPr>
        <w:t>לא ישמע על פיך</w:t>
      </w:r>
      <w:r w:rsidR="003C3AA2">
        <w:rPr>
          <w:rFonts w:hint="cs"/>
          <w:rtl/>
        </w:rPr>
        <w:t>".</w:t>
      </w:r>
      <w:r w:rsidR="00D22162" w:rsidRPr="009E3611">
        <w:rPr>
          <w:rtl/>
        </w:rPr>
        <w:t xml:space="preserve"> </w:t>
      </w:r>
      <w:r w:rsidR="003C3AA2">
        <w:rPr>
          <w:rFonts w:hint="cs"/>
          <w:rtl/>
        </w:rPr>
        <w:t xml:space="preserve">דבר זה הותר </w:t>
      </w:r>
      <w:r w:rsidR="00D22162" w:rsidRPr="009E3611">
        <w:rPr>
          <w:rtl/>
        </w:rPr>
        <w:t xml:space="preserve">משום שהגויים באלוהותם מתכוונים לקב"ה. </w:t>
      </w:r>
      <w:r w:rsidR="003C3AA2">
        <w:rPr>
          <w:rFonts w:hint="cs"/>
          <w:rtl/>
        </w:rPr>
        <w:t xml:space="preserve">היתר זה מרחיב </w:t>
      </w:r>
      <w:proofErr w:type="spellStart"/>
      <w:r w:rsidR="003C3AA2">
        <w:rPr>
          <w:rFonts w:hint="cs"/>
          <w:rtl/>
        </w:rPr>
        <w:t>הש"ך</w:t>
      </w:r>
      <w:proofErr w:type="spellEnd"/>
      <w:r w:rsidR="003C3AA2">
        <w:rPr>
          <w:rFonts w:hint="cs"/>
          <w:rtl/>
        </w:rPr>
        <w:t xml:space="preserve"> גם למכירת </w:t>
      </w:r>
      <w:r w:rsidR="00CD61BC">
        <w:rPr>
          <w:rFonts w:hint="cs"/>
          <w:rtl/>
        </w:rPr>
        <w:t>אביזרים שיכולים לשמש לפולחן</w:t>
      </w:r>
      <w:r w:rsidR="00D22162" w:rsidRPr="009E3611">
        <w:rPr>
          <w:rtl/>
        </w:rPr>
        <w:t>. אם</w:t>
      </w:r>
      <w:r w:rsidR="00CA00C0">
        <w:rPr>
          <w:rFonts w:hint="cs"/>
          <w:rtl/>
        </w:rPr>
        <w:t xml:space="preserve"> </w:t>
      </w:r>
      <w:r w:rsidR="00D22162" w:rsidRPr="009E3611">
        <w:rPr>
          <w:rtl/>
        </w:rPr>
        <w:t xml:space="preserve">זוהי הסיבה להתיר, ברור שאין מקום </w:t>
      </w:r>
      <w:r w:rsidR="00D22162" w:rsidRPr="009E3611">
        <w:rPr>
          <w:rtl/>
        </w:rPr>
        <w:lastRenderedPageBreak/>
        <w:t xml:space="preserve">להתיר אצלנו, כי נימוק </w:t>
      </w:r>
      <w:r w:rsidR="00CD61BC">
        <w:rPr>
          <w:rFonts w:hint="cs"/>
          <w:rtl/>
        </w:rPr>
        <w:t xml:space="preserve">ההיתר </w:t>
      </w:r>
      <w:r w:rsidR="00D22162" w:rsidRPr="009E3611">
        <w:rPr>
          <w:rtl/>
        </w:rPr>
        <w:t>הוא מקומי, ונובע מתפיסת האלוהות</w:t>
      </w:r>
      <w:r w:rsidR="00CA00C0">
        <w:rPr>
          <w:rFonts w:hint="cs"/>
          <w:rtl/>
        </w:rPr>
        <w:t xml:space="preserve"> </w:t>
      </w:r>
      <w:r w:rsidR="00D22162" w:rsidRPr="009E3611">
        <w:rPr>
          <w:rtl/>
        </w:rPr>
        <w:t>של הגויים</w:t>
      </w:r>
      <w:r w:rsidR="00D22162" w:rsidRPr="009E3611">
        <w:t>.</w:t>
      </w:r>
    </w:p>
    <w:p w:rsidR="00CA00C0" w:rsidRDefault="00D22162" w:rsidP="00CD61BC">
      <w:pPr>
        <w:pStyle w:val="ListParagraph"/>
        <w:numPr>
          <w:ilvl w:val="0"/>
          <w:numId w:val="27"/>
        </w:numPr>
      </w:pPr>
      <w:proofErr w:type="spellStart"/>
      <w:r w:rsidRPr="009E3611">
        <w:rPr>
          <w:rtl/>
        </w:rPr>
        <w:t>הש"ך</w:t>
      </w:r>
      <w:proofErr w:type="spellEnd"/>
      <w:r w:rsidRPr="009E3611">
        <w:rPr>
          <w:rtl/>
        </w:rPr>
        <w:t xml:space="preserve"> מוסיף ואומר </w:t>
      </w:r>
      <w:r w:rsidR="00CD61BC">
        <w:rPr>
          <w:rFonts w:hint="cs"/>
          <w:rtl/>
        </w:rPr>
        <w:t>כי אם</w:t>
      </w:r>
      <w:r w:rsidR="00CD61BC" w:rsidRPr="009E3611">
        <w:rPr>
          <w:rtl/>
        </w:rPr>
        <w:t xml:space="preserve"> </w:t>
      </w:r>
      <w:r w:rsidRPr="009E3611">
        <w:rPr>
          <w:rtl/>
        </w:rPr>
        <w:t xml:space="preserve">האיסור </w:t>
      </w:r>
      <w:proofErr w:type="spellStart"/>
      <w:r w:rsidRPr="009E3611">
        <w:rPr>
          <w:rtl/>
        </w:rPr>
        <w:t>בתוס</w:t>
      </w:r>
      <w:proofErr w:type="spellEnd"/>
      <w:r w:rsidRPr="009E3611">
        <w:rPr>
          <w:rtl/>
        </w:rPr>
        <w:t xml:space="preserve">' היה מצד 'לפני עור', </w:t>
      </w:r>
      <w:r w:rsidR="00CD61BC">
        <w:rPr>
          <w:rFonts w:hint="cs"/>
          <w:rtl/>
        </w:rPr>
        <w:t>הרי ש</w:t>
      </w:r>
      <w:r w:rsidRPr="009E3611">
        <w:rPr>
          <w:rtl/>
        </w:rPr>
        <w:t>לא היה הבדל בין אישים שונים</w:t>
      </w:r>
      <w:r w:rsidR="00CD61BC">
        <w:rPr>
          <w:rFonts w:hint="cs"/>
          <w:rtl/>
        </w:rPr>
        <w:t>.</w:t>
      </w:r>
      <w:r w:rsidRPr="009E3611">
        <w:rPr>
          <w:rtl/>
        </w:rPr>
        <w:t xml:space="preserve"> אך </w:t>
      </w:r>
      <w:proofErr w:type="spellStart"/>
      <w:r w:rsidRPr="009E3611">
        <w:rPr>
          <w:rtl/>
        </w:rPr>
        <w:t>תוס</w:t>
      </w:r>
      <w:proofErr w:type="spellEnd"/>
      <w:r w:rsidRPr="009E3611">
        <w:rPr>
          <w:rtl/>
        </w:rPr>
        <w:t>' מנמק</w:t>
      </w:r>
      <w:r w:rsidR="00CD61BC">
        <w:rPr>
          <w:rFonts w:hint="cs"/>
          <w:rtl/>
        </w:rPr>
        <w:t>ים</w:t>
      </w:r>
      <w:r w:rsidRPr="009E3611">
        <w:rPr>
          <w:rtl/>
        </w:rPr>
        <w:t xml:space="preserve"> את האיסור</w:t>
      </w:r>
      <w:r w:rsidR="00CA00C0">
        <w:rPr>
          <w:rFonts w:hint="cs"/>
          <w:rtl/>
        </w:rPr>
        <w:t xml:space="preserve"> </w:t>
      </w:r>
      <w:proofErr w:type="spellStart"/>
      <w:r w:rsidRPr="009E3611">
        <w:rPr>
          <w:rtl/>
        </w:rPr>
        <w:t>באפרושי</w:t>
      </w:r>
      <w:proofErr w:type="spellEnd"/>
      <w:r w:rsidRPr="009E3611">
        <w:rPr>
          <w:rtl/>
        </w:rPr>
        <w:t xml:space="preserve"> </w:t>
      </w:r>
      <w:proofErr w:type="spellStart"/>
      <w:r w:rsidRPr="009E3611">
        <w:rPr>
          <w:rtl/>
        </w:rPr>
        <w:t>מאיסורא</w:t>
      </w:r>
      <w:proofErr w:type="spellEnd"/>
      <w:r w:rsidR="00CD61BC">
        <w:rPr>
          <w:rFonts w:hint="cs"/>
          <w:rtl/>
        </w:rPr>
        <w:t xml:space="preserve">, </w:t>
      </w:r>
      <w:proofErr w:type="spellStart"/>
      <w:r w:rsidRPr="009E3611">
        <w:rPr>
          <w:rtl/>
        </w:rPr>
        <w:t>ואפרושי</w:t>
      </w:r>
      <w:proofErr w:type="spellEnd"/>
      <w:r w:rsidRPr="009E3611">
        <w:rPr>
          <w:rtl/>
        </w:rPr>
        <w:t xml:space="preserve"> </w:t>
      </w:r>
      <w:proofErr w:type="spellStart"/>
      <w:r w:rsidRPr="009E3611">
        <w:rPr>
          <w:rtl/>
        </w:rPr>
        <w:t>מאיסורא</w:t>
      </w:r>
      <w:proofErr w:type="spellEnd"/>
      <w:r w:rsidRPr="009E3611">
        <w:rPr>
          <w:rtl/>
        </w:rPr>
        <w:t xml:space="preserve">, לדעת </w:t>
      </w:r>
      <w:proofErr w:type="spellStart"/>
      <w:r w:rsidRPr="009E3611">
        <w:rPr>
          <w:rtl/>
        </w:rPr>
        <w:t>הש"ך</w:t>
      </w:r>
      <w:proofErr w:type="spellEnd"/>
      <w:r w:rsidRPr="009E3611">
        <w:rPr>
          <w:rtl/>
        </w:rPr>
        <w:t>, תלוי במצות</w:t>
      </w:r>
      <w:r w:rsidR="00CA00C0">
        <w:rPr>
          <w:rFonts w:hint="cs"/>
          <w:rtl/>
        </w:rPr>
        <w:t xml:space="preserve"> </w:t>
      </w:r>
      <w:r w:rsidRPr="009E3611">
        <w:rPr>
          <w:rtl/>
        </w:rPr>
        <w:t>תוכחה</w:t>
      </w:r>
      <w:r w:rsidR="00CD61BC">
        <w:rPr>
          <w:rFonts w:hint="cs"/>
          <w:rtl/>
        </w:rPr>
        <w:t xml:space="preserve">, ולכן </w:t>
      </w:r>
      <w:r w:rsidRPr="009E3611">
        <w:rPr>
          <w:rtl/>
        </w:rPr>
        <w:t>בגוי</w:t>
      </w:r>
      <w:r w:rsidRPr="009E3611">
        <w:t>,</w:t>
      </w:r>
      <w:r w:rsidR="00CA00C0">
        <w:rPr>
          <w:rFonts w:hint="cs"/>
          <w:rtl/>
        </w:rPr>
        <w:t xml:space="preserve"> </w:t>
      </w:r>
      <w:r w:rsidRPr="009E3611">
        <w:rPr>
          <w:rtl/>
        </w:rPr>
        <w:t>שאיננו בגדר '</w:t>
      </w:r>
      <w:r w:rsidR="00CA00C0">
        <w:rPr>
          <w:rFonts w:hint="cs"/>
          <w:rtl/>
        </w:rPr>
        <w:t xml:space="preserve"> </w:t>
      </w:r>
      <w:r w:rsidRPr="009E3611">
        <w:rPr>
          <w:rtl/>
        </w:rPr>
        <w:t>עמיתך</w:t>
      </w:r>
      <w:r w:rsidR="00CD61BC">
        <w:rPr>
          <w:rFonts w:hint="cs"/>
          <w:rtl/>
        </w:rPr>
        <w:t xml:space="preserve">', </w:t>
      </w:r>
      <w:r w:rsidRPr="009E3611">
        <w:rPr>
          <w:rtl/>
        </w:rPr>
        <w:t xml:space="preserve">אין מצוות תוכחה; וכן המצב, לדעתו, בישראל מומר. </w:t>
      </w:r>
      <w:r w:rsidR="00CD61BC">
        <w:rPr>
          <w:rFonts w:hint="cs"/>
          <w:rtl/>
        </w:rPr>
        <w:t>אמנם,</w:t>
      </w:r>
      <w:r w:rsidR="00CD61BC" w:rsidRPr="009E3611">
        <w:rPr>
          <w:rtl/>
        </w:rPr>
        <w:t xml:space="preserve"> </w:t>
      </w:r>
      <w:r w:rsidRPr="009E3611">
        <w:rPr>
          <w:rtl/>
        </w:rPr>
        <w:t>במקרה דנן</w:t>
      </w:r>
      <w:r w:rsidRPr="009E3611">
        <w:t>,</w:t>
      </w:r>
      <w:r w:rsidR="00CA00C0">
        <w:rPr>
          <w:rFonts w:hint="cs"/>
          <w:rtl/>
        </w:rPr>
        <w:t xml:space="preserve"> </w:t>
      </w:r>
      <w:r w:rsidRPr="009E3611">
        <w:rPr>
          <w:rtl/>
        </w:rPr>
        <w:t xml:space="preserve">שהיהודים רוצים לבוא לפעילות דתית חינוכית זו, ואינם בגדר מומרים, בוודאי שאין מקום להתיר על פי </w:t>
      </w:r>
      <w:proofErr w:type="spellStart"/>
      <w:r w:rsidRPr="009E3611">
        <w:rPr>
          <w:rtl/>
        </w:rPr>
        <w:t>ש"ך</w:t>
      </w:r>
      <w:proofErr w:type="spellEnd"/>
      <w:r w:rsidR="00CD61BC">
        <w:rPr>
          <w:rFonts w:hint="cs"/>
          <w:rtl/>
        </w:rPr>
        <w:t xml:space="preserve"> </w:t>
      </w:r>
      <w:r w:rsidRPr="009E3611">
        <w:rPr>
          <w:rtl/>
        </w:rPr>
        <w:t>זה</w:t>
      </w:r>
      <w:r w:rsidRPr="009E3611">
        <w:t>.</w:t>
      </w:r>
    </w:p>
    <w:p w:rsidR="00E63E7D" w:rsidRDefault="00D22162" w:rsidP="00CD61BC">
      <w:pPr>
        <w:pStyle w:val="ListParagraph"/>
        <w:numPr>
          <w:ilvl w:val="0"/>
          <w:numId w:val="27"/>
        </w:numPr>
      </w:pPr>
      <w:proofErr w:type="spellStart"/>
      <w:r w:rsidRPr="009E3611">
        <w:rPr>
          <w:rtl/>
        </w:rPr>
        <w:t>ברמ"א</w:t>
      </w:r>
      <w:proofErr w:type="spellEnd"/>
      <w:r w:rsidRPr="009E3611">
        <w:rPr>
          <w:rtl/>
        </w:rPr>
        <w:t xml:space="preserve"> ניתן להבין הן ע"פ הבנת </w:t>
      </w:r>
      <w:proofErr w:type="spellStart"/>
      <w:r w:rsidRPr="009E3611">
        <w:rPr>
          <w:rtl/>
        </w:rPr>
        <w:t>הדרכי</w:t>
      </w:r>
      <w:proofErr w:type="spellEnd"/>
      <w:r w:rsidRPr="009E3611">
        <w:rPr>
          <w:rtl/>
        </w:rPr>
        <w:t xml:space="preserve"> משה והן כהבנת </w:t>
      </w:r>
      <w:proofErr w:type="spellStart"/>
      <w:r w:rsidRPr="009E3611">
        <w:rPr>
          <w:rtl/>
        </w:rPr>
        <w:t>הש"ך</w:t>
      </w:r>
      <w:proofErr w:type="spellEnd"/>
      <w:r w:rsidRPr="009E3611">
        <w:rPr>
          <w:rtl/>
        </w:rPr>
        <w:t xml:space="preserve"> עצמו, אך רבים מהאחרונים מתירים</w:t>
      </w:r>
      <w:r w:rsidR="00CA00C0">
        <w:t xml:space="preserve"> </w:t>
      </w:r>
      <w:r w:rsidRPr="009E3611">
        <w:rPr>
          <w:rtl/>
        </w:rPr>
        <w:t>תמיד</w:t>
      </w:r>
      <w:r w:rsidR="00CA00C0">
        <w:rPr>
          <w:rFonts w:hint="cs"/>
          <w:rtl/>
        </w:rPr>
        <w:t xml:space="preserve"> </w:t>
      </w:r>
      <w:r w:rsidRPr="009E3611">
        <w:rPr>
          <w:rtl/>
        </w:rPr>
        <w:t xml:space="preserve">בחד </w:t>
      </w:r>
      <w:proofErr w:type="spellStart"/>
      <w:r w:rsidRPr="009E3611">
        <w:rPr>
          <w:rtl/>
        </w:rPr>
        <w:t>עברא</w:t>
      </w:r>
      <w:proofErr w:type="spellEnd"/>
      <w:r w:rsidRPr="009E3611">
        <w:rPr>
          <w:rtl/>
        </w:rPr>
        <w:t xml:space="preserve">, וטענו </w:t>
      </w:r>
      <w:proofErr w:type="spellStart"/>
      <w:r w:rsidRPr="009E3611">
        <w:rPr>
          <w:rtl/>
        </w:rPr>
        <w:t>שהרמ"א</w:t>
      </w:r>
      <w:proofErr w:type="spellEnd"/>
      <w:r w:rsidRPr="009E3611">
        <w:rPr>
          <w:rtl/>
        </w:rPr>
        <w:t xml:space="preserve"> פסק שבחד </w:t>
      </w:r>
      <w:proofErr w:type="spellStart"/>
      <w:r w:rsidRPr="009E3611">
        <w:rPr>
          <w:rtl/>
        </w:rPr>
        <w:t>עברא</w:t>
      </w:r>
      <w:proofErr w:type="spellEnd"/>
      <w:r w:rsidRPr="009E3611">
        <w:rPr>
          <w:rtl/>
        </w:rPr>
        <w:t xml:space="preserve"> אין</w:t>
      </w:r>
      <w:r w:rsidR="00CA00C0">
        <w:rPr>
          <w:rFonts w:hint="cs"/>
          <w:rtl/>
        </w:rPr>
        <w:t xml:space="preserve"> </w:t>
      </w:r>
      <w:r w:rsidRPr="009E3611">
        <w:rPr>
          <w:rtl/>
        </w:rPr>
        <w:t>כלל</w:t>
      </w:r>
      <w:r w:rsidR="00CA00C0">
        <w:rPr>
          <w:rFonts w:hint="cs"/>
          <w:rtl/>
        </w:rPr>
        <w:t xml:space="preserve"> </w:t>
      </w:r>
      <w:r w:rsidR="00CD61BC">
        <w:rPr>
          <w:rFonts w:hint="cs"/>
          <w:rtl/>
        </w:rPr>
        <w:t>'</w:t>
      </w:r>
      <w:r w:rsidRPr="009E3611">
        <w:rPr>
          <w:rtl/>
        </w:rPr>
        <w:t>לפני עור</w:t>
      </w:r>
      <w:r w:rsidR="00CA00C0">
        <w:rPr>
          <w:rFonts w:hint="cs"/>
          <w:rtl/>
        </w:rPr>
        <w:t xml:space="preserve">'. </w:t>
      </w:r>
    </w:p>
    <w:p w:rsidR="00CA00C0" w:rsidRDefault="00D22162" w:rsidP="00E63E7D">
      <w:pPr>
        <w:ind w:left="360"/>
      </w:pPr>
      <w:r w:rsidRPr="009E3611">
        <w:rPr>
          <w:rtl/>
        </w:rPr>
        <w:t xml:space="preserve">היבט נוסף של השאלה עולה מתוך תשובה בספר מנחת שלמה סי' ל"ה, </w:t>
      </w:r>
      <w:r w:rsidR="00CD61BC">
        <w:rPr>
          <w:rFonts w:hint="cs"/>
          <w:rtl/>
        </w:rPr>
        <w:t>ש</w:t>
      </w:r>
      <w:r w:rsidRPr="009E3611">
        <w:rPr>
          <w:rtl/>
        </w:rPr>
        <w:t xml:space="preserve">בה מסביר הרב שלמה זלמן </w:t>
      </w:r>
      <w:proofErr w:type="spellStart"/>
      <w:r w:rsidRPr="009E3611">
        <w:rPr>
          <w:rtl/>
        </w:rPr>
        <w:t>אוירבך</w:t>
      </w:r>
      <w:proofErr w:type="spellEnd"/>
      <w:r w:rsidR="00CA00C0">
        <w:rPr>
          <w:rFonts w:hint="cs"/>
          <w:rtl/>
        </w:rPr>
        <w:t xml:space="preserve"> </w:t>
      </w:r>
      <w:proofErr w:type="spellStart"/>
      <w:r w:rsidRPr="009E3611">
        <w:rPr>
          <w:rtl/>
        </w:rPr>
        <w:t>שליט"א</w:t>
      </w:r>
      <w:proofErr w:type="spellEnd"/>
      <w:r w:rsidRPr="009E3611">
        <w:rPr>
          <w:rtl/>
        </w:rPr>
        <w:t xml:space="preserve"> שאיסור 'לפני עור' הוא רק בעשיית דבר שהוא</w:t>
      </w:r>
      <w:r w:rsidR="00CA00C0">
        <w:rPr>
          <w:rFonts w:hint="cs"/>
          <w:rtl/>
        </w:rPr>
        <w:t xml:space="preserve"> </w:t>
      </w:r>
      <w:r w:rsidRPr="009E3611">
        <w:rPr>
          <w:rtl/>
        </w:rPr>
        <w:t>לרעת האדם</w:t>
      </w:r>
      <w:r w:rsidR="00CA00C0">
        <w:rPr>
          <w:rFonts w:hint="cs"/>
          <w:rtl/>
        </w:rPr>
        <w:t xml:space="preserve">, </w:t>
      </w:r>
      <w:r w:rsidR="00CA00C0">
        <w:rPr>
          <w:rtl/>
        </w:rPr>
        <w:t>וחילול שבת כזה, שהוא למטרת השבת</w:t>
      </w:r>
      <w:r w:rsidR="00CA00C0">
        <w:rPr>
          <w:rFonts w:hint="cs"/>
          <w:rtl/>
        </w:rPr>
        <w:t xml:space="preserve">ו </w:t>
      </w:r>
      <w:r w:rsidRPr="009E3611">
        <w:rPr>
          <w:rtl/>
        </w:rPr>
        <w:t>של היהודי בתשובה שלמה, דומה לאדם המייעץ לחברו לכרות את רגלו, כדי להציל את כל גופו, וברור</w:t>
      </w:r>
      <w:r w:rsidR="00CA00C0">
        <w:rPr>
          <w:rFonts w:hint="cs"/>
          <w:rtl/>
        </w:rPr>
        <w:t xml:space="preserve"> </w:t>
      </w:r>
      <w:r w:rsidRPr="009E3611">
        <w:rPr>
          <w:rtl/>
        </w:rPr>
        <w:t>שמותר</w:t>
      </w:r>
      <w:r w:rsidRPr="009E3611">
        <w:t>.</w:t>
      </w:r>
    </w:p>
    <w:p w:rsidR="00671709" w:rsidRDefault="00E63E7D" w:rsidP="00E63E7D">
      <w:pPr>
        <w:ind w:left="360"/>
        <w:rPr>
          <w:rtl/>
        </w:rPr>
      </w:pPr>
      <w:r>
        <w:rPr>
          <w:rFonts w:hint="cs"/>
          <w:rtl/>
        </w:rPr>
        <w:t>י</w:t>
      </w:r>
      <w:r w:rsidR="00D22162" w:rsidRPr="009E3611">
        <w:rPr>
          <w:rtl/>
        </w:rPr>
        <w:t>יתכן שגם לפי ר' שלמה</w:t>
      </w:r>
      <w:r>
        <w:rPr>
          <w:rtl/>
        </w:rPr>
        <w:t xml:space="preserve"> זלמן אינך יכול להציע לאדם עצמו</w:t>
      </w:r>
      <w:r w:rsidR="00D22162" w:rsidRPr="009E3611">
        <w:rPr>
          <w:rtl/>
        </w:rPr>
        <w:t xml:space="preserve"> </w:t>
      </w:r>
      <w:r>
        <w:rPr>
          <w:rFonts w:hint="cs"/>
          <w:rtl/>
        </w:rPr>
        <w:t>"</w:t>
      </w:r>
      <w:r w:rsidR="00D22162" w:rsidRPr="009E3611">
        <w:rPr>
          <w:rtl/>
        </w:rPr>
        <w:t>חלל שבת ובוא לביתי ע</w:t>
      </w:r>
      <w:r>
        <w:rPr>
          <w:rFonts w:hint="cs"/>
          <w:rtl/>
        </w:rPr>
        <w:t xml:space="preserve">ל </w:t>
      </w:r>
      <w:r w:rsidR="00D22162" w:rsidRPr="009E3611">
        <w:rPr>
          <w:rtl/>
        </w:rPr>
        <w:t>מ</w:t>
      </w:r>
      <w:r>
        <w:rPr>
          <w:rFonts w:hint="cs"/>
          <w:rtl/>
        </w:rPr>
        <w:t>נת</w:t>
      </w:r>
      <w:r w:rsidR="00D22162" w:rsidRPr="009E3611">
        <w:rPr>
          <w:rtl/>
        </w:rPr>
        <w:t xml:space="preserve"> שתחזור בתשובה</w:t>
      </w:r>
      <w:r>
        <w:rPr>
          <w:rFonts w:hint="cs"/>
          <w:rtl/>
        </w:rPr>
        <w:t>"</w:t>
      </w:r>
      <w:r w:rsidR="00D22162" w:rsidRPr="009E3611">
        <w:rPr>
          <w:rtl/>
        </w:rPr>
        <w:t>, ולו</w:t>
      </w:r>
      <w:r>
        <w:rPr>
          <w:rFonts w:hint="cs"/>
          <w:rtl/>
        </w:rPr>
        <w:t>ּ</w:t>
      </w:r>
      <w:r w:rsidR="00CA00C0">
        <w:rPr>
          <w:rFonts w:hint="cs"/>
          <w:rtl/>
        </w:rPr>
        <w:t xml:space="preserve"> </w:t>
      </w:r>
      <w:r w:rsidR="00D22162" w:rsidRPr="009E3611">
        <w:rPr>
          <w:rtl/>
        </w:rPr>
        <w:t>מדיני מסייע וחובת תוכחה</w:t>
      </w:r>
      <w:r>
        <w:rPr>
          <w:rFonts w:hint="cs"/>
          <w:rtl/>
        </w:rPr>
        <w:t>.</w:t>
      </w:r>
      <w:r w:rsidR="00D22162" w:rsidRPr="009E3611">
        <w:rPr>
          <w:rtl/>
        </w:rPr>
        <w:t xml:space="preserve"> אולי הותר לך רק מצד 'לפני עור</w:t>
      </w:r>
      <w:r>
        <w:rPr>
          <w:rFonts w:hint="cs"/>
          <w:rtl/>
        </w:rPr>
        <w:t>'</w:t>
      </w:r>
      <w:r w:rsidR="00CA00C0">
        <w:rPr>
          <w:rFonts w:hint="cs"/>
          <w:rtl/>
        </w:rPr>
        <w:t xml:space="preserve"> </w:t>
      </w:r>
      <w:r w:rsidR="00D22162" w:rsidRPr="009E3611">
        <w:rPr>
          <w:rtl/>
        </w:rPr>
        <w:t>לספק לו אמצעים שיכולים לגרום לחילול שבת</w:t>
      </w:r>
      <w:r w:rsidR="00CA00C0">
        <w:rPr>
          <w:rFonts w:hint="cs"/>
          <w:rtl/>
        </w:rPr>
        <w:t xml:space="preserve"> </w:t>
      </w:r>
      <w:r w:rsidR="00D22162" w:rsidRPr="009E3611">
        <w:rPr>
          <w:rtl/>
        </w:rPr>
        <w:t>בטווח הקצר, ולהשבתו בתשובה בטווח הארוך</w:t>
      </w:r>
      <w:r>
        <w:rPr>
          <w:rFonts w:hint="cs"/>
          <w:rtl/>
        </w:rPr>
        <w:t xml:space="preserve">. </w:t>
      </w:r>
      <w:r w:rsidR="00D22162" w:rsidRPr="009E3611">
        <w:rPr>
          <w:rtl/>
        </w:rPr>
        <w:t>לכן גם מותר לתת אוכל לפני אדם שאיננו שומר מצוות</w:t>
      </w:r>
      <w:r w:rsidR="00671709">
        <w:t>,</w:t>
      </w:r>
      <w:r w:rsidR="00671709">
        <w:rPr>
          <w:rFonts w:hint="cs"/>
          <w:rtl/>
        </w:rPr>
        <w:t xml:space="preserve"> </w:t>
      </w:r>
      <w:r w:rsidR="00D22162" w:rsidRPr="009E3611">
        <w:rPr>
          <w:rtl/>
        </w:rPr>
        <w:t>למרות שזה יוביל לאכילה ללא ברכה, כי הבקשה ליטול ידיים יכולה לגרום רק להרחקה מהדת, וברור שאין</w:t>
      </w:r>
      <w:r w:rsidR="00671709">
        <w:rPr>
          <w:rFonts w:hint="cs"/>
          <w:rtl/>
        </w:rPr>
        <w:t xml:space="preserve"> </w:t>
      </w:r>
      <w:r w:rsidR="00D22162" w:rsidRPr="009E3611">
        <w:rPr>
          <w:rtl/>
        </w:rPr>
        <w:t xml:space="preserve">בכך נתינת מכשול. </w:t>
      </w:r>
      <w:r>
        <w:rPr>
          <w:rFonts w:hint="cs"/>
          <w:rtl/>
        </w:rPr>
        <w:t xml:space="preserve">הרב </w:t>
      </w:r>
      <w:proofErr w:type="spellStart"/>
      <w:r>
        <w:rPr>
          <w:rFonts w:hint="cs"/>
          <w:rtl/>
        </w:rPr>
        <w:t>אוריבך</w:t>
      </w:r>
      <w:proofErr w:type="spellEnd"/>
      <w:r>
        <w:rPr>
          <w:rFonts w:hint="cs"/>
          <w:rtl/>
        </w:rPr>
        <w:t xml:space="preserve"> </w:t>
      </w:r>
      <w:r w:rsidR="00D22162" w:rsidRPr="009E3611">
        <w:rPr>
          <w:rtl/>
        </w:rPr>
        <w:t xml:space="preserve">מרחיק לכת </w:t>
      </w:r>
      <w:r w:rsidR="00671709">
        <w:rPr>
          <w:rtl/>
        </w:rPr>
        <w:t>עוד יותר ואומר שאדם הרואה את חב</w:t>
      </w:r>
      <w:r w:rsidR="00D22162" w:rsidRPr="009E3611">
        <w:rPr>
          <w:rtl/>
        </w:rPr>
        <w:t>רו שותה יין ע</w:t>
      </w:r>
      <w:r>
        <w:rPr>
          <w:rFonts w:hint="cs"/>
          <w:rtl/>
        </w:rPr>
        <w:t>ו</w:t>
      </w:r>
      <w:r w:rsidR="00D22162" w:rsidRPr="009E3611">
        <w:rPr>
          <w:rtl/>
        </w:rPr>
        <w:t>רלה, והדרך היחידה</w:t>
      </w:r>
      <w:r w:rsidR="00671709">
        <w:rPr>
          <w:rFonts w:hint="cs"/>
          <w:rtl/>
        </w:rPr>
        <w:t xml:space="preserve"> </w:t>
      </w:r>
      <w:r w:rsidR="00D22162" w:rsidRPr="009E3611">
        <w:rPr>
          <w:rtl/>
        </w:rPr>
        <w:t xml:space="preserve">להצילו היא לתת לו יין טבל שאסור מדרבנן </w:t>
      </w:r>
      <w:r>
        <w:rPr>
          <w:rtl/>
        </w:rPr>
        <w:t>–</w:t>
      </w:r>
      <w:r w:rsidR="00D22162" w:rsidRPr="009E3611">
        <w:rPr>
          <w:rtl/>
        </w:rPr>
        <w:t xml:space="preserve"> מותר לתת לו יין טבל, שכן כך מצילים אותו ממכשול יותר גדול</w:t>
      </w:r>
      <w:r w:rsidR="00D22162" w:rsidRPr="009E3611">
        <w:t>.</w:t>
      </w:r>
      <w:r w:rsidR="00671709">
        <w:rPr>
          <w:rFonts w:hint="cs"/>
          <w:rtl/>
        </w:rPr>
        <w:t xml:space="preserve"> </w:t>
      </w:r>
      <w:r w:rsidR="00D22162" w:rsidRPr="009E3611">
        <w:rPr>
          <w:rtl/>
        </w:rPr>
        <w:t>זוהי מהפכה אדירה בנושאי 'ולפני עור' באיסורים. התפיסה בנויה על יסוד הערכה מסוימת של התרחישים</w:t>
      </w:r>
      <w:r w:rsidR="00671709">
        <w:rPr>
          <w:rFonts w:hint="cs"/>
          <w:rtl/>
        </w:rPr>
        <w:t xml:space="preserve"> </w:t>
      </w:r>
      <w:r w:rsidR="00D22162" w:rsidRPr="009E3611">
        <w:rPr>
          <w:rtl/>
        </w:rPr>
        <w:t>השונים שעלולים לקרות אם לא תעבור את העברה</w:t>
      </w:r>
      <w:r>
        <w:rPr>
          <w:rFonts w:hint="cs"/>
          <w:rtl/>
        </w:rPr>
        <w:t>.</w:t>
      </w:r>
      <w:r w:rsidR="00D22162" w:rsidRPr="009E3611">
        <w:rPr>
          <w:rtl/>
        </w:rPr>
        <w:t xml:space="preserve"> אתה מניח שאם לא תעבור, </w:t>
      </w:r>
      <w:r w:rsidR="00671709">
        <w:rPr>
          <w:rFonts w:hint="cs"/>
          <w:rtl/>
        </w:rPr>
        <w:t>י</w:t>
      </w:r>
      <w:r w:rsidR="00D22162" w:rsidRPr="009E3611">
        <w:rPr>
          <w:rtl/>
        </w:rPr>
        <w:t>יווצר מצב חמור יותר, ומן</w:t>
      </w:r>
      <w:r w:rsidR="00671709">
        <w:rPr>
          <w:rFonts w:hint="cs"/>
          <w:rtl/>
        </w:rPr>
        <w:t xml:space="preserve"> </w:t>
      </w:r>
      <w:r w:rsidR="00D22162" w:rsidRPr="009E3611">
        <w:rPr>
          <w:rtl/>
        </w:rPr>
        <w:t>הסתם, גם אם אחר-כך במבט לאחור תיווכח שהכשלת אותו, ו</w:t>
      </w:r>
      <w:r>
        <w:rPr>
          <w:rFonts w:hint="cs"/>
          <w:rtl/>
        </w:rPr>
        <w:t>אם</w:t>
      </w:r>
      <w:r w:rsidR="00D22162" w:rsidRPr="009E3611">
        <w:rPr>
          <w:rtl/>
        </w:rPr>
        <w:t xml:space="preserve"> היית מונעו מהאיסור, לא היה נגרם נזק גדול</w:t>
      </w:r>
      <w:r w:rsidR="00D22162" w:rsidRPr="009E3611">
        <w:t>,</w:t>
      </w:r>
      <w:r w:rsidR="00671709">
        <w:rPr>
          <w:rFonts w:hint="cs"/>
          <w:rtl/>
        </w:rPr>
        <w:t xml:space="preserve"> </w:t>
      </w:r>
      <w:r w:rsidR="00D22162" w:rsidRPr="009E3611">
        <w:rPr>
          <w:rtl/>
        </w:rPr>
        <w:t xml:space="preserve">בכל זאת מכיוון שבשעת המעשה התכוונת לטובה, לא עברת על 'לפני עור'. ולכן, בנידון </w:t>
      </w:r>
      <w:proofErr w:type="spellStart"/>
      <w:r w:rsidR="00D22162" w:rsidRPr="009E3611">
        <w:rPr>
          <w:rtl/>
        </w:rPr>
        <w:t>דידן</w:t>
      </w:r>
      <w:proofErr w:type="spellEnd"/>
      <w:r w:rsidR="00D22162" w:rsidRPr="009E3611">
        <w:rPr>
          <w:rtl/>
        </w:rPr>
        <w:t xml:space="preserve"> אם ההערכה</w:t>
      </w:r>
      <w:r w:rsidR="00671709">
        <w:rPr>
          <w:rFonts w:hint="cs"/>
          <w:rtl/>
        </w:rPr>
        <w:t xml:space="preserve"> </w:t>
      </w:r>
      <w:r w:rsidR="00D22162" w:rsidRPr="009E3611">
        <w:rPr>
          <w:rtl/>
        </w:rPr>
        <w:lastRenderedPageBreak/>
        <w:t>שלך היא שהאדם יתקרב בעזרת פעילות חינוכית זו, אין הדבר מוגדר כמכשול</w:t>
      </w:r>
      <w:r w:rsidR="00D22162" w:rsidRPr="009E3611">
        <w:t>.</w:t>
      </w:r>
    </w:p>
    <w:p w:rsidR="00671709" w:rsidRDefault="00D22162" w:rsidP="003864F1">
      <w:pPr>
        <w:ind w:left="360"/>
        <w:rPr>
          <w:rtl/>
        </w:rPr>
      </w:pPr>
      <w:r w:rsidRPr="009E3611">
        <w:rPr>
          <w:rtl/>
        </w:rPr>
        <w:t xml:space="preserve">ייתכן שניתן לסייג את דברי </w:t>
      </w:r>
      <w:proofErr w:type="spellStart"/>
      <w:r w:rsidRPr="009E3611">
        <w:rPr>
          <w:rtl/>
        </w:rPr>
        <w:t>הגרש"ז</w:t>
      </w:r>
      <w:proofErr w:type="spellEnd"/>
      <w:r w:rsidRPr="009E3611">
        <w:rPr>
          <w:rtl/>
        </w:rPr>
        <w:t>. האחרונים מעירים שלא הרי 'לפני עור' בגרימת עברה על איסור הלכתי</w:t>
      </w:r>
      <w:r w:rsidRPr="009E3611">
        <w:t>,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 xml:space="preserve">כאיסור 'לפני עור' בגרימת מכשולים אחרים: בכל המכשולים הרגילים, נתינת </w:t>
      </w:r>
      <w:r w:rsidR="003864F1">
        <w:rPr>
          <w:rFonts w:hint="cs"/>
          <w:rtl/>
        </w:rPr>
        <w:t>י</w:t>
      </w:r>
      <w:r w:rsidRPr="009E3611">
        <w:rPr>
          <w:rtl/>
        </w:rPr>
        <w:t xml:space="preserve">יעוץ כלכלי גרוע לדוגמה, </w:t>
      </w:r>
      <w:r w:rsidR="003864F1">
        <w:rPr>
          <w:rFonts w:hint="cs"/>
          <w:rtl/>
        </w:rPr>
        <w:t xml:space="preserve">האדם </w:t>
      </w:r>
      <w:r w:rsidRPr="009E3611">
        <w:rPr>
          <w:rtl/>
        </w:rPr>
        <w:t xml:space="preserve">עובר רק אם </w:t>
      </w:r>
      <w:r w:rsidR="003864F1">
        <w:rPr>
          <w:rFonts w:hint="cs"/>
          <w:rtl/>
        </w:rPr>
        <w:t xml:space="preserve">המוכשל </w:t>
      </w:r>
      <w:r w:rsidRPr="009E3611">
        <w:rPr>
          <w:rtl/>
        </w:rPr>
        <w:t>לא מעוניין בכישלון ואתה מכשילו</w:t>
      </w:r>
      <w:r w:rsidR="003864F1">
        <w:rPr>
          <w:rFonts w:hint="cs"/>
          <w:rtl/>
        </w:rPr>
        <w:t>;</w:t>
      </w:r>
      <w:r w:rsidRPr="009E3611">
        <w:rPr>
          <w:rtl/>
        </w:rPr>
        <w:t xml:space="preserve"> אולם אם האדם רוצה בכישלון, אין בכך 'לפני </w:t>
      </w:r>
      <w:r w:rsidR="00671709">
        <w:rPr>
          <w:rtl/>
        </w:rPr>
        <w:t>עו</w:t>
      </w:r>
      <w:r w:rsidR="00671709">
        <w:rPr>
          <w:rFonts w:hint="cs"/>
          <w:rtl/>
        </w:rPr>
        <w:t xml:space="preserve">ר'. </w:t>
      </w:r>
      <w:r w:rsidRPr="009E3611">
        <w:rPr>
          <w:rtl/>
        </w:rPr>
        <w:t>לעומת זאת</w:t>
      </w:r>
      <w:r w:rsidR="003864F1">
        <w:rPr>
          <w:rFonts w:hint="cs"/>
          <w:rtl/>
        </w:rPr>
        <w:t>,</w:t>
      </w:r>
      <w:r w:rsidRPr="009E3611">
        <w:rPr>
          <w:rtl/>
        </w:rPr>
        <w:t xml:space="preserve"> </w:t>
      </w:r>
      <w:r w:rsidR="003864F1">
        <w:rPr>
          <w:rFonts w:hint="cs"/>
          <w:rtl/>
        </w:rPr>
        <w:t xml:space="preserve">לגבי הכשלה </w:t>
      </w:r>
      <w:r w:rsidRPr="009E3611">
        <w:rPr>
          <w:rtl/>
        </w:rPr>
        <w:t>באיסורים, גם אם הנזיר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רוצה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 xml:space="preserve">לשתות יין, אסור להגיש לפניו כוס. כך הסבירו </w:t>
      </w:r>
      <w:r w:rsidR="003864F1">
        <w:rPr>
          <w:rFonts w:hint="cs"/>
          <w:rtl/>
        </w:rPr>
        <w:t xml:space="preserve">האחרונים את </w:t>
      </w:r>
      <w:r w:rsidRPr="009E3611">
        <w:rPr>
          <w:rtl/>
        </w:rPr>
        <w:t xml:space="preserve">מה </w:t>
      </w:r>
      <w:r w:rsidR="003864F1">
        <w:rPr>
          <w:rFonts w:hint="cs"/>
          <w:rtl/>
        </w:rPr>
        <w:t xml:space="preserve">שכתבו </w:t>
      </w:r>
      <w:proofErr w:type="spellStart"/>
      <w:r w:rsidRPr="009E3611">
        <w:rPr>
          <w:rtl/>
        </w:rPr>
        <w:t>התוס</w:t>
      </w:r>
      <w:proofErr w:type="spellEnd"/>
      <w:r w:rsidR="00671709">
        <w:rPr>
          <w:rFonts w:hint="cs"/>
          <w:rtl/>
        </w:rPr>
        <w:t xml:space="preserve">', </w:t>
      </w:r>
      <w:r w:rsidR="003864F1">
        <w:rPr>
          <w:rFonts w:hint="cs"/>
          <w:rtl/>
        </w:rPr>
        <w:t>כי בהכשלה ב</w:t>
      </w:r>
      <w:r w:rsidRPr="009E3611">
        <w:rPr>
          <w:rtl/>
        </w:rPr>
        <w:t xml:space="preserve">איסור דרבנן עוברים רק על 'לפני עור' מדרבנן </w:t>
      </w:r>
      <w:r w:rsidR="00671709">
        <w:rPr>
          <w:rtl/>
        </w:rPr>
        <w:t>–</w:t>
      </w:r>
      <w:r w:rsidRPr="009E3611">
        <w:rPr>
          <w:rtl/>
        </w:rPr>
        <w:t xml:space="preserve"> והל</w:t>
      </w:r>
      <w:r w:rsidR="003864F1">
        <w:rPr>
          <w:rFonts w:hint="cs"/>
          <w:rtl/>
        </w:rPr>
        <w:t>ו</w:t>
      </w:r>
      <w:r w:rsidRPr="009E3611">
        <w:rPr>
          <w:rtl/>
        </w:rPr>
        <w:t xml:space="preserve">א לכאורה קשה: במה </w:t>
      </w:r>
      <w:r w:rsidR="003864F1">
        <w:rPr>
          <w:rFonts w:hint="cs"/>
          <w:rtl/>
        </w:rPr>
        <w:t>הכשלה ב</w:t>
      </w:r>
      <w:r w:rsidRPr="009E3611">
        <w:rPr>
          <w:rtl/>
        </w:rPr>
        <w:t>אכילת בשר עוף בחלב</w:t>
      </w:r>
      <w:r w:rsidR="003864F1">
        <w:rPr>
          <w:rFonts w:hint="cs"/>
          <w:rtl/>
        </w:rPr>
        <w:t xml:space="preserve"> (אסורה לפי </w:t>
      </w:r>
      <w:proofErr w:type="spellStart"/>
      <w:r w:rsidR="003864F1">
        <w:rPr>
          <w:rFonts w:hint="cs"/>
          <w:rtl/>
        </w:rPr>
        <w:t>תוס</w:t>
      </w:r>
      <w:proofErr w:type="spellEnd"/>
      <w:r w:rsidR="003864F1">
        <w:rPr>
          <w:rFonts w:hint="cs"/>
          <w:rtl/>
        </w:rPr>
        <w:t>' רק מדרבנן)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 xml:space="preserve">מהווה פחות מכשול מאשר </w:t>
      </w:r>
      <w:r w:rsidR="003864F1">
        <w:rPr>
          <w:rFonts w:hint="cs"/>
          <w:rtl/>
        </w:rPr>
        <w:t>הכשלה ב</w:t>
      </w:r>
      <w:r w:rsidRPr="009E3611">
        <w:rPr>
          <w:rtl/>
        </w:rPr>
        <w:t xml:space="preserve">השקעה </w:t>
      </w:r>
      <w:r w:rsidR="003864F1">
        <w:rPr>
          <w:rFonts w:hint="cs"/>
          <w:rtl/>
        </w:rPr>
        <w:t xml:space="preserve">כלכלית </w:t>
      </w:r>
      <w:r w:rsidRPr="009E3611">
        <w:rPr>
          <w:rtl/>
        </w:rPr>
        <w:t>אומללה</w:t>
      </w:r>
      <w:r w:rsidR="003864F1">
        <w:rPr>
          <w:rFonts w:hint="cs"/>
          <w:rtl/>
        </w:rPr>
        <w:t xml:space="preserve"> (האסורה מדאורייתא)</w:t>
      </w:r>
      <w:r w:rsidRPr="009E3611">
        <w:rPr>
          <w:rtl/>
        </w:rPr>
        <w:t xml:space="preserve">? </w:t>
      </w:r>
      <w:r w:rsidR="003864F1">
        <w:rPr>
          <w:rFonts w:hint="cs"/>
          <w:rtl/>
        </w:rPr>
        <w:t xml:space="preserve">אותם אחרונים </w:t>
      </w:r>
      <w:r w:rsidRPr="009E3611">
        <w:rPr>
          <w:rtl/>
        </w:rPr>
        <w:t xml:space="preserve">ביארו </w:t>
      </w:r>
      <w:r w:rsidR="003864F1">
        <w:rPr>
          <w:rFonts w:hint="cs"/>
          <w:rtl/>
        </w:rPr>
        <w:t xml:space="preserve">כי </w:t>
      </w:r>
      <w:r w:rsidRPr="009E3611">
        <w:rPr>
          <w:rtl/>
        </w:rPr>
        <w:t>אם הנכשל</w:t>
      </w:r>
      <w:r w:rsidRPr="009E3611">
        <w:t> </w:t>
      </w:r>
      <w:r w:rsidRPr="009E3611">
        <w:rPr>
          <w:rtl/>
        </w:rPr>
        <w:t>איננו רוצה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במכשול ואיננו יודע עליו</w:t>
      </w:r>
      <w:r w:rsidR="003864F1">
        <w:rPr>
          <w:rFonts w:hint="cs"/>
          <w:rtl/>
        </w:rPr>
        <w:t>,</w:t>
      </w:r>
      <w:r w:rsidRPr="009E3611">
        <w:rPr>
          <w:rtl/>
        </w:rPr>
        <w:t xml:space="preserve"> </w:t>
      </w:r>
      <w:r w:rsidR="003864F1">
        <w:rPr>
          <w:rFonts w:hint="cs"/>
          <w:rtl/>
        </w:rPr>
        <w:t xml:space="preserve">הרי </w:t>
      </w:r>
      <w:r w:rsidRPr="009E3611">
        <w:rPr>
          <w:rtl/>
        </w:rPr>
        <w:t>שהמכשיל</w:t>
      </w:r>
      <w:r w:rsidR="003864F1">
        <w:rPr>
          <w:rFonts w:hint="cs"/>
          <w:rtl/>
        </w:rPr>
        <w:t xml:space="preserve"> עובר על איסור </w:t>
      </w:r>
      <w:r w:rsidRPr="009E3611">
        <w:rPr>
          <w:rtl/>
        </w:rPr>
        <w:t>מדאורייתא</w:t>
      </w:r>
      <w:r w:rsidR="00671709">
        <w:rPr>
          <w:rFonts w:hint="cs"/>
          <w:rtl/>
        </w:rPr>
        <w:t>,</w:t>
      </w:r>
      <w:r w:rsidR="003864F1">
        <w:rPr>
          <w:rFonts w:hint="cs"/>
          <w:rtl/>
        </w:rPr>
        <w:t xml:space="preserve"> גם אם המכשול הוא איסור מדרבנן; </w:t>
      </w:r>
      <w:r w:rsidRPr="009E3611">
        <w:rPr>
          <w:rtl/>
        </w:rPr>
        <w:t xml:space="preserve">אלא שדברי </w:t>
      </w:r>
      <w:proofErr w:type="spellStart"/>
      <w:r w:rsidRPr="009E3611">
        <w:rPr>
          <w:rtl/>
        </w:rPr>
        <w:t>תוס</w:t>
      </w:r>
      <w:proofErr w:type="spellEnd"/>
      <w:r w:rsidRPr="009E3611">
        <w:rPr>
          <w:rtl/>
        </w:rPr>
        <w:t xml:space="preserve">' נאמרו במקרה </w:t>
      </w:r>
      <w:r w:rsidR="003864F1">
        <w:rPr>
          <w:rFonts w:hint="cs"/>
          <w:rtl/>
        </w:rPr>
        <w:t>ש</w:t>
      </w:r>
      <w:r w:rsidRPr="009E3611">
        <w:rPr>
          <w:rtl/>
        </w:rPr>
        <w:t>בו הנכשל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רוצה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באיסור, שאז רק הממד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הייחודי של הכשלה באיסור קיים, אך רק ברמה דרבנן. לכן גם בגרימת איסור דרבנן ניתן לעבור ב'לפני עור</w:t>
      </w:r>
      <w:r w:rsidRPr="009E3611">
        <w:t>'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מ</w:t>
      </w:r>
      <w:r w:rsidR="003864F1">
        <w:rPr>
          <w:rFonts w:hint="cs"/>
          <w:rtl/>
        </w:rPr>
        <w:t xml:space="preserve">ן </w:t>
      </w:r>
      <w:r w:rsidRPr="009E3611">
        <w:rPr>
          <w:rtl/>
        </w:rPr>
        <w:t>הת</w:t>
      </w:r>
      <w:r w:rsidR="003864F1">
        <w:rPr>
          <w:rFonts w:hint="cs"/>
          <w:rtl/>
        </w:rPr>
        <w:t>ורה</w:t>
      </w:r>
      <w:r w:rsidRPr="009E3611">
        <w:rPr>
          <w:rtl/>
        </w:rPr>
        <w:t xml:space="preserve"> אם האדם לא רוצה לעבור את העבירה, כי זוהי עצה גרועה, אבל גם אם האדם רוצה לעבור את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העברה, יש בעיה ייחודית של 'לפני עור' באיסורים</w:t>
      </w:r>
      <w:r w:rsidRPr="009E3611">
        <w:t>.</w:t>
      </w:r>
    </w:p>
    <w:p w:rsidR="00671709" w:rsidRDefault="00D22162" w:rsidP="00671709">
      <w:pPr>
        <w:ind w:left="360"/>
        <w:rPr>
          <w:rtl/>
        </w:rPr>
      </w:pPr>
      <w:r w:rsidRPr="009E3611">
        <w:rPr>
          <w:rtl/>
        </w:rPr>
        <w:t xml:space="preserve">במכשול שאיננו איסור יש יותר מקום לאמץ את תפיסת </w:t>
      </w:r>
      <w:proofErr w:type="spellStart"/>
      <w:r w:rsidRPr="009E3611">
        <w:rPr>
          <w:rtl/>
        </w:rPr>
        <w:t>הגרש"ז</w:t>
      </w:r>
      <w:proofErr w:type="spellEnd"/>
      <w:r w:rsidRPr="009E3611">
        <w:rPr>
          <w:rtl/>
        </w:rPr>
        <w:t>, ואילו באיסורים קשה יותר להתבונן על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התמונה הכוללת, כי בסופו של דבר נגרם איסור</w:t>
      </w:r>
      <w:r w:rsidRPr="009E3611">
        <w:t>.</w:t>
      </w:r>
    </w:p>
    <w:p w:rsidR="00671709" w:rsidRDefault="00D22162" w:rsidP="003864F1">
      <w:pPr>
        <w:ind w:left="360"/>
        <w:rPr>
          <w:rtl/>
        </w:rPr>
      </w:pPr>
      <w:r w:rsidRPr="009E3611">
        <w:rPr>
          <w:rtl/>
        </w:rPr>
        <w:t xml:space="preserve">כמן כן יש לבחון את דבריו ביחס לחקירה הקיימת באחרונים על רקע מחלוקת </w:t>
      </w:r>
      <w:proofErr w:type="spellStart"/>
      <w:r w:rsidRPr="009E3611">
        <w:rPr>
          <w:rtl/>
        </w:rPr>
        <w:t>בעה"מ</w:t>
      </w:r>
      <w:proofErr w:type="spellEnd"/>
      <w:r w:rsidRPr="009E3611">
        <w:rPr>
          <w:rtl/>
        </w:rPr>
        <w:t xml:space="preserve"> והרמב"ן בסנהדרין </w:t>
      </w:r>
      <w:r w:rsidR="003864F1" w:rsidRPr="00DC58B2">
        <w:rPr>
          <w:sz w:val="16"/>
          <w:szCs w:val="18"/>
          <w:rtl/>
        </w:rPr>
        <w:t>(</w:t>
      </w:r>
      <w:r w:rsidRPr="00DC58B2">
        <w:rPr>
          <w:sz w:val="16"/>
          <w:szCs w:val="18"/>
          <w:rtl/>
        </w:rPr>
        <w:t>עד</w:t>
      </w:r>
      <w:r w:rsidR="00671709" w:rsidRPr="00DC58B2">
        <w:rPr>
          <w:sz w:val="16"/>
          <w:szCs w:val="18"/>
          <w:rtl/>
        </w:rPr>
        <w:t xml:space="preserve"> ע"א</w:t>
      </w:r>
      <w:r w:rsidR="003864F1" w:rsidRPr="00DC58B2">
        <w:rPr>
          <w:sz w:val="16"/>
          <w:szCs w:val="18"/>
          <w:rtl/>
        </w:rPr>
        <w:t>)</w:t>
      </w:r>
      <w:r w:rsidR="00671709">
        <w:rPr>
          <w:rFonts w:hint="cs"/>
          <w:rtl/>
        </w:rPr>
        <w:t xml:space="preserve">, </w:t>
      </w:r>
      <w:r w:rsidRPr="009E3611">
        <w:rPr>
          <w:rtl/>
        </w:rPr>
        <w:t>לגבי השאלה האם 'לפני עור' הינו איסור עצמאי הנשאר קבוע בכל המכשולים, או שהמכשיל עובר על רובד</w:t>
      </w:r>
      <w:r w:rsidR="00671709">
        <w:rPr>
          <w:rFonts w:hint="cs"/>
          <w:rtl/>
        </w:rPr>
        <w:t xml:space="preserve">  </w:t>
      </w:r>
      <w:r w:rsidRPr="009E3611">
        <w:rPr>
          <w:rtl/>
        </w:rPr>
        <w:t xml:space="preserve">נמוך מאותה עברה שניסה להסית אליה (מי שהסית לרצח, עובר על איסור רציחה ברמה נמוכה). אם </w:t>
      </w:r>
      <w:r w:rsidR="003864F1">
        <w:rPr>
          <w:rFonts w:hint="cs"/>
          <w:rtl/>
        </w:rPr>
        <w:t xml:space="preserve">איסור </w:t>
      </w:r>
      <w:r w:rsidRPr="009E3611">
        <w:rPr>
          <w:rtl/>
        </w:rPr>
        <w:t>'לפני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 xml:space="preserve">עור' </w:t>
      </w:r>
      <w:r w:rsidR="003864F1">
        <w:rPr>
          <w:rFonts w:hint="cs"/>
          <w:rtl/>
        </w:rPr>
        <w:t xml:space="preserve">הוא </w:t>
      </w:r>
      <w:r w:rsidRPr="009E3611">
        <w:rPr>
          <w:rtl/>
        </w:rPr>
        <w:t>עברה כללית ועצמאית, אין קשר לחומרת העברה שמסיתים אליה, אבל אם זוהי עברה ספציפית</w:t>
      </w:r>
      <w:r w:rsidRPr="009E3611">
        <w:t>,</w:t>
      </w:r>
      <w:r w:rsidR="00671709">
        <w:rPr>
          <w:rFonts w:hint="cs"/>
          <w:rtl/>
        </w:rPr>
        <w:t xml:space="preserve"> </w:t>
      </w:r>
      <w:r w:rsidR="003864F1">
        <w:rPr>
          <w:rFonts w:hint="cs"/>
          <w:rtl/>
        </w:rPr>
        <w:t>המכשיל</w:t>
      </w:r>
      <w:r w:rsidR="003864F1" w:rsidRPr="009E3611">
        <w:rPr>
          <w:rtl/>
        </w:rPr>
        <w:t xml:space="preserve"> </w:t>
      </w:r>
      <w:r w:rsidRPr="009E3611">
        <w:rPr>
          <w:rtl/>
        </w:rPr>
        <w:t xml:space="preserve">עובר על העברה </w:t>
      </w:r>
      <w:r w:rsidR="003864F1">
        <w:rPr>
          <w:rFonts w:hint="cs"/>
          <w:rtl/>
        </w:rPr>
        <w:t xml:space="preserve">שהוא הכשיל בה לפי </w:t>
      </w:r>
      <w:r w:rsidRPr="009E3611">
        <w:rPr>
          <w:rtl/>
        </w:rPr>
        <w:t xml:space="preserve">חומרתה העצמאית </w:t>
      </w:r>
      <w:r w:rsidR="00671709">
        <w:rPr>
          <w:rtl/>
        </w:rPr>
        <w:t>–</w:t>
      </w:r>
      <w:r w:rsidRPr="009E3611">
        <w:rPr>
          <w:rtl/>
        </w:rPr>
        <w:t xml:space="preserve"> </w:t>
      </w:r>
      <w:proofErr w:type="spellStart"/>
      <w:r w:rsidRPr="009E3611">
        <w:rPr>
          <w:rtl/>
        </w:rPr>
        <w:t>דאוריתא</w:t>
      </w:r>
      <w:proofErr w:type="spellEnd"/>
      <w:r w:rsidRPr="009E3611">
        <w:rPr>
          <w:rtl/>
        </w:rPr>
        <w:t xml:space="preserve"> דרבנן </w:t>
      </w:r>
      <w:proofErr w:type="spellStart"/>
      <w:r w:rsidRPr="009E3611">
        <w:rPr>
          <w:rtl/>
        </w:rPr>
        <w:t>וכו</w:t>
      </w:r>
      <w:proofErr w:type="spellEnd"/>
      <w:r w:rsidRPr="009E3611">
        <w:t>'.</w:t>
      </w:r>
    </w:p>
    <w:p w:rsidR="00671709" w:rsidRDefault="00D22162" w:rsidP="003864F1">
      <w:pPr>
        <w:ind w:left="360"/>
        <w:rPr>
          <w:rtl/>
        </w:rPr>
      </w:pPr>
      <w:r w:rsidRPr="009E3611">
        <w:rPr>
          <w:rtl/>
        </w:rPr>
        <w:t>ובכן אם האיסור הינו לאו העומד בפני עצמו</w:t>
      </w:r>
      <w:r w:rsidR="003864F1">
        <w:rPr>
          <w:rFonts w:hint="cs"/>
          <w:rtl/>
        </w:rPr>
        <w:t>,</w:t>
      </w:r>
      <w:r w:rsidRPr="009E3611">
        <w:rPr>
          <w:rtl/>
        </w:rPr>
        <w:t xml:space="preserve"> אזי יש מקום לראות את התמורה הרוחנית בכללותה לטווח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 xml:space="preserve">ארוך. אולם אם 'לפני עור' הינו פן של העברה </w:t>
      </w:r>
      <w:r w:rsidRPr="009E3611">
        <w:rPr>
          <w:rtl/>
        </w:rPr>
        <w:lastRenderedPageBreak/>
        <w:t>המתבצעת ע"י הנכשל, יש פחות מקום להתיר על סמך הרא</w:t>
      </w:r>
      <w:r w:rsidR="003864F1">
        <w:rPr>
          <w:rFonts w:hint="cs"/>
          <w:rtl/>
        </w:rPr>
        <w:t>י</w:t>
      </w:r>
      <w:r w:rsidRPr="009E3611">
        <w:rPr>
          <w:rtl/>
        </w:rPr>
        <w:t>יה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 xml:space="preserve">הכוללת של </w:t>
      </w:r>
      <w:proofErr w:type="spellStart"/>
      <w:r w:rsidRPr="009E3611">
        <w:rPr>
          <w:rtl/>
        </w:rPr>
        <w:t>הגרש"ז</w:t>
      </w:r>
      <w:proofErr w:type="spellEnd"/>
      <w:r w:rsidRPr="009E3611">
        <w:rPr>
          <w:rtl/>
        </w:rPr>
        <w:t xml:space="preserve"> </w:t>
      </w:r>
      <w:proofErr w:type="spellStart"/>
      <w:r w:rsidRPr="009E3611">
        <w:rPr>
          <w:rtl/>
        </w:rPr>
        <w:t>אוירבך</w:t>
      </w:r>
      <w:proofErr w:type="spellEnd"/>
      <w:r w:rsidRPr="009E3611">
        <w:t>.</w:t>
      </w:r>
    </w:p>
    <w:p w:rsidR="00671709" w:rsidRPr="00083A20" w:rsidRDefault="00D22162" w:rsidP="00083A20">
      <w:pPr>
        <w:ind w:left="360"/>
        <w:rPr>
          <w:rtl/>
        </w:rPr>
      </w:pPr>
      <w:r w:rsidRPr="009E3611">
        <w:rPr>
          <w:rtl/>
        </w:rPr>
        <w:t xml:space="preserve">בהערות על המנחת שלמה נאמר </w:t>
      </w:r>
      <w:proofErr w:type="spellStart"/>
      <w:r w:rsidRPr="009E3611">
        <w:rPr>
          <w:rtl/>
        </w:rPr>
        <w:t>שהחזו"א</w:t>
      </w:r>
      <w:proofErr w:type="spellEnd"/>
      <w:r w:rsidRPr="009E3611">
        <w:rPr>
          <w:rtl/>
        </w:rPr>
        <w:t xml:space="preserve"> לא התיר כה</w:t>
      </w:r>
      <w:r w:rsidR="003864F1">
        <w:rPr>
          <w:rFonts w:hint="cs"/>
          <w:rtl/>
        </w:rPr>
        <w:t xml:space="preserve">אי </w:t>
      </w:r>
      <w:proofErr w:type="spellStart"/>
      <w:r w:rsidRPr="009E3611">
        <w:rPr>
          <w:rtl/>
        </w:rPr>
        <w:t>ג</w:t>
      </w:r>
      <w:r w:rsidR="003864F1">
        <w:rPr>
          <w:rFonts w:hint="cs"/>
          <w:rtl/>
        </w:rPr>
        <w:t>וונא</w:t>
      </w:r>
      <w:proofErr w:type="spellEnd"/>
      <w:r w:rsidRPr="009E3611">
        <w:rPr>
          <w:rtl/>
        </w:rPr>
        <w:t xml:space="preserve"> באיסור ודאי. המשנה בשביעית אומרת שאסור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למכור למחלל שביעית כלים שמטרתם אך ורק לאיסור, אולם כלים שניתן לעשות בהם גם איסור וגם היתר</w:t>
      </w:r>
      <w:r w:rsidR="00083A20">
        <w:rPr>
          <w:rFonts w:hint="cs"/>
          <w:rtl/>
        </w:rPr>
        <w:t>,</w:t>
      </w:r>
      <w:r w:rsidRPr="009E3611">
        <w:t>-</w:t>
      </w:r>
      <w:r w:rsidRPr="009E3611">
        <w:rPr>
          <w:rtl/>
        </w:rPr>
        <w:t xml:space="preserve">מותר למכור. </w:t>
      </w:r>
      <w:proofErr w:type="spellStart"/>
      <w:r w:rsidRPr="009E3611">
        <w:rPr>
          <w:rtl/>
        </w:rPr>
        <w:t>החזו"א</w:t>
      </w:r>
      <w:proofErr w:type="spellEnd"/>
      <w:r w:rsidRPr="009E3611">
        <w:rPr>
          <w:rtl/>
        </w:rPr>
        <w:t xml:space="preserve"> שואל למה מתירים בכלי איסור והיתר</w:t>
      </w:r>
      <w:r w:rsidR="00083A20">
        <w:rPr>
          <w:rFonts w:hint="cs"/>
          <w:rtl/>
        </w:rPr>
        <w:t>,</w:t>
      </w:r>
      <w:r w:rsidRPr="009E3611">
        <w:rPr>
          <w:rtl/>
        </w:rPr>
        <w:t xml:space="preserve"> והרי </w:t>
      </w:r>
      <w:r w:rsidR="00083A20">
        <w:rPr>
          <w:rFonts w:hint="cs"/>
          <w:rtl/>
        </w:rPr>
        <w:t xml:space="preserve">יש בזה </w:t>
      </w:r>
      <w:r w:rsidRPr="009E3611">
        <w:rPr>
          <w:rtl/>
        </w:rPr>
        <w:t>ספק 'ולפני עור'</w:t>
      </w:r>
      <w:r w:rsidR="00083A20">
        <w:rPr>
          <w:rFonts w:hint="cs"/>
          <w:rtl/>
        </w:rPr>
        <w:t>.</w:t>
      </w:r>
      <w:r w:rsidRPr="009E3611">
        <w:rPr>
          <w:rtl/>
        </w:rPr>
        <w:t xml:space="preserve"> </w:t>
      </w:r>
      <w:r w:rsidR="00083A20">
        <w:rPr>
          <w:rFonts w:hint="cs"/>
          <w:rtl/>
        </w:rPr>
        <w:t xml:space="preserve">הוא </w:t>
      </w:r>
      <w:r w:rsidRPr="009E3611">
        <w:rPr>
          <w:rtl/>
        </w:rPr>
        <w:t xml:space="preserve">עונה </w:t>
      </w:r>
      <w:r w:rsidR="00083A20">
        <w:rPr>
          <w:rFonts w:hint="cs"/>
          <w:rtl/>
        </w:rPr>
        <w:t xml:space="preserve">כי </w:t>
      </w:r>
      <w:r w:rsidRPr="009E3611">
        <w:rPr>
          <w:rtl/>
        </w:rPr>
        <w:t>נתינת דבר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שלא ברור שיגרום לאיסור הותרה, כי אם נחמיר בספקות נגרום מניעת חסד ומכשול לעמי ארצות ונעבור על</w:t>
      </w:r>
      <w:r w:rsidR="00671709">
        <w:t xml:space="preserve"> </w:t>
      </w:r>
      <w:r w:rsidRPr="009E3611">
        <w:t>'</w:t>
      </w:r>
      <w:r w:rsidRPr="009E3611">
        <w:rPr>
          <w:rtl/>
        </w:rPr>
        <w:t>לא תשנא' ושאר עברות</w:t>
      </w:r>
      <w:r w:rsidRPr="009E3611">
        <w:t>.</w:t>
      </w:r>
      <w:r w:rsidR="00083A20">
        <w:rPr>
          <w:rFonts w:hint="cs"/>
          <w:rtl/>
        </w:rPr>
        <w:t xml:space="preserve"> על פי זה </w:t>
      </w:r>
      <w:r w:rsidRPr="009E3611">
        <w:rPr>
          <w:rtl/>
        </w:rPr>
        <w:t xml:space="preserve">נכתב בהערות למנחת שלמה, </w:t>
      </w:r>
      <w:proofErr w:type="spellStart"/>
      <w:r w:rsidRPr="009E3611">
        <w:rPr>
          <w:rtl/>
        </w:rPr>
        <w:t>שהחזו"א</w:t>
      </w:r>
      <w:proofErr w:type="spellEnd"/>
      <w:r w:rsidRPr="009E3611">
        <w:rPr>
          <w:rtl/>
        </w:rPr>
        <w:t xml:space="preserve"> הולך נגד שיטתו של </w:t>
      </w:r>
      <w:proofErr w:type="spellStart"/>
      <w:r w:rsidRPr="009E3611">
        <w:rPr>
          <w:rtl/>
        </w:rPr>
        <w:t>הגרש"ז</w:t>
      </w:r>
      <w:proofErr w:type="spellEnd"/>
      <w:r w:rsidRPr="009E3611">
        <w:rPr>
          <w:rtl/>
        </w:rPr>
        <w:t xml:space="preserve"> </w:t>
      </w:r>
      <w:proofErr w:type="spellStart"/>
      <w:r w:rsidRPr="009E3611">
        <w:rPr>
          <w:rtl/>
        </w:rPr>
        <w:t>אוירבך</w:t>
      </w:r>
      <w:proofErr w:type="spellEnd"/>
      <w:r w:rsidRPr="009E3611">
        <w:rPr>
          <w:rtl/>
        </w:rPr>
        <w:t xml:space="preserve"> במקרים של ודאי איסור. אך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 xml:space="preserve">יש לציין </w:t>
      </w:r>
      <w:proofErr w:type="spellStart"/>
      <w:r w:rsidRPr="009E3611">
        <w:rPr>
          <w:rtl/>
        </w:rPr>
        <w:t>שהחזו"א</w:t>
      </w:r>
      <w:proofErr w:type="spellEnd"/>
      <w:r w:rsidRPr="009E3611">
        <w:rPr>
          <w:rtl/>
        </w:rPr>
        <w:t xml:space="preserve"> </w:t>
      </w:r>
      <w:proofErr w:type="spellStart"/>
      <w:r w:rsidRPr="009E3611">
        <w:rPr>
          <w:rtl/>
        </w:rPr>
        <w:t>ורש"ז</w:t>
      </w:r>
      <w:proofErr w:type="spellEnd"/>
      <w:r w:rsidRPr="009E3611">
        <w:rPr>
          <w:rtl/>
        </w:rPr>
        <w:t xml:space="preserve"> אינם דנים באותו מקרה. ר' שלמה זלמן דן במקרה שהרעה והטובה שעשויים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 xml:space="preserve">להיגרם הן מאותו מישור </w:t>
      </w:r>
      <w:r w:rsidR="00083A20">
        <w:rPr>
          <w:rtl/>
        </w:rPr>
        <w:t>–</w:t>
      </w:r>
      <w:r w:rsidRPr="009E3611">
        <w:rPr>
          <w:rtl/>
        </w:rPr>
        <w:t xml:space="preserve"> יש פגיעה רוחנית שיכולה לגרום לטובה רוחנית. </w:t>
      </w:r>
      <w:proofErr w:type="spellStart"/>
      <w:r w:rsidRPr="009E3611">
        <w:rPr>
          <w:rtl/>
        </w:rPr>
        <w:t>החזו"א</w:t>
      </w:r>
      <w:proofErr w:type="spellEnd"/>
      <w:r w:rsidRPr="009E3611">
        <w:rPr>
          <w:rtl/>
        </w:rPr>
        <w:t xml:space="preserve"> טוען שאם בשביעית לא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 xml:space="preserve">נמכור להם, הבעיה איננה שהדבר יפגע בהם מבחינה רוחנית, </w:t>
      </w:r>
      <w:r w:rsidR="00083A20">
        <w:rPr>
          <w:rFonts w:hint="cs"/>
          <w:rtl/>
        </w:rPr>
        <w:t xml:space="preserve">אלא </w:t>
      </w:r>
      <w:proofErr w:type="spellStart"/>
      <w:r w:rsidR="00083A20">
        <w:rPr>
          <w:rFonts w:hint="cs"/>
          <w:rtl/>
        </w:rPr>
        <w:t>ש</w:t>
      </w:r>
      <w:r w:rsidRPr="009E3611">
        <w:rPr>
          <w:rtl/>
        </w:rPr>
        <w:t>יווצר</w:t>
      </w:r>
      <w:proofErr w:type="spellEnd"/>
      <w:r w:rsidRPr="009E3611">
        <w:rPr>
          <w:rtl/>
        </w:rPr>
        <w:t xml:space="preserve"> מצב של שנאה ותחרות</w:t>
      </w:r>
      <w:r w:rsidR="00083A20">
        <w:rPr>
          <w:rFonts w:hint="cs"/>
          <w:rtl/>
        </w:rPr>
        <w:t>;</w:t>
      </w:r>
      <w:r w:rsidRPr="009E3611">
        <w:rPr>
          <w:rtl/>
        </w:rPr>
        <w:t xml:space="preserve"> מבחינת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טובתם הרוחנית ייתכן שעדיף היה לא לתת</w:t>
      </w:r>
      <w:r w:rsidR="00083A20">
        <w:rPr>
          <w:rFonts w:hint="cs"/>
          <w:rtl/>
        </w:rPr>
        <w:t>, ואם כן הטובה איננה באותו מישור של הרעה</w:t>
      </w:r>
      <w:r w:rsidRPr="009E3611">
        <w:rPr>
          <w:rtl/>
        </w:rPr>
        <w:t>. אין ראיה</w:t>
      </w:r>
      <w:r w:rsidR="00083A20">
        <w:rPr>
          <w:rFonts w:hint="cs"/>
          <w:rtl/>
        </w:rPr>
        <w:t>, אם כן,</w:t>
      </w:r>
      <w:r w:rsidRPr="009E3611">
        <w:rPr>
          <w:rtl/>
        </w:rPr>
        <w:t xml:space="preserve"> מדברי </w:t>
      </w:r>
      <w:proofErr w:type="spellStart"/>
      <w:r w:rsidRPr="009E3611">
        <w:rPr>
          <w:rtl/>
        </w:rPr>
        <w:t>החזו"א</w:t>
      </w:r>
      <w:proofErr w:type="spellEnd"/>
      <w:r w:rsidR="00083A20">
        <w:rPr>
          <w:rFonts w:hint="cs"/>
          <w:rtl/>
        </w:rPr>
        <w:t xml:space="preserve"> נגד </w:t>
      </w:r>
      <w:proofErr w:type="spellStart"/>
      <w:r w:rsidR="00083A20">
        <w:rPr>
          <w:rFonts w:hint="cs"/>
          <w:rtl/>
        </w:rPr>
        <w:t>הרש"ז</w:t>
      </w:r>
      <w:proofErr w:type="spellEnd"/>
      <w:r w:rsidR="00083A20">
        <w:rPr>
          <w:rFonts w:hint="cs"/>
          <w:rtl/>
        </w:rPr>
        <w:t>.</w:t>
      </w:r>
    </w:p>
    <w:p w:rsidR="00671709" w:rsidRDefault="00D22162" w:rsidP="00083A20">
      <w:pPr>
        <w:ind w:left="360"/>
        <w:rPr>
          <w:rtl/>
        </w:rPr>
      </w:pPr>
      <w:r w:rsidRPr="009E3611">
        <w:rPr>
          <w:rtl/>
        </w:rPr>
        <w:t xml:space="preserve">ר' משה </w:t>
      </w:r>
      <w:proofErr w:type="spellStart"/>
      <w:r w:rsidR="00083A20">
        <w:rPr>
          <w:rFonts w:hint="cs"/>
          <w:rtl/>
        </w:rPr>
        <w:t>פיינשטיין</w:t>
      </w:r>
      <w:proofErr w:type="spellEnd"/>
      <w:r w:rsidR="00083A20">
        <w:rPr>
          <w:rFonts w:hint="cs"/>
          <w:rtl/>
        </w:rPr>
        <w:t xml:space="preserve"> </w:t>
      </w:r>
      <w:r w:rsidRPr="009E3611">
        <w:rPr>
          <w:rtl/>
        </w:rPr>
        <w:t>בתשובה צ"ט חולק על זה מכ</w:t>
      </w:r>
      <w:r w:rsidR="00083A20">
        <w:rPr>
          <w:rFonts w:hint="cs"/>
          <w:rtl/>
        </w:rPr>
        <w:t>ו</w:t>
      </w:r>
      <w:r w:rsidRPr="009E3611">
        <w:rPr>
          <w:rtl/>
        </w:rPr>
        <w:t>ל וכ</w:t>
      </w:r>
      <w:r w:rsidR="00083A20">
        <w:rPr>
          <w:rFonts w:hint="cs"/>
          <w:rtl/>
        </w:rPr>
        <w:t>ו</w:t>
      </w:r>
      <w:r w:rsidRPr="009E3611">
        <w:rPr>
          <w:rtl/>
        </w:rPr>
        <w:t xml:space="preserve">ל, ואף מביא את דין מסית בנוסף לדין 'לפני עור'. </w:t>
      </w:r>
      <w:r w:rsidR="00083A20">
        <w:rPr>
          <w:rFonts w:hint="cs"/>
          <w:rtl/>
        </w:rPr>
        <w:t xml:space="preserve">לדעתו, </w:t>
      </w:r>
      <w:r w:rsidRPr="009E3611">
        <w:rPr>
          <w:rtl/>
        </w:rPr>
        <w:t>ע"י הזמנת</w:t>
      </w:r>
      <w:r w:rsidR="00083A20">
        <w:rPr>
          <w:rFonts w:hint="cs"/>
          <w:rtl/>
        </w:rPr>
        <w:t xml:space="preserve"> </w:t>
      </w:r>
      <w:r w:rsidRPr="009E3611">
        <w:rPr>
          <w:rtl/>
        </w:rPr>
        <w:t>האדם לפעילות, אתה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מגרה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אותו לעבור עברה. הוא מוכיח מנחש הקדמוני, שלמרות שלא הסית לע"ז, אלא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לשאר עברות, הוא נקרא מסית. (אם כי קשה להקיש מנחש לגבי מכלול העברות, שכן בגן עדן הי</w:t>
      </w:r>
      <w:r w:rsidR="00083A20">
        <w:rPr>
          <w:rFonts w:hint="cs"/>
          <w:rtl/>
        </w:rPr>
        <w:t>י</w:t>
      </w:r>
      <w:r w:rsidRPr="009E3611">
        <w:rPr>
          <w:rtl/>
        </w:rPr>
        <w:t>תה</w:t>
      </w:r>
      <w:r w:rsidR="00671709">
        <w:rPr>
          <w:rFonts w:hint="cs"/>
          <w:rtl/>
        </w:rPr>
        <w:t xml:space="preserve"> </w:t>
      </w:r>
      <w:r w:rsidR="00083A20">
        <w:rPr>
          <w:rFonts w:hint="cs"/>
          <w:rtl/>
        </w:rPr>
        <w:t xml:space="preserve">זו </w:t>
      </w:r>
      <w:r w:rsidRPr="009E3611">
        <w:rPr>
          <w:rtl/>
        </w:rPr>
        <w:t xml:space="preserve">העברה היחידה, אך גם מהרמב"ם </w:t>
      </w:r>
      <w:proofErr w:type="spellStart"/>
      <w:r w:rsidRPr="009E3611">
        <w:rPr>
          <w:rtl/>
        </w:rPr>
        <w:t>במו"נ</w:t>
      </w:r>
      <w:proofErr w:type="spellEnd"/>
      <w:r w:rsidRPr="009E3611">
        <w:rPr>
          <w:rtl/>
        </w:rPr>
        <w:t xml:space="preserve"> משמע שדין מסית שייך בכל עבירות</w:t>
      </w:r>
      <w:r w:rsidR="00671709">
        <w:rPr>
          <w:rFonts w:hint="cs"/>
          <w:rtl/>
        </w:rPr>
        <w:t>)</w:t>
      </w:r>
      <w:r w:rsidR="00083A20">
        <w:rPr>
          <w:rFonts w:hint="cs"/>
          <w:rtl/>
        </w:rPr>
        <w:t>.</w:t>
      </w:r>
    </w:p>
    <w:p w:rsidR="00671709" w:rsidRDefault="00D22162" w:rsidP="00083A20">
      <w:pPr>
        <w:ind w:left="360"/>
        <w:rPr>
          <w:rtl/>
        </w:rPr>
      </w:pPr>
      <w:r w:rsidRPr="009E3611">
        <w:rPr>
          <w:rtl/>
        </w:rPr>
        <w:t xml:space="preserve">ר' משה מחלק בין איסור מסית לאיסור </w:t>
      </w:r>
      <w:r w:rsidR="00083A20">
        <w:rPr>
          <w:rFonts w:hint="cs"/>
          <w:rtl/>
        </w:rPr>
        <w:t>'</w:t>
      </w:r>
      <w:r w:rsidRPr="009E3611">
        <w:rPr>
          <w:rtl/>
        </w:rPr>
        <w:t>לפני עור</w:t>
      </w:r>
      <w:r w:rsidR="00083A20">
        <w:rPr>
          <w:rFonts w:hint="cs"/>
          <w:rtl/>
        </w:rPr>
        <w:t>'</w:t>
      </w:r>
      <w:r w:rsidRPr="009E3611">
        <w:rPr>
          <w:rtl/>
        </w:rPr>
        <w:t xml:space="preserve"> </w:t>
      </w:r>
      <w:r w:rsidR="00671709">
        <w:rPr>
          <w:rtl/>
        </w:rPr>
        <w:t>–</w:t>
      </w:r>
      <w:r w:rsidRPr="009E3611">
        <w:rPr>
          <w:rtl/>
        </w:rPr>
        <w:t xml:space="preserve"> מסית חייב רק אם הפעולה חייבת להיעשות באיסור</w:t>
      </w:r>
      <w:r w:rsidRPr="009E3611">
        <w:t>,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אך לדרבן אנשים הגרים בסמיכות ויכולים לבוא ברגל לפעילות, מותר מצד מסית, ואסור רק משום 'לפני עור</w:t>
      </w:r>
      <w:r w:rsidR="00671709">
        <w:rPr>
          <w:rFonts w:hint="cs"/>
          <w:rtl/>
        </w:rPr>
        <w:t xml:space="preserve">'. </w:t>
      </w:r>
      <w:r w:rsidRPr="009E3611">
        <w:rPr>
          <w:rtl/>
        </w:rPr>
        <w:t xml:space="preserve">הוא טוען שבהודעה על קיום פעילות שיש בה פרסים ללא דרבון מפורש, לא עוברים על </w:t>
      </w:r>
      <w:r w:rsidR="00083A20">
        <w:rPr>
          <w:rFonts w:hint="cs"/>
          <w:rtl/>
        </w:rPr>
        <w:t xml:space="preserve">איסור </w:t>
      </w:r>
      <w:r w:rsidRPr="009E3611">
        <w:rPr>
          <w:rtl/>
        </w:rPr>
        <w:t>מסית, אבל יש בהודעה זו ספק 'לפני עור'</w:t>
      </w:r>
      <w:r w:rsidR="00083A20">
        <w:rPr>
          <w:rFonts w:hint="cs"/>
          <w:rtl/>
        </w:rPr>
        <w:t>.</w:t>
      </w:r>
      <w:r w:rsidRPr="009E3611">
        <w:rPr>
          <w:rtl/>
        </w:rPr>
        <w:t xml:space="preserve"> </w:t>
      </w:r>
      <w:r w:rsidR="00083A20">
        <w:rPr>
          <w:rFonts w:hint="cs"/>
          <w:rtl/>
        </w:rPr>
        <w:t xml:space="preserve">הוא אומר כי </w:t>
      </w:r>
      <w:r w:rsidRPr="009E3611">
        <w:rPr>
          <w:rtl/>
        </w:rPr>
        <w:t xml:space="preserve">יש להבהיר שפרסים אלו </w:t>
      </w:r>
      <w:r w:rsidR="00671709">
        <w:rPr>
          <w:rFonts w:hint="cs"/>
          <w:rtl/>
        </w:rPr>
        <w:t>י</w:t>
      </w:r>
      <w:r w:rsidRPr="009E3611">
        <w:rPr>
          <w:rtl/>
        </w:rPr>
        <w:t>ינתנו רק ללא מחללים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שבת. בפועל קשה מאוד ליישם פסק זה, וגם ההיתר לת</w:t>
      </w:r>
      <w:r w:rsidR="00671709">
        <w:rPr>
          <w:rtl/>
        </w:rPr>
        <w:t>לות מודעה ולא לשדל איננו אפקטי</w:t>
      </w:r>
      <w:r w:rsidR="00671709">
        <w:rPr>
          <w:rFonts w:hint="cs"/>
          <w:rtl/>
        </w:rPr>
        <w:t>ב</w:t>
      </w:r>
      <w:r w:rsidRPr="009E3611">
        <w:rPr>
          <w:rtl/>
        </w:rPr>
        <w:t>י, לצערנו</w:t>
      </w:r>
      <w:r w:rsidRPr="009E3611">
        <w:t>,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היום</w:t>
      </w:r>
      <w:r w:rsidR="00083A20">
        <w:rPr>
          <w:rFonts w:hint="cs"/>
          <w:rtl/>
        </w:rPr>
        <w:t>,</w:t>
      </w:r>
      <w:r w:rsidRPr="009E3611">
        <w:rPr>
          <w:rtl/>
        </w:rPr>
        <w:t xml:space="preserve"> ולכן תשובתו של ר' משה מרחיקת לכת באופן משמעותי. יישום תשובתו של ר' משה ילווה בסגירת בתי</w:t>
      </w:r>
      <w:r w:rsidR="00671709">
        <w:rPr>
          <w:rFonts w:hint="cs"/>
          <w:rtl/>
        </w:rPr>
        <w:t xml:space="preserve"> </w:t>
      </w:r>
      <w:r w:rsidRPr="009E3611">
        <w:rPr>
          <w:rtl/>
        </w:rPr>
        <w:t>הכנסת ברוב הקהילות בגולה</w:t>
      </w:r>
      <w:r w:rsidRPr="009E3611">
        <w:t>.</w:t>
      </w:r>
    </w:p>
    <w:p w:rsidR="005B1322" w:rsidRDefault="00D22162" w:rsidP="00083A20">
      <w:pPr>
        <w:ind w:left="360"/>
        <w:rPr>
          <w:rtl/>
        </w:rPr>
      </w:pPr>
      <w:r w:rsidRPr="009E3611">
        <w:rPr>
          <w:rtl/>
        </w:rPr>
        <w:lastRenderedPageBreak/>
        <w:t>גם מי שיחלוק על חידוש</w:t>
      </w:r>
      <w:r w:rsidR="00083A20">
        <w:rPr>
          <w:rFonts w:hint="cs"/>
          <w:rtl/>
        </w:rPr>
        <w:t>ו של</w:t>
      </w:r>
      <w:r w:rsidRPr="009E3611">
        <w:rPr>
          <w:rtl/>
        </w:rPr>
        <w:t xml:space="preserve"> </w:t>
      </w:r>
      <w:proofErr w:type="spellStart"/>
      <w:r w:rsidRPr="009E3611">
        <w:rPr>
          <w:rtl/>
        </w:rPr>
        <w:t>הרש"ז</w:t>
      </w:r>
      <w:proofErr w:type="spellEnd"/>
      <w:r w:rsidRPr="009E3611">
        <w:rPr>
          <w:rtl/>
        </w:rPr>
        <w:t xml:space="preserve"> לגבי 'לפני עור', </w:t>
      </w:r>
      <w:r w:rsidR="00083A20">
        <w:rPr>
          <w:rFonts w:hint="cs"/>
          <w:rtl/>
        </w:rPr>
        <w:t>הרי ש</w:t>
      </w:r>
      <w:r w:rsidRPr="009E3611">
        <w:rPr>
          <w:rtl/>
        </w:rPr>
        <w:t xml:space="preserve">לגבי מסית בוודאי </w:t>
      </w:r>
      <w:r w:rsidR="00083A20">
        <w:rPr>
          <w:rFonts w:hint="cs"/>
          <w:rtl/>
        </w:rPr>
        <w:t>ש</w:t>
      </w:r>
      <w:r w:rsidRPr="009E3611">
        <w:rPr>
          <w:rtl/>
        </w:rPr>
        <w:t>יש מקום לאמץ את שיטתו, שכן מסית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מנסה להעבירך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מדרך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טובה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לדרך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רעה, וכאן יש לבחון את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הדרך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בכלליותה</w:t>
      </w:r>
      <w:r w:rsidRPr="009E3611">
        <w:t>.</w:t>
      </w:r>
      <w:r w:rsidR="005B1322">
        <w:rPr>
          <w:rFonts w:hint="cs"/>
          <w:rtl/>
        </w:rPr>
        <w:t xml:space="preserve"> </w:t>
      </w:r>
      <w:r w:rsidR="00083A20">
        <w:rPr>
          <w:rFonts w:hint="cs"/>
          <w:rtl/>
        </w:rPr>
        <w:t xml:space="preserve">בנוסף, </w:t>
      </w:r>
      <w:r w:rsidRPr="009E3611">
        <w:rPr>
          <w:rtl/>
        </w:rPr>
        <w:t xml:space="preserve">היתרו של ר' שלמה היא מהפכני </w:t>
      </w:r>
      <w:r w:rsidR="00083A20">
        <w:rPr>
          <w:rFonts w:hint="cs"/>
          <w:rtl/>
        </w:rPr>
        <w:t>לג</w:t>
      </w:r>
      <w:r w:rsidRPr="009E3611">
        <w:rPr>
          <w:rtl/>
        </w:rPr>
        <w:t>ב</w:t>
      </w:r>
      <w:r w:rsidR="00083A20">
        <w:rPr>
          <w:rFonts w:hint="cs"/>
          <w:rtl/>
        </w:rPr>
        <w:t xml:space="preserve">י </w:t>
      </w:r>
      <w:r w:rsidRPr="009E3611">
        <w:rPr>
          <w:rtl/>
        </w:rPr>
        <w:t xml:space="preserve">'לפני עור' </w:t>
      </w:r>
      <w:r w:rsidR="00083A20">
        <w:rPr>
          <w:rFonts w:hint="cs"/>
          <w:rtl/>
        </w:rPr>
        <w:t>באיסור</w:t>
      </w:r>
      <w:r w:rsidR="00083A20" w:rsidRPr="009E3611">
        <w:rPr>
          <w:rtl/>
        </w:rPr>
        <w:t xml:space="preserve"> </w:t>
      </w:r>
      <w:r w:rsidRPr="009E3611">
        <w:rPr>
          <w:rtl/>
        </w:rPr>
        <w:t xml:space="preserve">דאורייתא, אך לגבי חד </w:t>
      </w:r>
      <w:proofErr w:type="spellStart"/>
      <w:r w:rsidRPr="009E3611">
        <w:rPr>
          <w:rtl/>
        </w:rPr>
        <w:t>עברא</w:t>
      </w:r>
      <w:proofErr w:type="spellEnd"/>
      <w:r w:rsidRPr="009E3611">
        <w:rPr>
          <w:rtl/>
        </w:rPr>
        <w:t xml:space="preserve"> </w:t>
      </w:r>
      <w:proofErr w:type="spellStart"/>
      <w:r w:rsidRPr="009E3611">
        <w:rPr>
          <w:rtl/>
        </w:rPr>
        <w:t>דנהרא</w:t>
      </w:r>
      <w:proofErr w:type="spellEnd"/>
      <w:r w:rsidRPr="009E3611">
        <w:rPr>
          <w:rtl/>
        </w:rPr>
        <w:t>, ש</w:t>
      </w:r>
      <w:r w:rsidR="00083A20">
        <w:rPr>
          <w:rFonts w:hint="cs"/>
          <w:rtl/>
        </w:rPr>
        <w:t xml:space="preserve">בו </w:t>
      </w:r>
      <w:r w:rsidRPr="009E3611">
        <w:rPr>
          <w:rtl/>
        </w:rPr>
        <w:t>האיסור הוא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מדרבנן, יש יותר מקום להתיר, וזאת יש לבחון ע"פ הסברות שהעלינו</w:t>
      </w:r>
      <w:r w:rsidRPr="009E3611">
        <w:t>:</w:t>
      </w:r>
      <w:r w:rsidR="005B1322">
        <w:rPr>
          <w:rFonts w:hint="cs"/>
          <w:rtl/>
        </w:rPr>
        <w:t xml:space="preserve"> </w:t>
      </w:r>
    </w:p>
    <w:p w:rsidR="005B1322" w:rsidRDefault="00D22162" w:rsidP="005B1322">
      <w:pPr>
        <w:pStyle w:val="ListParagraph"/>
        <w:numPr>
          <w:ilvl w:val="0"/>
          <w:numId w:val="28"/>
        </w:numPr>
      </w:pPr>
      <w:r w:rsidRPr="009E3611">
        <w:rPr>
          <w:rtl/>
        </w:rPr>
        <w:t xml:space="preserve">אם מדובר על איסור 'לפני עור' מדרבנן, השאלה היא אם ניתן לסמוך על היתר </w:t>
      </w:r>
      <w:proofErr w:type="spellStart"/>
      <w:r w:rsidRPr="009E3611">
        <w:rPr>
          <w:rtl/>
        </w:rPr>
        <w:t>הרש"ז</w:t>
      </w:r>
      <w:proofErr w:type="spellEnd"/>
      <w:r w:rsidRPr="009E3611">
        <w:rPr>
          <w:rtl/>
        </w:rPr>
        <w:t xml:space="preserve"> ברובד דרבנן</w:t>
      </w:r>
      <w:r w:rsidRPr="009E3611">
        <w:t>.</w:t>
      </w:r>
    </w:p>
    <w:p w:rsidR="005B1322" w:rsidRDefault="00D22162" w:rsidP="00083A20">
      <w:pPr>
        <w:pStyle w:val="ListParagraph"/>
        <w:numPr>
          <w:ilvl w:val="0"/>
          <w:numId w:val="28"/>
        </w:numPr>
      </w:pPr>
      <w:r w:rsidRPr="009E3611">
        <w:rPr>
          <w:rtl/>
        </w:rPr>
        <w:t>אם האיסור הוא מצד מסייע ידי עוברי עברה, הבהרנו כבר שאין איסור אם ההכשלה איננה נעשית בו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זמנית לעבירה</w:t>
      </w:r>
      <w:r w:rsidRPr="009E3611">
        <w:t>.</w:t>
      </w:r>
    </w:p>
    <w:p w:rsidR="005B1322" w:rsidRDefault="00D22162" w:rsidP="00083A20">
      <w:pPr>
        <w:pStyle w:val="ListParagraph"/>
        <w:numPr>
          <w:ilvl w:val="0"/>
          <w:numId w:val="28"/>
        </w:numPr>
      </w:pPr>
      <w:r w:rsidRPr="009E3611">
        <w:rPr>
          <w:rtl/>
        </w:rPr>
        <w:t xml:space="preserve">גם אם לגבי 'לפני עור' יש מקום לדון בכל עברה לגופה, אך לגבי תוכחה </w:t>
      </w:r>
      <w:proofErr w:type="spellStart"/>
      <w:r w:rsidRPr="009E3611">
        <w:rPr>
          <w:rtl/>
        </w:rPr>
        <w:t>ואפרושי</w:t>
      </w:r>
      <w:proofErr w:type="spellEnd"/>
      <w:r w:rsidRPr="009E3611">
        <w:rPr>
          <w:rtl/>
        </w:rPr>
        <w:t xml:space="preserve"> </w:t>
      </w:r>
      <w:proofErr w:type="spellStart"/>
      <w:r w:rsidRPr="009E3611">
        <w:rPr>
          <w:rtl/>
        </w:rPr>
        <w:t>מאיסורא</w:t>
      </w:r>
      <w:proofErr w:type="spellEnd"/>
      <w:r w:rsidR="00083A20">
        <w:rPr>
          <w:rFonts w:hint="cs"/>
          <w:rtl/>
        </w:rPr>
        <w:t>,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הנלמדים מ</w:t>
      </w:r>
      <w:r w:rsidR="00083A20">
        <w:rPr>
          <w:rFonts w:hint="cs"/>
          <w:rtl/>
        </w:rPr>
        <w:t>"</w:t>
      </w:r>
      <w:r w:rsidRPr="009E3611">
        <w:rPr>
          <w:rtl/>
        </w:rPr>
        <w:t>הוכח תוכיח את עמיתך</w:t>
      </w:r>
      <w:r w:rsidR="00083A20">
        <w:rPr>
          <w:rFonts w:hint="cs"/>
          <w:rtl/>
        </w:rPr>
        <w:t>",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ברור שיש לראות את התמונה בכללותה, שהרי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מצוה לומר דבר הנשמע ואסור לומר דבר שאינו נשמע</w:t>
      </w:r>
      <w:r w:rsidR="00083A20">
        <w:rPr>
          <w:rFonts w:hint="cs"/>
          <w:rtl/>
        </w:rPr>
        <w:t>,</w:t>
      </w:r>
      <w:r w:rsidRPr="009E3611">
        <w:rPr>
          <w:rtl/>
        </w:rPr>
        <w:t xml:space="preserve"> והתוכחה נמדדת בתועלת שלה לטווח ארוך, וכאן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תפיסתו של ר' שלמה היא ב</w:t>
      </w:r>
      <w:r w:rsidR="00083A20">
        <w:rPr>
          <w:rFonts w:hint="cs"/>
          <w:rtl/>
        </w:rPr>
        <w:t>ו</w:t>
      </w:r>
      <w:r w:rsidRPr="009E3611">
        <w:rPr>
          <w:rtl/>
        </w:rPr>
        <w:t>ודאי במקומה</w:t>
      </w:r>
      <w:r w:rsidRPr="009E3611">
        <w:t>.</w:t>
      </w:r>
    </w:p>
    <w:p w:rsidR="00D22162" w:rsidRPr="009E3611" w:rsidRDefault="00D22162" w:rsidP="00880C7D">
      <w:pPr>
        <w:pStyle w:val="ListParagraph"/>
        <w:numPr>
          <w:ilvl w:val="0"/>
          <w:numId w:val="28"/>
        </w:numPr>
      </w:pPr>
      <w:r w:rsidRPr="009E3611">
        <w:rPr>
          <w:rtl/>
        </w:rPr>
        <w:t xml:space="preserve">קיים צד </w:t>
      </w:r>
      <w:r w:rsidR="00083A20">
        <w:rPr>
          <w:rFonts w:hint="cs"/>
          <w:rtl/>
        </w:rPr>
        <w:t xml:space="preserve">נוסף </w:t>
      </w:r>
      <w:r w:rsidRPr="009E3611">
        <w:rPr>
          <w:rtl/>
        </w:rPr>
        <w:t xml:space="preserve">להתיר, עפ"י שיטת </w:t>
      </w:r>
      <w:proofErr w:type="spellStart"/>
      <w:r w:rsidRPr="009E3611">
        <w:rPr>
          <w:rtl/>
        </w:rPr>
        <w:t>הריטב"א</w:t>
      </w:r>
      <w:proofErr w:type="spellEnd"/>
      <w:r w:rsidRPr="009E3611">
        <w:rPr>
          <w:rtl/>
        </w:rPr>
        <w:t xml:space="preserve"> בע"ז, האומר שאם אדם עובר עבירה ב"סיטונות", אזי אין 'לפני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עור' אם אותו אחד יעבור פעם נוספת מחמתנו למרות שהפוסקים לא פוסקים כמוהו, ניתן לצרף את דינו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למערכת השיקולים במישור הפורמלי</w:t>
      </w:r>
      <w:r w:rsidRPr="009E3611">
        <w:t>.</w:t>
      </w:r>
    </w:p>
    <w:p w:rsidR="00D22162" w:rsidRPr="009E3611" w:rsidRDefault="00D22162" w:rsidP="00DC58B2">
      <w:pPr>
        <w:pStyle w:val="Heading2"/>
      </w:pPr>
      <w:bookmarkStart w:id="0" w:name="Heading3"/>
      <w:r w:rsidRPr="009E3611">
        <w:rPr>
          <w:rtl/>
        </w:rPr>
        <w:t>סיכום</w:t>
      </w:r>
      <w:bookmarkEnd w:id="0"/>
    </w:p>
    <w:p w:rsidR="005B1322" w:rsidRDefault="00D22162" w:rsidP="00880C7D">
      <w:pPr>
        <w:rPr>
          <w:rtl/>
        </w:rPr>
      </w:pPr>
      <w:r w:rsidRPr="009E3611">
        <w:rPr>
          <w:rtl/>
        </w:rPr>
        <w:t xml:space="preserve">במצבים של תרי עברי </w:t>
      </w:r>
      <w:proofErr w:type="spellStart"/>
      <w:r w:rsidRPr="009E3611">
        <w:rPr>
          <w:rtl/>
        </w:rPr>
        <w:t>דנהרא</w:t>
      </w:r>
      <w:proofErr w:type="spellEnd"/>
      <w:r w:rsidRPr="009E3611">
        <w:rPr>
          <w:rtl/>
        </w:rPr>
        <w:t>, שבלי פעולתנו לא היה יכול להתבצע איסור, קשה מאוד להסתמך על היתרו של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ר' שלמה זלמן</w:t>
      </w:r>
      <w:r w:rsidRPr="009E3611">
        <w:t>.</w:t>
      </w:r>
    </w:p>
    <w:p w:rsidR="005B1322" w:rsidRDefault="00D22162" w:rsidP="00880C7D">
      <w:pPr>
        <w:rPr>
          <w:rtl/>
        </w:rPr>
      </w:pPr>
      <w:r w:rsidRPr="009E3611">
        <w:rPr>
          <w:rtl/>
        </w:rPr>
        <w:t xml:space="preserve">אבל בחד </w:t>
      </w:r>
      <w:proofErr w:type="spellStart"/>
      <w:r w:rsidRPr="009E3611">
        <w:rPr>
          <w:rtl/>
        </w:rPr>
        <w:t>עברא</w:t>
      </w:r>
      <w:proofErr w:type="spellEnd"/>
      <w:r w:rsidRPr="009E3611">
        <w:rPr>
          <w:rtl/>
        </w:rPr>
        <w:t xml:space="preserve"> </w:t>
      </w:r>
      <w:proofErr w:type="spellStart"/>
      <w:r w:rsidRPr="009E3611">
        <w:rPr>
          <w:rtl/>
        </w:rPr>
        <w:t>דנהרא</w:t>
      </w:r>
      <w:proofErr w:type="spellEnd"/>
      <w:r w:rsidRPr="009E3611">
        <w:rPr>
          <w:rtl/>
        </w:rPr>
        <w:t>, יש רבים המתירים לכתח</w:t>
      </w:r>
      <w:r w:rsidR="00880C7D">
        <w:rPr>
          <w:rFonts w:hint="cs"/>
          <w:rtl/>
        </w:rPr>
        <w:t>י</w:t>
      </w:r>
      <w:r w:rsidRPr="009E3611">
        <w:rPr>
          <w:rtl/>
        </w:rPr>
        <w:t>לה. גם אם נאסור מדרבנן, יש מקום להתיר אם הפעילות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נושאת אופי חינוכי (ברור שסתם פעילות שאינה חינוכית כלל אסורה), למרות שברור שזה לא יגרום לחזרה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 xml:space="preserve">בתשובה </w:t>
      </w:r>
      <w:proofErr w:type="spellStart"/>
      <w:r w:rsidRPr="009E3611">
        <w:rPr>
          <w:rtl/>
        </w:rPr>
        <w:t>אמיתית</w:t>
      </w:r>
      <w:proofErr w:type="spellEnd"/>
      <w:r w:rsidRPr="009E3611">
        <w:rPr>
          <w:rtl/>
        </w:rPr>
        <w:t>, אבל די בהתקרבות אל הקב"ה</w:t>
      </w:r>
      <w:r w:rsidRPr="009E3611">
        <w:t>.</w:t>
      </w:r>
    </w:p>
    <w:p w:rsidR="005B1322" w:rsidRDefault="00D22162" w:rsidP="00DC58B2">
      <w:pPr>
        <w:rPr>
          <w:rtl/>
        </w:rPr>
      </w:pPr>
      <w:r w:rsidRPr="009E3611">
        <w:rPr>
          <w:rtl/>
        </w:rPr>
        <w:t>כמובן שקיימים כאן גם היבטים נוספים, מעבר לצד הפורמלי של 'לפני עור'</w:t>
      </w:r>
      <w:r w:rsidR="00880C7D">
        <w:rPr>
          <w:rFonts w:hint="cs"/>
          <w:rtl/>
        </w:rPr>
        <w:t>.</w:t>
      </w:r>
      <w:r w:rsidRPr="009E3611">
        <w:rPr>
          <w:rtl/>
        </w:rPr>
        <w:t xml:space="preserve"> יש לשקול כיצד אנו הולכים להיות שותפים בעניין כזה</w:t>
      </w:r>
      <w:r w:rsidR="00880C7D" w:rsidRPr="00880C7D">
        <w:rPr>
          <w:rtl/>
        </w:rPr>
        <w:t xml:space="preserve"> </w:t>
      </w:r>
      <w:r w:rsidR="00880C7D" w:rsidRPr="009E3611">
        <w:rPr>
          <w:rtl/>
        </w:rPr>
        <w:t>מבחינה</w:t>
      </w:r>
      <w:r w:rsidR="00DC58B2">
        <w:rPr>
          <w:rFonts w:hint="cs"/>
          <w:rtl/>
        </w:rPr>
        <w:t xml:space="preserve"> </w:t>
      </w:r>
      <w:r w:rsidR="00880C7D" w:rsidRPr="009E3611">
        <w:rPr>
          <w:rtl/>
        </w:rPr>
        <w:t>ציבורית</w:t>
      </w:r>
      <w:r w:rsidR="00880C7D" w:rsidRPr="009E3611">
        <w:t> </w:t>
      </w:r>
      <w:r w:rsidRPr="009E3611">
        <w:rPr>
          <w:rtl/>
        </w:rPr>
        <w:t>, וזוהי ב</w:t>
      </w:r>
      <w:r w:rsidR="00880C7D">
        <w:rPr>
          <w:rFonts w:hint="cs"/>
          <w:rtl/>
        </w:rPr>
        <w:t>ו</w:t>
      </w:r>
      <w:r w:rsidRPr="009E3611">
        <w:rPr>
          <w:rtl/>
        </w:rPr>
        <w:t>ודאי בעיה עקרונית. הדבר מצטייר כנתינת גושפנקא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לביצוע העברה, למרות שכל ההיתר הינו מצד 'לפני עור</w:t>
      </w:r>
      <w:r w:rsidR="005B1322">
        <w:rPr>
          <w:rFonts w:hint="cs"/>
          <w:rtl/>
        </w:rPr>
        <w:t xml:space="preserve">'. </w:t>
      </w:r>
    </w:p>
    <w:p w:rsidR="005B1322" w:rsidRDefault="00D22162" w:rsidP="00880C7D">
      <w:pPr>
        <w:rPr>
          <w:rtl/>
        </w:rPr>
      </w:pPr>
      <w:r w:rsidRPr="009E3611">
        <w:rPr>
          <w:rtl/>
        </w:rPr>
        <w:lastRenderedPageBreak/>
        <w:t>מבחינה מעשית, במישור הפרטי ר' שלמה זלמן פוסק שניתן להזמין אדם המחלל שבת, רק בתנאי שתציע לו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מקום לינה באזור, גם אם הוא ידחה הצעה זו. כמובן שהיתר זה תקף אך ורק בהזמנה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בעלת מטרות חינוכיות, ועל מגבלה זו יש להקפיד</w:t>
      </w:r>
      <w:r w:rsidRPr="009E3611">
        <w:t>.</w:t>
      </w:r>
    </w:p>
    <w:p w:rsidR="00D22162" w:rsidRPr="009E3611" w:rsidRDefault="00D22162" w:rsidP="00880C7D">
      <w:r w:rsidRPr="009E3611">
        <w:rPr>
          <w:rtl/>
        </w:rPr>
        <w:t>במישור הציבורי הבעיה חמורה יותר משתי בחינות: מצד אחד הצורך לקיים את המסגרת גדול. מצד שני</w:t>
      </w:r>
      <w:r w:rsidRPr="009E3611">
        <w:t>,</w:t>
      </w:r>
      <w:r w:rsidR="005B1322">
        <w:rPr>
          <w:rFonts w:hint="cs"/>
          <w:rtl/>
        </w:rPr>
        <w:t xml:space="preserve"> </w:t>
      </w:r>
      <w:r w:rsidRPr="009E3611">
        <w:rPr>
          <w:rtl/>
        </w:rPr>
        <w:t>התחושה שבית הכנסת כמוסד נותן יד לעניין, בעייתית. ואעפ"כ, אם נתחשב בנסיבות, ובמיוחד כשמדובר</w:t>
      </w:r>
      <w:r w:rsidR="00880C7D">
        <w:rPr>
          <w:rFonts w:hint="cs"/>
          <w:rtl/>
        </w:rPr>
        <w:t xml:space="preserve"> </w:t>
      </w:r>
      <w:r w:rsidRPr="009E3611">
        <w:rPr>
          <w:rtl/>
        </w:rPr>
        <w:t>בעיירה ברוסיה, רצוי וניתן לבצע פעילות שכזו. אך ככל שניתן יש לדאוג לאופציה להגיע ברגל, ואסור בשום</w:t>
      </w:r>
      <w:r w:rsidR="00880C7D">
        <w:rPr>
          <w:rFonts w:hint="cs"/>
          <w:rtl/>
        </w:rPr>
        <w:t xml:space="preserve"> </w:t>
      </w:r>
      <w:r w:rsidRPr="009E3611">
        <w:rPr>
          <w:rtl/>
        </w:rPr>
        <w:t>אופן שי</w:t>
      </w:r>
      <w:r w:rsidR="005B1322">
        <w:rPr>
          <w:rFonts w:hint="cs"/>
          <w:rtl/>
        </w:rPr>
        <w:t>י</w:t>
      </w:r>
      <w:r w:rsidRPr="009E3611">
        <w:rPr>
          <w:rtl/>
        </w:rPr>
        <w:t>ווצר מצב, שבו אתה תציג את חילול השבת כדבר שאתה שלם עמו. עליך להבהיר שחילול השבת הוא</w:t>
      </w:r>
      <w:r w:rsidR="00880C7D">
        <w:rPr>
          <w:rFonts w:hint="cs"/>
          <w:rtl/>
        </w:rPr>
        <w:t xml:space="preserve"> </w:t>
      </w:r>
      <w:r w:rsidRPr="009E3611">
        <w:rPr>
          <w:rtl/>
        </w:rPr>
        <w:t>למורת רוחך, ועדיף שיגיעו ברגל או ישהו בקרבת מקום</w:t>
      </w:r>
      <w:r w:rsidRPr="009E3611">
        <w:t>.</w:t>
      </w:r>
    </w:p>
    <w:p w:rsidR="00535514" w:rsidRPr="005B1322" w:rsidRDefault="00535514" w:rsidP="00535514">
      <w:pPr>
        <w:rPr>
          <w:rtl/>
        </w:rPr>
      </w:pPr>
    </w:p>
    <w:p w:rsidR="00535514" w:rsidRDefault="00535514" w:rsidP="00535514">
      <w:pPr>
        <w:rPr>
          <w:rtl/>
        </w:rPr>
      </w:pPr>
    </w:p>
    <w:p w:rsidR="00535514" w:rsidRDefault="00535514" w:rsidP="00535514">
      <w:pPr>
        <w:rPr>
          <w:rtl/>
        </w:rPr>
      </w:pPr>
    </w:p>
    <w:p w:rsidR="00DC58B2" w:rsidRDefault="00DC58B2" w:rsidP="00535514">
      <w:pPr>
        <w:rPr>
          <w:rtl/>
        </w:rPr>
      </w:pPr>
    </w:p>
    <w:p w:rsidR="00DC58B2" w:rsidRDefault="00DC58B2" w:rsidP="00535514">
      <w:pPr>
        <w:rPr>
          <w:rtl/>
        </w:rPr>
      </w:pPr>
    </w:p>
    <w:p w:rsidR="00DC58B2" w:rsidRDefault="00DC58B2" w:rsidP="00535514">
      <w:pPr>
        <w:rPr>
          <w:rtl/>
        </w:rPr>
      </w:pPr>
    </w:p>
    <w:p w:rsidR="00DC58B2" w:rsidRDefault="00DC58B2" w:rsidP="00535514">
      <w:pPr>
        <w:rPr>
          <w:rtl/>
        </w:rPr>
      </w:pPr>
    </w:p>
    <w:p w:rsidR="00DC58B2" w:rsidRDefault="00DC58B2" w:rsidP="00535514">
      <w:pPr>
        <w:rPr>
          <w:rtl/>
        </w:rPr>
      </w:pPr>
    </w:p>
    <w:p w:rsidR="00DC58B2" w:rsidRDefault="00DC58B2" w:rsidP="00535514">
      <w:pPr>
        <w:rPr>
          <w:rtl/>
        </w:rPr>
      </w:pPr>
    </w:p>
    <w:p w:rsidR="00DC58B2" w:rsidRDefault="00DC58B2" w:rsidP="00535514">
      <w:pPr>
        <w:rPr>
          <w:rtl/>
        </w:rPr>
      </w:pPr>
    </w:p>
    <w:p w:rsidR="00DC58B2" w:rsidRDefault="00DC58B2" w:rsidP="00535514">
      <w:pPr>
        <w:rPr>
          <w:rtl/>
        </w:rPr>
      </w:pPr>
    </w:p>
    <w:p w:rsidR="00DC58B2" w:rsidRDefault="00DC58B2" w:rsidP="00535514">
      <w:pPr>
        <w:rPr>
          <w:rtl/>
        </w:rPr>
      </w:pPr>
    </w:p>
    <w:p w:rsidR="00DC58B2" w:rsidRDefault="00DC58B2" w:rsidP="00535514">
      <w:pPr>
        <w:rPr>
          <w:rtl/>
        </w:rPr>
      </w:pPr>
    </w:p>
    <w:p w:rsidR="00DC58B2" w:rsidRDefault="00DC58B2" w:rsidP="00535514">
      <w:pPr>
        <w:rPr>
          <w:rtl/>
        </w:rPr>
      </w:pPr>
    </w:p>
    <w:p w:rsidR="00535514" w:rsidRDefault="00535514" w:rsidP="00535514">
      <w:pPr>
        <w:rPr>
          <w:rtl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84"/>
        <w:gridCol w:w="4111"/>
        <w:gridCol w:w="283"/>
      </w:tblGrid>
      <w:tr w:rsidR="00535514" w:rsidRPr="000D4E46" w:rsidTr="00705F61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5514" w:rsidRPr="000D4E46" w:rsidRDefault="00535514" w:rsidP="00705F61">
            <w:pPr>
              <w:pStyle w:val="a1"/>
              <w:rPr>
                <w:rtl/>
              </w:rPr>
            </w:pPr>
            <w:r w:rsidRPr="000D4E46">
              <w:rPr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35514" w:rsidRPr="000D4E46" w:rsidRDefault="00535514" w:rsidP="00705F61">
            <w:pPr>
              <w:pStyle w:val="a1"/>
              <w:rPr>
                <w:rtl/>
              </w:rPr>
            </w:pPr>
            <w:r w:rsidRPr="000D4E46">
              <w:rPr>
                <w:rtl/>
              </w:rPr>
              <w:t>**********************************************************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5514" w:rsidRPr="000D4E46" w:rsidRDefault="00535514" w:rsidP="00705F61">
            <w:pPr>
              <w:pStyle w:val="a1"/>
              <w:rPr>
                <w:rtl/>
              </w:rPr>
            </w:pPr>
            <w:r w:rsidRPr="000D4E46">
              <w:rPr>
                <w:rtl/>
              </w:rPr>
              <w:t>*</w:t>
            </w:r>
          </w:p>
        </w:tc>
      </w:tr>
      <w:tr w:rsidR="00535514" w:rsidRPr="000D4E46" w:rsidTr="00705F61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5514" w:rsidRPr="000D4E46" w:rsidRDefault="00535514" w:rsidP="00705F61">
            <w:pPr>
              <w:pStyle w:val="a1"/>
              <w:rPr>
                <w:rtl/>
              </w:rPr>
            </w:pPr>
            <w:r w:rsidRPr="000D4E46">
              <w:rPr>
                <w:rtl/>
              </w:rPr>
              <w:t xml:space="preserve">* * * 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35514" w:rsidRDefault="00535514" w:rsidP="009E3611">
            <w:pPr>
              <w:pStyle w:val="a1"/>
              <w:rPr>
                <w:rtl/>
              </w:rPr>
            </w:pPr>
            <w:r w:rsidRPr="000D4E46">
              <w:rPr>
                <w:rtl/>
              </w:rPr>
              <w:t xml:space="preserve">כל הזכויות שמורות לישיבת הר עציון, </w:t>
            </w:r>
            <w:r>
              <w:rPr>
                <w:rFonts w:hint="cs"/>
                <w:rtl/>
              </w:rPr>
              <w:t>תשע"ו</w:t>
            </w:r>
          </w:p>
          <w:p w:rsidR="00535514" w:rsidRPr="000D4E46" w:rsidRDefault="00535514" w:rsidP="00705F61">
            <w:pPr>
              <w:pStyle w:val="a1"/>
              <w:rPr>
                <w:rtl/>
              </w:rPr>
            </w:pPr>
          </w:p>
          <w:p w:rsidR="00535514" w:rsidRPr="000D4E46" w:rsidRDefault="00535514" w:rsidP="00705F61">
            <w:pPr>
              <w:pStyle w:val="a1"/>
              <w:rPr>
                <w:rtl/>
              </w:rPr>
            </w:pPr>
            <w:r w:rsidRPr="000D4E46">
              <w:rPr>
                <w:rtl/>
              </w:rPr>
              <w:t>*******************************************************</w:t>
            </w:r>
          </w:p>
          <w:p w:rsidR="00535514" w:rsidRPr="000D4E46" w:rsidRDefault="00535514" w:rsidP="00705F61">
            <w:pPr>
              <w:pStyle w:val="a1"/>
              <w:rPr>
                <w:rtl/>
              </w:rPr>
            </w:pPr>
          </w:p>
          <w:p w:rsidR="00535514" w:rsidRPr="000D4E46" w:rsidRDefault="00535514" w:rsidP="00705F61">
            <w:pPr>
              <w:pStyle w:val="a1"/>
              <w:rPr>
                <w:rtl/>
              </w:rPr>
            </w:pPr>
            <w:r w:rsidRPr="000D4E46">
              <w:rPr>
                <w:rtl/>
              </w:rPr>
              <w:t xml:space="preserve">בית המדרש </w:t>
            </w:r>
            <w:proofErr w:type="spellStart"/>
            <w:r w:rsidRPr="000D4E46">
              <w:rPr>
                <w:rtl/>
              </w:rPr>
              <w:t>הוירטואלי</w:t>
            </w:r>
            <w:proofErr w:type="spellEnd"/>
            <w:r w:rsidRPr="000D4E46">
              <w:rPr>
                <w:rtl/>
              </w:rPr>
              <w:t xml:space="preserve"> שליד ישיבת הר עציון</w:t>
            </w:r>
          </w:p>
          <w:p w:rsidR="00535514" w:rsidRPr="000D4E46" w:rsidRDefault="00535514" w:rsidP="00DB4767">
            <w:pPr>
              <w:pStyle w:val="a1"/>
            </w:pPr>
            <w:r w:rsidRPr="000D4E46">
              <w:rPr>
                <w:rtl/>
              </w:rPr>
              <w:t>האתר בעברית:</w:t>
            </w:r>
            <w:r w:rsidRPr="000D4E46">
              <w:rPr>
                <w:rtl/>
              </w:rPr>
              <w:tab/>
            </w:r>
            <w:r w:rsidRPr="00963BF5">
              <w:t>http://www.etzion.org.il</w:t>
            </w:r>
          </w:p>
          <w:p w:rsidR="00535514" w:rsidRPr="00963BF5" w:rsidRDefault="00535514" w:rsidP="00705F61">
            <w:pPr>
              <w:pStyle w:val="a1"/>
              <w:rPr>
                <w:rtl/>
              </w:rPr>
            </w:pPr>
            <w:r w:rsidRPr="000D4E46">
              <w:rPr>
                <w:rtl/>
              </w:rPr>
              <w:t>האתר באנגלית:</w:t>
            </w:r>
            <w:r w:rsidRPr="000D4E46">
              <w:rPr>
                <w:rtl/>
              </w:rPr>
              <w:tab/>
            </w:r>
            <w:r w:rsidRPr="00963BF5">
              <w:t>http://www.etzion.org.il/en</w:t>
            </w:r>
            <w:r>
              <w:t xml:space="preserve"> </w:t>
            </w:r>
          </w:p>
          <w:p w:rsidR="00535514" w:rsidRPr="000D4E46" w:rsidRDefault="00535514" w:rsidP="00705F61">
            <w:pPr>
              <w:pStyle w:val="a1"/>
              <w:rPr>
                <w:rtl/>
              </w:rPr>
            </w:pPr>
          </w:p>
          <w:p w:rsidR="00535514" w:rsidRPr="000D4E46" w:rsidRDefault="00535514" w:rsidP="00705F61">
            <w:pPr>
              <w:pStyle w:val="a1"/>
              <w:rPr>
                <w:rtl/>
              </w:rPr>
            </w:pPr>
            <w:r w:rsidRPr="000D4E46">
              <w:rPr>
                <w:rtl/>
              </w:rPr>
              <w:t xml:space="preserve">משרדי בית המדרש </w:t>
            </w:r>
            <w:proofErr w:type="spellStart"/>
            <w:r w:rsidRPr="000D4E46">
              <w:rPr>
                <w:rtl/>
              </w:rPr>
              <w:t>הוירטואלי</w:t>
            </w:r>
            <w:proofErr w:type="spellEnd"/>
            <w:r w:rsidRPr="000D4E46">
              <w:rPr>
                <w:rtl/>
              </w:rPr>
              <w:t>: 02-993</w:t>
            </w:r>
            <w:r w:rsidRPr="000D4E46">
              <w:rPr>
                <w:rFonts w:hint="cs"/>
                <w:rtl/>
              </w:rPr>
              <w:t>7300</w:t>
            </w:r>
            <w:r w:rsidRPr="000D4E46">
              <w:rPr>
                <w:rtl/>
              </w:rPr>
              <w:t xml:space="preserve"> שלוחה 5 </w:t>
            </w:r>
          </w:p>
          <w:p w:rsidR="00535514" w:rsidRPr="000D4E46" w:rsidRDefault="00535514" w:rsidP="00DB4767">
            <w:pPr>
              <w:pStyle w:val="a1"/>
              <w:rPr>
                <w:rtl/>
              </w:rPr>
            </w:pPr>
            <w:r w:rsidRPr="000D4E46">
              <w:rPr>
                <w:rtl/>
              </w:rPr>
              <w:t xml:space="preserve">דואל: </w:t>
            </w:r>
            <w:r w:rsidR="00DB4767">
              <w:t>office@etzion.org.il</w:t>
            </w:r>
            <w:bookmarkStart w:id="1" w:name="_GoBack"/>
            <w:bookmarkEnd w:id="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5514" w:rsidRPr="000D4E46" w:rsidRDefault="00535514" w:rsidP="00705F61">
            <w:pPr>
              <w:pStyle w:val="a1"/>
              <w:rPr>
                <w:rtl/>
              </w:rPr>
            </w:pPr>
            <w:r w:rsidRPr="000D4E46">
              <w:rPr>
                <w:rtl/>
              </w:rPr>
              <w:t>* * * * * * * * * *</w:t>
            </w:r>
          </w:p>
        </w:tc>
      </w:tr>
      <w:tr w:rsidR="00535514" w:rsidRPr="000D4E46" w:rsidTr="00705F61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5514" w:rsidRPr="000D4E46" w:rsidRDefault="00535514" w:rsidP="00705F61">
            <w:pPr>
              <w:pStyle w:val="a1"/>
              <w:rPr>
                <w:rtl/>
              </w:rPr>
            </w:pPr>
            <w:r w:rsidRPr="000D4E46">
              <w:rPr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35514" w:rsidRPr="000D4E46" w:rsidRDefault="00535514" w:rsidP="00705F61">
            <w:pPr>
              <w:pStyle w:val="a1"/>
              <w:rPr>
                <w:rtl/>
              </w:rPr>
            </w:pPr>
            <w:r w:rsidRPr="000D4E46">
              <w:rPr>
                <w:rtl/>
              </w:rPr>
              <w:t>**********************************************************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5514" w:rsidRPr="000D4E46" w:rsidRDefault="00535514" w:rsidP="00705F61">
            <w:pPr>
              <w:pStyle w:val="a1"/>
              <w:rPr>
                <w:rtl/>
              </w:rPr>
            </w:pPr>
            <w:r w:rsidRPr="000D4E46">
              <w:rPr>
                <w:rtl/>
              </w:rPr>
              <w:t>*</w:t>
            </w:r>
          </w:p>
        </w:tc>
      </w:tr>
    </w:tbl>
    <w:p w:rsidR="00535514" w:rsidRPr="00B4575F" w:rsidRDefault="00535514" w:rsidP="00535514">
      <w:pPr>
        <w:rPr>
          <w:rtl/>
        </w:rPr>
      </w:pPr>
    </w:p>
    <w:p w:rsidR="000D4E46" w:rsidRDefault="000D4E46" w:rsidP="00535514">
      <w:pPr>
        <w:rPr>
          <w:rtl/>
        </w:rPr>
      </w:pPr>
    </w:p>
    <w:sectPr w:rsidR="000D4E46" w:rsidSect="00723CE3">
      <w:type w:val="continuous"/>
      <w:pgSz w:w="12240" w:h="15840"/>
      <w:pgMar w:top="1134" w:right="1134" w:bottom="964" w:left="1134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E9" w:rsidRDefault="00E559E9" w:rsidP="0075394C">
      <w:r>
        <w:separator/>
      </w:r>
    </w:p>
    <w:p w:rsidR="00E559E9" w:rsidRDefault="00E559E9" w:rsidP="0075394C"/>
  </w:endnote>
  <w:endnote w:type="continuationSeparator" w:id="0">
    <w:p w:rsidR="00E559E9" w:rsidRDefault="00E559E9" w:rsidP="0075394C">
      <w:r>
        <w:continuationSeparator/>
      </w:r>
    </w:p>
    <w:p w:rsidR="00E559E9" w:rsidRDefault="00E559E9" w:rsidP="00753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Drogolin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E9" w:rsidRDefault="00E559E9" w:rsidP="0075394C">
      <w:r>
        <w:separator/>
      </w:r>
    </w:p>
  </w:footnote>
  <w:footnote w:type="continuationSeparator" w:id="0">
    <w:p w:rsidR="00E559E9" w:rsidRDefault="00E559E9" w:rsidP="0075394C">
      <w:r>
        <w:continuationSeparator/>
      </w:r>
    </w:p>
    <w:p w:rsidR="00E559E9" w:rsidRDefault="00E559E9" w:rsidP="0075394C"/>
  </w:footnote>
  <w:footnote w:id="1">
    <w:p w:rsidR="0035716D" w:rsidRPr="0035716D" w:rsidRDefault="0035716D" w:rsidP="0035716D">
      <w:pPr>
        <w:pStyle w:val="FootnoteText"/>
        <w:spacing w:after="80" w:line="220" w:lineRule="exact"/>
        <w:ind w:left="227"/>
        <w:rPr>
          <w:sz w:val="15"/>
          <w:szCs w:val="17"/>
          <w:rtl/>
        </w:rPr>
      </w:pPr>
      <w:r w:rsidRPr="0035716D">
        <w:rPr>
          <w:rFonts w:hint="cs"/>
          <w:sz w:val="15"/>
          <w:szCs w:val="17"/>
          <w:rtl/>
        </w:rPr>
        <w:t xml:space="preserve">* </w:t>
      </w:r>
      <w:r>
        <w:rPr>
          <w:rFonts w:hint="cs"/>
          <w:sz w:val="15"/>
          <w:szCs w:val="17"/>
          <w:rtl/>
        </w:rPr>
        <w:tab/>
      </w:r>
      <w:r w:rsidRPr="0035716D">
        <w:rPr>
          <w:rFonts w:hint="cs"/>
          <w:sz w:val="15"/>
          <w:szCs w:val="17"/>
          <w:rtl/>
        </w:rPr>
        <w:t>זהו שיעור של הרב ליכטנשטיין שהועבר במוצ"ש פרשת יתרו תשנ"ב, וסוכם על ידי אחד התלמידים.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0D4E46" w:rsidRPr="000D4E46">
      <w:trPr>
        <w:jc w:val="right"/>
      </w:trPr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0D4E46" w:rsidRPr="000D4E46" w:rsidRDefault="00535514" w:rsidP="0075394C">
          <w:pPr>
            <w:pStyle w:val="Header"/>
            <w:bidi w:val="0"/>
            <w:rPr>
              <w:rtl/>
            </w:rPr>
          </w:pPr>
          <w:r>
            <w:t>http://www.etzion.org.il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00295" w:rsidRPr="000D4E46" w:rsidRDefault="000D4E46" w:rsidP="0075394C">
          <w:pPr>
            <w:pStyle w:val="Header"/>
            <w:rPr>
              <w:rtl/>
            </w:rPr>
          </w:pPr>
          <w:r w:rsidRPr="000D4E46">
            <w:rPr>
              <w:rtl/>
            </w:rPr>
            <w:t xml:space="preserve">בית המדרש </w:t>
          </w:r>
          <w:proofErr w:type="spellStart"/>
          <w:r w:rsidRPr="000D4E46">
            <w:rPr>
              <w:rtl/>
            </w:rPr>
            <w:t>הוירטואלי</w:t>
          </w:r>
          <w:proofErr w:type="spellEnd"/>
          <w:r w:rsidRPr="000D4E46">
            <w:rPr>
              <w:rtl/>
            </w:rPr>
            <w:t xml:space="preserve"> (</w:t>
          </w:r>
          <w:r w:rsidRPr="000D4E46">
            <w:t>V.B.M</w:t>
          </w:r>
          <w:r w:rsidRPr="000D4E46">
            <w:rPr>
              <w:rtl/>
            </w:rPr>
            <w:t xml:space="preserve">) </w:t>
          </w:r>
          <w:r w:rsidR="00400295" w:rsidRPr="000D4E46">
            <w:rPr>
              <w:rFonts w:hint="cs"/>
              <w:rtl/>
            </w:rPr>
            <w:t xml:space="preserve">ע"ש ישראל </w:t>
          </w:r>
          <w:proofErr w:type="spellStart"/>
          <w:r w:rsidR="00400295" w:rsidRPr="000D4E46">
            <w:rPr>
              <w:rFonts w:hint="cs"/>
              <w:rtl/>
            </w:rPr>
            <w:t>קושיצקי</w:t>
          </w:r>
          <w:proofErr w:type="spellEnd"/>
        </w:p>
        <w:p w:rsidR="000D4E46" w:rsidRPr="000D4E46" w:rsidRDefault="000D4E46" w:rsidP="0075394C">
          <w:pPr>
            <w:pStyle w:val="Header"/>
            <w:rPr>
              <w:rtl/>
            </w:rPr>
          </w:pPr>
          <w:r w:rsidRPr="000D4E46">
            <w:rPr>
              <w:rtl/>
            </w:rPr>
            <w:t>שליד ישיבת הר עציון</w:t>
          </w:r>
        </w:p>
        <w:p w:rsidR="000D4E46" w:rsidRPr="000D4E46" w:rsidRDefault="00D22162" w:rsidP="00D22162">
          <w:pPr>
            <w:pStyle w:val="Header"/>
            <w:rPr>
              <w:rtl/>
            </w:rPr>
          </w:pPr>
          <w:r>
            <w:rPr>
              <w:rFonts w:hint="cs"/>
              <w:rtl/>
            </w:rPr>
            <w:t>מאמרים הלכתיים</w:t>
          </w:r>
          <w:r w:rsidR="000D4E46" w:rsidRPr="000D4E46">
            <w:rPr>
              <w:rtl/>
            </w:rPr>
            <w:t xml:space="preserve"> מאת </w:t>
          </w:r>
          <w:r w:rsidR="00220B8F">
            <w:rPr>
              <w:rFonts w:hint="cs"/>
              <w:rtl/>
            </w:rPr>
            <w:t xml:space="preserve">הרב </w:t>
          </w:r>
          <w:r>
            <w:rPr>
              <w:rFonts w:hint="cs"/>
              <w:rtl/>
            </w:rPr>
            <w:t>אהרן ליכטנשטיין זצ"ל</w:t>
          </w:r>
        </w:p>
      </w:tc>
    </w:tr>
  </w:tbl>
  <w:p w:rsidR="000D4E46" w:rsidRDefault="000D4E46" w:rsidP="0075394C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D1901"/>
    <w:multiLevelType w:val="singleLevel"/>
    <w:tmpl w:val="EB384762"/>
    <w:lvl w:ilvl="0">
      <w:start w:val="1"/>
      <w:numFmt w:val="bullet"/>
      <w:lvlText w:val=""/>
      <w:lvlJc w:val="left"/>
      <w:pPr>
        <w:tabs>
          <w:tab w:val="num" w:pos="814"/>
        </w:tabs>
        <w:ind w:hanging="340"/>
      </w:pPr>
      <w:rPr>
        <w:rFonts w:ascii="Symbol" w:hAnsi="Symbol" w:hint="default"/>
        <w:sz w:val="24"/>
      </w:rPr>
    </w:lvl>
  </w:abstractNum>
  <w:abstractNum w:abstractNumId="2">
    <w:nsid w:val="11F52023"/>
    <w:multiLevelType w:val="hybridMultilevel"/>
    <w:tmpl w:val="830E29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E2240C"/>
    <w:multiLevelType w:val="hybridMultilevel"/>
    <w:tmpl w:val="6E36AD36"/>
    <w:lvl w:ilvl="0" w:tplc="0D5241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868BB"/>
    <w:multiLevelType w:val="singleLevel"/>
    <w:tmpl w:val="2634ECDA"/>
    <w:lvl w:ilvl="0">
      <w:start w:val="1"/>
      <w:numFmt w:val="bullet"/>
      <w:lvlText w:val=""/>
      <w:lvlJc w:val="left"/>
      <w:pPr>
        <w:tabs>
          <w:tab w:val="num" w:pos="814"/>
        </w:tabs>
        <w:ind w:firstLine="170"/>
      </w:pPr>
      <w:rPr>
        <w:rFonts w:ascii="Symbol" w:hAnsi="Symbol" w:hint="default"/>
        <w:sz w:val="24"/>
      </w:rPr>
    </w:lvl>
  </w:abstractNum>
  <w:abstractNum w:abstractNumId="5">
    <w:nsid w:val="1C773042"/>
    <w:multiLevelType w:val="singleLevel"/>
    <w:tmpl w:val="E2EC1328"/>
    <w:lvl w:ilvl="0">
      <w:start w:val="1"/>
      <w:numFmt w:val="bullet"/>
      <w:lvlText w:val=""/>
      <w:lvlJc w:val="left"/>
      <w:pPr>
        <w:tabs>
          <w:tab w:val="num" w:pos="814"/>
        </w:tabs>
        <w:ind w:hanging="340"/>
      </w:pPr>
      <w:rPr>
        <w:rFonts w:ascii="Times New Roman" w:hAnsi="Times New Roman" w:hint="default"/>
      </w:rPr>
    </w:lvl>
  </w:abstractNum>
  <w:abstractNum w:abstractNumId="6">
    <w:nsid w:val="201F0B75"/>
    <w:multiLevelType w:val="hybridMultilevel"/>
    <w:tmpl w:val="843A1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A467F"/>
    <w:multiLevelType w:val="hybridMultilevel"/>
    <w:tmpl w:val="12E2D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6083BE4"/>
    <w:multiLevelType w:val="singleLevel"/>
    <w:tmpl w:val="9950FA82"/>
    <w:lvl w:ilvl="0">
      <w:start w:val="1"/>
      <w:numFmt w:val="hebrew1"/>
      <w:lvlText w:val="%1."/>
      <w:lvlJc w:val="left"/>
      <w:pPr>
        <w:tabs>
          <w:tab w:val="num" w:pos="722"/>
        </w:tabs>
        <w:ind w:hanging="495"/>
      </w:pPr>
      <w:rPr>
        <w:rFonts w:cs="Narkisim" w:hint="cs"/>
        <w:sz w:val="22"/>
      </w:rPr>
    </w:lvl>
  </w:abstractNum>
  <w:abstractNum w:abstractNumId="9">
    <w:nsid w:val="26664326"/>
    <w:multiLevelType w:val="singleLevel"/>
    <w:tmpl w:val="0414B25E"/>
    <w:lvl w:ilvl="0">
      <w:start w:val="1"/>
      <w:numFmt w:val="bullet"/>
      <w:lvlText w:val=""/>
      <w:lvlJc w:val="left"/>
      <w:pPr>
        <w:tabs>
          <w:tab w:val="num" w:pos="814"/>
        </w:tabs>
        <w:ind w:hanging="311"/>
      </w:pPr>
      <w:rPr>
        <w:rFonts w:ascii="Times New Roman" w:hAnsi="Times New Roman" w:hint="default"/>
      </w:rPr>
    </w:lvl>
  </w:abstractNum>
  <w:abstractNum w:abstractNumId="10">
    <w:nsid w:val="28295C37"/>
    <w:multiLevelType w:val="hybridMultilevel"/>
    <w:tmpl w:val="D06EC118"/>
    <w:lvl w:ilvl="0" w:tplc="0D5241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806FC"/>
    <w:multiLevelType w:val="singleLevel"/>
    <w:tmpl w:val="5A501D24"/>
    <w:lvl w:ilvl="0">
      <w:start w:val="1"/>
      <w:numFmt w:val="hebrew1"/>
      <w:lvlText w:val="%1."/>
      <w:lvlJc w:val="left"/>
      <w:pPr>
        <w:tabs>
          <w:tab w:val="num" w:pos="722"/>
        </w:tabs>
        <w:ind w:hanging="495"/>
      </w:pPr>
      <w:rPr>
        <w:rFonts w:cs="Narkisim" w:hint="cs"/>
        <w:sz w:val="22"/>
      </w:rPr>
    </w:lvl>
  </w:abstractNum>
  <w:abstractNum w:abstractNumId="12">
    <w:nsid w:val="36B914DC"/>
    <w:multiLevelType w:val="singleLevel"/>
    <w:tmpl w:val="364A03CE"/>
    <w:lvl w:ilvl="0">
      <w:start w:val="1"/>
      <w:numFmt w:val="bullet"/>
      <w:lvlText w:val=""/>
      <w:lvlJc w:val="left"/>
      <w:pPr>
        <w:tabs>
          <w:tab w:val="num" w:pos="814"/>
        </w:tabs>
        <w:ind w:hanging="113"/>
      </w:pPr>
      <w:rPr>
        <w:rFonts w:ascii="Symbol" w:hAnsi="Symbol" w:hint="default"/>
        <w:sz w:val="24"/>
      </w:rPr>
    </w:lvl>
  </w:abstractNum>
  <w:abstractNum w:abstractNumId="13">
    <w:nsid w:val="3BBF58F1"/>
    <w:multiLevelType w:val="singleLevel"/>
    <w:tmpl w:val="040D0013"/>
    <w:lvl w:ilvl="0">
      <w:start w:val="1"/>
      <w:numFmt w:val="hebrew1"/>
      <w:lvlText w:val="%1."/>
      <w:lvlJc w:val="center"/>
      <w:pPr>
        <w:tabs>
          <w:tab w:val="num" w:pos="648"/>
        </w:tabs>
        <w:ind w:hanging="360"/>
      </w:pPr>
      <w:rPr>
        <w:rFonts w:cs="Narkisim"/>
      </w:rPr>
    </w:lvl>
  </w:abstractNum>
  <w:abstractNum w:abstractNumId="14">
    <w:nsid w:val="3FD74CA8"/>
    <w:multiLevelType w:val="singleLevel"/>
    <w:tmpl w:val="E6FAB7BE"/>
    <w:lvl w:ilvl="0">
      <w:start w:val="1"/>
      <w:numFmt w:val="bullet"/>
      <w:lvlText w:val=""/>
      <w:lvlJc w:val="left"/>
      <w:pPr>
        <w:tabs>
          <w:tab w:val="num" w:pos="927"/>
        </w:tabs>
        <w:ind w:firstLine="283"/>
      </w:pPr>
      <w:rPr>
        <w:rFonts w:ascii="Symbol" w:hAnsi="Symbol" w:hint="default"/>
        <w:sz w:val="24"/>
      </w:rPr>
    </w:lvl>
  </w:abstractNum>
  <w:abstractNum w:abstractNumId="15">
    <w:nsid w:val="446524A5"/>
    <w:multiLevelType w:val="singleLevel"/>
    <w:tmpl w:val="09207BEA"/>
    <w:lvl w:ilvl="0">
      <w:start w:val="1"/>
      <w:numFmt w:val="hebrew1"/>
      <w:lvlText w:val="%1."/>
      <w:lvlJc w:val="center"/>
      <w:pPr>
        <w:tabs>
          <w:tab w:val="num" w:pos="360"/>
        </w:tabs>
      </w:pPr>
      <w:rPr>
        <w:rFonts w:cs="David" w:hint="cs"/>
        <w:bCs w:val="0"/>
        <w:iCs w:val="0"/>
        <w:szCs w:val="16"/>
      </w:rPr>
    </w:lvl>
  </w:abstractNum>
  <w:abstractNum w:abstractNumId="16">
    <w:nsid w:val="517A0672"/>
    <w:multiLevelType w:val="hybridMultilevel"/>
    <w:tmpl w:val="DC46E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3567E"/>
    <w:multiLevelType w:val="singleLevel"/>
    <w:tmpl w:val="767E1F86"/>
    <w:lvl w:ilvl="0">
      <w:start w:val="1"/>
      <w:numFmt w:val="bullet"/>
      <w:lvlText w:val=""/>
      <w:lvlJc w:val="left"/>
      <w:pPr>
        <w:tabs>
          <w:tab w:val="num" w:pos="814"/>
        </w:tabs>
        <w:ind w:hanging="294"/>
      </w:pPr>
      <w:rPr>
        <w:rFonts w:ascii="Times New Roman" w:hAnsi="Times New Roman" w:hint="default"/>
      </w:rPr>
    </w:lvl>
  </w:abstractNum>
  <w:abstractNum w:abstractNumId="18">
    <w:nsid w:val="5D2F134F"/>
    <w:multiLevelType w:val="singleLevel"/>
    <w:tmpl w:val="C0DE8746"/>
    <w:lvl w:ilvl="0">
      <w:start w:val="1"/>
      <w:numFmt w:val="hebrew1"/>
      <w:lvlText w:val="%1."/>
      <w:lvlJc w:val="left"/>
      <w:pPr>
        <w:tabs>
          <w:tab w:val="num" w:pos="360"/>
        </w:tabs>
        <w:ind w:hanging="360"/>
      </w:pPr>
      <w:rPr>
        <w:rFonts w:cs="Narkisim" w:hint="cs"/>
        <w:sz w:val="24"/>
      </w:rPr>
    </w:lvl>
  </w:abstractNum>
  <w:abstractNum w:abstractNumId="19">
    <w:nsid w:val="5F0A5F08"/>
    <w:multiLevelType w:val="singleLevel"/>
    <w:tmpl w:val="1F0C91F6"/>
    <w:lvl w:ilvl="0">
      <w:start w:val="1"/>
      <w:numFmt w:val="bullet"/>
      <w:lvlText w:val=""/>
      <w:lvlJc w:val="left"/>
      <w:pPr>
        <w:tabs>
          <w:tab w:val="num" w:pos="1440"/>
        </w:tabs>
        <w:ind w:hanging="720"/>
      </w:pPr>
      <w:rPr>
        <w:rFonts w:ascii="Symbol" w:hAnsi="Symbol" w:hint="default"/>
        <w:sz w:val="24"/>
      </w:rPr>
    </w:lvl>
  </w:abstractNum>
  <w:abstractNum w:abstractNumId="20">
    <w:nsid w:val="61750B5F"/>
    <w:multiLevelType w:val="hybridMultilevel"/>
    <w:tmpl w:val="41B88118"/>
    <w:lvl w:ilvl="0" w:tplc="0D5241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910C9"/>
    <w:multiLevelType w:val="singleLevel"/>
    <w:tmpl w:val="39223E26"/>
    <w:lvl w:ilvl="0">
      <w:start w:val="1"/>
      <w:numFmt w:val="bullet"/>
      <w:lvlText w:val=""/>
      <w:lvlJc w:val="left"/>
      <w:pPr>
        <w:tabs>
          <w:tab w:val="num" w:pos="814"/>
        </w:tabs>
        <w:ind w:firstLine="114"/>
      </w:pPr>
      <w:rPr>
        <w:rFonts w:ascii="Symbol" w:hAnsi="Symbol" w:hint="default"/>
        <w:sz w:val="24"/>
      </w:rPr>
    </w:lvl>
  </w:abstractNum>
  <w:abstractNum w:abstractNumId="22">
    <w:nsid w:val="69083095"/>
    <w:multiLevelType w:val="singleLevel"/>
    <w:tmpl w:val="C3784D46"/>
    <w:lvl w:ilvl="0">
      <w:start w:val="1"/>
      <w:numFmt w:val="bullet"/>
      <w:lvlText w:val=""/>
      <w:lvlJc w:val="left"/>
      <w:pPr>
        <w:tabs>
          <w:tab w:val="num" w:pos="814"/>
        </w:tabs>
        <w:ind w:hanging="328"/>
      </w:pPr>
      <w:rPr>
        <w:rFonts w:ascii="Times New Roman" w:hAnsi="Times New Roman" w:hint="default"/>
      </w:rPr>
    </w:lvl>
  </w:abstractNum>
  <w:abstractNum w:abstractNumId="23">
    <w:nsid w:val="6BC36226"/>
    <w:multiLevelType w:val="singleLevel"/>
    <w:tmpl w:val="449CA95E"/>
    <w:lvl w:ilvl="0">
      <w:start w:val="1"/>
      <w:numFmt w:val="decimal"/>
      <w:lvlText w:val="%1."/>
      <w:lvlJc w:val="right"/>
      <w:pPr>
        <w:tabs>
          <w:tab w:val="num" w:pos="397"/>
        </w:tabs>
        <w:ind w:hanging="113"/>
      </w:pPr>
      <w:rPr>
        <w:rFonts w:cs="David" w:hint="cs"/>
        <w:bCs/>
        <w:iCs w:val="0"/>
        <w:sz w:val="24"/>
        <w:szCs w:val="22"/>
      </w:rPr>
    </w:lvl>
  </w:abstractNum>
  <w:abstractNum w:abstractNumId="24">
    <w:nsid w:val="7CA05089"/>
    <w:multiLevelType w:val="multilevel"/>
    <w:tmpl w:val="2A9286B0"/>
    <w:lvl w:ilvl="0">
      <w:start w:val="1"/>
      <w:numFmt w:val="koreanLegal"/>
      <w:lvlText w:val="%1."/>
      <w:lvlJc w:val="left"/>
      <w:pPr>
        <w:tabs>
          <w:tab w:val="num" w:pos="720"/>
        </w:tabs>
        <w:ind w:left="720" w:hanging="360"/>
      </w:pPr>
      <w:rPr>
        <w:rFonts w:cs="Narkisim" w:hint="cs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Narkisim"/>
      </w:rPr>
    </w:lvl>
    <w:lvl w:ilvl="2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Narkisim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Narkisim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Narkisim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Narkisim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Narkisim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Narkisim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Narkisim"/>
      </w:rPr>
    </w:lvl>
  </w:abstractNum>
  <w:abstractNum w:abstractNumId="25">
    <w:nsid w:val="7E4327F4"/>
    <w:multiLevelType w:val="singleLevel"/>
    <w:tmpl w:val="D1425700"/>
    <w:lvl w:ilvl="0">
      <w:start w:val="1"/>
      <w:numFmt w:val="bullet"/>
      <w:lvlText w:val=""/>
      <w:lvlJc w:val="left"/>
      <w:pPr>
        <w:tabs>
          <w:tab w:val="num" w:pos="851"/>
        </w:tabs>
        <w:ind w:hanging="397"/>
      </w:pPr>
      <w:rPr>
        <w:rFonts w:ascii="Symbol" w:hAnsi="Symbol" w:hint="default"/>
        <w:sz w:val="24"/>
      </w:rPr>
    </w:lvl>
  </w:abstractNum>
  <w:abstractNum w:abstractNumId="26">
    <w:nsid w:val="7E735105"/>
    <w:multiLevelType w:val="singleLevel"/>
    <w:tmpl w:val="0F1040DE"/>
    <w:lvl w:ilvl="0">
      <w:start w:val="1"/>
      <w:numFmt w:val="bullet"/>
      <w:lvlText w:val=""/>
      <w:lvlJc w:val="left"/>
      <w:pPr>
        <w:tabs>
          <w:tab w:val="num" w:pos="1080"/>
        </w:tabs>
        <w:ind w:firstLine="436"/>
      </w:pPr>
      <w:rPr>
        <w:rFonts w:ascii="Symbol" w:hAnsi="Symbol" w:hint="default"/>
        <w:sz w:val="24"/>
      </w:rPr>
    </w:lvl>
  </w:abstractNum>
  <w:num w:numId="1">
    <w:abstractNumId w:val="23"/>
  </w:num>
  <w:num w:numId="2">
    <w:abstractNumId w:val="19"/>
  </w:num>
  <w:num w:numId="3">
    <w:abstractNumId w:val="26"/>
  </w:num>
  <w:num w:numId="4">
    <w:abstractNumId w:val="14"/>
  </w:num>
  <w:num w:numId="5">
    <w:abstractNumId w:val="4"/>
  </w:num>
  <w:num w:numId="6">
    <w:abstractNumId w:val="21"/>
  </w:num>
  <w:num w:numId="7">
    <w:abstractNumId w:val="12"/>
  </w:num>
  <w:num w:numId="8">
    <w:abstractNumId w:val="25"/>
  </w:num>
  <w:num w:numId="9">
    <w:abstractNumId w:val="1"/>
  </w:num>
  <w:num w:numId="10">
    <w:abstractNumId w:val="5"/>
  </w:num>
  <w:num w:numId="11">
    <w:abstractNumId w:val="22"/>
  </w:num>
  <w:num w:numId="12">
    <w:abstractNumId w:val="9"/>
  </w:num>
  <w:num w:numId="13">
    <w:abstractNumId w:val="17"/>
  </w:num>
  <w:num w:numId="14">
    <w:abstractNumId w:val="15"/>
  </w:num>
  <w:num w:numId="15">
    <w:abstractNumId w:val="18"/>
  </w:num>
  <w:num w:numId="16">
    <w:abstractNumId w:val="8"/>
  </w:num>
  <w:num w:numId="17">
    <w:abstractNumId w:val="11"/>
  </w:num>
  <w:num w:numId="18">
    <w:abstractNumId w:val="13"/>
  </w:num>
  <w:num w:numId="19">
    <w:abstractNumId w:val="24"/>
  </w:num>
  <w:num w:numId="20">
    <w:abstractNumId w:val="0"/>
  </w:num>
  <w:num w:numId="21">
    <w:abstractNumId w:val="1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6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95"/>
    <w:rsid w:val="000808F5"/>
    <w:rsid w:val="00083A20"/>
    <w:rsid w:val="00086DBB"/>
    <w:rsid w:val="000D4E46"/>
    <w:rsid w:val="000E363D"/>
    <w:rsid w:val="001304C1"/>
    <w:rsid w:val="0015157C"/>
    <w:rsid w:val="00160B6A"/>
    <w:rsid w:val="001E26B3"/>
    <w:rsid w:val="00217A8B"/>
    <w:rsid w:val="00220B8F"/>
    <w:rsid w:val="002227FC"/>
    <w:rsid w:val="00224BA6"/>
    <w:rsid w:val="00244BFD"/>
    <w:rsid w:val="00253F87"/>
    <w:rsid w:val="00290350"/>
    <w:rsid w:val="002B08EE"/>
    <w:rsid w:val="002D378F"/>
    <w:rsid w:val="002D50D3"/>
    <w:rsid w:val="002F55F8"/>
    <w:rsid w:val="00307A56"/>
    <w:rsid w:val="0035716D"/>
    <w:rsid w:val="00382BEB"/>
    <w:rsid w:val="003864F1"/>
    <w:rsid w:val="003C3AA2"/>
    <w:rsid w:val="00400295"/>
    <w:rsid w:val="00430616"/>
    <w:rsid w:val="00470086"/>
    <w:rsid w:val="00525293"/>
    <w:rsid w:val="00535514"/>
    <w:rsid w:val="0055748A"/>
    <w:rsid w:val="00563070"/>
    <w:rsid w:val="00567209"/>
    <w:rsid w:val="00582E51"/>
    <w:rsid w:val="005B1322"/>
    <w:rsid w:val="00611B3E"/>
    <w:rsid w:val="0062069C"/>
    <w:rsid w:val="006460BD"/>
    <w:rsid w:val="006465D9"/>
    <w:rsid w:val="00671709"/>
    <w:rsid w:val="00673482"/>
    <w:rsid w:val="00695495"/>
    <w:rsid w:val="006A01DF"/>
    <w:rsid w:val="006F37B8"/>
    <w:rsid w:val="00703D7F"/>
    <w:rsid w:val="00723CE3"/>
    <w:rsid w:val="0075394C"/>
    <w:rsid w:val="00880C7D"/>
    <w:rsid w:val="00893417"/>
    <w:rsid w:val="008F3BD5"/>
    <w:rsid w:val="00936BC3"/>
    <w:rsid w:val="00950D52"/>
    <w:rsid w:val="00956AF7"/>
    <w:rsid w:val="00982354"/>
    <w:rsid w:val="0099503D"/>
    <w:rsid w:val="009950CB"/>
    <w:rsid w:val="009C48DB"/>
    <w:rsid w:val="009E3611"/>
    <w:rsid w:val="009F5862"/>
    <w:rsid w:val="00A37BB8"/>
    <w:rsid w:val="00A939FA"/>
    <w:rsid w:val="00AC4632"/>
    <w:rsid w:val="00B32267"/>
    <w:rsid w:val="00B739AC"/>
    <w:rsid w:val="00B8337A"/>
    <w:rsid w:val="00BA46D0"/>
    <w:rsid w:val="00BD7501"/>
    <w:rsid w:val="00BF2428"/>
    <w:rsid w:val="00BF7B98"/>
    <w:rsid w:val="00C22CB9"/>
    <w:rsid w:val="00C41D53"/>
    <w:rsid w:val="00C56C1D"/>
    <w:rsid w:val="00CA00C0"/>
    <w:rsid w:val="00CB0525"/>
    <w:rsid w:val="00CB774A"/>
    <w:rsid w:val="00CD61BC"/>
    <w:rsid w:val="00D21230"/>
    <w:rsid w:val="00D22162"/>
    <w:rsid w:val="00DB4767"/>
    <w:rsid w:val="00DB4898"/>
    <w:rsid w:val="00DC58B2"/>
    <w:rsid w:val="00E00CA2"/>
    <w:rsid w:val="00E559E9"/>
    <w:rsid w:val="00E56B93"/>
    <w:rsid w:val="00E63E7D"/>
    <w:rsid w:val="00EC6492"/>
    <w:rsid w:val="00ED3C03"/>
    <w:rsid w:val="00ED3E16"/>
    <w:rsid w:val="00EF1785"/>
    <w:rsid w:val="00F06338"/>
    <w:rsid w:val="00F06967"/>
    <w:rsid w:val="00F42793"/>
    <w:rsid w:val="00F429CD"/>
    <w:rsid w:val="00F55218"/>
    <w:rsid w:val="00FD480B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nhideWhenUsed="0"/>
    <w:lsdException w:name="footer" w:unhideWhenUsed="0"/>
    <w:lsdException w:name="caption" w:uiPriority="35" w:qFormat="1"/>
    <w:lsdException w:name="footnote reference" w:uiPriority="0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link w:val="FootnoteText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51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2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nhideWhenUsed="0"/>
    <w:lsdException w:name="footer" w:unhideWhenUsed="0"/>
    <w:lsdException w:name="caption" w:uiPriority="35" w:qFormat="1"/>
    <w:lsdException w:name="footnote reference" w:uiPriority="0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link w:val="FootnoteText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51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497;&#1510;&#1495;&#1511;\My%20Documents\templates\vbm\&#1508;&#1512;&#1513;&#1514;%20&#1513;&#1489;&#1493;&#1506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3BAD-630F-4695-BBAC-411AB29D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פרשת שבוע.dot</Template>
  <TotalTime>363</TotalTime>
  <Pages>4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פרשת לך לך</vt:lpstr>
    </vt:vector>
  </TitlesOfParts>
  <Company>Hewlett-Packard Company</Company>
  <LinksUpToDate>false</LinksUpToDate>
  <CharactersWithSpaces>11225</CharactersWithSpaces>
  <SharedDoc>false</SharedDoc>
  <HLinks>
    <vt:vector size="12" baseType="variant">
      <vt:variant>
        <vt:i4>1048688</vt:i4>
      </vt:variant>
      <vt:variant>
        <vt:i4>3</vt:i4>
      </vt:variant>
      <vt:variant>
        <vt:i4>0</vt:i4>
      </vt:variant>
      <vt:variant>
        <vt:i4>5</vt:i4>
      </vt:variant>
      <vt:variant>
        <vt:lpwstr>mailto:YHE@etzion.org.il</vt:lpwstr>
      </vt:variant>
      <vt:variant>
        <vt:lpwstr/>
      </vt:variant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mailto:ekrumbein@yahoo.com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יצחק ופנינה ברט</dc:creator>
  <cp:lastModifiedBy>Michael Berkowitz</cp:lastModifiedBy>
  <cp:revision>6</cp:revision>
  <cp:lastPrinted>2003-05-22T09:51:00Z</cp:lastPrinted>
  <dcterms:created xsi:type="dcterms:W3CDTF">2015-10-21T12:49:00Z</dcterms:created>
  <dcterms:modified xsi:type="dcterms:W3CDTF">2015-10-27T18:27:00Z</dcterms:modified>
</cp:coreProperties>
</file>