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D93" w:rsidRPr="00670399" w:rsidRDefault="00064D93" w:rsidP="00064D93">
      <w:pPr>
        <w:pStyle w:val="CC"/>
        <w:keepLines w:val="0"/>
        <w:tabs>
          <w:tab w:val="left" w:pos="720"/>
        </w:tabs>
        <w:spacing w:after="0"/>
        <w:ind w:left="0" w:firstLine="0"/>
        <w:jc w:val="center"/>
        <w:rPr>
          <w:rFonts w:ascii="Arial" w:hAnsi="Arial" w:cs="Arial"/>
          <w:sz w:val="24"/>
          <w:szCs w:val="24"/>
          <w:lang w:val="de-DE"/>
        </w:rPr>
      </w:pPr>
      <w:r w:rsidRPr="003A5048">
        <w:rPr>
          <w:rFonts w:ascii="Arial" w:hAnsi="Arial" w:cs="Arial"/>
          <w:sz w:val="24"/>
          <w:szCs w:val="24"/>
          <w:lang w:val="de-DE"/>
        </w:rPr>
        <w:t>YESHIV</w:t>
      </w:r>
      <w:r w:rsidRPr="00670399">
        <w:rPr>
          <w:rFonts w:ascii="Arial" w:hAnsi="Arial" w:cs="Arial"/>
          <w:sz w:val="24"/>
          <w:szCs w:val="24"/>
          <w:lang w:val="de-DE"/>
        </w:rPr>
        <w:t>AT HAR ETZION</w:t>
      </w:r>
    </w:p>
    <w:p w:rsidR="00064D93" w:rsidRPr="00670399" w:rsidRDefault="00064D93" w:rsidP="00064D93">
      <w:pPr>
        <w:pStyle w:val="CC"/>
        <w:keepLines w:val="0"/>
        <w:tabs>
          <w:tab w:val="left" w:pos="720"/>
        </w:tabs>
        <w:spacing w:after="0"/>
        <w:ind w:left="0" w:firstLine="0"/>
        <w:jc w:val="center"/>
        <w:rPr>
          <w:rFonts w:ascii="Arial" w:hAnsi="Arial" w:cs="Arial"/>
          <w:sz w:val="24"/>
          <w:szCs w:val="24"/>
          <w:lang w:val="de-DE"/>
        </w:rPr>
      </w:pPr>
      <w:r w:rsidRPr="00670399">
        <w:rPr>
          <w:rFonts w:ascii="Arial" w:hAnsi="Arial" w:cs="Arial"/>
          <w:sz w:val="24"/>
          <w:szCs w:val="24"/>
          <w:lang w:val="de-DE"/>
        </w:rPr>
        <w:t>ISRAEL KOSCHITZKY VIRTUAL BEIT MIDRASH (VBM)</w:t>
      </w:r>
    </w:p>
    <w:p w:rsidR="00064D93" w:rsidRPr="00670399" w:rsidRDefault="00064D93" w:rsidP="00064D93">
      <w:pPr>
        <w:pStyle w:val="CC"/>
        <w:keepLines w:val="0"/>
        <w:tabs>
          <w:tab w:val="left" w:pos="720"/>
        </w:tabs>
        <w:spacing w:after="0"/>
        <w:ind w:left="0" w:firstLine="0"/>
        <w:jc w:val="center"/>
        <w:rPr>
          <w:rFonts w:ascii="Arial" w:hAnsi="Arial" w:cs="Arial"/>
          <w:sz w:val="24"/>
          <w:szCs w:val="24"/>
          <w:lang w:val="en-GB"/>
        </w:rPr>
      </w:pPr>
      <w:r w:rsidRPr="00670399">
        <w:rPr>
          <w:rFonts w:ascii="Arial" w:hAnsi="Arial" w:cs="Arial"/>
          <w:sz w:val="24"/>
          <w:szCs w:val="24"/>
          <w:lang w:val="en-GB"/>
        </w:rPr>
        <w:t>*********************************************************</w:t>
      </w:r>
    </w:p>
    <w:p w:rsidR="00064D93" w:rsidRPr="00670399" w:rsidRDefault="00064D93" w:rsidP="00064D93">
      <w:pPr>
        <w:pStyle w:val="CC"/>
        <w:keepLines w:val="0"/>
        <w:tabs>
          <w:tab w:val="left" w:pos="720"/>
        </w:tabs>
        <w:spacing w:after="0"/>
        <w:ind w:left="0" w:firstLine="0"/>
        <w:jc w:val="center"/>
        <w:rPr>
          <w:rFonts w:ascii="Arial" w:hAnsi="Arial" w:cs="Arial"/>
          <w:sz w:val="24"/>
          <w:szCs w:val="24"/>
        </w:rPr>
      </w:pPr>
    </w:p>
    <w:p w:rsidR="00064D93" w:rsidRPr="00670399" w:rsidRDefault="00064D93" w:rsidP="00064D93">
      <w:pPr>
        <w:pStyle w:val="CC"/>
        <w:keepLines w:val="0"/>
        <w:tabs>
          <w:tab w:val="left" w:pos="720"/>
        </w:tabs>
        <w:spacing w:after="0"/>
        <w:ind w:left="0" w:firstLine="0"/>
        <w:jc w:val="center"/>
        <w:rPr>
          <w:rFonts w:ascii="Arial" w:hAnsi="Arial" w:cs="Arial"/>
          <w:sz w:val="24"/>
          <w:szCs w:val="24"/>
        </w:rPr>
      </w:pPr>
      <w:r w:rsidRPr="00670399">
        <w:rPr>
          <w:rFonts w:ascii="Arial" w:hAnsi="Arial" w:cs="Arial"/>
          <w:sz w:val="24"/>
          <w:szCs w:val="24"/>
          <w:lang w:val="en-GB"/>
        </w:rPr>
        <w:t>GEOGRAPHY IN THE PARASHA</w:t>
      </w:r>
    </w:p>
    <w:p w:rsidR="00064D93" w:rsidRPr="00670399" w:rsidRDefault="00064D93" w:rsidP="00064D93">
      <w:pPr>
        <w:pStyle w:val="CC"/>
        <w:keepLines w:val="0"/>
        <w:tabs>
          <w:tab w:val="left" w:pos="720"/>
        </w:tabs>
        <w:spacing w:after="0"/>
        <w:ind w:left="0" w:firstLine="0"/>
        <w:jc w:val="center"/>
        <w:rPr>
          <w:rFonts w:ascii="Arial" w:hAnsi="Arial" w:cs="Arial"/>
          <w:sz w:val="24"/>
          <w:szCs w:val="24"/>
        </w:rPr>
      </w:pPr>
    </w:p>
    <w:p w:rsidR="00064D93" w:rsidRPr="00670399" w:rsidRDefault="00064D93" w:rsidP="00064D93">
      <w:pPr>
        <w:pStyle w:val="CC"/>
        <w:keepLines w:val="0"/>
        <w:tabs>
          <w:tab w:val="left" w:pos="2552"/>
        </w:tabs>
        <w:spacing w:after="0"/>
        <w:ind w:left="0" w:firstLine="0"/>
        <w:jc w:val="center"/>
        <w:rPr>
          <w:rFonts w:ascii="Arial" w:hAnsi="Arial" w:cs="Arial"/>
          <w:b w:val="0"/>
          <w:bCs/>
          <w:sz w:val="24"/>
          <w:szCs w:val="24"/>
          <w:lang w:val="en-GB"/>
        </w:rPr>
      </w:pPr>
      <w:r w:rsidRPr="00670399">
        <w:rPr>
          <w:rFonts w:ascii="Arial" w:hAnsi="Arial" w:cs="Arial"/>
          <w:b w:val="0"/>
          <w:bCs/>
          <w:sz w:val="24"/>
          <w:szCs w:val="24"/>
          <w:lang w:val="en-GB"/>
        </w:rPr>
        <w:t>For easy printing, see</w:t>
      </w:r>
    </w:p>
    <w:p w:rsidR="00064D93" w:rsidRPr="00670399" w:rsidRDefault="00A3039A">
      <w:pPr>
        <w:pStyle w:val="CC"/>
        <w:keepLines w:val="0"/>
        <w:tabs>
          <w:tab w:val="left" w:pos="2552"/>
        </w:tabs>
        <w:spacing w:after="0"/>
        <w:ind w:left="0" w:firstLine="0"/>
        <w:jc w:val="center"/>
        <w:rPr>
          <w:rFonts w:ascii="Arial" w:hAnsi="Arial" w:cs="Arial"/>
          <w:b w:val="0"/>
          <w:sz w:val="24"/>
          <w:szCs w:val="24"/>
          <w:lang w:val="en-GB"/>
        </w:rPr>
      </w:pPr>
      <w:hyperlink r:id="rId8" w:history="1">
        <w:r w:rsidR="00064D93" w:rsidRPr="00174EA0">
          <w:rPr>
            <w:rStyle w:val="Hyperlink"/>
            <w:rFonts w:ascii="Arial" w:hAnsi="Arial" w:cs="Arial"/>
            <w:b w:val="0"/>
            <w:sz w:val="24"/>
            <w:szCs w:val="24"/>
            <w:lang w:val="en-GB"/>
          </w:rPr>
          <w:t>http://vbm-torah.org/archive/geography/02noach.htm</w:t>
        </w:r>
      </w:hyperlink>
      <w:r w:rsidR="00064D93">
        <w:rPr>
          <w:rFonts w:ascii="Arial" w:hAnsi="Arial" w:cs="Arial"/>
          <w:b w:val="0"/>
          <w:sz w:val="24"/>
          <w:szCs w:val="24"/>
          <w:lang w:val="en-GB"/>
        </w:rPr>
        <w:t xml:space="preserve"> </w:t>
      </w:r>
      <w:r w:rsidR="00064D93" w:rsidRPr="00670399">
        <w:rPr>
          <w:rFonts w:ascii="Arial" w:hAnsi="Arial"/>
          <w:b w:val="0"/>
          <w:sz w:val="24"/>
          <w:szCs w:val="24"/>
          <w:lang w:val="en-GB"/>
        </w:rPr>
        <w:t xml:space="preserve"> </w:t>
      </w:r>
      <w:r w:rsidR="00064D93" w:rsidRPr="00670399">
        <w:rPr>
          <w:rFonts w:ascii="Arial" w:hAnsi="Arial" w:cs="Arial"/>
          <w:b w:val="0"/>
          <w:sz w:val="24"/>
          <w:szCs w:val="24"/>
          <w:lang w:val="en-GB"/>
        </w:rPr>
        <w:t xml:space="preserve"> </w:t>
      </w:r>
    </w:p>
    <w:p w:rsidR="00064D93" w:rsidRPr="00670399" w:rsidRDefault="00064D93" w:rsidP="00064D93">
      <w:pPr>
        <w:pStyle w:val="CC"/>
        <w:keepLines w:val="0"/>
        <w:tabs>
          <w:tab w:val="left" w:pos="2552"/>
        </w:tabs>
        <w:spacing w:after="0"/>
        <w:ind w:left="0" w:firstLine="0"/>
        <w:jc w:val="center"/>
        <w:rPr>
          <w:rFonts w:ascii="Arial" w:hAnsi="Arial" w:cs="Arial"/>
          <w:sz w:val="24"/>
          <w:szCs w:val="24"/>
          <w:lang w:val="en-GB"/>
        </w:rPr>
      </w:pPr>
    </w:p>
    <w:p w:rsidR="00064D93" w:rsidRPr="00670399" w:rsidRDefault="00064D93">
      <w:pPr>
        <w:spacing w:after="0" w:line="240" w:lineRule="auto"/>
        <w:jc w:val="center"/>
        <w:rPr>
          <w:rFonts w:ascii="Arial" w:hAnsi="Arial"/>
          <w:b/>
          <w:bCs/>
          <w:color w:val="000000"/>
          <w:sz w:val="24"/>
          <w:szCs w:val="24"/>
        </w:rPr>
      </w:pPr>
      <w:r w:rsidRPr="00670399">
        <w:rPr>
          <w:rFonts w:ascii="Arial" w:hAnsi="Arial"/>
          <w:b/>
          <w:bCs/>
          <w:i/>
          <w:iCs/>
          <w:color w:val="000000"/>
          <w:sz w:val="24"/>
          <w:szCs w:val="24"/>
        </w:rPr>
        <w:t xml:space="preserve">PARASHAT </w:t>
      </w:r>
      <w:r>
        <w:rPr>
          <w:rFonts w:ascii="Arial" w:hAnsi="Arial"/>
          <w:b/>
          <w:bCs/>
          <w:i/>
          <w:iCs/>
          <w:color w:val="000000"/>
          <w:sz w:val="24"/>
          <w:szCs w:val="24"/>
        </w:rPr>
        <w:t>NOACH</w:t>
      </w:r>
    </w:p>
    <w:p w:rsidR="00064D93" w:rsidRPr="00670399" w:rsidRDefault="00064D93" w:rsidP="00064D93">
      <w:pPr>
        <w:spacing w:after="0" w:line="240" w:lineRule="auto"/>
        <w:jc w:val="center"/>
        <w:rPr>
          <w:rFonts w:ascii="Arial" w:hAnsi="Arial"/>
          <w:b/>
          <w:bCs/>
          <w:sz w:val="24"/>
          <w:szCs w:val="24"/>
        </w:rPr>
      </w:pPr>
    </w:p>
    <w:p w:rsidR="00064D93" w:rsidRPr="007510A3" w:rsidRDefault="00064D93" w:rsidP="00064D93">
      <w:pPr>
        <w:spacing w:after="0" w:line="240" w:lineRule="auto"/>
        <w:jc w:val="center"/>
        <w:rPr>
          <w:rFonts w:ascii="Arial" w:hAnsi="Arial"/>
          <w:b/>
          <w:bCs/>
          <w:color w:val="000000" w:themeColor="text1"/>
          <w:sz w:val="24"/>
          <w:szCs w:val="24"/>
        </w:rPr>
      </w:pPr>
      <w:r w:rsidRPr="007510A3">
        <w:rPr>
          <w:rFonts w:ascii="Arial" w:hAnsi="Arial"/>
          <w:b/>
          <w:bCs/>
          <w:color w:val="000000" w:themeColor="text1"/>
          <w:sz w:val="24"/>
          <w:szCs w:val="24"/>
        </w:rPr>
        <w:t>The Borders of Canaan</w:t>
      </w:r>
    </w:p>
    <w:p w:rsidR="00064D93" w:rsidRPr="00670399" w:rsidRDefault="00064D93" w:rsidP="00064D93">
      <w:pPr>
        <w:spacing w:after="0" w:line="240" w:lineRule="auto"/>
        <w:jc w:val="center"/>
        <w:rPr>
          <w:rFonts w:ascii="Arial" w:hAnsi="Arial"/>
          <w:b/>
          <w:bCs/>
          <w:sz w:val="24"/>
          <w:szCs w:val="24"/>
        </w:rPr>
      </w:pPr>
    </w:p>
    <w:p w:rsidR="00064D93" w:rsidRPr="00670399" w:rsidRDefault="00064D93" w:rsidP="00064D93">
      <w:pPr>
        <w:spacing w:after="0" w:line="240" w:lineRule="auto"/>
        <w:jc w:val="center"/>
        <w:rPr>
          <w:rFonts w:ascii="Arial" w:hAnsi="Arial"/>
          <w:b/>
          <w:bCs/>
          <w:sz w:val="24"/>
          <w:szCs w:val="24"/>
        </w:rPr>
      </w:pPr>
      <w:r w:rsidRPr="00670399">
        <w:rPr>
          <w:rFonts w:ascii="Arial" w:hAnsi="Arial"/>
          <w:b/>
          <w:bCs/>
          <w:sz w:val="24"/>
          <w:szCs w:val="24"/>
        </w:rPr>
        <w:t xml:space="preserve">By Prof. </w:t>
      </w:r>
      <w:proofErr w:type="spellStart"/>
      <w:r w:rsidRPr="00670399">
        <w:rPr>
          <w:rFonts w:ascii="Arial" w:hAnsi="Arial"/>
          <w:b/>
          <w:bCs/>
          <w:sz w:val="24"/>
          <w:szCs w:val="24"/>
        </w:rPr>
        <w:t>Yoel</w:t>
      </w:r>
      <w:proofErr w:type="spellEnd"/>
      <w:r w:rsidRPr="00670399">
        <w:rPr>
          <w:rFonts w:ascii="Arial" w:hAnsi="Arial"/>
          <w:b/>
          <w:bCs/>
          <w:sz w:val="24"/>
          <w:szCs w:val="24"/>
        </w:rPr>
        <w:t xml:space="preserve"> </w:t>
      </w:r>
      <w:proofErr w:type="spellStart"/>
      <w:r w:rsidRPr="00670399">
        <w:rPr>
          <w:rFonts w:ascii="Arial" w:hAnsi="Arial"/>
          <w:b/>
          <w:bCs/>
          <w:sz w:val="24"/>
          <w:szCs w:val="24"/>
        </w:rPr>
        <w:t>Elitzur</w:t>
      </w:r>
      <w:proofErr w:type="spellEnd"/>
    </w:p>
    <w:p w:rsidR="00984146" w:rsidRPr="00064D93" w:rsidRDefault="00984146" w:rsidP="00064D93">
      <w:pPr>
        <w:spacing w:after="0" w:line="240" w:lineRule="auto"/>
        <w:jc w:val="center"/>
        <w:rPr>
          <w:rFonts w:ascii="Arial" w:hAnsi="Arial"/>
          <w:color w:val="000000" w:themeColor="text1"/>
          <w:sz w:val="24"/>
          <w:szCs w:val="24"/>
        </w:rPr>
      </w:pPr>
    </w:p>
    <w:p w:rsidR="00984146" w:rsidRPr="00064D93" w:rsidRDefault="00984146" w:rsidP="00064D93">
      <w:pPr>
        <w:spacing w:after="0" w:line="240" w:lineRule="auto"/>
        <w:rPr>
          <w:rFonts w:ascii="Arial" w:hAnsi="Arial"/>
          <w:color w:val="000000" w:themeColor="text1"/>
          <w:sz w:val="24"/>
          <w:szCs w:val="24"/>
        </w:rPr>
      </w:pPr>
    </w:p>
    <w:p w:rsidR="00984146" w:rsidRPr="00064D93" w:rsidRDefault="00984146" w:rsidP="00064D93">
      <w:pPr>
        <w:spacing w:after="0" w:line="240" w:lineRule="auto"/>
        <w:jc w:val="both"/>
        <w:rPr>
          <w:rFonts w:ascii="Arial" w:hAnsi="Arial"/>
          <w:b/>
          <w:bCs/>
          <w:color w:val="000000" w:themeColor="text1"/>
          <w:sz w:val="24"/>
          <w:szCs w:val="24"/>
        </w:rPr>
      </w:pPr>
      <w:proofErr w:type="spellStart"/>
      <w:r w:rsidRPr="00064D93">
        <w:rPr>
          <w:rFonts w:ascii="Arial" w:hAnsi="Arial"/>
          <w:b/>
          <w:bCs/>
          <w:i/>
          <w:iCs/>
          <w:color w:val="000000" w:themeColor="text1"/>
          <w:sz w:val="24"/>
          <w:szCs w:val="24"/>
        </w:rPr>
        <w:t>Parashat</w:t>
      </w:r>
      <w:proofErr w:type="spellEnd"/>
      <w:r w:rsidRPr="00064D93">
        <w:rPr>
          <w:rFonts w:ascii="Arial" w:hAnsi="Arial"/>
          <w:b/>
          <w:bCs/>
          <w:i/>
          <w:iCs/>
          <w:color w:val="000000" w:themeColor="text1"/>
          <w:sz w:val="24"/>
          <w:szCs w:val="24"/>
        </w:rPr>
        <w:t xml:space="preserve"> </w:t>
      </w:r>
      <w:proofErr w:type="spellStart"/>
      <w:r w:rsidRPr="00064D93">
        <w:rPr>
          <w:rFonts w:ascii="Arial" w:hAnsi="Arial"/>
          <w:b/>
          <w:bCs/>
          <w:i/>
          <w:iCs/>
          <w:color w:val="000000" w:themeColor="text1"/>
          <w:sz w:val="24"/>
          <w:szCs w:val="24"/>
        </w:rPr>
        <w:t>Noach</w:t>
      </w:r>
      <w:proofErr w:type="spellEnd"/>
      <w:r w:rsidRPr="00064D93">
        <w:rPr>
          <w:rFonts w:ascii="Arial" w:hAnsi="Arial"/>
          <w:b/>
          <w:bCs/>
          <w:i/>
          <w:iCs/>
          <w:color w:val="000000" w:themeColor="text1"/>
          <w:sz w:val="24"/>
          <w:szCs w:val="24"/>
        </w:rPr>
        <w:t xml:space="preserve"> – </w:t>
      </w:r>
      <w:r w:rsidRPr="00064D93">
        <w:rPr>
          <w:rFonts w:ascii="Arial" w:hAnsi="Arial"/>
          <w:b/>
          <w:bCs/>
          <w:color w:val="000000" w:themeColor="text1"/>
          <w:sz w:val="24"/>
          <w:szCs w:val="24"/>
        </w:rPr>
        <w:t>An International Story</w:t>
      </w:r>
    </w:p>
    <w:p w:rsidR="008C6ADF" w:rsidRPr="00064D93" w:rsidRDefault="00984146" w:rsidP="00064D93">
      <w:pPr>
        <w:spacing w:after="0" w:line="240" w:lineRule="auto"/>
        <w:jc w:val="both"/>
        <w:rPr>
          <w:rFonts w:ascii="Arial" w:hAnsi="Arial"/>
          <w:color w:val="000000" w:themeColor="text1"/>
          <w:sz w:val="24"/>
          <w:szCs w:val="24"/>
        </w:rPr>
      </w:pPr>
      <w:r w:rsidRPr="00064D93">
        <w:rPr>
          <w:rFonts w:ascii="Arial" w:hAnsi="Arial"/>
          <w:color w:val="000000" w:themeColor="text1"/>
          <w:sz w:val="24"/>
          <w:szCs w:val="24"/>
        </w:rPr>
        <w:tab/>
      </w:r>
    </w:p>
    <w:p w:rsidR="00984146" w:rsidRPr="00064D93" w:rsidRDefault="00D3128C">
      <w:pPr>
        <w:spacing w:after="0" w:line="240" w:lineRule="auto"/>
        <w:ind w:firstLine="720"/>
        <w:jc w:val="both"/>
        <w:rPr>
          <w:rFonts w:ascii="Arial" w:hAnsi="Arial"/>
          <w:color w:val="000000" w:themeColor="text1"/>
          <w:sz w:val="24"/>
          <w:szCs w:val="24"/>
        </w:rPr>
      </w:pPr>
      <w:r w:rsidRPr="00064D93">
        <w:rPr>
          <w:rFonts w:ascii="Arial" w:hAnsi="Arial"/>
          <w:color w:val="000000" w:themeColor="text1"/>
          <w:sz w:val="24"/>
          <w:szCs w:val="24"/>
        </w:rPr>
        <w:t>Wh</w:t>
      </w:r>
      <w:r>
        <w:rPr>
          <w:rFonts w:ascii="Arial" w:hAnsi="Arial"/>
          <w:color w:val="000000" w:themeColor="text1"/>
          <w:sz w:val="24"/>
          <w:szCs w:val="24"/>
        </w:rPr>
        <w:t>en</w:t>
      </w:r>
      <w:r w:rsidRPr="00064D93">
        <w:rPr>
          <w:rFonts w:ascii="Arial" w:hAnsi="Arial"/>
          <w:color w:val="000000" w:themeColor="text1"/>
          <w:sz w:val="24"/>
          <w:szCs w:val="24"/>
        </w:rPr>
        <w:t xml:space="preserve"> </w:t>
      </w:r>
      <w:r w:rsidR="00984146" w:rsidRPr="00064D93">
        <w:rPr>
          <w:rFonts w:ascii="Arial" w:hAnsi="Arial"/>
          <w:color w:val="000000" w:themeColor="text1"/>
          <w:sz w:val="24"/>
          <w:szCs w:val="24"/>
        </w:rPr>
        <w:t xml:space="preserve">reading </w:t>
      </w:r>
      <w:proofErr w:type="spellStart"/>
      <w:r w:rsidR="00984146" w:rsidRPr="00064D93">
        <w:rPr>
          <w:rFonts w:ascii="Arial" w:hAnsi="Arial"/>
          <w:i/>
          <w:iCs/>
          <w:color w:val="000000" w:themeColor="text1"/>
          <w:sz w:val="24"/>
          <w:szCs w:val="24"/>
        </w:rPr>
        <w:t>Parashat</w:t>
      </w:r>
      <w:proofErr w:type="spellEnd"/>
      <w:r w:rsidR="00984146" w:rsidRPr="00064D93">
        <w:rPr>
          <w:rFonts w:ascii="Arial" w:hAnsi="Arial"/>
          <w:i/>
          <w:iCs/>
          <w:color w:val="000000" w:themeColor="text1"/>
          <w:sz w:val="24"/>
          <w:szCs w:val="24"/>
        </w:rPr>
        <w:t xml:space="preserve"> </w:t>
      </w:r>
      <w:proofErr w:type="spellStart"/>
      <w:r w:rsidR="00984146" w:rsidRPr="00064D93">
        <w:rPr>
          <w:rFonts w:ascii="Arial" w:hAnsi="Arial"/>
          <w:i/>
          <w:iCs/>
          <w:color w:val="000000" w:themeColor="text1"/>
          <w:sz w:val="24"/>
          <w:szCs w:val="24"/>
        </w:rPr>
        <w:t>Noach</w:t>
      </w:r>
      <w:proofErr w:type="spellEnd"/>
      <w:r w:rsidR="00984146" w:rsidRPr="00064D93">
        <w:rPr>
          <w:rFonts w:ascii="Arial" w:hAnsi="Arial"/>
          <w:color w:val="000000" w:themeColor="text1"/>
          <w:sz w:val="24"/>
          <w:szCs w:val="24"/>
        </w:rPr>
        <w:t>, the Jewish reader might feel some confusion and strangeness</w:t>
      </w:r>
      <w:r w:rsidR="00460569" w:rsidRPr="00064D93">
        <w:rPr>
          <w:rFonts w:ascii="Arial" w:hAnsi="Arial"/>
          <w:color w:val="000000" w:themeColor="text1"/>
          <w:sz w:val="24"/>
          <w:szCs w:val="24"/>
        </w:rPr>
        <w:t>,</w:t>
      </w:r>
      <w:r w:rsidR="00984146" w:rsidRPr="00064D93">
        <w:rPr>
          <w:rFonts w:ascii="Arial" w:hAnsi="Arial"/>
          <w:color w:val="000000" w:themeColor="text1"/>
          <w:sz w:val="24"/>
          <w:szCs w:val="24"/>
        </w:rPr>
        <w:t xml:space="preserve"> as if </w:t>
      </w:r>
      <w:r w:rsidRPr="00064D93">
        <w:rPr>
          <w:rFonts w:ascii="Arial" w:hAnsi="Arial"/>
          <w:color w:val="000000" w:themeColor="text1"/>
          <w:sz w:val="24"/>
          <w:szCs w:val="24"/>
        </w:rPr>
        <w:t xml:space="preserve">suddenly </w:t>
      </w:r>
      <w:r w:rsidR="00984146" w:rsidRPr="00064D93">
        <w:rPr>
          <w:rFonts w:ascii="Arial" w:hAnsi="Arial"/>
          <w:color w:val="000000" w:themeColor="text1"/>
          <w:sz w:val="24"/>
          <w:szCs w:val="24"/>
        </w:rPr>
        <w:t xml:space="preserve">he </w:t>
      </w:r>
      <w:r>
        <w:rPr>
          <w:rFonts w:ascii="Arial" w:hAnsi="Arial"/>
          <w:color w:val="000000" w:themeColor="text1"/>
          <w:sz w:val="24"/>
          <w:szCs w:val="24"/>
        </w:rPr>
        <w:t>has been</w:t>
      </w:r>
      <w:r w:rsidRPr="00064D93">
        <w:rPr>
          <w:rFonts w:ascii="Arial" w:hAnsi="Arial"/>
          <w:color w:val="000000" w:themeColor="text1"/>
          <w:sz w:val="24"/>
          <w:szCs w:val="24"/>
        </w:rPr>
        <w:t xml:space="preserve"> </w:t>
      </w:r>
      <w:r w:rsidR="00984146" w:rsidRPr="00064D93">
        <w:rPr>
          <w:rFonts w:ascii="Arial" w:hAnsi="Arial"/>
          <w:color w:val="000000" w:themeColor="text1"/>
          <w:sz w:val="24"/>
          <w:szCs w:val="24"/>
        </w:rPr>
        <w:t xml:space="preserve">thrust into an alien environment, like a visitor in a foreign country with no familiar face in sight. </w:t>
      </w:r>
      <w:proofErr w:type="spellStart"/>
      <w:r w:rsidR="00984146" w:rsidRPr="00064D93">
        <w:rPr>
          <w:rFonts w:ascii="Arial" w:hAnsi="Arial"/>
          <w:i/>
          <w:iCs/>
          <w:color w:val="000000" w:themeColor="text1"/>
          <w:sz w:val="24"/>
          <w:szCs w:val="24"/>
        </w:rPr>
        <w:t>Parashat</w:t>
      </w:r>
      <w:proofErr w:type="spellEnd"/>
      <w:r w:rsidR="00984146" w:rsidRPr="00064D93">
        <w:rPr>
          <w:rFonts w:ascii="Arial" w:hAnsi="Arial"/>
          <w:i/>
          <w:iCs/>
          <w:color w:val="000000" w:themeColor="text1"/>
          <w:sz w:val="24"/>
          <w:szCs w:val="24"/>
        </w:rPr>
        <w:t xml:space="preserve"> </w:t>
      </w:r>
      <w:proofErr w:type="spellStart"/>
      <w:r w:rsidR="00984146" w:rsidRPr="00064D93">
        <w:rPr>
          <w:rFonts w:ascii="Arial" w:hAnsi="Arial"/>
          <w:i/>
          <w:iCs/>
          <w:color w:val="000000" w:themeColor="text1"/>
          <w:sz w:val="24"/>
          <w:szCs w:val="24"/>
        </w:rPr>
        <w:t>Noach</w:t>
      </w:r>
      <w:proofErr w:type="spellEnd"/>
      <w:r w:rsidR="00984146" w:rsidRPr="00064D93">
        <w:rPr>
          <w:rFonts w:ascii="Arial" w:hAnsi="Arial"/>
          <w:color w:val="000000" w:themeColor="text1"/>
          <w:sz w:val="24"/>
          <w:szCs w:val="24"/>
        </w:rPr>
        <w:t xml:space="preserve"> describes a world without </w:t>
      </w:r>
      <w:r w:rsidR="00460569" w:rsidRPr="00064D93">
        <w:rPr>
          <w:rFonts w:ascii="Arial" w:hAnsi="Arial"/>
          <w:color w:val="000000" w:themeColor="text1"/>
          <w:sz w:val="24"/>
          <w:szCs w:val="24"/>
        </w:rPr>
        <w:t>the Jewish people</w:t>
      </w:r>
      <w:r w:rsidR="00984146" w:rsidRPr="00064D93">
        <w:rPr>
          <w:rFonts w:ascii="Arial" w:hAnsi="Arial"/>
          <w:color w:val="000000" w:themeColor="text1"/>
          <w:sz w:val="24"/>
          <w:szCs w:val="24"/>
        </w:rPr>
        <w:t xml:space="preserve">. We begin with the Flood </w:t>
      </w:r>
      <w:r w:rsidR="00460569" w:rsidRPr="00064D93">
        <w:rPr>
          <w:rFonts w:ascii="Arial" w:hAnsi="Arial"/>
          <w:color w:val="000000" w:themeColor="text1"/>
          <w:sz w:val="24"/>
          <w:szCs w:val="24"/>
        </w:rPr>
        <w:t xml:space="preserve">– pairs </w:t>
      </w:r>
      <w:r w:rsidR="00984146" w:rsidRPr="00064D93">
        <w:rPr>
          <w:rFonts w:ascii="Arial" w:hAnsi="Arial"/>
          <w:color w:val="000000" w:themeColor="text1"/>
          <w:sz w:val="24"/>
          <w:szCs w:val="24"/>
        </w:rPr>
        <w:t xml:space="preserve">of animals enter the ark and </w:t>
      </w:r>
      <w:r w:rsidR="00460569" w:rsidRPr="00064D93">
        <w:rPr>
          <w:rFonts w:ascii="Arial" w:hAnsi="Arial"/>
          <w:color w:val="000000" w:themeColor="text1"/>
          <w:sz w:val="24"/>
          <w:szCs w:val="24"/>
        </w:rPr>
        <w:t xml:space="preserve">exit once the flood has abated – </w:t>
      </w:r>
      <w:r w:rsidR="00984146" w:rsidRPr="00064D93">
        <w:rPr>
          <w:rFonts w:ascii="Arial" w:hAnsi="Arial"/>
          <w:color w:val="000000" w:themeColor="text1"/>
          <w:sz w:val="24"/>
          <w:szCs w:val="24"/>
        </w:rPr>
        <w:t xml:space="preserve">continue with the </w:t>
      </w:r>
      <w:r w:rsidR="00460569" w:rsidRPr="00064D93">
        <w:rPr>
          <w:rFonts w:ascii="Arial" w:hAnsi="Arial"/>
          <w:color w:val="000000" w:themeColor="text1"/>
          <w:sz w:val="24"/>
          <w:szCs w:val="24"/>
        </w:rPr>
        <w:t xml:space="preserve">story of </w:t>
      </w:r>
      <w:r w:rsidR="00984146" w:rsidRPr="00064D93">
        <w:rPr>
          <w:rFonts w:ascii="Arial" w:hAnsi="Arial"/>
          <w:color w:val="000000" w:themeColor="text1"/>
          <w:sz w:val="24"/>
          <w:szCs w:val="24"/>
        </w:rPr>
        <w:t xml:space="preserve">Noah getting drunk, </w:t>
      </w:r>
      <w:r w:rsidR="00460569" w:rsidRPr="00064D93">
        <w:rPr>
          <w:rFonts w:ascii="Arial" w:hAnsi="Arial"/>
          <w:color w:val="000000" w:themeColor="text1"/>
          <w:sz w:val="24"/>
          <w:szCs w:val="24"/>
        </w:rPr>
        <w:t xml:space="preserve">enduring humiliation </w:t>
      </w:r>
      <w:r w:rsidR="00984146" w:rsidRPr="00064D93">
        <w:rPr>
          <w:rFonts w:ascii="Arial" w:hAnsi="Arial"/>
          <w:color w:val="000000" w:themeColor="text1"/>
          <w:sz w:val="24"/>
          <w:szCs w:val="24"/>
        </w:rPr>
        <w:t xml:space="preserve">and cursing his grandson, </w:t>
      </w:r>
      <w:r w:rsidR="00460569" w:rsidRPr="00064D93">
        <w:rPr>
          <w:rFonts w:ascii="Arial" w:hAnsi="Arial"/>
          <w:color w:val="000000" w:themeColor="text1"/>
          <w:sz w:val="24"/>
          <w:szCs w:val="24"/>
        </w:rPr>
        <w:t xml:space="preserve">and </w:t>
      </w:r>
      <w:r w:rsidR="00984146" w:rsidRPr="00064D93">
        <w:rPr>
          <w:rFonts w:ascii="Arial" w:hAnsi="Arial"/>
          <w:color w:val="000000" w:themeColor="text1"/>
          <w:sz w:val="24"/>
          <w:szCs w:val="24"/>
        </w:rPr>
        <w:t xml:space="preserve">then we become lost in a tangle of </w:t>
      </w:r>
      <w:proofErr w:type="spellStart"/>
      <w:r w:rsidR="00984146" w:rsidRPr="00064D93">
        <w:rPr>
          <w:rFonts w:ascii="Arial" w:hAnsi="Arial"/>
          <w:color w:val="000000" w:themeColor="text1"/>
          <w:sz w:val="24"/>
          <w:szCs w:val="24"/>
        </w:rPr>
        <w:t>Pathrusim</w:t>
      </w:r>
      <w:proofErr w:type="spellEnd"/>
      <w:r w:rsidR="00984146" w:rsidRPr="00064D93">
        <w:rPr>
          <w:rFonts w:ascii="Arial" w:hAnsi="Arial"/>
          <w:color w:val="000000" w:themeColor="text1"/>
          <w:sz w:val="24"/>
          <w:szCs w:val="24"/>
        </w:rPr>
        <w:t xml:space="preserve"> and </w:t>
      </w:r>
      <w:proofErr w:type="spellStart"/>
      <w:r w:rsidR="00984146" w:rsidRPr="00064D93">
        <w:rPr>
          <w:rFonts w:ascii="Arial" w:hAnsi="Arial"/>
          <w:color w:val="000000" w:themeColor="text1"/>
          <w:sz w:val="24"/>
          <w:szCs w:val="24"/>
        </w:rPr>
        <w:t>Casluhim</w:t>
      </w:r>
      <w:proofErr w:type="spellEnd"/>
      <w:r w:rsidR="00984146" w:rsidRPr="00064D93">
        <w:rPr>
          <w:rFonts w:ascii="Arial" w:hAnsi="Arial"/>
          <w:color w:val="000000" w:themeColor="text1"/>
          <w:sz w:val="24"/>
          <w:szCs w:val="24"/>
        </w:rPr>
        <w:t xml:space="preserve">, the great warrior Nimrod and a tower “with its top in the sky.” Only at the end of the </w:t>
      </w:r>
      <w:proofErr w:type="spellStart"/>
      <w:r w:rsidR="00984146" w:rsidRPr="00064D93">
        <w:rPr>
          <w:rFonts w:ascii="Arial" w:hAnsi="Arial"/>
          <w:i/>
          <w:iCs/>
          <w:color w:val="000000" w:themeColor="text1"/>
          <w:sz w:val="24"/>
          <w:szCs w:val="24"/>
        </w:rPr>
        <w:t>parasha</w:t>
      </w:r>
      <w:proofErr w:type="spellEnd"/>
      <w:r w:rsidR="00984146" w:rsidRPr="00064D93">
        <w:rPr>
          <w:rFonts w:ascii="Arial" w:hAnsi="Arial"/>
          <w:color w:val="000000" w:themeColor="text1"/>
          <w:sz w:val="24"/>
          <w:szCs w:val="24"/>
        </w:rPr>
        <w:t xml:space="preserve"> do we return to the comfort of the known, when we meet an old friend: “When </w:t>
      </w:r>
      <w:proofErr w:type="spellStart"/>
      <w:r w:rsidR="00984146" w:rsidRPr="00064D93">
        <w:rPr>
          <w:rFonts w:ascii="Arial" w:hAnsi="Arial"/>
          <w:color w:val="000000" w:themeColor="text1"/>
          <w:sz w:val="24"/>
          <w:szCs w:val="24"/>
        </w:rPr>
        <w:t>Terah</w:t>
      </w:r>
      <w:proofErr w:type="spellEnd"/>
      <w:r w:rsidR="00984146" w:rsidRPr="00064D93">
        <w:rPr>
          <w:rFonts w:ascii="Arial" w:hAnsi="Arial"/>
          <w:color w:val="000000" w:themeColor="text1"/>
          <w:sz w:val="24"/>
          <w:szCs w:val="24"/>
        </w:rPr>
        <w:t xml:space="preserve"> had lived </w:t>
      </w:r>
      <w:r>
        <w:rPr>
          <w:rFonts w:ascii="Arial" w:hAnsi="Arial"/>
          <w:color w:val="000000" w:themeColor="text1"/>
          <w:sz w:val="24"/>
          <w:szCs w:val="24"/>
        </w:rPr>
        <w:t>seventy</w:t>
      </w:r>
      <w:r w:rsidRPr="00064D93">
        <w:rPr>
          <w:rFonts w:ascii="Arial" w:hAnsi="Arial"/>
          <w:color w:val="000000" w:themeColor="text1"/>
          <w:sz w:val="24"/>
          <w:szCs w:val="24"/>
        </w:rPr>
        <w:t xml:space="preserve"> </w:t>
      </w:r>
      <w:r w:rsidR="00984146" w:rsidRPr="00064D93">
        <w:rPr>
          <w:rFonts w:ascii="Arial" w:hAnsi="Arial"/>
          <w:color w:val="000000" w:themeColor="text1"/>
          <w:sz w:val="24"/>
          <w:szCs w:val="24"/>
        </w:rPr>
        <w:t xml:space="preserve">years, he begot Abram, </w:t>
      </w:r>
      <w:proofErr w:type="spellStart"/>
      <w:r w:rsidR="00984146" w:rsidRPr="00064D93">
        <w:rPr>
          <w:rFonts w:ascii="Arial" w:hAnsi="Arial"/>
          <w:color w:val="000000" w:themeColor="text1"/>
          <w:sz w:val="24"/>
          <w:szCs w:val="24"/>
        </w:rPr>
        <w:t>Nahor</w:t>
      </w:r>
      <w:proofErr w:type="spellEnd"/>
      <w:r w:rsidR="00984146" w:rsidRPr="00064D93">
        <w:rPr>
          <w:rFonts w:ascii="Arial" w:hAnsi="Arial"/>
          <w:color w:val="000000" w:themeColor="text1"/>
          <w:sz w:val="24"/>
          <w:szCs w:val="24"/>
        </w:rPr>
        <w:t xml:space="preserve"> and Haran… Abram and </w:t>
      </w:r>
      <w:proofErr w:type="spellStart"/>
      <w:r w:rsidR="00984146" w:rsidRPr="00064D93">
        <w:rPr>
          <w:rFonts w:ascii="Arial" w:hAnsi="Arial"/>
          <w:color w:val="000000" w:themeColor="text1"/>
          <w:sz w:val="24"/>
          <w:szCs w:val="24"/>
        </w:rPr>
        <w:t>Nahor</w:t>
      </w:r>
      <w:proofErr w:type="spellEnd"/>
      <w:r w:rsidR="00984146" w:rsidRPr="00064D93">
        <w:rPr>
          <w:rFonts w:ascii="Arial" w:hAnsi="Arial"/>
          <w:color w:val="000000" w:themeColor="text1"/>
          <w:sz w:val="24"/>
          <w:szCs w:val="24"/>
        </w:rPr>
        <w:t xml:space="preserve"> took to themselves wives, the name of Abram’s wife being Sarai… </w:t>
      </w:r>
      <w:proofErr w:type="spellStart"/>
      <w:r w:rsidR="00984146" w:rsidRPr="00064D93">
        <w:rPr>
          <w:rFonts w:ascii="Arial" w:hAnsi="Arial"/>
          <w:color w:val="000000" w:themeColor="text1"/>
          <w:sz w:val="24"/>
          <w:szCs w:val="24"/>
        </w:rPr>
        <w:t>Terah</w:t>
      </w:r>
      <w:proofErr w:type="spellEnd"/>
      <w:r w:rsidR="00984146" w:rsidRPr="00064D93">
        <w:rPr>
          <w:rFonts w:ascii="Arial" w:hAnsi="Arial"/>
          <w:color w:val="000000" w:themeColor="text1"/>
          <w:sz w:val="24"/>
          <w:szCs w:val="24"/>
        </w:rPr>
        <w:t xml:space="preserve"> took his son Abram, his grandson Lot the son of Haran… and they set out together from Ur of the Chaldeans for the land of Canaan” (11:26-31). We encounter </w:t>
      </w:r>
      <w:smartTag w:uri="urn:schemas-microsoft-com:office:smarttags" w:element="place">
        <w:r w:rsidR="00984146" w:rsidRPr="00064D93">
          <w:rPr>
            <w:rFonts w:ascii="Arial" w:hAnsi="Arial"/>
            <w:color w:val="000000" w:themeColor="text1"/>
            <w:sz w:val="24"/>
            <w:szCs w:val="24"/>
          </w:rPr>
          <w:t>Canaan</w:t>
        </w:r>
      </w:smartTag>
      <w:r w:rsidR="00984146" w:rsidRPr="00064D93">
        <w:rPr>
          <w:rFonts w:ascii="Arial" w:hAnsi="Arial"/>
          <w:color w:val="000000" w:themeColor="text1"/>
          <w:sz w:val="24"/>
          <w:szCs w:val="24"/>
        </w:rPr>
        <w:t xml:space="preserve"> and Abraham and begin to feel more at home. </w:t>
      </w:r>
    </w:p>
    <w:p w:rsidR="00984146" w:rsidRPr="00064D93" w:rsidRDefault="00984146" w:rsidP="00064D93">
      <w:pPr>
        <w:spacing w:after="0" w:line="240" w:lineRule="auto"/>
        <w:ind w:firstLine="720"/>
        <w:jc w:val="both"/>
        <w:rPr>
          <w:rFonts w:ascii="Arial" w:hAnsi="Arial"/>
          <w:color w:val="000000" w:themeColor="text1"/>
          <w:sz w:val="24"/>
          <w:szCs w:val="24"/>
        </w:rPr>
      </w:pPr>
    </w:p>
    <w:p w:rsidR="00984146" w:rsidRPr="00064D93" w:rsidRDefault="00984146">
      <w:pPr>
        <w:spacing w:after="0" w:line="240" w:lineRule="auto"/>
        <w:ind w:firstLine="720"/>
        <w:jc w:val="both"/>
        <w:rPr>
          <w:rFonts w:ascii="Arial" w:hAnsi="Arial"/>
          <w:color w:val="000000" w:themeColor="text1"/>
          <w:sz w:val="24"/>
          <w:szCs w:val="24"/>
        </w:rPr>
      </w:pPr>
      <w:r w:rsidRPr="00064D93">
        <w:rPr>
          <w:rFonts w:ascii="Arial" w:hAnsi="Arial"/>
          <w:color w:val="000000" w:themeColor="text1"/>
          <w:sz w:val="24"/>
          <w:szCs w:val="24"/>
        </w:rPr>
        <w:t xml:space="preserve">From a geographic perspective as well, the </w:t>
      </w:r>
      <w:proofErr w:type="spellStart"/>
      <w:r w:rsidRPr="00064D93">
        <w:rPr>
          <w:rFonts w:ascii="Arial" w:hAnsi="Arial"/>
          <w:i/>
          <w:iCs/>
          <w:color w:val="000000" w:themeColor="text1"/>
          <w:sz w:val="24"/>
          <w:szCs w:val="24"/>
        </w:rPr>
        <w:t>parasha</w:t>
      </w:r>
      <w:proofErr w:type="spellEnd"/>
      <w:r w:rsidRPr="00064D93">
        <w:rPr>
          <w:rFonts w:ascii="Arial" w:hAnsi="Arial"/>
          <w:color w:val="000000" w:themeColor="text1"/>
          <w:sz w:val="24"/>
          <w:szCs w:val="24"/>
        </w:rPr>
        <w:t xml:space="preserve"> makes it clear that our characters inhabit a vast world, home to seventy nations with strange, exotic names like </w:t>
      </w:r>
      <w:proofErr w:type="spellStart"/>
      <w:r w:rsidRPr="00064D93">
        <w:rPr>
          <w:rFonts w:ascii="Arial" w:hAnsi="Arial"/>
          <w:color w:val="000000" w:themeColor="text1"/>
          <w:sz w:val="24"/>
          <w:szCs w:val="24"/>
        </w:rPr>
        <w:t>Ashkenaz</w:t>
      </w:r>
      <w:proofErr w:type="spellEnd"/>
      <w:r w:rsidRPr="00064D93">
        <w:rPr>
          <w:rFonts w:ascii="Arial" w:hAnsi="Arial"/>
          <w:color w:val="000000" w:themeColor="text1"/>
          <w:sz w:val="24"/>
          <w:szCs w:val="24"/>
        </w:rPr>
        <w:t xml:space="preserve">, </w:t>
      </w:r>
      <w:proofErr w:type="spellStart"/>
      <w:r w:rsidRPr="00064D93">
        <w:rPr>
          <w:rFonts w:ascii="Arial" w:hAnsi="Arial"/>
          <w:color w:val="000000" w:themeColor="text1"/>
          <w:sz w:val="24"/>
          <w:szCs w:val="24"/>
        </w:rPr>
        <w:t>Riphath</w:t>
      </w:r>
      <w:proofErr w:type="spellEnd"/>
      <w:r w:rsidRPr="00064D93">
        <w:rPr>
          <w:rFonts w:ascii="Arial" w:hAnsi="Arial"/>
          <w:color w:val="000000" w:themeColor="text1"/>
          <w:sz w:val="24"/>
          <w:szCs w:val="24"/>
        </w:rPr>
        <w:t xml:space="preserve">, </w:t>
      </w:r>
      <w:proofErr w:type="spellStart"/>
      <w:r w:rsidRPr="00064D93">
        <w:rPr>
          <w:rFonts w:ascii="Arial" w:hAnsi="Arial"/>
          <w:color w:val="000000" w:themeColor="text1"/>
          <w:sz w:val="24"/>
          <w:szCs w:val="24"/>
        </w:rPr>
        <w:t>Togarmah</w:t>
      </w:r>
      <w:proofErr w:type="spellEnd"/>
      <w:r w:rsidRPr="00064D93">
        <w:rPr>
          <w:rFonts w:ascii="Arial" w:hAnsi="Arial"/>
          <w:color w:val="000000" w:themeColor="text1"/>
          <w:sz w:val="24"/>
          <w:szCs w:val="24"/>
        </w:rPr>
        <w:t xml:space="preserve">, </w:t>
      </w:r>
      <w:proofErr w:type="spellStart"/>
      <w:r w:rsidRPr="00064D93">
        <w:rPr>
          <w:rFonts w:ascii="Arial" w:hAnsi="Arial"/>
          <w:color w:val="000000" w:themeColor="text1"/>
          <w:sz w:val="24"/>
          <w:szCs w:val="24"/>
        </w:rPr>
        <w:t>Elishah</w:t>
      </w:r>
      <w:proofErr w:type="spellEnd"/>
      <w:r w:rsidRPr="00064D93">
        <w:rPr>
          <w:rFonts w:ascii="Arial" w:hAnsi="Arial"/>
          <w:color w:val="000000" w:themeColor="text1"/>
          <w:sz w:val="24"/>
          <w:szCs w:val="24"/>
        </w:rPr>
        <w:t xml:space="preserve">, </w:t>
      </w:r>
      <w:proofErr w:type="spellStart"/>
      <w:r w:rsidRPr="00064D93">
        <w:rPr>
          <w:rFonts w:ascii="Arial" w:hAnsi="Arial"/>
          <w:color w:val="000000" w:themeColor="text1"/>
          <w:sz w:val="24"/>
          <w:szCs w:val="24"/>
        </w:rPr>
        <w:t>Tarshish</w:t>
      </w:r>
      <w:proofErr w:type="spellEnd"/>
      <w:r w:rsidRPr="00064D93">
        <w:rPr>
          <w:rFonts w:ascii="Arial" w:hAnsi="Arial"/>
          <w:color w:val="000000" w:themeColor="text1"/>
          <w:sz w:val="24"/>
          <w:szCs w:val="24"/>
        </w:rPr>
        <w:t xml:space="preserve">, </w:t>
      </w:r>
      <w:proofErr w:type="spellStart"/>
      <w:r w:rsidRPr="00064D93">
        <w:rPr>
          <w:rFonts w:ascii="Arial" w:hAnsi="Arial"/>
          <w:color w:val="000000" w:themeColor="text1"/>
          <w:sz w:val="24"/>
          <w:szCs w:val="24"/>
        </w:rPr>
        <w:t>Kittim</w:t>
      </w:r>
      <w:proofErr w:type="spellEnd"/>
      <w:r w:rsidRPr="00064D93">
        <w:rPr>
          <w:rFonts w:ascii="Arial" w:hAnsi="Arial"/>
          <w:color w:val="000000" w:themeColor="text1"/>
          <w:sz w:val="24"/>
          <w:szCs w:val="24"/>
        </w:rPr>
        <w:t xml:space="preserve"> and </w:t>
      </w:r>
      <w:proofErr w:type="spellStart"/>
      <w:r w:rsidRPr="00064D93">
        <w:rPr>
          <w:rFonts w:ascii="Arial" w:hAnsi="Arial"/>
          <w:color w:val="000000" w:themeColor="text1"/>
          <w:sz w:val="24"/>
          <w:szCs w:val="24"/>
        </w:rPr>
        <w:t>Dodanim</w:t>
      </w:r>
      <w:proofErr w:type="spellEnd"/>
      <w:r w:rsidRPr="00064D93">
        <w:rPr>
          <w:rFonts w:ascii="Arial" w:hAnsi="Arial"/>
          <w:color w:val="000000" w:themeColor="text1"/>
          <w:sz w:val="24"/>
          <w:szCs w:val="24"/>
        </w:rPr>
        <w:t xml:space="preserve">. Only at the very end, when rest of the ancient world </w:t>
      </w:r>
      <w:proofErr w:type="gramStart"/>
      <w:r w:rsidRPr="00064D93">
        <w:rPr>
          <w:rFonts w:ascii="Arial" w:hAnsi="Arial"/>
          <w:color w:val="000000" w:themeColor="text1"/>
          <w:sz w:val="24"/>
          <w:szCs w:val="24"/>
        </w:rPr>
        <w:t>has seemingly been mapped out</w:t>
      </w:r>
      <w:proofErr w:type="gramEnd"/>
      <w:r w:rsidR="00D3128C" w:rsidRPr="00D3128C">
        <w:rPr>
          <w:rFonts w:ascii="Arial" w:hAnsi="Arial"/>
          <w:color w:val="000000" w:themeColor="text1"/>
          <w:sz w:val="24"/>
          <w:szCs w:val="24"/>
        </w:rPr>
        <w:t xml:space="preserve"> </w:t>
      </w:r>
      <w:r w:rsidR="00D3128C" w:rsidRPr="00064D93">
        <w:rPr>
          <w:rFonts w:ascii="Arial" w:hAnsi="Arial"/>
          <w:color w:val="000000" w:themeColor="text1"/>
          <w:sz w:val="24"/>
          <w:szCs w:val="24"/>
        </w:rPr>
        <w:t>completely</w:t>
      </w:r>
      <w:r w:rsidRPr="00064D93">
        <w:rPr>
          <w:rFonts w:ascii="Arial" w:hAnsi="Arial"/>
          <w:color w:val="000000" w:themeColor="text1"/>
          <w:sz w:val="24"/>
          <w:szCs w:val="24"/>
        </w:rPr>
        <w:t xml:space="preserve">, do we arrive at the </w:t>
      </w:r>
      <w:smartTag w:uri="urn:schemas-microsoft-com:office:smarttags" w:element="place">
        <w:smartTag w:uri="urn:schemas-microsoft-com:office:smarttags" w:element="PlaceType">
          <w:r w:rsidRPr="00064D93">
            <w:rPr>
              <w:rFonts w:ascii="Arial" w:hAnsi="Arial"/>
              <w:color w:val="000000" w:themeColor="text1"/>
              <w:sz w:val="24"/>
              <w:szCs w:val="24"/>
            </w:rPr>
            <w:t>land</w:t>
          </w:r>
        </w:smartTag>
        <w:r w:rsidRPr="00064D93">
          <w:rPr>
            <w:rFonts w:ascii="Arial" w:hAnsi="Arial"/>
            <w:color w:val="000000" w:themeColor="text1"/>
            <w:sz w:val="24"/>
            <w:szCs w:val="24"/>
          </w:rPr>
          <w:t xml:space="preserve"> of </w:t>
        </w:r>
        <w:smartTag w:uri="urn:schemas-microsoft-com:office:smarttags" w:element="PlaceName">
          <w:r w:rsidRPr="00064D93">
            <w:rPr>
              <w:rFonts w:ascii="Arial" w:hAnsi="Arial"/>
              <w:color w:val="000000" w:themeColor="text1"/>
              <w:sz w:val="24"/>
              <w:szCs w:val="24"/>
            </w:rPr>
            <w:t>Canaan</w:t>
          </w:r>
        </w:smartTag>
      </w:smartTag>
      <w:r w:rsidRPr="00064D93">
        <w:rPr>
          <w:rFonts w:ascii="Arial" w:hAnsi="Arial"/>
          <w:color w:val="000000" w:themeColor="text1"/>
          <w:sz w:val="24"/>
          <w:szCs w:val="24"/>
        </w:rPr>
        <w:t>.</w:t>
      </w:r>
      <w:r w:rsidR="004D52AE">
        <w:rPr>
          <w:rStyle w:val="ac"/>
          <w:rFonts w:ascii="Arial" w:hAnsi="Arial"/>
          <w:color w:val="000000" w:themeColor="text1"/>
          <w:sz w:val="24"/>
          <w:szCs w:val="24"/>
        </w:rPr>
        <w:footnoteReference w:id="1"/>
      </w:r>
    </w:p>
    <w:p w:rsidR="00984146" w:rsidRPr="00064D93" w:rsidRDefault="00984146" w:rsidP="00064D93">
      <w:pPr>
        <w:spacing w:after="0" w:line="240" w:lineRule="auto"/>
        <w:jc w:val="both"/>
        <w:rPr>
          <w:rFonts w:ascii="Arial" w:hAnsi="Arial"/>
          <w:color w:val="000000" w:themeColor="text1"/>
          <w:sz w:val="24"/>
          <w:szCs w:val="24"/>
        </w:rPr>
      </w:pPr>
    </w:p>
    <w:p w:rsidR="00984146" w:rsidRPr="00064D93" w:rsidRDefault="00984146" w:rsidP="00064D93">
      <w:pPr>
        <w:spacing w:after="0" w:line="240" w:lineRule="auto"/>
        <w:jc w:val="both"/>
        <w:rPr>
          <w:rFonts w:ascii="Arial" w:hAnsi="Arial"/>
          <w:b/>
          <w:bCs/>
          <w:color w:val="000000" w:themeColor="text1"/>
          <w:sz w:val="24"/>
          <w:szCs w:val="24"/>
        </w:rPr>
      </w:pPr>
      <w:r w:rsidRPr="00064D93">
        <w:rPr>
          <w:rFonts w:ascii="Arial" w:hAnsi="Arial"/>
          <w:b/>
          <w:bCs/>
          <w:color w:val="000000" w:themeColor="text1"/>
          <w:sz w:val="24"/>
          <w:szCs w:val="24"/>
        </w:rPr>
        <w:t>The Canaanite Nations and Their Land</w:t>
      </w:r>
    </w:p>
    <w:p w:rsidR="00984146" w:rsidRPr="00064D93" w:rsidRDefault="00984146" w:rsidP="00064D93">
      <w:pPr>
        <w:spacing w:after="0" w:line="240" w:lineRule="auto"/>
        <w:jc w:val="both"/>
        <w:rPr>
          <w:rFonts w:ascii="Arial" w:hAnsi="Arial"/>
          <w:b/>
          <w:bCs/>
          <w:color w:val="000000" w:themeColor="text1"/>
          <w:sz w:val="24"/>
          <w:szCs w:val="24"/>
        </w:rPr>
      </w:pPr>
    </w:p>
    <w:p w:rsidR="00984146" w:rsidRPr="00064D93" w:rsidRDefault="00984146" w:rsidP="00064D93">
      <w:pPr>
        <w:spacing w:after="0" w:line="240" w:lineRule="auto"/>
        <w:jc w:val="both"/>
        <w:rPr>
          <w:rFonts w:ascii="Arial" w:hAnsi="Arial"/>
          <w:color w:val="000000" w:themeColor="text1"/>
          <w:sz w:val="24"/>
          <w:szCs w:val="24"/>
        </w:rPr>
      </w:pPr>
      <w:r w:rsidRPr="00064D93">
        <w:rPr>
          <w:rFonts w:ascii="Arial" w:hAnsi="Arial"/>
          <w:b/>
          <w:bCs/>
          <w:color w:val="000000" w:themeColor="text1"/>
          <w:sz w:val="24"/>
          <w:szCs w:val="24"/>
        </w:rPr>
        <w:tab/>
      </w:r>
      <w:r w:rsidRPr="00064D93">
        <w:rPr>
          <w:rFonts w:ascii="Arial" w:hAnsi="Arial"/>
          <w:color w:val="000000" w:themeColor="text1"/>
          <w:sz w:val="24"/>
          <w:szCs w:val="24"/>
        </w:rPr>
        <w:t xml:space="preserve">There are two groups of people listed in </w:t>
      </w:r>
      <w:proofErr w:type="spellStart"/>
      <w:r w:rsidRPr="00064D93">
        <w:rPr>
          <w:rFonts w:ascii="Arial" w:hAnsi="Arial"/>
          <w:i/>
          <w:iCs/>
          <w:color w:val="000000" w:themeColor="text1"/>
          <w:sz w:val="24"/>
          <w:szCs w:val="24"/>
        </w:rPr>
        <w:t>Parashat</w:t>
      </w:r>
      <w:proofErr w:type="spellEnd"/>
      <w:r w:rsidRPr="00064D93">
        <w:rPr>
          <w:rFonts w:ascii="Arial" w:hAnsi="Arial"/>
          <w:i/>
          <w:iCs/>
          <w:color w:val="000000" w:themeColor="text1"/>
          <w:sz w:val="24"/>
          <w:szCs w:val="24"/>
        </w:rPr>
        <w:t xml:space="preserve"> </w:t>
      </w:r>
      <w:proofErr w:type="spellStart"/>
      <w:r w:rsidRPr="00064D93">
        <w:rPr>
          <w:rFonts w:ascii="Arial" w:hAnsi="Arial"/>
          <w:i/>
          <w:iCs/>
          <w:color w:val="000000" w:themeColor="text1"/>
          <w:sz w:val="24"/>
          <w:szCs w:val="24"/>
        </w:rPr>
        <w:t>Noach</w:t>
      </w:r>
      <w:proofErr w:type="spellEnd"/>
      <w:r w:rsidRPr="00064D93">
        <w:rPr>
          <w:rFonts w:ascii="Arial" w:hAnsi="Arial"/>
          <w:color w:val="000000" w:themeColor="text1"/>
          <w:sz w:val="24"/>
          <w:szCs w:val="24"/>
        </w:rPr>
        <w:t xml:space="preserve">, the borders of whose respective geographical regions are described. The first is the children of </w:t>
      </w:r>
      <w:proofErr w:type="spellStart"/>
      <w:r w:rsidRPr="00064D93">
        <w:rPr>
          <w:rFonts w:ascii="Arial" w:hAnsi="Arial"/>
          <w:color w:val="000000" w:themeColor="text1"/>
          <w:sz w:val="24"/>
          <w:szCs w:val="24"/>
        </w:rPr>
        <w:t>Joktan</w:t>
      </w:r>
      <w:proofErr w:type="spellEnd"/>
      <w:r w:rsidRPr="00064D93">
        <w:rPr>
          <w:rFonts w:ascii="Arial" w:hAnsi="Arial"/>
          <w:color w:val="000000" w:themeColor="text1"/>
          <w:sz w:val="24"/>
          <w:szCs w:val="24"/>
        </w:rPr>
        <w:t xml:space="preserve">: “Their settlements extended from </w:t>
      </w:r>
      <w:proofErr w:type="spellStart"/>
      <w:r w:rsidRPr="00064D93">
        <w:rPr>
          <w:rFonts w:ascii="Arial" w:hAnsi="Arial"/>
          <w:color w:val="000000" w:themeColor="text1"/>
          <w:sz w:val="24"/>
          <w:szCs w:val="24"/>
        </w:rPr>
        <w:t>Mesha</w:t>
      </w:r>
      <w:proofErr w:type="spellEnd"/>
      <w:r w:rsidRPr="00064D93">
        <w:rPr>
          <w:rFonts w:ascii="Arial" w:hAnsi="Arial"/>
          <w:color w:val="000000" w:themeColor="text1"/>
          <w:sz w:val="24"/>
          <w:szCs w:val="24"/>
        </w:rPr>
        <w:t xml:space="preserve"> as far as </w:t>
      </w:r>
      <w:proofErr w:type="spellStart"/>
      <w:r w:rsidRPr="00064D93">
        <w:rPr>
          <w:rFonts w:ascii="Arial" w:hAnsi="Arial"/>
          <w:color w:val="000000" w:themeColor="text1"/>
          <w:sz w:val="24"/>
          <w:szCs w:val="24"/>
        </w:rPr>
        <w:t>Sephar</w:t>
      </w:r>
      <w:proofErr w:type="spellEnd"/>
      <w:r w:rsidRPr="00064D93">
        <w:rPr>
          <w:rFonts w:ascii="Arial" w:hAnsi="Arial"/>
          <w:color w:val="000000" w:themeColor="text1"/>
          <w:sz w:val="24"/>
          <w:szCs w:val="24"/>
        </w:rPr>
        <w:t>, the hill country to the east” (10:30). More interesting to us is the second group – the Canaanites. It is noteworthy that the list of Canaanite families described here is markedly different from</w:t>
      </w:r>
      <w:r w:rsidR="00460569" w:rsidRPr="00064D93">
        <w:rPr>
          <w:rFonts w:ascii="Arial" w:hAnsi="Arial"/>
          <w:color w:val="000000" w:themeColor="text1"/>
          <w:sz w:val="24"/>
          <w:szCs w:val="24"/>
        </w:rPr>
        <w:t xml:space="preserve"> </w:t>
      </w:r>
      <w:r w:rsidRPr="00064D93">
        <w:rPr>
          <w:rFonts w:ascii="Arial" w:hAnsi="Arial"/>
          <w:color w:val="000000" w:themeColor="text1"/>
          <w:sz w:val="24"/>
          <w:szCs w:val="24"/>
        </w:rPr>
        <w:t xml:space="preserve">the “seven Canaanite nations” that we find </w:t>
      </w:r>
      <w:r w:rsidRPr="00064D93">
        <w:rPr>
          <w:rFonts w:ascii="Arial" w:hAnsi="Arial"/>
          <w:color w:val="000000" w:themeColor="text1"/>
          <w:sz w:val="24"/>
          <w:szCs w:val="24"/>
        </w:rPr>
        <w:lastRenderedPageBreak/>
        <w:t xml:space="preserve">later in </w:t>
      </w:r>
      <w:proofErr w:type="spellStart"/>
      <w:r w:rsidR="00460569" w:rsidRPr="00064D93">
        <w:rPr>
          <w:rFonts w:ascii="Arial" w:hAnsi="Arial"/>
          <w:i/>
          <w:iCs/>
          <w:color w:val="000000" w:themeColor="text1"/>
          <w:sz w:val="24"/>
          <w:szCs w:val="24"/>
        </w:rPr>
        <w:t>Tanakh</w:t>
      </w:r>
      <w:proofErr w:type="spellEnd"/>
      <w:r w:rsidRPr="00064D93">
        <w:rPr>
          <w:rFonts w:ascii="Arial" w:hAnsi="Arial"/>
          <w:color w:val="000000" w:themeColor="text1"/>
          <w:sz w:val="24"/>
          <w:szCs w:val="24"/>
        </w:rPr>
        <w:t xml:space="preserve">. In fact, this is an earlier list, one that places greater emphasis on the northern Canaanite nations. Alongside the </w:t>
      </w:r>
      <w:proofErr w:type="spellStart"/>
      <w:r w:rsidRPr="00064D93">
        <w:rPr>
          <w:rFonts w:ascii="Arial" w:hAnsi="Arial"/>
          <w:color w:val="000000" w:themeColor="text1"/>
          <w:sz w:val="24"/>
          <w:szCs w:val="24"/>
        </w:rPr>
        <w:t>Jebusites</w:t>
      </w:r>
      <w:proofErr w:type="spellEnd"/>
      <w:r w:rsidRPr="00064D93">
        <w:rPr>
          <w:rFonts w:ascii="Arial" w:hAnsi="Arial"/>
          <w:color w:val="000000" w:themeColor="text1"/>
          <w:sz w:val="24"/>
          <w:szCs w:val="24"/>
        </w:rPr>
        <w:t xml:space="preserve">, Amorites and </w:t>
      </w:r>
      <w:proofErr w:type="spellStart"/>
      <w:r w:rsidRPr="00064D93">
        <w:rPr>
          <w:rFonts w:ascii="Arial" w:hAnsi="Arial"/>
          <w:color w:val="000000" w:themeColor="text1"/>
          <w:sz w:val="24"/>
          <w:szCs w:val="24"/>
        </w:rPr>
        <w:t>Girgashites</w:t>
      </w:r>
      <w:proofErr w:type="spellEnd"/>
      <w:r w:rsidRPr="00064D93">
        <w:rPr>
          <w:rFonts w:ascii="Arial" w:hAnsi="Arial"/>
          <w:color w:val="000000" w:themeColor="text1"/>
          <w:sz w:val="24"/>
          <w:szCs w:val="24"/>
        </w:rPr>
        <w:t xml:space="preserve">, we find a host of “northern” names: </w:t>
      </w:r>
      <w:proofErr w:type="spellStart"/>
      <w:r w:rsidRPr="00064D93">
        <w:rPr>
          <w:rFonts w:ascii="Arial" w:hAnsi="Arial"/>
          <w:color w:val="000000" w:themeColor="text1"/>
          <w:sz w:val="24"/>
          <w:szCs w:val="24"/>
        </w:rPr>
        <w:t>Hivites</w:t>
      </w:r>
      <w:proofErr w:type="spellEnd"/>
      <w:r w:rsidRPr="00064D93">
        <w:rPr>
          <w:rFonts w:ascii="Arial" w:hAnsi="Arial"/>
          <w:color w:val="000000" w:themeColor="text1"/>
          <w:sz w:val="24"/>
          <w:szCs w:val="24"/>
        </w:rPr>
        <w:t>,</w:t>
      </w:r>
      <w:r w:rsidRPr="00064D93">
        <w:rPr>
          <w:rStyle w:val="ac"/>
          <w:rFonts w:ascii="Arial" w:hAnsi="Arial" w:cs="Arial"/>
          <w:color w:val="000000" w:themeColor="text1"/>
          <w:sz w:val="24"/>
          <w:szCs w:val="24"/>
        </w:rPr>
        <w:footnoteReference w:id="2"/>
      </w:r>
      <w:r w:rsidRPr="00064D93">
        <w:rPr>
          <w:rFonts w:ascii="Arial" w:hAnsi="Arial"/>
          <w:color w:val="000000" w:themeColor="text1"/>
          <w:sz w:val="24"/>
          <w:szCs w:val="24"/>
        </w:rPr>
        <w:t xml:space="preserve"> </w:t>
      </w:r>
      <w:proofErr w:type="spellStart"/>
      <w:r w:rsidRPr="00064D93">
        <w:rPr>
          <w:rFonts w:ascii="Arial" w:hAnsi="Arial"/>
          <w:color w:val="000000" w:themeColor="text1"/>
          <w:sz w:val="24"/>
          <w:szCs w:val="24"/>
        </w:rPr>
        <w:t>Arkites</w:t>
      </w:r>
      <w:proofErr w:type="spellEnd"/>
      <w:r w:rsidRPr="00064D93">
        <w:rPr>
          <w:rFonts w:ascii="Arial" w:hAnsi="Arial"/>
          <w:color w:val="000000" w:themeColor="text1"/>
          <w:sz w:val="24"/>
          <w:szCs w:val="24"/>
        </w:rPr>
        <w:t xml:space="preserve">, </w:t>
      </w:r>
      <w:proofErr w:type="spellStart"/>
      <w:r w:rsidRPr="00064D93">
        <w:rPr>
          <w:rFonts w:ascii="Arial" w:hAnsi="Arial"/>
          <w:color w:val="000000" w:themeColor="text1"/>
          <w:sz w:val="24"/>
          <w:szCs w:val="24"/>
        </w:rPr>
        <w:t>Sinites</w:t>
      </w:r>
      <w:proofErr w:type="spellEnd"/>
      <w:r w:rsidRPr="00064D93">
        <w:rPr>
          <w:rFonts w:ascii="Arial" w:hAnsi="Arial"/>
          <w:color w:val="000000" w:themeColor="text1"/>
          <w:sz w:val="24"/>
          <w:szCs w:val="24"/>
        </w:rPr>
        <w:t xml:space="preserve">, </w:t>
      </w:r>
      <w:proofErr w:type="spellStart"/>
      <w:r w:rsidRPr="00064D93">
        <w:rPr>
          <w:rFonts w:ascii="Arial" w:hAnsi="Arial"/>
          <w:color w:val="000000" w:themeColor="text1"/>
          <w:sz w:val="24"/>
          <w:szCs w:val="24"/>
        </w:rPr>
        <w:t>Arvadites</w:t>
      </w:r>
      <w:proofErr w:type="spellEnd"/>
      <w:r w:rsidRPr="00064D93">
        <w:rPr>
          <w:rFonts w:ascii="Arial" w:hAnsi="Arial"/>
          <w:color w:val="000000" w:themeColor="text1"/>
          <w:sz w:val="24"/>
          <w:szCs w:val="24"/>
        </w:rPr>
        <w:t xml:space="preserve">, </w:t>
      </w:r>
      <w:proofErr w:type="spellStart"/>
      <w:r w:rsidRPr="00064D93">
        <w:rPr>
          <w:rFonts w:ascii="Arial" w:hAnsi="Arial"/>
          <w:color w:val="000000" w:themeColor="text1"/>
          <w:sz w:val="24"/>
          <w:szCs w:val="24"/>
        </w:rPr>
        <w:t>Zemarites</w:t>
      </w:r>
      <w:proofErr w:type="spellEnd"/>
      <w:r w:rsidRPr="00064D93">
        <w:rPr>
          <w:rFonts w:ascii="Arial" w:hAnsi="Arial"/>
          <w:color w:val="000000" w:themeColor="text1"/>
          <w:sz w:val="24"/>
          <w:szCs w:val="24"/>
        </w:rPr>
        <w:t xml:space="preserve"> and </w:t>
      </w:r>
      <w:proofErr w:type="spellStart"/>
      <w:r w:rsidRPr="00064D93">
        <w:rPr>
          <w:rFonts w:ascii="Arial" w:hAnsi="Arial"/>
          <w:color w:val="000000" w:themeColor="text1"/>
          <w:sz w:val="24"/>
          <w:szCs w:val="24"/>
        </w:rPr>
        <w:t>Hamathites</w:t>
      </w:r>
      <w:proofErr w:type="spellEnd"/>
      <w:r w:rsidRPr="00064D93">
        <w:rPr>
          <w:rFonts w:ascii="Arial" w:hAnsi="Arial"/>
          <w:color w:val="000000" w:themeColor="text1"/>
          <w:sz w:val="24"/>
          <w:szCs w:val="24"/>
        </w:rPr>
        <w:t xml:space="preserve">. </w:t>
      </w:r>
    </w:p>
    <w:p w:rsidR="00984146" w:rsidRPr="00064D93" w:rsidRDefault="00984146" w:rsidP="00064D93">
      <w:pPr>
        <w:spacing w:after="0" w:line="240" w:lineRule="auto"/>
        <w:jc w:val="both"/>
        <w:rPr>
          <w:rFonts w:ascii="Arial" w:hAnsi="Arial"/>
          <w:color w:val="000000" w:themeColor="text1"/>
          <w:sz w:val="24"/>
          <w:szCs w:val="24"/>
        </w:rPr>
      </w:pPr>
    </w:p>
    <w:p w:rsidR="00984146" w:rsidRPr="00064D93" w:rsidRDefault="00984146">
      <w:pPr>
        <w:spacing w:after="0" w:line="240" w:lineRule="auto"/>
        <w:ind w:firstLine="720"/>
        <w:jc w:val="both"/>
        <w:rPr>
          <w:rFonts w:ascii="Arial" w:hAnsi="Arial"/>
          <w:color w:val="000000" w:themeColor="text1"/>
          <w:sz w:val="24"/>
          <w:szCs w:val="24"/>
        </w:rPr>
      </w:pPr>
      <w:r w:rsidRPr="00064D93">
        <w:rPr>
          <w:rFonts w:ascii="Arial" w:hAnsi="Arial"/>
          <w:color w:val="000000" w:themeColor="text1"/>
          <w:sz w:val="24"/>
          <w:szCs w:val="24"/>
        </w:rPr>
        <w:t xml:space="preserve">The Torah proceeds with the borders of the </w:t>
      </w:r>
      <w:smartTag w:uri="urn:schemas-microsoft-com:office:smarttags" w:element="PlaceType">
        <w:r w:rsidRPr="00064D93">
          <w:rPr>
            <w:rFonts w:ascii="Arial" w:hAnsi="Arial"/>
            <w:color w:val="000000" w:themeColor="text1"/>
            <w:sz w:val="24"/>
            <w:szCs w:val="24"/>
          </w:rPr>
          <w:t>land</w:t>
        </w:r>
      </w:smartTag>
      <w:r w:rsidRPr="00064D93">
        <w:rPr>
          <w:rFonts w:ascii="Arial" w:hAnsi="Arial"/>
          <w:color w:val="000000" w:themeColor="text1"/>
          <w:sz w:val="24"/>
          <w:szCs w:val="24"/>
        </w:rPr>
        <w:t xml:space="preserve"> of </w:t>
      </w:r>
      <w:smartTag w:uri="urn:schemas-microsoft-com:office:smarttags" w:element="PlaceName">
        <w:r w:rsidRPr="00064D93">
          <w:rPr>
            <w:rFonts w:ascii="Arial" w:hAnsi="Arial"/>
            <w:color w:val="000000" w:themeColor="text1"/>
            <w:sz w:val="24"/>
            <w:szCs w:val="24"/>
          </w:rPr>
          <w:t>Canaan</w:t>
        </w:r>
      </w:smartTag>
      <w:r w:rsidRPr="00064D93">
        <w:rPr>
          <w:rFonts w:ascii="Arial" w:hAnsi="Arial"/>
          <w:color w:val="000000" w:themeColor="text1"/>
          <w:sz w:val="24"/>
          <w:szCs w:val="24"/>
        </w:rPr>
        <w:t xml:space="preserve">: “The Canaanite territory extended from </w:t>
      </w:r>
      <w:smartTag w:uri="urn:schemas-microsoft-com:office:smarttags" w:element="City">
        <w:r w:rsidRPr="00064D93">
          <w:rPr>
            <w:rFonts w:ascii="Arial" w:hAnsi="Arial"/>
            <w:color w:val="000000" w:themeColor="text1"/>
            <w:sz w:val="24"/>
            <w:szCs w:val="24"/>
          </w:rPr>
          <w:t>Sidon</w:t>
        </w:r>
      </w:smartTag>
      <w:r w:rsidRPr="00064D93">
        <w:rPr>
          <w:rFonts w:ascii="Arial" w:hAnsi="Arial"/>
          <w:color w:val="000000" w:themeColor="text1"/>
          <w:sz w:val="24"/>
          <w:szCs w:val="24"/>
        </w:rPr>
        <w:t xml:space="preserve"> as far as </w:t>
      </w:r>
      <w:proofErr w:type="spellStart"/>
      <w:r w:rsidRPr="00064D93">
        <w:rPr>
          <w:rFonts w:ascii="Arial" w:hAnsi="Arial"/>
          <w:color w:val="000000" w:themeColor="text1"/>
          <w:sz w:val="24"/>
          <w:szCs w:val="24"/>
        </w:rPr>
        <w:t>Gerar</w:t>
      </w:r>
      <w:proofErr w:type="spellEnd"/>
      <w:r w:rsidRPr="00064D93">
        <w:rPr>
          <w:rFonts w:ascii="Arial" w:hAnsi="Arial"/>
          <w:color w:val="000000" w:themeColor="text1"/>
          <w:sz w:val="24"/>
          <w:szCs w:val="24"/>
        </w:rPr>
        <w:t xml:space="preserve">, towards </w:t>
      </w:r>
      <w:smartTag w:uri="urn:schemas-microsoft-com:office:smarttags" w:element="City">
        <w:r w:rsidRPr="00064D93">
          <w:rPr>
            <w:rFonts w:ascii="Arial" w:hAnsi="Arial"/>
            <w:color w:val="000000" w:themeColor="text1"/>
            <w:sz w:val="24"/>
            <w:szCs w:val="24"/>
          </w:rPr>
          <w:t>Gaza</w:t>
        </w:r>
      </w:smartTag>
      <w:r w:rsidRPr="00064D93">
        <w:rPr>
          <w:rFonts w:ascii="Arial" w:hAnsi="Arial"/>
          <w:color w:val="000000" w:themeColor="text1"/>
          <w:sz w:val="24"/>
          <w:szCs w:val="24"/>
        </w:rPr>
        <w:t xml:space="preserve">, and as far as </w:t>
      </w:r>
      <w:smartTag w:uri="urn:schemas-microsoft-com:office:smarttags" w:element="City">
        <w:r w:rsidRPr="00064D93">
          <w:rPr>
            <w:rFonts w:ascii="Arial" w:hAnsi="Arial"/>
            <w:color w:val="000000" w:themeColor="text1"/>
            <w:sz w:val="24"/>
            <w:szCs w:val="24"/>
          </w:rPr>
          <w:t>Sodom</w:t>
        </w:r>
      </w:smartTag>
      <w:r w:rsidRPr="00064D93">
        <w:rPr>
          <w:rFonts w:ascii="Arial" w:hAnsi="Arial"/>
          <w:color w:val="000000" w:themeColor="text1"/>
          <w:sz w:val="24"/>
          <w:szCs w:val="24"/>
        </w:rPr>
        <w:t xml:space="preserve">, </w:t>
      </w:r>
      <w:smartTag w:uri="urn:schemas-microsoft-com:office:smarttags" w:element="place">
        <w:smartTag w:uri="urn:schemas-microsoft-com:office:smarttags" w:element="City">
          <w:r w:rsidRPr="00064D93">
            <w:rPr>
              <w:rFonts w:ascii="Arial" w:hAnsi="Arial"/>
              <w:color w:val="000000" w:themeColor="text1"/>
              <w:sz w:val="24"/>
              <w:szCs w:val="24"/>
            </w:rPr>
            <w:t>Gomorrah</w:t>
          </w:r>
        </w:smartTag>
      </w:smartTag>
      <w:r w:rsidRPr="00064D93">
        <w:rPr>
          <w:rFonts w:ascii="Arial" w:hAnsi="Arial"/>
          <w:color w:val="000000" w:themeColor="text1"/>
          <w:sz w:val="24"/>
          <w:szCs w:val="24"/>
        </w:rPr>
        <w:t xml:space="preserve">, </w:t>
      </w:r>
      <w:proofErr w:type="spellStart"/>
      <w:r w:rsidRPr="00064D93">
        <w:rPr>
          <w:rFonts w:ascii="Arial" w:hAnsi="Arial"/>
          <w:color w:val="000000" w:themeColor="text1"/>
          <w:sz w:val="24"/>
          <w:szCs w:val="24"/>
        </w:rPr>
        <w:t>Admah</w:t>
      </w:r>
      <w:proofErr w:type="spellEnd"/>
      <w:r w:rsidRPr="00064D93">
        <w:rPr>
          <w:rFonts w:ascii="Arial" w:hAnsi="Arial"/>
          <w:color w:val="000000" w:themeColor="text1"/>
          <w:sz w:val="24"/>
          <w:szCs w:val="24"/>
        </w:rPr>
        <w:t xml:space="preserve"> and </w:t>
      </w:r>
      <w:proofErr w:type="spellStart"/>
      <w:r w:rsidRPr="00064D93">
        <w:rPr>
          <w:rFonts w:ascii="Arial" w:hAnsi="Arial"/>
          <w:color w:val="000000" w:themeColor="text1"/>
          <w:sz w:val="24"/>
          <w:szCs w:val="24"/>
        </w:rPr>
        <w:t>Zeboiim</w:t>
      </w:r>
      <w:proofErr w:type="spellEnd"/>
      <w:r w:rsidRPr="00064D93">
        <w:rPr>
          <w:rFonts w:ascii="Arial" w:hAnsi="Arial"/>
          <w:color w:val="000000" w:themeColor="text1"/>
          <w:sz w:val="24"/>
          <w:szCs w:val="24"/>
        </w:rPr>
        <w:t xml:space="preserve">, towards </w:t>
      </w:r>
      <w:proofErr w:type="spellStart"/>
      <w:r w:rsidRPr="00064D93">
        <w:rPr>
          <w:rFonts w:ascii="Arial" w:hAnsi="Arial"/>
          <w:color w:val="000000" w:themeColor="text1"/>
          <w:sz w:val="24"/>
          <w:szCs w:val="24"/>
        </w:rPr>
        <w:t>Lasha</w:t>
      </w:r>
      <w:proofErr w:type="spellEnd"/>
      <w:r w:rsidRPr="00064D93">
        <w:rPr>
          <w:rFonts w:ascii="Arial" w:hAnsi="Arial"/>
          <w:color w:val="000000" w:themeColor="text1"/>
          <w:sz w:val="24"/>
          <w:szCs w:val="24"/>
        </w:rPr>
        <w:t xml:space="preserve">” (10:19). The inclusion of these geographic details is no coincidence. It clearly serves to prepare the reader for what is eventually in store: the entry of Abram, and eventually the nation of Israel, into the land of Canaan. However, it must be noted that the </w:t>
      </w:r>
      <w:smartTag w:uri="urn:schemas-microsoft-com:office:smarttags" w:element="PlaceType">
        <w:r w:rsidRPr="00064D93">
          <w:rPr>
            <w:rFonts w:ascii="Arial" w:hAnsi="Arial"/>
            <w:color w:val="000000" w:themeColor="text1"/>
            <w:sz w:val="24"/>
            <w:szCs w:val="24"/>
          </w:rPr>
          <w:t>land</w:t>
        </w:r>
      </w:smartTag>
      <w:r w:rsidRPr="00064D93">
        <w:rPr>
          <w:rFonts w:ascii="Arial" w:hAnsi="Arial"/>
          <w:color w:val="000000" w:themeColor="text1"/>
          <w:sz w:val="24"/>
          <w:szCs w:val="24"/>
        </w:rPr>
        <w:t xml:space="preserve"> of </w:t>
      </w:r>
      <w:smartTag w:uri="urn:schemas-microsoft-com:office:smarttags" w:element="PlaceName">
        <w:r w:rsidRPr="00064D93">
          <w:rPr>
            <w:rFonts w:ascii="Arial" w:hAnsi="Arial"/>
            <w:color w:val="000000" w:themeColor="text1"/>
            <w:sz w:val="24"/>
            <w:szCs w:val="24"/>
          </w:rPr>
          <w:t>Canaan</w:t>
        </w:r>
      </w:smartTag>
      <w:r w:rsidRPr="00064D93">
        <w:rPr>
          <w:rFonts w:ascii="Arial" w:hAnsi="Arial"/>
          <w:color w:val="000000" w:themeColor="text1"/>
          <w:sz w:val="24"/>
          <w:szCs w:val="24"/>
        </w:rPr>
        <w:t xml:space="preserve"> described here is not identical to the </w:t>
      </w:r>
      <w:smartTag w:uri="urn:schemas-microsoft-com:office:smarttags" w:element="place">
        <w:smartTag w:uri="urn:schemas-microsoft-com:office:smarttags" w:element="PlaceType">
          <w:r w:rsidRPr="00064D93">
            <w:rPr>
              <w:rFonts w:ascii="Arial" w:hAnsi="Arial"/>
              <w:color w:val="000000" w:themeColor="text1"/>
              <w:sz w:val="24"/>
              <w:szCs w:val="24"/>
            </w:rPr>
            <w:t>land</w:t>
          </w:r>
        </w:smartTag>
        <w:r w:rsidRPr="00064D93">
          <w:rPr>
            <w:rFonts w:ascii="Arial" w:hAnsi="Arial"/>
            <w:color w:val="000000" w:themeColor="text1"/>
            <w:sz w:val="24"/>
            <w:szCs w:val="24"/>
          </w:rPr>
          <w:t xml:space="preserve"> of </w:t>
        </w:r>
        <w:smartTag w:uri="urn:schemas-microsoft-com:office:smarttags" w:element="PlaceName">
          <w:r w:rsidRPr="00064D93">
            <w:rPr>
              <w:rFonts w:ascii="Arial" w:hAnsi="Arial"/>
              <w:color w:val="000000" w:themeColor="text1"/>
              <w:sz w:val="24"/>
              <w:szCs w:val="24"/>
            </w:rPr>
            <w:t>Canaan</w:t>
          </w:r>
        </w:smartTag>
      </w:smartTag>
      <w:r w:rsidRPr="00064D93">
        <w:rPr>
          <w:rFonts w:ascii="Arial" w:hAnsi="Arial"/>
          <w:color w:val="000000" w:themeColor="text1"/>
          <w:sz w:val="24"/>
          <w:szCs w:val="24"/>
        </w:rPr>
        <w:t xml:space="preserve"> described later in the Torah. Interestingly, the Samaritans, who have a tendency to emend Biblical verses creatively in order to avoid internal contradictions, suggest a textual change here. In the Samaritan version of the Torah, the verse reads: “The Canaanite territory extended from the </w:t>
      </w:r>
      <w:smartTag w:uri="urn:schemas-microsoft-com:office:smarttags" w:element="PlaceType">
        <w:r w:rsidRPr="00064D93">
          <w:rPr>
            <w:rFonts w:ascii="Arial" w:hAnsi="Arial"/>
            <w:color w:val="000000" w:themeColor="text1"/>
            <w:sz w:val="24"/>
            <w:szCs w:val="24"/>
          </w:rPr>
          <w:t>river</w:t>
        </w:r>
      </w:smartTag>
      <w:r w:rsidRPr="00064D93">
        <w:rPr>
          <w:rFonts w:ascii="Arial" w:hAnsi="Arial"/>
          <w:color w:val="000000" w:themeColor="text1"/>
          <w:sz w:val="24"/>
          <w:szCs w:val="24"/>
        </w:rPr>
        <w:t xml:space="preserve"> of </w:t>
      </w:r>
      <w:smartTag w:uri="urn:schemas-microsoft-com:office:smarttags" w:element="PlaceName">
        <w:r w:rsidRPr="00064D93">
          <w:rPr>
            <w:rFonts w:ascii="Arial" w:hAnsi="Arial"/>
            <w:color w:val="000000" w:themeColor="text1"/>
            <w:sz w:val="24"/>
            <w:szCs w:val="24"/>
          </w:rPr>
          <w:t>Egypt</w:t>
        </w:r>
      </w:smartTag>
      <w:r w:rsidRPr="00064D93">
        <w:rPr>
          <w:rFonts w:ascii="Arial" w:hAnsi="Arial"/>
          <w:color w:val="000000" w:themeColor="text1"/>
          <w:sz w:val="24"/>
          <w:szCs w:val="24"/>
        </w:rPr>
        <w:t xml:space="preserve"> to the great river, the </w:t>
      </w:r>
      <w:smartTag w:uri="urn:schemas-microsoft-com:office:smarttags" w:element="PlaceName">
        <w:r w:rsidRPr="00064D93">
          <w:rPr>
            <w:rFonts w:ascii="Arial" w:hAnsi="Arial"/>
            <w:color w:val="000000" w:themeColor="text1"/>
            <w:sz w:val="24"/>
            <w:szCs w:val="24"/>
          </w:rPr>
          <w:t>Euphrates</w:t>
        </w:r>
      </w:smartTag>
      <w:r w:rsidRPr="00064D93">
        <w:rPr>
          <w:rFonts w:ascii="Arial" w:hAnsi="Arial"/>
          <w:color w:val="000000" w:themeColor="text1"/>
          <w:sz w:val="24"/>
          <w:szCs w:val="24"/>
        </w:rPr>
        <w:t xml:space="preserve"> </w:t>
      </w:r>
      <w:smartTag w:uri="urn:schemas-microsoft-com:office:smarttags" w:element="PlaceType">
        <w:r w:rsidRPr="00064D93">
          <w:rPr>
            <w:rFonts w:ascii="Arial" w:hAnsi="Arial"/>
            <w:color w:val="000000" w:themeColor="text1"/>
            <w:sz w:val="24"/>
            <w:szCs w:val="24"/>
          </w:rPr>
          <w:t>River</w:t>
        </w:r>
      </w:smartTag>
      <w:r w:rsidRPr="00064D93">
        <w:rPr>
          <w:rFonts w:ascii="Arial" w:hAnsi="Arial"/>
          <w:color w:val="000000" w:themeColor="text1"/>
          <w:sz w:val="24"/>
          <w:szCs w:val="24"/>
        </w:rPr>
        <w:t xml:space="preserve">, to the </w:t>
      </w:r>
      <w:smartTag w:uri="urn:schemas-microsoft-com:office:smarttags" w:element="place">
        <w:smartTag w:uri="urn:schemas-microsoft-com:office:smarttags" w:element="PlaceName">
          <w:r w:rsidRPr="00064D93">
            <w:rPr>
              <w:rFonts w:ascii="Arial" w:hAnsi="Arial"/>
              <w:color w:val="000000" w:themeColor="text1"/>
              <w:sz w:val="24"/>
              <w:szCs w:val="24"/>
            </w:rPr>
            <w:t>Western</w:t>
          </w:r>
        </w:smartTag>
        <w:r w:rsidRPr="00064D93">
          <w:rPr>
            <w:rFonts w:ascii="Arial" w:hAnsi="Arial"/>
            <w:color w:val="000000" w:themeColor="text1"/>
            <w:sz w:val="24"/>
            <w:szCs w:val="24"/>
          </w:rPr>
          <w:t xml:space="preserve"> </w:t>
        </w:r>
        <w:smartTag w:uri="urn:schemas-microsoft-com:office:smarttags" w:element="PlaceType">
          <w:r w:rsidRPr="00064D93">
            <w:rPr>
              <w:rFonts w:ascii="Arial" w:hAnsi="Arial"/>
              <w:color w:val="000000" w:themeColor="text1"/>
              <w:sz w:val="24"/>
              <w:szCs w:val="24"/>
            </w:rPr>
            <w:t>Sea</w:t>
          </w:r>
        </w:smartTag>
      </w:smartTag>
      <w:r w:rsidRPr="00064D93">
        <w:rPr>
          <w:rFonts w:ascii="Arial" w:hAnsi="Arial"/>
          <w:color w:val="000000" w:themeColor="text1"/>
          <w:sz w:val="24"/>
          <w:szCs w:val="24"/>
        </w:rPr>
        <w:t>.”</w:t>
      </w:r>
      <w:r w:rsidRPr="00064D93">
        <w:rPr>
          <w:rStyle w:val="ac"/>
          <w:rFonts w:ascii="Arial" w:hAnsi="Arial" w:cs="Arial"/>
          <w:color w:val="000000" w:themeColor="text1"/>
          <w:sz w:val="24"/>
          <w:szCs w:val="24"/>
        </w:rPr>
        <w:footnoteReference w:id="3"/>
      </w:r>
      <w:r w:rsidRPr="00064D93">
        <w:rPr>
          <w:rFonts w:ascii="Arial" w:hAnsi="Arial"/>
          <w:color w:val="000000" w:themeColor="text1"/>
          <w:sz w:val="24"/>
          <w:szCs w:val="24"/>
        </w:rPr>
        <w:t xml:space="preserve"> This substituted text is borrowed from God’s promise to Abraham in Genesis 15, as well as a parallel promise in Deuteronomy 11. </w:t>
      </w:r>
      <w:r w:rsidR="00460569" w:rsidRPr="00064D93">
        <w:rPr>
          <w:rFonts w:ascii="Arial" w:hAnsi="Arial"/>
          <w:color w:val="000000" w:themeColor="text1"/>
          <w:sz w:val="24"/>
          <w:szCs w:val="24"/>
        </w:rPr>
        <w:t>In any case</w:t>
      </w:r>
      <w:r w:rsidRPr="00064D93">
        <w:rPr>
          <w:rFonts w:ascii="Arial" w:hAnsi="Arial"/>
          <w:color w:val="000000" w:themeColor="text1"/>
          <w:sz w:val="24"/>
          <w:szCs w:val="24"/>
        </w:rPr>
        <w:t xml:space="preserve">, the Masoretic text and all the other versions of this verse are </w:t>
      </w:r>
      <w:r w:rsidR="00460569" w:rsidRPr="00064D93">
        <w:rPr>
          <w:rFonts w:ascii="Arial" w:hAnsi="Arial"/>
          <w:color w:val="000000" w:themeColor="text1"/>
          <w:sz w:val="24"/>
          <w:szCs w:val="24"/>
        </w:rPr>
        <w:t xml:space="preserve">unlike </w:t>
      </w:r>
      <w:r w:rsidRPr="00064D93">
        <w:rPr>
          <w:rFonts w:ascii="Arial" w:hAnsi="Arial"/>
          <w:color w:val="000000" w:themeColor="text1"/>
          <w:sz w:val="24"/>
          <w:szCs w:val="24"/>
        </w:rPr>
        <w:t xml:space="preserve">any other description of the borders of the </w:t>
      </w:r>
      <w:r w:rsidR="00460569" w:rsidRPr="00064D93">
        <w:rPr>
          <w:rFonts w:ascii="Arial" w:hAnsi="Arial"/>
          <w:color w:val="000000" w:themeColor="text1"/>
          <w:sz w:val="24"/>
          <w:szCs w:val="24"/>
        </w:rPr>
        <w:t>l</w:t>
      </w:r>
      <w:r w:rsidRPr="00064D93">
        <w:rPr>
          <w:rFonts w:ascii="Arial" w:hAnsi="Arial"/>
          <w:color w:val="000000" w:themeColor="text1"/>
          <w:sz w:val="24"/>
          <w:szCs w:val="24"/>
        </w:rPr>
        <w:t xml:space="preserve">and of Canaan mentioned </w:t>
      </w:r>
      <w:r w:rsidR="00A75E07">
        <w:rPr>
          <w:rFonts w:ascii="Arial" w:hAnsi="Arial"/>
          <w:color w:val="000000" w:themeColor="text1"/>
          <w:sz w:val="24"/>
          <w:szCs w:val="24"/>
        </w:rPr>
        <w:t>in the Bible</w:t>
      </w:r>
      <w:r w:rsidRPr="00064D93">
        <w:rPr>
          <w:rFonts w:ascii="Arial" w:hAnsi="Arial"/>
          <w:color w:val="000000" w:themeColor="text1"/>
          <w:sz w:val="24"/>
          <w:szCs w:val="24"/>
        </w:rPr>
        <w:t xml:space="preserve">. Instead, we are confronted with several place names that we do not generally think of as borders of the </w:t>
      </w:r>
      <w:smartTag w:uri="urn:schemas-microsoft-com:office:smarttags" w:element="place">
        <w:r w:rsidRPr="00064D93">
          <w:rPr>
            <w:rFonts w:ascii="Arial" w:hAnsi="Arial"/>
            <w:color w:val="000000" w:themeColor="text1"/>
            <w:sz w:val="24"/>
            <w:szCs w:val="24"/>
          </w:rPr>
          <w:t>Holy Land</w:t>
        </w:r>
      </w:smartTag>
      <w:r w:rsidRPr="00064D93">
        <w:rPr>
          <w:rFonts w:ascii="Arial" w:hAnsi="Arial"/>
          <w:color w:val="000000" w:themeColor="text1"/>
          <w:sz w:val="24"/>
          <w:szCs w:val="24"/>
        </w:rPr>
        <w:t xml:space="preserve">. </w:t>
      </w:r>
      <w:r w:rsidR="00460569" w:rsidRPr="00064D93">
        <w:rPr>
          <w:rFonts w:ascii="Arial" w:hAnsi="Arial"/>
          <w:color w:val="000000" w:themeColor="text1"/>
          <w:sz w:val="24"/>
          <w:szCs w:val="24"/>
        </w:rPr>
        <w:t>T</w:t>
      </w:r>
      <w:r w:rsidRPr="00064D93">
        <w:rPr>
          <w:rFonts w:ascii="Arial" w:hAnsi="Arial"/>
          <w:color w:val="000000" w:themeColor="text1"/>
          <w:sz w:val="24"/>
          <w:szCs w:val="24"/>
        </w:rPr>
        <w:t xml:space="preserve">hese </w:t>
      </w:r>
      <w:r w:rsidR="00460569" w:rsidRPr="00064D93">
        <w:rPr>
          <w:rFonts w:ascii="Arial" w:hAnsi="Arial"/>
          <w:color w:val="000000" w:themeColor="text1"/>
          <w:sz w:val="24"/>
          <w:szCs w:val="24"/>
        </w:rPr>
        <w:t xml:space="preserve">locations delineate the </w:t>
      </w:r>
      <w:r w:rsidRPr="00064D93">
        <w:rPr>
          <w:rFonts w:ascii="Arial" w:hAnsi="Arial"/>
          <w:color w:val="000000" w:themeColor="text1"/>
          <w:sz w:val="24"/>
          <w:szCs w:val="24"/>
        </w:rPr>
        <w:t xml:space="preserve">pre-Abrahamic borders of the </w:t>
      </w:r>
      <w:r w:rsidR="00460569" w:rsidRPr="00064D93">
        <w:rPr>
          <w:rFonts w:ascii="Arial" w:hAnsi="Arial"/>
          <w:color w:val="000000" w:themeColor="text1"/>
          <w:sz w:val="24"/>
          <w:szCs w:val="24"/>
        </w:rPr>
        <w:t>l</w:t>
      </w:r>
      <w:r w:rsidRPr="00064D93">
        <w:rPr>
          <w:rFonts w:ascii="Arial" w:hAnsi="Arial"/>
          <w:color w:val="000000" w:themeColor="text1"/>
          <w:sz w:val="24"/>
          <w:szCs w:val="24"/>
        </w:rPr>
        <w:t>and of Canaan.</w:t>
      </w:r>
    </w:p>
    <w:p w:rsidR="00984146" w:rsidRPr="00064D93" w:rsidRDefault="00984146" w:rsidP="00064D93">
      <w:pPr>
        <w:spacing w:after="0" w:line="240" w:lineRule="auto"/>
        <w:jc w:val="both"/>
        <w:rPr>
          <w:rFonts w:ascii="Arial" w:hAnsi="Arial"/>
          <w:color w:val="000000" w:themeColor="text1"/>
          <w:sz w:val="24"/>
          <w:szCs w:val="24"/>
        </w:rPr>
      </w:pPr>
    </w:p>
    <w:p w:rsidR="00984146" w:rsidRPr="00064D93" w:rsidRDefault="00984146" w:rsidP="00064D93">
      <w:pPr>
        <w:spacing w:after="0" w:line="240" w:lineRule="auto"/>
        <w:jc w:val="both"/>
        <w:rPr>
          <w:rFonts w:ascii="Arial" w:hAnsi="Arial"/>
          <w:b/>
          <w:bCs/>
          <w:color w:val="000000" w:themeColor="text1"/>
          <w:sz w:val="24"/>
          <w:szCs w:val="24"/>
        </w:rPr>
      </w:pPr>
      <w:r w:rsidRPr="00064D93">
        <w:rPr>
          <w:rFonts w:ascii="Arial" w:hAnsi="Arial"/>
          <w:b/>
          <w:bCs/>
          <w:color w:val="000000" w:themeColor="text1"/>
          <w:sz w:val="24"/>
          <w:szCs w:val="24"/>
        </w:rPr>
        <w:t>Where is “</w:t>
      </w:r>
      <w:proofErr w:type="spellStart"/>
      <w:r w:rsidRPr="00064D93">
        <w:rPr>
          <w:rFonts w:ascii="Arial" w:hAnsi="Arial"/>
          <w:b/>
          <w:bCs/>
          <w:color w:val="000000" w:themeColor="text1"/>
          <w:sz w:val="24"/>
          <w:szCs w:val="24"/>
        </w:rPr>
        <w:t>Lasha</w:t>
      </w:r>
      <w:proofErr w:type="spellEnd"/>
      <w:r w:rsidRPr="00064D93">
        <w:rPr>
          <w:rFonts w:ascii="Arial" w:hAnsi="Arial"/>
          <w:b/>
          <w:bCs/>
          <w:color w:val="000000" w:themeColor="text1"/>
          <w:sz w:val="24"/>
          <w:szCs w:val="24"/>
        </w:rPr>
        <w:t xml:space="preserve">” and </w:t>
      </w:r>
      <w:proofErr w:type="gramStart"/>
      <w:r w:rsidR="008E2091" w:rsidRPr="00064D93">
        <w:rPr>
          <w:rFonts w:ascii="Arial" w:hAnsi="Arial"/>
          <w:b/>
          <w:bCs/>
          <w:color w:val="000000" w:themeColor="text1"/>
          <w:sz w:val="24"/>
          <w:szCs w:val="24"/>
        </w:rPr>
        <w:t>W</w:t>
      </w:r>
      <w:r w:rsidRPr="00064D93">
        <w:rPr>
          <w:rFonts w:ascii="Arial" w:hAnsi="Arial"/>
          <w:b/>
          <w:bCs/>
          <w:color w:val="000000" w:themeColor="text1"/>
          <w:sz w:val="24"/>
          <w:szCs w:val="24"/>
        </w:rPr>
        <w:t>hat</w:t>
      </w:r>
      <w:proofErr w:type="gramEnd"/>
      <w:r w:rsidRPr="00064D93">
        <w:rPr>
          <w:rFonts w:ascii="Arial" w:hAnsi="Arial"/>
          <w:b/>
          <w:bCs/>
          <w:color w:val="000000" w:themeColor="text1"/>
          <w:sz w:val="24"/>
          <w:szCs w:val="24"/>
        </w:rPr>
        <w:t xml:space="preserve"> is the Geographical Logic </w:t>
      </w:r>
      <w:r w:rsidR="008E2091" w:rsidRPr="00064D93">
        <w:rPr>
          <w:rFonts w:ascii="Arial" w:hAnsi="Arial"/>
          <w:b/>
          <w:bCs/>
          <w:color w:val="000000" w:themeColor="text1"/>
          <w:sz w:val="24"/>
          <w:szCs w:val="24"/>
        </w:rPr>
        <w:t>B</w:t>
      </w:r>
      <w:r w:rsidRPr="00064D93">
        <w:rPr>
          <w:rFonts w:ascii="Arial" w:hAnsi="Arial"/>
          <w:b/>
          <w:bCs/>
          <w:color w:val="000000" w:themeColor="text1"/>
          <w:sz w:val="24"/>
          <w:szCs w:val="24"/>
        </w:rPr>
        <w:t xml:space="preserve">ehind the </w:t>
      </w:r>
      <w:r w:rsidR="008E2091" w:rsidRPr="00064D93">
        <w:rPr>
          <w:rFonts w:ascii="Arial" w:hAnsi="Arial"/>
          <w:b/>
          <w:bCs/>
          <w:color w:val="000000" w:themeColor="text1"/>
          <w:sz w:val="24"/>
          <w:szCs w:val="24"/>
        </w:rPr>
        <w:t>“</w:t>
      </w:r>
      <w:r w:rsidRPr="00064D93">
        <w:rPr>
          <w:rFonts w:ascii="Arial" w:hAnsi="Arial"/>
          <w:b/>
          <w:bCs/>
          <w:color w:val="000000" w:themeColor="text1"/>
          <w:sz w:val="24"/>
          <w:szCs w:val="24"/>
        </w:rPr>
        <w:t>Canaanite</w:t>
      </w:r>
      <w:r w:rsidR="008E2091" w:rsidRPr="00064D93">
        <w:rPr>
          <w:rFonts w:ascii="Arial" w:hAnsi="Arial"/>
          <w:b/>
          <w:bCs/>
          <w:color w:val="000000" w:themeColor="text1"/>
          <w:sz w:val="24"/>
          <w:szCs w:val="24"/>
        </w:rPr>
        <w:t xml:space="preserve"> Territory”</w:t>
      </w:r>
      <w:r w:rsidRPr="00064D93">
        <w:rPr>
          <w:rFonts w:ascii="Arial" w:hAnsi="Arial"/>
          <w:b/>
          <w:bCs/>
          <w:color w:val="000000" w:themeColor="text1"/>
          <w:sz w:val="24"/>
          <w:szCs w:val="24"/>
        </w:rPr>
        <w:t>?</w:t>
      </w:r>
    </w:p>
    <w:p w:rsidR="00984146" w:rsidRPr="00064D93" w:rsidRDefault="00984146" w:rsidP="00064D93">
      <w:pPr>
        <w:spacing w:after="0" w:line="240" w:lineRule="auto"/>
        <w:jc w:val="both"/>
        <w:rPr>
          <w:rFonts w:ascii="Arial" w:hAnsi="Arial"/>
          <w:b/>
          <w:bCs/>
          <w:color w:val="000000" w:themeColor="text1"/>
          <w:sz w:val="24"/>
          <w:szCs w:val="24"/>
        </w:rPr>
      </w:pPr>
    </w:p>
    <w:p w:rsidR="00984146" w:rsidRPr="00064D93" w:rsidRDefault="00984146" w:rsidP="00064D93">
      <w:pPr>
        <w:spacing w:after="0" w:line="240" w:lineRule="auto"/>
        <w:ind w:right="29"/>
        <w:jc w:val="both"/>
        <w:rPr>
          <w:rFonts w:ascii="Arial" w:hAnsi="Arial"/>
          <w:color w:val="000000" w:themeColor="text1"/>
          <w:sz w:val="24"/>
          <w:szCs w:val="24"/>
        </w:rPr>
      </w:pPr>
      <w:r w:rsidRPr="00064D93">
        <w:rPr>
          <w:rFonts w:ascii="Arial" w:hAnsi="Arial"/>
          <w:b/>
          <w:bCs/>
          <w:color w:val="000000" w:themeColor="text1"/>
          <w:sz w:val="24"/>
          <w:szCs w:val="24"/>
        </w:rPr>
        <w:tab/>
      </w:r>
      <w:r w:rsidRPr="00064D93">
        <w:rPr>
          <w:rFonts w:ascii="Arial" w:hAnsi="Arial"/>
          <w:color w:val="000000" w:themeColor="text1"/>
          <w:sz w:val="24"/>
          <w:szCs w:val="24"/>
        </w:rPr>
        <w:t xml:space="preserve">The first thing we need to do in order to make some sense of these borders is to identify each one geographically. We already know the locations of </w:t>
      </w:r>
      <w:smartTag w:uri="urn:schemas-microsoft-com:office:smarttags" w:element="City">
        <w:r w:rsidRPr="00064D93">
          <w:rPr>
            <w:rFonts w:ascii="Arial" w:hAnsi="Arial"/>
            <w:color w:val="000000" w:themeColor="text1"/>
            <w:sz w:val="24"/>
            <w:szCs w:val="24"/>
          </w:rPr>
          <w:t>Sidon</w:t>
        </w:r>
      </w:smartTag>
      <w:r w:rsidRPr="00064D93">
        <w:rPr>
          <w:rFonts w:ascii="Arial" w:hAnsi="Arial"/>
          <w:color w:val="000000" w:themeColor="text1"/>
          <w:sz w:val="24"/>
          <w:szCs w:val="24"/>
        </w:rPr>
        <w:t xml:space="preserve"> and </w:t>
      </w:r>
      <w:smartTag w:uri="urn:schemas-microsoft-com:office:smarttags" w:element="place">
        <w:smartTag w:uri="urn:schemas-microsoft-com:office:smarttags" w:element="City">
          <w:r w:rsidRPr="00064D93">
            <w:rPr>
              <w:rFonts w:ascii="Arial" w:hAnsi="Arial"/>
              <w:color w:val="000000" w:themeColor="text1"/>
              <w:sz w:val="24"/>
              <w:szCs w:val="24"/>
            </w:rPr>
            <w:t>Gaza</w:t>
          </w:r>
        </w:smartTag>
      </w:smartTag>
      <w:r w:rsidRPr="00064D93">
        <w:rPr>
          <w:rFonts w:ascii="Arial" w:hAnsi="Arial"/>
          <w:color w:val="000000" w:themeColor="text1"/>
          <w:sz w:val="24"/>
          <w:szCs w:val="24"/>
        </w:rPr>
        <w:t xml:space="preserve">; conveniently, these ancient sites roughly correspond to their modern-day equivalents. The location of </w:t>
      </w:r>
      <w:proofErr w:type="spellStart"/>
      <w:r w:rsidRPr="00064D93">
        <w:rPr>
          <w:rFonts w:ascii="Arial" w:hAnsi="Arial"/>
          <w:color w:val="000000" w:themeColor="text1"/>
          <w:sz w:val="24"/>
          <w:szCs w:val="24"/>
        </w:rPr>
        <w:t>Gerar</w:t>
      </w:r>
      <w:proofErr w:type="spellEnd"/>
      <w:r w:rsidRPr="00064D93">
        <w:rPr>
          <w:rFonts w:ascii="Arial" w:hAnsi="Arial"/>
          <w:color w:val="000000" w:themeColor="text1"/>
          <w:sz w:val="24"/>
          <w:szCs w:val="24"/>
        </w:rPr>
        <w:t xml:space="preserve"> is disputed,</w:t>
      </w:r>
      <w:r w:rsidRPr="00064D93">
        <w:rPr>
          <w:rStyle w:val="ac"/>
          <w:rFonts w:ascii="Arial" w:hAnsi="Arial" w:cs="Arial"/>
          <w:color w:val="000000" w:themeColor="text1"/>
          <w:sz w:val="24"/>
          <w:szCs w:val="24"/>
        </w:rPr>
        <w:footnoteReference w:id="4"/>
      </w:r>
      <w:r w:rsidRPr="00064D93">
        <w:rPr>
          <w:rFonts w:ascii="Arial" w:hAnsi="Arial"/>
          <w:color w:val="000000" w:themeColor="text1"/>
          <w:sz w:val="24"/>
          <w:szCs w:val="24"/>
        </w:rPr>
        <w:t xml:space="preserve"> but it is unquestionably in the vicinity of </w:t>
      </w:r>
      <w:smartTag w:uri="urn:schemas-microsoft-com:office:smarttags" w:element="place">
        <w:smartTag w:uri="urn:schemas-microsoft-com:office:smarttags" w:element="City">
          <w:r w:rsidRPr="00064D93">
            <w:rPr>
              <w:rFonts w:ascii="Arial" w:hAnsi="Arial"/>
              <w:color w:val="000000" w:themeColor="text1"/>
              <w:sz w:val="24"/>
              <w:szCs w:val="24"/>
            </w:rPr>
            <w:t>Gaza</w:t>
          </w:r>
        </w:smartTag>
      </w:smartTag>
      <w:r w:rsidRPr="00064D93">
        <w:rPr>
          <w:rFonts w:ascii="Arial" w:hAnsi="Arial"/>
          <w:color w:val="000000" w:themeColor="text1"/>
          <w:sz w:val="24"/>
          <w:szCs w:val="24"/>
        </w:rPr>
        <w:t xml:space="preserve">. Sodom, Gomorrah, </w:t>
      </w:r>
      <w:proofErr w:type="spellStart"/>
      <w:r w:rsidRPr="00064D93">
        <w:rPr>
          <w:rFonts w:ascii="Arial" w:hAnsi="Arial"/>
          <w:color w:val="000000" w:themeColor="text1"/>
          <w:sz w:val="24"/>
          <w:szCs w:val="24"/>
        </w:rPr>
        <w:t>Admah</w:t>
      </w:r>
      <w:proofErr w:type="spellEnd"/>
      <w:r w:rsidRPr="00064D93">
        <w:rPr>
          <w:rFonts w:ascii="Arial" w:hAnsi="Arial"/>
          <w:color w:val="000000" w:themeColor="text1"/>
          <w:sz w:val="24"/>
          <w:szCs w:val="24"/>
        </w:rPr>
        <w:t xml:space="preserve"> and </w:t>
      </w:r>
      <w:proofErr w:type="spellStart"/>
      <w:r w:rsidRPr="00064D93">
        <w:rPr>
          <w:rFonts w:ascii="Arial" w:hAnsi="Arial"/>
          <w:color w:val="000000" w:themeColor="text1"/>
          <w:sz w:val="24"/>
          <w:szCs w:val="24"/>
        </w:rPr>
        <w:t>Zeboiim</w:t>
      </w:r>
      <w:proofErr w:type="spellEnd"/>
      <w:r w:rsidRPr="00064D93">
        <w:rPr>
          <w:rFonts w:ascii="Arial" w:hAnsi="Arial"/>
          <w:color w:val="000000" w:themeColor="text1"/>
          <w:sz w:val="24"/>
          <w:szCs w:val="24"/>
        </w:rPr>
        <w:t xml:space="preserve"> are generally assumed to be located in the southern Dead Sea region,</w:t>
      </w:r>
      <w:r w:rsidRPr="00064D93">
        <w:rPr>
          <w:rStyle w:val="ac"/>
          <w:rFonts w:ascii="Arial" w:hAnsi="Arial" w:cs="Arial"/>
          <w:color w:val="000000" w:themeColor="text1"/>
          <w:sz w:val="24"/>
          <w:szCs w:val="24"/>
        </w:rPr>
        <w:footnoteReference w:id="5"/>
      </w:r>
      <w:r w:rsidRPr="00064D93">
        <w:rPr>
          <w:rFonts w:ascii="Arial" w:hAnsi="Arial"/>
          <w:color w:val="000000" w:themeColor="text1"/>
          <w:sz w:val="24"/>
          <w:szCs w:val="24"/>
        </w:rPr>
        <w:t xml:space="preserve"> but the location of </w:t>
      </w:r>
      <w:proofErr w:type="spellStart"/>
      <w:r w:rsidRPr="00064D93">
        <w:rPr>
          <w:rFonts w:ascii="Arial" w:hAnsi="Arial"/>
          <w:color w:val="000000" w:themeColor="text1"/>
          <w:sz w:val="24"/>
          <w:szCs w:val="24"/>
        </w:rPr>
        <w:t>Lasha</w:t>
      </w:r>
      <w:proofErr w:type="spellEnd"/>
      <w:r w:rsidRPr="00064D93">
        <w:rPr>
          <w:rFonts w:ascii="Arial" w:hAnsi="Arial"/>
          <w:color w:val="000000" w:themeColor="text1"/>
          <w:sz w:val="24"/>
          <w:szCs w:val="24"/>
        </w:rPr>
        <w:t xml:space="preserve"> is problematic. The name cannot be found in any other source outside of Genesis 10:19. </w:t>
      </w:r>
    </w:p>
    <w:p w:rsidR="00984146" w:rsidRPr="00064D93" w:rsidRDefault="00984146" w:rsidP="00064D93">
      <w:pPr>
        <w:spacing w:after="0" w:line="240" w:lineRule="auto"/>
        <w:ind w:right="29"/>
        <w:jc w:val="both"/>
        <w:rPr>
          <w:rFonts w:ascii="Arial" w:hAnsi="Arial"/>
          <w:color w:val="000000" w:themeColor="text1"/>
          <w:sz w:val="24"/>
          <w:szCs w:val="24"/>
        </w:rPr>
      </w:pPr>
    </w:p>
    <w:p w:rsidR="00984146" w:rsidRPr="00064D93" w:rsidRDefault="00984146" w:rsidP="00064D93">
      <w:pPr>
        <w:spacing w:after="0" w:line="240" w:lineRule="auto"/>
        <w:ind w:right="29" w:firstLine="720"/>
        <w:jc w:val="both"/>
        <w:rPr>
          <w:rFonts w:ascii="Arial" w:hAnsi="Arial"/>
          <w:color w:val="000000" w:themeColor="text1"/>
          <w:sz w:val="24"/>
          <w:szCs w:val="24"/>
        </w:rPr>
      </w:pPr>
      <w:r w:rsidRPr="00064D93">
        <w:rPr>
          <w:rFonts w:ascii="Arial" w:hAnsi="Arial"/>
          <w:color w:val="000000" w:themeColor="text1"/>
          <w:sz w:val="24"/>
          <w:szCs w:val="24"/>
        </w:rPr>
        <w:t xml:space="preserve">Some have suggested that </w:t>
      </w:r>
      <w:proofErr w:type="spellStart"/>
      <w:r w:rsidRPr="00064D93">
        <w:rPr>
          <w:rFonts w:ascii="Arial" w:hAnsi="Arial"/>
          <w:color w:val="000000" w:themeColor="text1"/>
          <w:sz w:val="24"/>
          <w:szCs w:val="24"/>
        </w:rPr>
        <w:t>Lasha</w:t>
      </w:r>
      <w:proofErr w:type="spellEnd"/>
      <w:r w:rsidRPr="00064D93">
        <w:rPr>
          <w:rFonts w:ascii="Arial" w:hAnsi="Arial"/>
          <w:color w:val="000000" w:themeColor="text1"/>
          <w:sz w:val="24"/>
          <w:szCs w:val="24"/>
        </w:rPr>
        <w:t xml:space="preserve"> might be connected to </w:t>
      </w:r>
      <w:proofErr w:type="spellStart"/>
      <w:r w:rsidRPr="00064D93">
        <w:rPr>
          <w:rFonts w:ascii="Arial" w:hAnsi="Arial"/>
          <w:color w:val="000000" w:themeColor="text1"/>
          <w:sz w:val="24"/>
          <w:szCs w:val="24"/>
        </w:rPr>
        <w:t>Leshem</w:t>
      </w:r>
      <w:proofErr w:type="spellEnd"/>
      <w:r w:rsidRPr="00064D93">
        <w:rPr>
          <w:rFonts w:ascii="Arial" w:hAnsi="Arial"/>
          <w:color w:val="000000" w:themeColor="text1"/>
          <w:sz w:val="24"/>
          <w:szCs w:val="24"/>
        </w:rPr>
        <w:t xml:space="preserve"> (Joshua 19:47), an alternate name for Dan, a northern city near the headwaters of the </w:t>
      </w:r>
      <w:smartTag w:uri="urn:schemas-microsoft-com:office:smarttags" w:element="place">
        <w:smartTag w:uri="urn:schemas-microsoft-com:office:smarttags" w:element="country-region">
          <w:r w:rsidRPr="00064D93">
            <w:rPr>
              <w:rFonts w:ascii="Arial" w:hAnsi="Arial"/>
              <w:color w:val="000000" w:themeColor="text1"/>
              <w:sz w:val="24"/>
              <w:szCs w:val="24"/>
            </w:rPr>
            <w:t>Jordan</w:t>
          </w:r>
        </w:smartTag>
      </w:smartTag>
      <w:r w:rsidRPr="00064D93">
        <w:rPr>
          <w:rFonts w:ascii="Arial" w:hAnsi="Arial"/>
          <w:color w:val="000000" w:themeColor="text1"/>
          <w:sz w:val="24"/>
          <w:szCs w:val="24"/>
        </w:rPr>
        <w:t xml:space="preserve">. If this theory were true, a symmetrical picture would have emerged from the list of borders: </w:t>
      </w:r>
      <w:smartTag w:uri="urn:schemas-microsoft-com:office:smarttags" w:element="City">
        <w:r w:rsidRPr="00064D93">
          <w:rPr>
            <w:rFonts w:ascii="Arial" w:hAnsi="Arial"/>
            <w:color w:val="000000" w:themeColor="text1"/>
            <w:sz w:val="24"/>
            <w:szCs w:val="24"/>
          </w:rPr>
          <w:t>Sidon</w:t>
        </w:r>
      </w:smartTag>
      <w:r w:rsidRPr="00064D93">
        <w:rPr>
          <w:rFonts w:ascii="Arial" w:hAnsi="Arial"/>
          <w:color w:val="000000" w:themeColor="text1"/>
          <w:sz w:val="24"/>
          <w:szCs w:val="24"/>
        </w:rPr>
        <w:t xml:space="preserve"> in the northwest; </w:t>
      </w:r>
      <w:smartTag w:uri="urn:schemas-microsoft-com:office:smarttags" w:element="City">
        <w:r w:rsidRPr="00064D93">
          <w:rPr>
            <w:rFonts w:ascii="Arial" w:hAnsi="Arial"/>
            <w:color w:val="000000" w:themeColor="text1"/>
            <w:sz w:val="24"/>
            <w:szCs w:val="24"/>
          </w:rPr>
          <w:t>Gaza</w:t>
        </w:r>
      </w:smartTag>
      <w:r w:rsidRPr="00064D93">
        <w:rPr>
          <w:rFonts w:ascii="Arial" w:hAnsi="Arial"/>
          <w:color w:val="000000" w:themeColor="text1"/>
          <w:sz w:val="24"/>
          <w:szCs w:val="24"/>
        </w:rPr>
        <w:t xml:space="preserve"> and </w:t>
      </w:r>
      <w:proofErr w:type="spellStart"/>
      <w:r w:rsidRPr="00064D93">
        <w:rPr>
          <w:rFonts w:ascii="Arial" w:hAnsi="Arial"/>
          <w:color w:val="000000" w:themeColor="text1"/>
          <w:sz w:val="24"/>
          <w:szCs w:val="24"/>
        </w:rPr>
        <w:t>Gerar</w:t>
      </w:r>
      <w:proofErr w:type="spellEnd"/>
      <w:r w:rsidRPr="00064D93">
        <w:rPr>
          <w:rFonts w:ascii="Arial" w:hAnsi="Arial"/>
          <w:color w:val="000000" w:themeColor="text1"/>
          <w:sz w:val="24"/>
          <w:szCs w:val="24"/>
        </w:rPr>
        <w:t xml:space="preserve"> in the southwest; </w:t>
      </w:r>
      <w:smartTag w:uri="urn:schemas-microsoft-com:office:smarttags" w:element="City">
        <w:r w:rsidRPr="00064D93">
          <w:rPr>
            <w:rFonts w:ascii="Arial" w:hAnsi="Arial"/>
            <w:color w:val="000000" w:themeColor="text1"/>
            <w:sz w:val="24"/>
            <w:szCs w:val="24"/>
          </w:rPr>
          <w:t>Sodom</w:t>
        </w:r>
      </w:smartTag>
      <w:r w:rsidRPr="00064D93">
        <w:rPr>
          <w:rFonts w:ascii="Arial" w:hAnsi="Arial"/>
          <w:color w:val="000000" w:themeColor="text1"/>
          <w:sz w:val="24"/>
          <w:szCs w:val="24"/>
        </w:rPr>
        <w:t xml:space="preserve">, </w:t>
      </w:r>
      <w:smartTag w:uri="urn:schemas-microsoft-com:office:smarttags" w:element="place">
        <w:smartTag w:uri="urn:schemas-microsoft-com:office:smarttags" w:element="City">
          <w:r w:rsidRPr="00064D93">
            <w:rPr>
              <w:rFonts w:ascii="Arial" w:hAnsi="Arial"/>
              <w:color w:val="000000" w:themeColor="text1"/>
              <w:sz w:val="24"/>
              <w:szCs w:val="24"/>
            </w:rPr>
            <w:t>Gomorrah</w:t>
          </w:r>
        </w:smartTag>
      </w:smartTag>
      <w:r w:rsidRPr="00064D93">
        <w:rPr>
          <w:rFonts w:ascii="Arial" w:hAnsi="Arial"/>
          <w:color w:val="000000" w:themeColor="text1"/>
          <w:sz w:val="24"/>
          <w:szCs w:val="24"/>
        </w:rPr>
        <w:t xml:space="preserve">, </w:t>
      </w:r>
      <w:proofErr w:type="spellStart"/>
      <w:r w:rsidRPr="00064D93">
        <w:rPr>
          <w:rFonts w:ascii="Arial" w:hAnsi="Arial"/>
          <w:color w:val="000000" w:themeColor="text1"/>
          <w:sz w:val="24"/>
          <w:szCs w:val="24"/>
        </w:rPr>
        <w:t>Admah</w:t>
      </w:r>
      <w:proofErr w:type="spellEnd"/>
      <w:r w:rsidRPr="00064D93">
        <w:rPr>
          <w:rFonts w:ascii="Arial" w:hAnsi="Arial"/>
          <w:color w:val="000000" w:themeColor="text1"/>
          <w:sz w:val="24"/>
          <w:szCs w:val="24"/>
        </w:rPr>
        <w:t xml:space="preserve"> and </w:t>
      </w:r>
      <w:proofErr w:type="spellStart"/>
      <w:r w:rsidRPr="00064D93">
        <w:rPr>
          <w:rFonts w:ascii="Arial" w:hAnsi="Arial"/>
          <w:color w:val="000000" w:themeColor="text1"/>
          <w:sz w:val="24"/>
          <w:szCs w:val="24"/>
        </w:rPr>
        <w:t>Zeboiim</w:t>
      </w:r>
      <w:proofErr w:type="spellEnd"/>
      <w:r w:rsidRPr="00064D93">
        <w:rPr>
          <w:rFonts w:ascii="Arial" w:hAnsi="Arial"/>
          <w:color w:val="000000" w:themeColor="text1"/>
          <w:sz w:val="24"/>
          <w:szCs w:val="24"/>
        </w:rPr>
        <w:t xml:space="preserve"> in the southeast; and </w:t>
      </w:r>
      <w:proofErr w:type="spellStart"/>
      <w:r w:rsidRPr="00064D93">
        <w:rPr>
          <w:rFonts w:ascii="Arial" w:hAnsi="Arial"/>
          <w:color w:val="000000" w:themeColor="text1"/>
          <w:sz w:val="24"/>
          <w:szCs w:val="24"/>
        </w:rPr>
        <w:t>Lasha</w:t>
      </w:r>
      <w:proofErr w:type="spellEnd"/>
      <w:r w:rsidRPr="00064D93">
        <w:rPr>
          <w:rFonts w:ascii="Arial" w:hAnsi="Arial"/>
          <w:color w:val="000000" w:themeColor="text1"/>
          <w:sz w:val="24"/>
          <w:szCs w:val="24"/>
        </w:rPr>
        <w:t>/</w:t>
      </w:r>
      <w:proofErr w:type="spellStart"/>
      <w:r w:rsidRPr="00064D93">
        <w:rPr>
          <w:rFonts w:ascii="Arial" w:hAnsi="Arial"/>
          <w:color w:val="000000" w:themeColor="text1"/>
          <w:sz w:val="24"/>
          <w:szCs w:val="24"/>
        </w:rPr>
        <w:t>Leshem</w:t>
      </w:r>
      <w:proofErr w:type="spellEnd"/>
      <w:r w:rsidRPr="00064D93">
        <w:rPr>
          <w:rFonts w:ascii="Arial" w:hAnsi="Arial"/>
          <w:color w:val="000000" w:themeColor="text1"/>
          <w:sz w:val="24"/>
          <w:szCs w:val="24"/>
        </w:rPr>
        <w:t xml:space="preserve"> in the northeast. There is only one problem: “</w:t>
      </w:r>
      <w:proofErr w:type="spellStart"/>
      <w:r w:rsidRPr="00064D93">
        <w:rPr>
          <w:rFonts w:ascii="Arial" w:hAnsi="Arial"/>
          <w:color w:val="000000" w:themeColor="text1"/>
          <w:sz w:val="24"/>
          <w:szCs w:val="24"/>
        </w:rPr>
        <w:t>Lasha</w:t>
      </w:r>
      <w:proofErr w:type="spellEnd"/>
      <w:r w:rsidRPr="00064D93">
        <w:rPr>
          <w:rFonts w:ascii="Arial" w:hAnsi="Arial"/>
          <w:color w:val="000000" w:themeColor="text1"/>
          <w:sz w:val="24"/>
          <w:szCs w:val="24"/>
        </w:rPr>
        <w:t>” is not “</w:t>
      </w:r>
      <w:proofErr w:type="spellStart"/>
      <w:r w:rsidRPr="00064D93">
        <w:rPr>
          <w:rFonts w:ascii="Arial" w:hAnsi="Arial"/>
          <w:color w:val="000000" w:themeColor="text1"/>
          <w:sz w:val="24"/>
          <w:szCs w:val="24"/>
        </w:rPr>
        <w:t>Leshem</w:t>
      </w:r>
      <w:proofErr w:type="spellEnd"/>
      <w:r w:rsidRPr="00064D93">
        <w:rPr>
          <w:rFonts w:ascii="Arial" w:hAnsi="Arial"/>
          <w:color w:val="000000" w:themeColor="text1"/>
          <w:sz w:val="24"/>
          <w:szCs w:val="24"/>
        </w:rPr>
        <w:t>,” and the two cannot be equated simply because they share two of three letters.</w:t>
      </w:r>
    </w:p>
    <w:p w:rsidR="00984146" w:rsidRPr="00064D93" w:rsidRDefault="00984146" w:rsidP="00064D93">
      <w:pPr>
        <w:spacing w:after="0" w:line="240" w:lineRule="auto"/>
        <w:ind w:right="29" w:firstLine="720"/>
        <w:jc w:val="both"/>
        <w:rPr>
          <w:rFonts w:ascii="Arial" w:hAnsi="Arial"/>
          <w:color w:val="000000" w:themeColor="text1"/>
          <w:sz w:val="24"/>
          <w:szCs w:val="24"/>
        </w:rPr>
      </w:pPr>
    </w:p>
    <w:p w:rsidR="00984146" w:rsidRPr="00064D93" w:rsidRDefault="00984146" w:rsidP="00064D93">
      <w:pPr>
        <w:spacing w:after="0" w:line="240" w:lineRule="auto"/>
        <w:ind w:right="29" w:firstLine="720"/>
        <w:jc w:val="both"/>
        <w:rPr>
          <w:rFonts w:ascii="Arial" w:hAnsi="Arial"/>
          <w:color w:val="000000" w:themeColor="text1"/>
          <w:sz w:val="24"/>
          <w:szCs w:val="24"/>
        </w:rPr>
      </w:pPr>
      <w:r w:rsidRPr="00064D93">
        <w:rPr>
          <w:rFonts w:ascii="Arial" w:hAnsi="Arial"/>
          <w:color w:val="000000" w:themeColor="text1"/>
          <w:sz w:val="24"/>
          <w:szCs w:val="24"/>
        </w:rPr>
        <w:t xml:space="preserve">Others attempted to link </w:t>
      </w:r>
      <w:proofErr w:type="spellStart"/>
      <w:r w:rsidRPr="00064D93">
        <w:rPr>
          <w:rFonts w:ascii="Arial" w:hAnsi="Arial"/>
          <w:color w:val="000000" w:themeColor="text1"/>
          <w:sz w:val="24"/>
          <w:szCs w:val="24"/>
        </w:rPr>
        <w:t>Lasha</w:t>
      </w:r>
      <w:proofErr w:type="spellEnd"/>
      <w:r w:rsidRPr="00064D93">
        <w:rPr>
          <w:rFonts w:ascii="Arial" w:hAnsi="Arial"/>
          <w:color w:val="000000" w:themeColor="text1"/>
          <w:sz w:val="24"/>
          <w:szCs w:val="24"/>
        </w:rPr>
        <w:t xml:space="preserve"> with </w:t>
      </w:r>
      <w:proofErr w:type="spellStart"/>
      <w:r w:rsidRPr="00064D93">
        <w:rPr>
          <w:rFonts w:ascii="Arial" w:hAnsi="Arial"/>
          <w:color w:val="000000" w:themeColor="text1"/>
          <w:sz w:val="24"/>
          <w:szCs w:val="24"/>
        </w:rPr>
        <w:t>La’ash</w:t>
      </w:r>
      <w:proofErr w:type="spellEnd"/>
      <w:r w:rsidRPr="00064D93">
        <w:rPr>
          <w:rFonts w:ascii="Arial" w:hAnsi="Arial"/>
          <w:color w:val="000000" w:themeColor="text1"/>
          <w:sz w:val="24"/>
          <w:szCs w:val="24"/>
        </w:rPr>
        <w:t xml:space="preserve">, a city near the ancient Aramean capital of </w:t>
      </w:r>
      <w:proofErr w:type="spellStart"/>
      <w:r w:rsidRPr="00064D93">
        <w:rPr>
          <w:rFonts w:ascii="Arial" w:hAnsi="Arial"/>
          <w:color w:val="000000" w:themeColor="text1"/>
          <w:sz w:val="24"/>
          <w:szCs w:val="24"/>
        </w:rPr>
        <w:t>Hamath</w:t>
      </w:r>
      <w:proofErr w:type="spellEnd"/>
      <w:r w:rsidRPr="00064D93">
        <w:rPr>
          <w:rFonts w:ascii="Arial" w:hAnsi="Arial"/>
          <w:color w:val="000000" w:themeColor="text1"/>
          <w:sz w:val="24"/>
          <w:szCs w:val="24"/>
        </w:rPr>
        <w:t xml:space="preserve">, in modern-day Syria, mentioned in an early Aramaic inscription found between </w:t>
      </w:r>
      <w:proofErr w:type="spellStart"/>
      <w:r w:rsidRPr="00064D93">
        <w:rPr>
          <w:rFonts w:ascii="Arial" w:hAnsi="Arial"/>
          <w:color w:val="000000" w:themeColor="text1"/>
          <w:sz w:val="24"/>
          <w:szCs w:val="24"/>
        </w:rPr>
        <w:t>Hamath</w:t>
      </w:r>
      <w:proofErr w:type="spellEnd"/>
      <w:r w:rsidRPr="00064D93">
        <w:rPr>
          <w:rFonts w:ascii="Arial" w:hAnsi="Arial"/>
          <w:color w:val="000000" w:themeColor="text1"/>
          <w:sz w:val="24"/>
          <w:szCs w:val="24"/>
        </w:rPr>
        <w:t xml:space="preserve"> and Aleppo. However, this identification is equally problematic: While letter transmutations do occur in </w:t>
      </w:r>
      <w:r w:rsidR="008E2091" w:rsidRPr="00064D93">
        <w:rPr>
          <w:rFonts w:ascii="Arial" w:hAnsi="Arial"/>
          <w:color w:val="000000" w:themeColor="text1"/>
          <w:sz w:val="24"/>
          <w:szCs w:val="24"/>
        </w:rPr>
        <w:t>B</w:t>
      </w:r>
      <w:r w:rsidRPr="00064D93">
        <w:rPr>
          <w:rFonts w:ascii="Arial" w:hAnsi="Arial"/>
          <w:color w:val="000000" w:themeColor="text1"/>
          <w:sz w:val="24"/>
          <w:szCs w:val="24"/>
        </w:rPr>
        <w:t xml:space="preserve">iblical Hebrew – prominent examples include </w:t>
      </w:r>
      <w:proofErr w:type="spellStart"/>
      <w:r w:rsidRPr="00064D93">
        <w:rPr>
          <w:rFonts w:ascii="Arial" w:hAnsi="Arial"/>
          <w:i/>
          <w:iCs/>
          <w:color w:val="000000" w:themeColor="text1"/>
          <w:sz w:val="24"/>
          <w:szCs w:val="24"/>
        </w:rPr>
        <w:t>kesev</w:t>
      </w:r>
      <w:proofErr w:type="spellEnd"/>
      <w:r w:rsidR="00C716DA">
        <w:rPr>
          <w:rFonts w:ascii="Arial" w:hAnsi="Arial"/>
          <w:i/>
          <w:iCs/>
          <w:color w:val="000000" w:themeColor="text1"/>
          <w:sz w:val="24"/>
          <w:szCs w:val="24"/>
        </w:rPr>
        <w:t xml:space="preserve"> </w:t>
      </w:r>
      <w:r w:rsidRPr="00064D93">
        <w:rPr>
          <w:rFonts w:ascii="Arial" w:hAnsi="Arial"/>
          <w:color w:val="000000" w:themeColor="text1"/>
          <w:sz w:val="24"/>
          <w:szCs w:val="24"/>
        </w:rPr>
        <w:t>/</w:t>
      </w:r>
      <w:r w:rsidR="00C716DA">
        <w:rPr>
          <w:rFonts w:ascii="Arial" w:hAnsi="Arial"/>
          <w:color w:val="000000" w:themeColor="text1"/>
          <w:sz w:val="24"/>
          <w:szCs w:val="24"/>
        </w:rPr>
        <w:t xml:space="preserve"> </w:t>
      </w:r>
      <w:proofErr w:type="spellStart"/>
      <w:r w:rsidRPr="00064D93">
        <w:rPr>
          <w:rFonts w:ascii="Arial" w:hAnsi="Arial"/>
          <w:i/>
          <w:iCs/>
          <w:color w:val="000000" w:themeColor="text1"/>
          <w:sz w:val="24"/>
          <w:szCs w:val="24"/>
        </w:rPr>
        <w:t>keves</w:t>
      </w:r>
      <w:proofErr w:type="spellEnd"/>
      <w:r w:rsidRPr="00064D93">
        <w:rPr>
          <w:rFonts w:ascii="Arial" w:hAnsi="Arial"/>
          <w:color w:val="000000" w:themeColor="text1"/>
          <w:sz w:val="24"/>
          <w:szCs w:val="24"/>
        </w:rPr>
        <w:t xml:space="preserve">, </w:t>
      </w:r>
      <w:proofErr w:type="spellStart"/>
      <w:r w:rsidRPr="00064D93">
        <w:rPr>
          <w:rFonts w:ascii="Arial" w:hAnsi="Arial"/>
          <w:i/>
          <w:iCs/>
          <w:color w:val="000000" w:themeColor="text1"/>
          <w:sz w:val="24"/>
          <w:szCs w:val="24"/>
        </w:rPr>
        <w:t>salma</w:t>
      </w:r>
      <w:proofErr w:type="spellEnd"/>
      <w:r w:rsidR="00C716DA">
        <w:rPr>
          <w:rFonts w:ascii="Arial" w:hAnsi="Arial"/>
          <w:i/>
          <w:iCs/>
          <w:color w:val="000000" w:themeColor="text1"/>
          <w:sz w:val="24"/>
          <w:szCs w:val="24"/>
        </w:rPr>
        <w:t xml:space="preserve"> </w:t>
      </w:r>
      <w:r w:rsidRPr="00064D93">
        <w:rPr>
          <w:rFonts w:ascii="Arial" w:hAnsi="Arial"/>
          <w:color w:val="000000" w:themeColor="text1"/>
          <w:sz w:val="24"/>
          <w:szCs w:val="24"/>
        </w:rPr>
        <w:t>/</w:t>
      </w:r>
      <w:r w:rsidR="00C716DA">
        <w:rPr>
          <w:rFonts w:ascii="Arial" w:hAnsi="Arial"/>
          <w:color w:val="000000" w:themeColor="text1"/>
          <w:sz w:val="24"/>
          <w:szCs w:val="24"/>
        </w:rPr>
        <w:t xml:space="preserve"> </w:t>
      </w:r>
      <w:proofErr w:type="spellStart"/>
      <w:r w:rsidRPr="00064D93">
        <w:rPr>
          <w:rFonts w:ascii="Arial" w:hAnsi="Arial"/>
          <w:i/>
          <w:iCs/>
          <w:color w:val="000000" w:themeColor="text1"/>
          <w:sz w:val="24"/>
          <w:szCs w:val="24"/>
        </w:rPr>
        <w:t>simla</w:t>
      </w:r>
      <w:proofErr w:type="spellEnd"/>
      <w:r w:rsidRPr="00064D93">
        <w:rPr>
          <w:rFonts w:ascii="Arial" w:hAnsi="Arial"/>
          <w:color w:val="000000" w:themeColor="text1"/>
          <w:sz w:val="24"/>
          <w:szCs w:val="24"/>
        </w:rPr>
        <w:t xml:space="preserve"> and the place name </w:t>
      </w:r>
      <w:proofErr w:type="spellStart"/>
      <w:r w:rsidRPr="00064D93">
        <w:rPr>
          <w:rFonts w:ascii="Arial" w:hAnsi="Arial"/>
          <w:color w:val="000000" w:themeColor="text1"/>
          <w:sz w:val="24"/>
          <w:szCs w:val="24"/>
        </w:rPr>
        <w:t>Timnath</w:t>
      </w:r>
      <w:proofErr w:type="spellEnd"/>
      <w:r w:rsidRPr="00064D93">
        <w:rPr>
          <w:rFonts w:ascii="Arial" w:hAnsi="Arial"/>
          <w:color w:val="000000" w:themeColor="text1"/>
          <w:sz w:val="24"/>
          <w:szCs w:val="24"/>
        </w:rPr>
        <w:t xml:space="preserve"> </w:t>
      </w:r>
      <w:proofErr w:type="spellStart"/>
      <w:r w:rsidRPr="00064D93">
        <w:rPr>
          <w:rFonts w:ascii="Arial" w:hAnsi="Arial"/>
          <w:color w:val="000000" w:themeColor="text1"/>
          <w:sz w:val="24"/>
          <w:szCs w:val="24"/>
        </w:rPr>
        <w:t>Serah</w:t>
      </w:r>
      <w:proofErr w:type="spellEnd"/>
      <w:r w:rsidR="00C716DA">
        <w:rPr>
          <w:rFonts w:ascii="Arial" w:hAnsi="Arial"/>
          <w:color w:val="000000" w:themeColor="text1"/>
          <w:sz w:val="24"/>
          <w:szCs w:val="24"/>
        </w:rPr>
        <w:t xml:space="preserve"> </w:t>
      </w:r>
      <w:r w:rsidRPr="00064D93">
        <w:rPr>
          <w:rFonts w:ascii="Arial" w:hAnsi="Arial"/>
          <w:color w:val="000000" w:themeColor="text1"/>
          <w:sz w:val="24"/>
          <w:szCs w:val="24"/>
        </w:rPr>
        <w:t>/</w:t>
      </w:r>
      <w:r w:rsidR="00C716DA">
        <w:rPr>
          <w:rFonts w:ascii="Arial" w:hAnsi="Arial"/>
          <w:color w:val="000000" w:themeColor="text1"/>
          <w:sz w:val="24"/>
          <w:szCs w:val="24"/>
        </w:rPr>
        <w:t xml:space="preserve"> </w:t>
      </w:r>
      <w:proofErr w:type="spellStart"/>
      <w:r w:rsidRPr="00064D93">
        <w:rPr>
          <w:rFonts w:ascii="Arial" w:hAnsi="Arial"/>
          <w:color w:val="000000" w:themeColor="text1"/>
          <w:sz w:val="24"/>
          <w:szCs w:val="24"/>
        </w:rPr>
        <w:t>Timnath</w:t>
      </w:r>
      <w:proofErr w:type="spellEnd"/>
      <w:r w:rsidRPr="00064D93">
        <w:rPr>
          <w:rFonts w:ascii="Arial" w:hAnsi="Arial"/>
          <w:color w:val="000000" w:themeColor="text1"/>
          <w:sz w:val="24"/>
          <w:szCs w:val="24"/>
        </w:rPr>
        <w:t xml:space="preserve"> </w:t>
      </w:r>
      <w:proofErr w:type="spellStart"/>
      <w:r w:rsidRPr="00064D93">
        <w:rPr>
          <w:rFonts w:ascii="Arial" w:hAnsi="Arial"/>
          <w:color w:val="000000" w:themeColor="text1"/>
          <w:sz w:val="24"/>
          <w:szCs w:val="24"/>
        </w:rPr>
        <w:t>Heres</w:t>
      </w:r>
      <w:proofErr w:type="spellEnd"/>
      <w:r w:rsidRPr="00064D93">
        <w:rPr>
          <w:rFonts w:ascii="Arial" w:hAnsi="Arial"/>
          <w:color w:val="000000" w:themeColor="text1"/>
          <w:sz w:val="24"/>
          <w:szCs w:val="24"/>
        </w:rPr>
        <w:t xml:space="preserve"> – they are rare. More importantly, the </w:t>
      </w:r>
      <w:proofErr w:type="spellStart"/>
      <w:r w:rsidRPr="00064D93">
        <w:rPr>
          <w:rFonts w:ascii="Arial" w:hAnsi="Arial"/>
          <w:color w:val="000000" w:themeColor="text1"/>
          <w:sz w:val="24"/>
          <w:szCs w:val="24"/>
        </w:rPr>
        <w:t>Lasha-La’ash</w:t>
      </w:r>
      <w:proofErr w:type="spellEnd"/>
      <w:r w:rsidRPr="00064D93">
        <w:rPr>
          <w:rFonts w:ascii="Arial" w:hAnsi="Arial"/>
          <w:color w:val="000000" w:themeColor="text1"/>
          <w:sz w:val="24"/>
          <w:szCs w:val="24"/>
        </w:rPr>
        <w:t xml:space="preserve"> connection is geographically problematic as well: </w:t>
      </w:r>
      <w:proofErr w:type="spellStart"/>
      <w:r w:rsidRPr="00064D93">
        <w:rPr>
          <w:rFonts w:ascii="Arial" w:hAnsi="Arial"/>
          <w:color w:val="000000" w:themeColor="text1"/>
          <w:sz w:val="24"/>
          <w:szCs w:val="24"/>
        </w:rPr>
        <w:t>La’ash</w:t>
      </w:r>
      <w:proofErr w:type="spellEnd"/>
      <w:r w:rsidRPr="00064D93">
        <w:rPr>
          <w:rFonts w:ascii="Arial" w:hAnsi="Arial"/>
          <w:color w:val="000000" w:themeColor="text1"/>
          <w:sz w:val="24"/>
          <w:szCs w:val="24"/>
        </w:rPr>
        <w:t xml:space="preserve"> should be situated at a line of latitude approximately 100 miles north of that of </w:t>
      </w:r>
      <w:smartTag w:uri="urn:schemas-microsoft-com:office:smarttags" w:element="place">
        <w:smartTag w:uri="urn:schemas-microsoft-com:office:smarttags" w:element="City">
          <w:r w:rsidRPr="00064D93">
            <w:rPr>
              <w:rFonts w:ascii="Arial" w:hAnsi="Arial"/>
              <w:color w:val="000000" w:themeColor="text1"/>
              <w:sz w:val="24"/>
              <w:szCs w:val="24"/>
            </w:rPr>
            <w:t>Sidon</w:t>
          </w:r>
        </w:smartTag>
      </w:smartTag>
      <w:r w:rsidRPr="00064D93">
        <w:rPr>
          <w:rFonts w:ascii="Arial" w:hAnsi="Arial"/>
          <w:color w:val="000000" w:themeColor="text1"/>
          <w:sz w:val="24"/>
          <w:szCs w:val="24"/>
        </w:rPr>
        <w:t xml:space="preserve">, creating an asymmetrical – and thus unlikely – border scheme. </w:t>
      </w:r>
    </w:p>
    <w:p w:rsidR="00984146" w:rsidRPr="00064D93" w:rsidRDefault="00984146" w:rsidP="00064D93">
      <w:pPr>
        <w:spacing w:after="0" w:line="240" w:lineRule="auto"/>
        <w:ind w:right="29" w:firstLine="720"/>
        <w:jc w:val="both"/>
        <w:rPr>
          <w:rFonts w:ascii="Arial" w:hAnsi="Arial"/>
          <w:color w:val="000000" w:themeColor="text1"/>
          <w:sz w:val="24"/>
          <w:szCs w:val="24"/>
        </w:rPr>
      </w:pPr>
    </w:p>
    <w:p w:rsidR="00984146" w:rsidRDefault="00984146" w:rsidP="00064D93">
      <w:pPr>
        <w:spacing w:after="0" w:line="240" w:lineRule="auto"/>
        <w:ind w:right="29" w:firstLine="720"/>
        <w:jc w:val="both"/>
        <w:rPr>
          <w:rFonts w:ascii="Arial" w:hAnsi="Arial"/>
          <w:color w:val="000000" w:themeColor="text1"/>
          <w:sz w:val="24"/>
          <w:szCs w:val="24"/>
        </w:rPr>
      </w:pPr>
      <w:r w:rsidRPr="00064D93">
        <w:rPr>
          <w:rFonts w:ascii="Arial" w:hAnsi="Arial"/>
          <w:color w:val="000000" w:themeColor="text1"/>
          <w:sz w:val="24"/>
          <w:szCs w:val="24"/>
        </w:rPr>
        <w:t>Various imaginative (and improbable) textual emendations have also been suggested: “</w:t>
      </w:r>
      <w:proofErr w:type="spellStart"/>
      <w:r w:rsidRPr="00064D93">
        <w:rPr>
          <w:rFonts w:ascii="Arial" w:hAnsi="Arial"/>
          <w:color w:val="000000" w:themeColor="text1"/>
          <w:sz w:val="24"/>
          <w:szCs w:val="24"/>
        </w:rPr>
        <w:t>Lasha</w:t>
      </w:r>
      <w:proofErr w:type="spellEnd"/>
      <w:r w:rsidRPr="00064D93">
        <w:rPr>
          <w:rFonts w:ascii="Arial" w:hAnsi="Arial"/>
          <w:color w:val="000000" w:themeColor="text1"/>
          <w:sz w:val="24"/>
          <w:szCs w:val="24"/>
        </w:rPr>
        <w:t>” becomes “</w:t>
      </w:r>
      <w:proofErr w:type="spellStart"/>
      <w:r w:rsidRPr="00064D93">
        <w:rPr>
          <w:rFonts w:ascii="Arial" w:hAnsi="Arial"/>
          <w:color w:val="000000" w:themeColor="text1"/>
          <w:sz w:val="24"/>
          <w:szCs w:val="24"/>
        </w:rPr>
        <w:t>Bela</w:t>
      </w:r>
      <w:proofErr w:type="spellEnd"/>
      <w:r w:rsidRPr="00064D93">
        <w:rPr>
          <w:rFonts w:ascii="Arial" w:hAnsi="Arial"/>
          <w:color w:val="000000" w:themeColor="text1"/>
          <w:sz w:val="24"/>
          <w:szCs w:val="24"/>
        </w:rPr>
        <w:t>,” or even “</w:t>
      </w:r>
      <w:proofErr w:type="spellStart"/>
      <w:r w:rsidRPr="00064D93">
        <w:rPr>
          <w:rFonts w:ascii="Arial" w:hAnsi="Arial"/>
          <w:color w:val="000000" w:themeColor="text1"/>
          <w:sz w:val="24"/>
          <w:szCs w:val="24"/>
        </w:rPr>
        <w:t>Lashon</w:t>
      </w:r>
      <w:proofErr w:type="spellEnd"/>
      <w:r w:rsidRPr="00064D93">
        <w:rPr>
          <w:rFonts w:ascii="Arial" w:hAnsi="Arial"/>
          <w:color w:val="000000" w:themeColor="text1"/>
          <w:sz w:val="24"/>
          <w:szCs w:val="24"/>
        </w:rPr>
        <w:t xml:space="preserve">.” Interestingly, </w:t>
      </w:r>
      <w:proofErr w:type="spellStart"/>
      <w:r w:rsidRPr="00064D93">
        <w:rPr>
          <w:rFonts w:ascii="Arial" w:hAnsi="Arial"/>
          <w:color w:val="000000" w:themeColor="text1"/>
          <w:sz w:val="24"/>
          <w:szCs w:val="24"/>
        </w:rPr>
        <w:t>Targum</w:t>
      </w:r>
      <w:proofErr w:type="spellEnd"/>
      <w:r w:rsidRPr="00064D93">
        <w:rPr>
          <w:rFonts w:ascii="Arial" w:hAnsi="Arial"/>
          <w:color w:val="000000" w:themeColor="text1"/>
          <w:sz w:val="24"/>
          <w:szCs w:val="24"/>
        </w:rPr>
        <w:t xml:space="preserve"> </w:t>
      </w:r>
      <w:proofErr w:type="spellStart"/>
      <w:r w:rsidRPr="00064D93">
        <w:rPr>
          <w:rFonts w:ascii="Arial" w:hAnsi="Arial"/>
          <w:color w:val="000000" w:themeColor="text1"/>
          <w:sz w:val="24"/>
          <w:szCs w:val="24"/>
        </w:rPr>
        <w:t>Yerushalmi</w:t>
      </w:r>
      <w:proofErr w:type="spellEnd"/>
      <w:r w:rsidRPr="00064D93">
        <w:rPr>
          <w:rFonts w:ascii="Arial" w:hAnsi="Arial"/>
          <w:color w:val="000000" w:themeColor="text1"/>
          <w:sz w:val="24"/>
          <w:szCs w:val="24"/>
        </w:rPr>
        <w:t xml:space="preserve"> (MS </w:t>
      </w:r>
      <w:proofErr w:type="spellStart"/>
      <w:r w:rsidRPr="00064D93">
        <w:rPr>
          <w:rFonts w:ascii="Arial" w:hAnsi="Arial"/>
          <w:color w:val="000000" w:themeColor="text1"/>
          <w:sz w:val="24"/>
          <w:szCs w:val="24"/>
        </w:rPr>
        <w:t>Neofiti</w:t>
      </w:r>
      <w:proofErr w:type="spellEnd"/>
      <w:r w:rsidRPr="00064D93">
        <w:rPr>
          <w:rFonts w:ascii="Arial" w:hAnsi="Arial"/>
          <w:color w:val="000000" w:themeColor="text1"/>
          <w:sz w:val="24"/>
          <w:szCs w:val="24"/>
        </w:rPr>
        <w:t xml:space="preserve">) and </w:t>
      </w:r>
      <w:proofErr w:type="spellStart"/>
      <w:r w:rsidR="008E2091" w:rsidRPr="00064D93">
        <w:rPr>
          <w:rFonts w:ascii="Arial" w:hAnsi="Arial"/>
          <w:color w:val="000000" w:themeColor="text1"/>
          <w:sz w:val="24"/>
          <w:szCs w:val="24"/>
        </w:rPr>
        <w:t>Targum</w:t>
      </w:r>
      <w:proofErr w:type="spellEnd"/>
      <w:r w:rsidR="008E2091" w:rsidRPr="00064D93">
        <w:rPr>
          <w:rFonts w:ascii="Arial" w:hAnsi="Arial"/>
          <w:color w:val="000000" w:themeColor="text1"/>
          <w:sz w:val="24"/>
          <w:szCs w:val="24"/>
        </w:rPr>
        <w:t xml:space="preserve"> </w:t>
      </w:r>
      <w:r w:rsidRPr="00064D93">
        <w:rPr>
          <w:rFonts w:ascii="Arial" w:hAnsi="Arial"/>
          <w:color w:val="000000" w:themeColor="text1"/>
          <w:sz w:val="24"/>
          <w:szCs w:val="24"/>
        </w:rPr>
        <w:t>Pseudo-Jonathan translate “</w:t>
      </w:r>
      <w:proofErr w:type="spellStart"/>
      <w:r w:rsidRPr="00064D93">
        <w:rPr>
          <w:rFonts w:ascii="Arial" w:hAnsi="Arial"/>
          <w:color w:val="000000" w:themeColor="text1"/>
          <w:sz w:val="24"/>
          <w:szCs w:val="24"/>
        </w:rPr>
        <w:t>Lasha</w:t>
      </w:r>
      <w:proofErr w:type="spellEnd"/>
      <w:r w:rsidRPr="00064D93">
        <w:rPr>
          <w:rFonts w:ascii="Arial" w:hAnsi="Arial"/>
          <w:color w:val="000000" w:themeColor="text1"/>
          <w:sz w:val="24"/>
          <w:szCs w:val="24"/>
        </w:rPr>
        <w:t>” as “</w:t>
      </w:r>
      <w:proofErr w:type="spellStart"/>
      <w:r w:rsidRPr="00064D93">
        <w:rPr>
          <w:rFonts w:ascii="Arial" w:hAnsi="Arial"/>
          <w:color w:val="000000" w:themeColor="text1"/>
          <w:sz w:val="24"/>
          <w:szCs w:val="24"/>
        </w:rPr>
        <w:t>Kalrahi</w:t>
      </w:r>
      <w:proofErr w:type="spellEnd"/>
      <w:r w:rsidRPr="00064D93">
        <w:rPr>
          <w:rFonts w:ascii="Arial" w:hAnsi="Arial"/>
          <w:color w:val="000000" w:themeColor="text1"/>
          <w:sz w:val="24"/>
          <w:szCs w:val="24"/>
        </w:rPr>
        <w:t>,”</w:t>
      </w:r>
      <w:r w:rsidRPr="00064D93">
        <w:rPr>
          <w:rStyle w:val="ac"/>
          <w:rFonts w:ascii="Arial" w:hAnsi="Arial"/>
          <w:color w:val="000000" w:themeColor="text1"/>
          <w:sz w:val="24"/>
          <w:szCs w:val="24"/>
        </w:rPr>
        <w:footnoteReference w:id="6"/>
      </w:r>
      <w:r w:rsidRPr="00064D93">
        <w:rPr>
          <w:rFonts w:ascii="Arial" w:hAnsi="Arial"/>
          <w:color w:val="000000" w:themeColor="text1"/>
          <w:sz w:val="24"/>
          <w:szCs w:val="24"/>
        </w:rPr>
        <w:t xml:space="preserve"> referring to </w:t>
      </w:r>
      <w:proofErr w:type="spellStart"/>
      <w:r w:rsidRPr="00064D93">
        <w:rPr>
          <w:rFonts w:ascii="Arial" w:hAnsi="Arial"/>
          <w:color w:val="000000" w:themeColor="text1"/>
          <w:sz w:val="24"/>
          <w:szCs w:val="24"/>
        </w:rPr>
        <w:t>Kalliro</w:t>
      </w:r>
      <w:r w:rsidRPr="00064D93">
        <w:rPr>
          <w:rFonts w:ascii="Arial" w:eastAsia="Arial Unicode MS" w:hAnsi="Arial"/>
          <w:color w:val="000000" w:themeColor="text1"/>
          <w:sz w:val="24"/>
          <w:szCs w:val="24"/>
        </w:rPr>
        <w:t>ē</w:t>
      </w:r>
      <w:proofErr w:type="spellEnd"/>
      <w:r w:rsidRPr="00064D93">
        <w:rPr>
          <w:rFonts w:ascii="Arial" w:hAnsi="Arial"/>
          <w:color w:val="000000" w:themeColor="text1"/>
          <w:sz w:val="24"/>
          <w:szCs w:val="24"/>
        </w:rPr>
        <w:t>, the Greek name for a group of hot springs in the northeast Dead Sea region.</w:t>
      </w:r>
      <w:r w:rsidRPr="00064D93">
        <w:rPr>
          <w:rStyle w:val="ac"/>
          <w:rFonts w:ascii="Arial" w:hAnsi="Arial" w:cs="Arial"/>
          <w:color w:val="000000" w:themeColor="text1"/>
          <w:sz w:val="24"/>
          <w:szCs w:val="24"/>
        </w:rPr>
        <w:footnoteReference w:id="7"/>
      </w:r>
      <w:r w:rsidRPr="00064D93">
        <w:rPr>
          <w:rFonts w:ascii="Arial" w:hAnsi="Arial"/>
          <w:color w:val="000000" w:themeColor="text1"/>
          <w:sz w:val="24"/>
          <w:szCs w:val="24"/>
        </w:rPr>
        <w:t xml:space="preserve"> </w:t>
      </w:r>
      <w:r w:rsidR="00657D03" w:rsidRPr="00064D93">
        <w:rPr>
          <w:rFonts w:ascii="Arial" w:hAnsi="Arial"/>
          <w:color w:val="000000" w:themeColor="text1"/>
          <w:sz w:val="24"/>
          <w:szCs w:val="24"/>
        </w:rPr>
        <w:t>T</w:t>
      </w:r>
      <w:r w:rsidRPr="00064D93">
        <w:rPr>
          <w:rFonts w:ascii="Arial" w:hAnsi="Arial"/>
          <w:color w:val="000000" w:themeColor="text1"/>
          <w:sz w:val="24"/>
          <w:szCs w:val="24"/>
        </w:rPr>
        <w:t xml:space="preserve">his translation is </w:t>
      </w:r>
      <w:r w:rsidR="00657D03" w:rsidRPr="00064D93">
        <w:rPr>
          <w:rFonts w:ascii="Arial" w:hAnsi="Arial"/>
          <w:color w:val="000000" w:themeColor="text1"/>
          <w:sz w:val="24"/>
          <w:szCs w:val="24"/>
        </w:rPr>
        <w:t xml:space="preserve">based not on </w:t>
      </w:r>
      <w:r w:rsidRPr="00064D93">
        <w:rPr>
          <w:rFonts w:ascii="Arial" w:hAnsi="Arial"/>
          <w:color w:val="000000" w:themeColor="text1"/>
          <w:sz w:val="24"/>
          <w:szCs w:val="24"/>
        </w:rPr>
        <w:t>an interpretation of the words of the verse</w:t>
      </w:r>
      <w:r w:rsidR="00657D03" w:rsidRPr="00064D93">
        <w:rPr>
          <w:rFonts w:ascii="Arial" w:hAnsi="Arial"/>
          <w:color w:val="000000" w:themeColor="text1"/>
          <w:sz w:val="24"/>
          <w:szCs w:val="24"/>
        </w:rPr>
        <w:t>,</w:t>
      </w:r>
      <w:r w:rsidRPr="00064D93">
        <w:rPr>
          <w:rFonts w:ascii="Arial" w:hAnsi="Arial"/>
          <w:color w:val="000000" w:themeColor="text1"/>
          <w:sz w:val="24"/>
          <w:szCs w:val="24"/>
        </w:rPr>
        <w:t xml:space="preserve"> but rather </w:t>
      </w:r>
      <w:r w:rsidR="00657D03" w:rsidRPr="00064D93">
        <w:rPr>
          <w:rFonts w:ascii="Arial" w:hAnsi="Arial"/>
          <w:color w:val="000000" w:themeColor="text1"/>
          <w:sz w:val="24"/>
          <w:szCs w:val="24"/>
        </w:rPr>
        <w:t xml:space="preserve">on </w:t>
      </w:r>
      <w:r w:rsidRPr="00064D93">
        <w:rPr>
          <w:rFonts w:ascii="Arial" w:hAnsi="Arial"/>
          <w:color w:val="000000" w:themeColor="text1"/>
          <w:sz w:val="24"/>
          <w:szCs w:val="24"/>
        </w:rPr>
        <w:t xml:space="preserve">a traditional identification presumably known among the inhabitants of the region.  Seemingly, this </w:t>
      </w:r>
      <w:r w:rsidR="00B22559" w:rsidRPr="00064D93">
        <w:rPr>
          <w:rFonts w:ascii="Arial" w:hAnsi="Arial"/>
          <w:color w:val="000000" w:themeColor="text1"/>
          <w:sz w:val="24"/>
          <w:szCs w:val="24"/>
        </w:rPr>
        <w:t xml:space="preserve">identification </w:t>
      </w:r>
      <w:r w:rsidRPr="00064D93">
        <w:rPr>
          <w:rFonts w:ascii="Arial" w:hAnsi="Arial"/>
          <w:color w:val="000000" w:themeColor="text1"/>
          <w:sz w:val="24"/>
          <w:szCs w:val="24"/>
        </w:rPr>
        <w:t xml:space="preserve">of </w:t>
      </w:r>
      <w:proofErr w:type="spellStart"/>
      <w:r w:rsidRPr="00064D93">
        <w:rPr>
          <w:rFonts w:ascii="Arial" w:hAnsi="Arial"/>
          <w:color w:val="000000" w:themeColor="text1"/>
          <w:sz w:val="24"/>
          <w:szCs w:val="24"/>
        </w:rPr>
        <w:t>Lasha</w:t>
      </w:r>
      <w:proofErr w:type="spellEnd"/>
      <w:r w:rsidRPr="00064D93">
        <w:rPr>
          <w:rFonts w:ascii="Arial" w:hAnsi="Arial"/>
          <w:color w:val="000000" w:themeColor="text1"/>
          <w:sz w:val="24"/>
          <w:szCs w:val="24"/>
        </w:rPr>
        <w:t xml:space="preserve"> is difficult to accept as well, as it excludes the entire northeast corner of the land of Canaan.</w:t>
      </w:r>
    </w:p>
    <w:p w:rsidR="00A3039A" w:rsidRDefault="00A3039A" w:rsidP="00064D93">
      <w:pPr>
        <w:spacing w:after="0" w:line="240" w:lineRule="auto"/>
        <w:ind w:right="29" w:firstLine="720"/>
        <w:jc w:val="both"/>
        <w:rPr>
          <w:rFonts w:ascii="Arial" w:hAnsi="Arial"/>
          <w:color w:val="000000" w:themeColor="text1"/>
          <w:sz w:val="24"/>
          <w:szCs w:val="24"/>
        </w:rPr>
      </w:pPr>
    </w:p>
    <w:p w:rsidR="00A3039A" w:rsidRDefault="00A3039A" w:rsidP="00A3039A">
      <w:pPr>
        <w:spacing w:after="0" w:line="240" w:lineRule="auto"/>
        <w:ind w:right="29"/>
        <w:jc w:val="center"/>
        <w:rPr>
          <w:rFonts w:ascii="Arial" w:hAnsi="Arial"/>
          <w:color w:val="000000" w:themeColor="text1"/>
          <w:sz w:val="24"/>
          <w:szCs w:val="24"/>
        </w:rPr>
      </w:pPr>
      <w:r>
        <w:rPr>
          <w:rFonts w:ascii="Arial" w:hAnsi="Arial"/>
          <w:noProof/>
          <w:color w:val="000000" w:themeColor="text1"/>
          <w:sz w:val="24"/>
          <w:szCs w:val="24"/>
        </w:rPr>
        <w:drawing>
          <wp:inline distT="0" distB="0" distL="0" distR="0">
            <wp:extent cx="2219048" cy="1695238"/>
            <wp:effectExtent l="0" t="0" r="0" b="63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noach-grintz.bmp"/>
                    <pic:cNvPicPr/>
                  </pic:nvPicPr>
                  <pic:blipFill>
                    <a:blip r:embed="rId9">
                      <a:extLst>
                        <a:ext uri="{28A0092B-C50C-407E-A947-70E740481C1C}">
                          <a14:useLocalDpi xmlns:a14="http://schemas.microsoft.com/office/drawing/2010/main" val="0"/>
                        </a:ext>
                      </a:extLst>
                    </a:blip>
                    <a:stretch>
                      <a:fillRect/>
                    </a:stretch>
                  </pic:blipFill>
                  <pic:spPr>
                    <a:xfrm>
                      <a:off x="0" y="0"/>
                      <a:ext cx="2219048" cy="1695238"/>
                    </a:xfrm>
                    <a:prstGeom prst="rect">
                      <a:avLst/>
                    </a:prstGeom>
                  </pic:spPr>
                </pic:pic>
              </a:graphicData>
            </a:graphic>
          </wp:inline>
        </w:drawing>
      </w:r>
    </w:p>
    <w:p w:rsidR="00A3039A" w:rsidRPr="00A3039A" w:rsidRDefault="00A3039A" w:rsidP="00A3039A">
      <w:pPr>
        <w:spacing w:after="0" w:line="240" w:lineRule="auto"/>
        <w:ind w:right="29"/>
        <w:jc w:val="center"/>
        <w:rPr>
          <w:rFonts w:ascii="Arial" w:hAnsi="Arial"/>
          <w:color w:val="000000" w:themeColor="text1"/>
          <w:sz w:val="16"/>
          <w:szCs w:val="16"/>
        </w:rPr>
      </w:pPr>
      <w:r w:rsidRPr="00A3039A">
        <w:rPr>
          <w:rFonts w:ascii="Arial" w:hAnsi="Arial"/>
          <w:color w:val="000000" w:themeColor="text1"/>
          <w:sz w:val="16"/>
          <w:szCs w:val="16"/>
        </w:rPr>
        <w:t xml:space="preserve">Yehoshua Meir </w:t>
      </w:r>
      <w:proofErr w:type="spellStart"/>
      <w:r w:rsidRPr="00A3039A">
        <w:rPr>
          <w:rFonts w:ascii="Arial" w:hAnsi="Arial"/>
          <w:color w:val="000000" w:themeColor="text1"/>
          <w:sz w:val="16"/>
          <w:szCs w:val="16"/>
        </w:rPr>
        <w:t>Grintz</w:t>
      </w:r>
      <w:proofErr w:type="spellEnd"/>
    </w:p>
    <w:p w:rsidR="00B22559" w:rsidRPr="00064D93" w:rsidRDefault="00B22559" w:rsidP="00064D93">
      <w:pPr>
        <w:spacing w:after="0" w:line="240" w:lineRule="auto"/>
        <w:ind w:right="29" w:firstLine="720"/>
        <w:jc w:val="both"/>
        <w:rPr>
          <w:rFonts w:ascii="Arial" w:hAnsi="Arial"/>
          <w:color w:val="000000" w:themeColor="text1"/>
          <w:sz w:val="24"/>
          <w:szCs w:val="24"/>
        </w:rPr>
      </w:pPr>
    </w:p>
    <w:p w:rsidR="00984146" w:rsidRPr="00064D93" w:rsidRDefault="00984146" w:rsidP="00064D93">
      <w:pPr>
        <w:spacing w:after="0" w:line="240" w:lineRule="auto"/>
        <w:ind w:right="29"/>
        <w:jc w:val="both"/>
        <w:rPr>
          <w:rFonts w:ascii="Arial" w:hAnsi="Arial"/>
          <w:color w:val="000000" w:themeColor="text1"/>
          <w:sz w:val="24"/>
          <w:szCs w:val="24"/>
        </w:rPr>
      </w:pPr>
      <w:r w:rsidRPr="00064D93">
        <w:rPr>
          <w:rFonts w:ascii="Arial" w:hAnsi="Arial"/>
          <w:color w:val="000000" w:themeColor="text1"/>
          <w:sz w:val="24"/>
          <w:szCs w:val="24"/>
        </w:rPr>
        <w:tab/>
      </w:r>
      <w:proofErr w:type="gramStart"/>
      <w:r w:rsidRPr="00064D93">
        <w:rPr>
          <w:rFonts w:ascii="Arial" w:hAnsi="Arial"/>
          <w:color w:val="000000" w:themeColor="text1"/>
          <w:sz w:val="24"/>
          <w:szCs w:val="24"/>
        </w:rPr>
        <w:t xml:space="preserve">One particularly illuminating explanation for our verse was suggested by </w:t>
      </w:r>
      <w:hyperlink r:id="rId10" w:history="1">
        <w:r w:rsidRPr="00123A2A">
          <w:rPr>
            <w:rStyle w:val="Hyperlink"/>
            <w:rFonts w:ascii="Arial" w:hAnsi="Arial" w:cs="Arial"/>
            <w:sz w:val="24"/>
            <w:szCs w:val="24"/>
          </w:rPr>
          <w:t xml:space="preserve">Yehoshua Meir </w:t>
        </w:r>
        <w:proofErr w:type="spellStart"/>
        <w:r w:rsidRPr="00123A2A">
          <w:rPr>
            <w:rStyle w:val="Hyperlink"/>
            <w:rFonts w:ascii="Arial" w:hAnsi="Arial" w:cs="Arial"/>
            <w:sz w:val="24"/>
            <w:szCs w:val="24"/>
          </w:rPr>
          <w:t>Grintz</w:t>
        </w:r>
        <w:proofErr w:type="spellEnd"/>
        <w:proofErr w:type="gramEnd"/>
      </w:hyperlink>
      <w:r w:rsidRPr="00064D93">
        <w:rPr>
          <w:rFonts w:ascii="Arial" w:hAnsi="Arial"/>
          <w:color w:val="000000" w:themeColor="text1"/>
          <w:sz w:val="24"/>
          <w:szCs w:val="24"/>
        </w:rPr>
        <w:t xml:space="preserve"> in his article “</w:t>
      </w:r>
      <w:proofErr w:type="spellStart"/>
      <w:r w:rsidRPr="00064D93">
        <w:rPr>
          <w:rFonts w:ascii="Arial" w:hAnsi="Arial"/>
          <w:i/>
          <w:iCs/>
          <w:color w:val="000000" w:themeColor="text1"/>
          <w:sz w:val="24"/>
          <w:szCs w:val="24"/>
        </w:rPr>
        <w:t>Eretz</w:t>
      </w:r>
      <w:proofErr w:type="spellEnd"/>
      <w:r w:rsidRPr="00064D93">
        <w:rPr>
          <w:rFonts w:ascii="Arial" w:hAnsi="Arial"/>
          <w:i/>
          <w:iCs/>
          <w:color w:val="000000" w:themeColor="text1"/>
          <w:sz w:val="24"/>
          <w:szCs w:val="24"/>
        </w:rPr>
        <w:t xml:space="preserve"> Ha-</w:t>
      </w:r>
      <w:proofErr w:type="spellStart"/>
      <w:r w:rsidRPr="00064D93">
        <w:rPr>
          <w:rFonts w:ascii="Arial" w:hAnsi="Arial"/>
          <w:i/>
          <w:iCs/>
          <w:color w:val="000000" w:themeColor="text1"/>
          <w:sz w:val="24"/>
          <w:szCs w:val="24"/>
        </w:rPr>
        <w:t>ye’ud</w:t>
      </w:r>
      <w:proofErr w:type="spellEnd"/>
      <w:r w:rsidRPr="00064D93">
        <w:rPr>
          <w:rFonts w:ascii="Arial" w:hAnsi="Arial"/>
          <w:color w:val="000000" w:themeColor="text1"/>
          <w:sz w:val="24"/>
          <w:szCs w:val="24"/>
        </w:rPr>
        <w:t xml:space="preserve">.” </w:t>
      </w:r>
      <w:proofErr w:type="spellStart"/>
      <w:r w:rsidRPr="00064D93">
        <w:rPr>
          <w:rFonts w:ascii="Arial" w:hAnsi="Arial"/>
          <w:color w:val="000000" w:themeColor="text1"/>
          <w:sz w:val="24"/>
          <w:szCs w:val="24"/>
        </w:rPr>
        <w:t>Grintz</w:t>
      </w:r>
      <w:proofErr w:type="spellEnd"/>
      <w:r w:rsidRPr="00064D93">
        <w:rPr>
          <w:rFonts w:ascii="Arial" w:hAnsi="Arial"/>
          <w:color w:val="000000" w:themeColor="text1"/>
          <w:sz w:val="24"/>
          <w:szCs w:val="24"/>
        </w:rPr>
        <w:t xml:space="preserve"> emphasizes, first and foremost, that the verse speaks of “the Canaanite (</w:t>
      </w:r>
      <w:r w:rsidRPr="00064D93">
        <w:rPr>
          <w:rFonts w:ascii="Arial" w:hAnsi="Arial"/>
          <w:i/>
          <w:iCs/>
          <w:color w:val="000000" w:themeColor="text1"/>
          <w:sz w:val="24"/>
          <w:szCs w:val="24"/>
        </w:rPr>
        <w:t>Ha-</w:t>
      </w:r>
      <w:proofErr w:type="spellStart"/>
      <w:r w:rsidRPr="00064D93">
        <w:rPr>
          <w:rFonts w:ascii="Arial" w:hAnsi="Arial"/>
          <w:i/>
          <w:iCs/>
          <w:color w:val="000000" w:themeColor="text1"/>
          <w:sz w:val="24"/>
          <w:szCs w:val="24"/>
        </w:rPr>
        <w:t>Kena’ani</w:t>
      </w:r>
      <w:proofErr w:type="spellEnd"/>
      <w:r w:rsidRPr="00064D93">
        <w:rPr>
          <w:rFonts w:ascii="Arial" w:hAnsi="Arial"/>
          <w:color w:val="000000" w:themeColor="text1"/>
          <w:sz w:val="24"/>
          <w:szCs w:val="24"/>
        </w:rPr>
        <w:t>) territory” rather than “the land of Canaan (</w:t>
      </w:r>
      <w:proofErr w:type="spellStart"/>
      <w:r w:rsidRPr="00064D93">
        <w:rPr>
          <w:rFonts w:ascii="Arial" w:hAnsi="Arial"/>
          <w:i/>
          <w:iCs/>
          <w:color w:val="000000" w:themeColor="text1"/>
          <w:sz w:val="24"/>
          <w:szCs w:val="24"/>
        </w:rPr>
        <w:t>Kena’an</w:t>
      </w:r>
      <w:proofErr w:type="spellEnd"/>
      <w:r w:rsidRPr="00064D93">
        <w:rPr>
          <w:rFonts w:ascii="Arial" w:hAnsi="Arial"/>
          <w:color w:val="000000" w:themeColor="text1"/>
          <w:sz w:val="24"/>
          <w:szCs w:val="24"/>
        </w:rPr>
        <w:t xml:space="preserve">).” In other words, the locations listed in the verse are not the borders of Canaan as we know it, but those of the land inhabited by the Canaanite nation, the most eminent nation among the various peoples of </w:t>
      </w:r>
      <w:smartTag w:uri="urn:schemas-microsoft-com:office:smarttags" w:element="place">
        <w:r w:rsidRPr="00064D93">
          <w:rPr>
            <w:rFonts w:ascii="Arial" w:hAnsi="Arial"/>
            <w:color w:val="000000" w:themeColor="text1"/>
            <w:sz w:val="24"/>
            <w:szCs w:val="24"/>
          </w:rPr>
          <w:t>Canaan</w:t>
        </w:r>
      </w:smartTag>
      <w:r w:rsidRPr="00064D93">
        <w:rPr>
          <w:rFonts w:ascii="Arial" w:hAnsi="Arial"/>
          <w:color w:val="000000" w:themeColor="text1"/>
          <w:sz w:val="24"/>
          <w:szCs w:val="24"/>
        </w:rPr>
        <w:t xml:space="preserve">. With regard to the identity of </w:t>
      </w:r>
      <w:proofErr w:type="spellStart"/>
      <w:r w:rsidRPr="00064D93">
        <w:rPr>
          <w:rFonts w:ascii="Arial" w:hAnsi="Arial"/>
          <w:color w:val="000000" w:themeColor="text1"/>
          <w:sz w:val="24"/>
          <w:szCs w:val="24"/>
        </w:rPr>
        <w:t>Lasha</w:t>
      </w:r>
      <w:proofErr w:type="spellEnd"/>
      <w:r w:rsidRPr="00064D93">
        <w:rPr>
          <w:rFonts w:ascii="Arial" w:hAnsi="Arial"/>
          <w:color w:val="000000" w:themeColor="text1"/>
          <w:sz w:val="24"/>
          <w:szCs w:val="24"/>
        </w:rPr>
        <w:t xml:space="preserve">, </w:t>
      </w:r>
      <w:proofErr w:type="spellStart"/>
      <w:r w:rsidRPr="00064D93">
        <w:rPr>
          <w:rFonts w:ascii="Arial" w:hAnsi="Arial"/>
          <w:color w:val="000000" w:themeColor="text1"/>
          <w:sz w:val="24"/>
          <w:szCs w:val="24"/>
        </w:rPr>
        <w:t>Grintz</w:t>
      </w:r>
      <w:proofErr w:type="spellEnd"/>
      <w:r w:rsidRPr="00064D93">
        <w:rPr>
          <w:rFonts w:ascii="Arial" w:hAnsi="Arial"/>
          <w:color w:val="000000" w:themeColor="text1"/>
          <w:sz w:val="24"/>
          <w:szCs w:val="24"/>
        </w:rPr>
        <w:t xml:space="preserve"> accepts the local tradition reflected in the </w:t>
      </w:r>
      <w:proofErr w:type="spellStart"/>
      <w:r w:rsidRPr="00064D93">
        <w:rPr>
          <w:rFonts w:ascii="Arial" w:hAnsi="Arial"/>
          <w:color w:val="000000" w:themeColor="text1"/>
          <w:sz w:val="24"/>
          <w:szCs w:val="24"/>
        </w:rPr>
        <w:t>Targum</w:t>
      </w:r>
      <w:proofErr w:type="spellEnd"/>
      <w:r w:rsidRPr="00064D93">
        <w:rPr>
          <w:rFonts w:ascii="Arial" w:hAnsi="Arial"/>
          <w:color w:val="000000" w:themeColor="text1"/>
          <w:sz w:val="24"/>
          <w:szCs w:val="24"/>
        </w:rPr>
        <w:t xml:space="preserve"> </w:t>
      </w:r>
      <w:proofErr w:type="spellStart"/>
      <w:r w:rsidR="00B22559" w:rsidRPr="00064D93">
        <w:rPr>
          <w:rFonts w:ascii="Arial" w:hAnsi="Arial"/>
          <w:color w:val="000000" w:themeColor="text1"/>
          <w:sz w:val="24"/>
          <w:szCs w:val="24"/>
        </w:rPr>
        <w:t>Yerushalmi</w:t>
      </w:r>
      <w:proofErr w:type="spellEnd"/>
      <w:r w:rsidR="00B22559" w:rsidRPr="00064D93">
        <w:rPr>
          <w:rFonts w:ascii="Arial" w:hAnsi="Arial"/>
          <w:color w:val="000000" w:themeColor="text1"/>
          <w:sz w:val="24"/>
          <w:szCs w:val="24"/>
        </w:rPr>
        <w:t xml:space="preserve"> </w:t>
      </w:r>
      <w:r w:rsidRPr="00064D93">
        <w:rPr>
          <w:rFonts w:ascii="Arial" w:hAnsi="Arial"/>
          <w:color w:val="000000" w:themeColor="text1"/>
          <w:sz w:val="24"/>
          <w:szCs w:val="24"/>
        </w:rPr>
        <w:t xml:space="preserve">and </w:t>
      </w:r>
      <w:r w:rsidR="00B22559" w:rsidRPr="00064D93">
        <w:rPr>
          <w:rFonts w:ascii="Arial" w:hAnsi="Arial"/>
          <w:color w:val="000000" w:themeColor="text1"/>
          <w:sz w:val="24"/>
          <w:szCs w:val="24"/>
        </w:rPr>
        <w:t xml:space="preserve">the </w:t>
      </w:r>
      <w:r w:rsidRPr="00064D93">
        <w:rPr>
          <w:rFonts w:ascii="Arial" w:hAnsi="Arial"/>
          <w:color w:val="000000" w:themeColor="text1"/>
          <w:sz w:val="24"/>
          <w:szCs w:val="24"/>
        </w:rPr>
        <w:t>Midrash – “</w:t>
      </w:r>
      <w:proofErr w:type="spellStart"/>
      <w:r w:rsidRPr="00064D93">
        <w:rPr>
          <w:rFonts w:ascii="Arial" w:hAnsi="Arial"/>
          <w:color w:val="000000" w:themeColor="text1"/>
          <w:sz w:val="24"/>
          <w:szCs w:val="24"/>
        </w:rPr>
        <w:t>Kalrahi</w:t>
      </w:r>
      <w:proofErr w:type="spellEnd"/>
      <w:r w:rsidRPr="00064D93">
        <w:rPr>
          <w:rFonts w:ascii="Arial" w:hAnsi="Arial"/>
          <w:color w:val="000000" w:themeColor="text1"/>
          <w:sz w:val="24"/>
          <w:szCs w:val="24"/>
        </w:rPr>
        <w:t xml:space="preserve">” – and explains that the “Sidon” listed here is actually a general territorial term for the entire region of what is now southern Lebanon. </w:t>
      </w:r>
    </w:p>
    <w:p w:rsidR="00984146" w:rsidRPr="00064D93" w:rsidRDefault="00984146" w:rsidP="00064D93">
      <w:pPr>
        <w:spacing w:after="0" w:line="240" w:lineRule="auto"/>
        <w:ind w:right="29" w:firstLine="720"/>
        <w:jc w:val="both"/>
        <w:rPr>
          <w:rFonts w:ascii="Arial" w:hAnsi="Arial"/>
          <w:color w:val="000000" w:themeColor="text1"/>
          <w:sz w:val="24"/>
          <w:szCs w:val="24"/>
        </w:rPr>
      </w:pPr>
    </w:p>
    <w:p w:rsidR="00A3039A" w:rsidRDefault="00A3039A" w:rsidP="00064D93">
      <w:pPr>
        <w:spacing w:after="0" w:line="240" w:lineRule="auto"/>
        <w:ind w:right="29" w:firstLine="720"/>
        <w:jc w:val="both"/>
        <w:rPr>
          <w:rFonts w:ascii="Arial" w:hAnsi="Arial"/>
          <w:color w:val="000000" w:themeColor="text1"/>
          <w:sz w:val="24"/>
          <w:szCs w:val="24"/>
        </w:rPr>
      </w:pPr>
    </w:p>
    <w:p w:rsidR="00A3039A" w:rsidRDefault="00A3039A" w:rsidP="00A3039A">
      <w:pPr>
        <w:spacing w:after="0" w:line="240" w:lineRule="auto"/>
        <w:ind w:right="29"/>
        <w:jc w:val="center"/>
        <w:rPr>
          <w:rFonts w:ascii="Arial" w:hAnsi="Arial"/>
          <w:color w:val="000000" w:themeColor="text1"/>
          <w:sz w:val="24"/>
          <w:szCs w:val="24"/>
        </w:rPr>
      </w:pPr>
      <w:r>
        <w:rPr>
          <w:rFonts w:ascii="Arial" w:hAnsi="Arial"/>
          <w:noProof/>
          <w:color w:val="000000" w:themeColor="text1"/>
          <w:sz w:val="24"/>
          <w:szCs w:val="24"/>
        </w:rPr>
        <w:lastRenderedPageBreak/>
        <w:drawing>
          <wp:inline distT="0" distB="0" distL="0" distR="0">
            <wp:extent cx="3389376" cy="2926080"/>
            <wp:effectExtent l="0" t="0" r="1905" b="762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2noach-Kalliroe.jpg"/>
                    <pic:cNvPicPr/>
                  </pic:nvPicPr>
                  <pic:blipFill>
                    <a:blip r:embed="rId11">
                      <a:extLst>
                        <a:ext uri="{28A0092B-C50C-407E-A947-70E740481C1C}">
                          <a14:useLocalDpi xmlns:a14="http://schemas.microsoft.com/office/drawing/2010/main" val="0"/>
                        </a:ext>
                      </a:extLst>
                    </a:blip>
                    <a:stretch>
                      <a:fillRect/>
                    </a:stretch>
                  </pic:blipFill>
                  <pic:spPr>
                    <a:xfrm>
                      <a:off x="0" y="0"/>
                      <a:ext cx="3389376" cy="2926080"/>
                    </a:xfrm>
                    <a:prstGeom prst="rect">
                      <a:avLst/>
                    </a:prstGeom>
                  </pic:spPr>
                </pic:pic>
              </a:graphicData>
            </a:graphic>
          </wp:inline>
        </w:drawing>
      </w:r>
    </w:p>
    <w:p w:rsidR="00A3039A" w:rsidRPr="00A3039A" w:rsidRDefault="00A3039A" w:rsidP="00A3039A">
      <w:pPr>
        <w:spacing w:after="0" w:line="240" w:lineRule="auto"/>
        <w:ind w:right="29"/>
        <w:jc w:val="center"/>
        <w:rPr>
          <w:rFonts w:ascii="Arial" w:hAnsi="Arial"/>
          <w:color w:val="000000" w:themeColor="text1"/>
          <w:sz w:val="16"/>
          <w:szCs w:val="16"/>
        </w:rPr>
      </w:pPr>
      <w:proofErr w:type="gramStart"/>
      <w:r w:rsidRPr="00A3039A">
        <w:rPr>
          <w:rFonts w:asciiTheme="minorBidi" w:hAnsiTheme="minorBidi" w:cstheme="minorBidi"/>
          <w:color w:val="000000" w:themeColor="text1"/>
          <w:sz w:val="16"/>
          <w:szCs w:val="16"/>
        </w:rPr>
        <w:t>Κα</w:t>
      </w:r>
      <w:proofErr w:type="spellStart"/>
      <w:r w:rsidRPr="00A3039A">
        <w:rPr>
          <w:rFonts w:asciiTheme="minorBidi" w:hAnsiTheme="minorBidi" w:cstheme="minorBidi"/>
          <w:color w:val="000000" w:themeColor="text1"/>
          <w:sz w:val="16"/>
          <w:szCs w:val="16"/>
        </w:rPr>
        <w:t>λλιρ</w:t>
      </w:r>
      <w:proofErr w:type="spellEnd"/>
      <w:r w:rsidRPr="00A3039A">
        <w:rPr>
          <w:rFonts w:asciiTheme="minorBidi" w:hAnsiTheme="minorBidi" w:cstheme="minorBidi"/>
          <w:color w:val="000000" w:themeColor="text1"/>
          <w:sz w:val="16"/>
          <w:szCs w:val="16"/>
        </w:rPr>
        <w:t>(</w:t>
      </w:r>
      <w:proofErr w:type="gramEnd"/>
      <w:r w:rsidRPr="00A3039A">
        <w:rPr>
          <w:rFonts w:asciiTheme="minorBidi" w:hAnsiTheme="minorBidi" w:cstheme="minorBidi"/>
          <w:color w:val="000000" w:themeColor="text1"/>
          <w:sz w:val="16"/>
          <w:szCs w:val="16"/>
        </w:rPr>
        <w:t>ρ)</w:t>
      </w:r>
      <w:proofErr w:type="spellStart"/>
      <w:r w:rsidRPr="00A3039A">
        <w:rPr>
          <w:rFonts w:asciiTheme="minorBidi" w:eastAsia="Arial Unicode MS" w:hAnsiTheme="minorBidi" w:cstheme="minorBidi"/>
          <w:color w:val="000000" w:themeColor="text1"/>
          <w:sz w:val="16"/>
          <w:szCs w:val="16"/>
        </w:rPr>
        <w:t>ό</w:t>
      </w:r>
      <w:r w:rsidRPr="00A3039A">
        <w:rPr>
          <w:rFonts w:asciiTheme="minorBidi" w:hAnsiTheme="minorBidi" w:cstheme="minorBidi"/>
          <w:color w:val="000000" w:themeColor="text1"/>
          <w:sz w:val="16"/>
          <w:szCs w:val="16"/>
        </w:rPr>
        <w:t>η</w:t>
      </w:r>
      <w:proofErr w:type="spellEnd"/>
      <w:r w:rsidRPr="00A3039A">
        <w:rPr>
          <w:rFonts w:asciiTheme="minorBidi" w:hAnsiTheme="minorBidi" w:cstheme="minorBidi"/>
          <w:color w:val="000000" w:themeColor="text1"/>
          <w:sz w:val="16"/>
          <w:szCs w:val="16"/>
        </w:rPr>
        <w:t>, meaning “beautiful flow</w:t>
      </w:r>
    </w:p>
    <w:p w:rsidR="00A3039A" w:rsidRDefault="00A3039A" w:rsidP="00064D93">
      <w:pPr>
        <w:spacing w:after="0" w:line="240" w:lineRule="auto"/>
        <w:ind w:right="29" w:firstLine="720"/>
        <w:jc w:val="both"/>
        <w:rPr>
          <w:rFonts w:ascii="Arial" w:hAnsi="Arial"/>
          <w:color w:val="000000" w:themeColor="text1"/>
          <w:sz w:val="24"/>
          <w:szCs w:val="24"/>
        </w:rPr>
      </w:pPr>
    </w:p>
    <w:p w:rsidR="00984146" w:rsidRPr="00064D93" w:rsidRDefault="00984146" w:rsidP="00064D93">
      <w:pPr>
        <w:spacing w:after="0" w:line="240" w:lineRule="auto"/>
        <w:ind w:right="29" w:firstLine="720"/>
        <w:jc w:val="both"/>
        <w:rPr>
          <w:rFonts w:ascii="Arial" w:hAnsi="Arial"/>
          <w:color w:val="000000" w:themeColor="text1"/>
          <w:sz w:val="24"/>
          <w:szCs w:val="24"/>
        </w:rPr>
      </w:pPr>
      <w:proofErr w:type="spellStart"/>
      <w:r w:rsidRPr="00064D93">
        <w:rPr>
          <w:rFonts w:ascii="Arial" w:hAnsi="Arial"/>
          <w:color w:val="000000" w:themeColor="text1"/>
          <w:sz w:val="24"/>
          <w:szCs w:val="24"/>
        </w:rPr>
        <w:t>Grintz</w:t>
      </w:r>
      <w:proofErr w:type="spellEnd"/>
      <w:r w:rsidRPr="00064D93">
        <w:rPr>
          <w:rFonts w:ascii="Arial" w:hAnsi="Arial"/>
          <w:color w:val="000000" w:themeColor="text1"/>
          <w:sz w:val="24"/>
          <w:szCs w:val="24"/>
        </w:rPr>
        <w:t xml:space="preserve"> marshals several Biblical sources that support this usage of “Sidon</w:t>
      </w:r>
      <w:r w:rsidR="00B012CF">
        <w:rPr>
          <w:rFonts w:ascii="Arial" w:hAnsi="Arial"/>
          <w:color w:val="000000" w:themeColor="text1"/>
          <w:sz w:val="24"/>
          <w:szCs w:val="24"/>
        </w:rPr>
        <w:t>.</w:t>
      </w:r>
      <w:r w:rsidRPr="00064D93">
        <w:rPr>
          <w:rFonts w:ascii="Arial" w:hAnsi="Arial"/>
          <w:color w:val="000000" w:themeColor="text1"/>
          <w:sz w:val="24"/>
          <w:szCs w:val="24"/>
        </w:rPr>
        <w:t xml:space="preserve">” First, the people of </w:t>
      </w:r>
      <w:proofErr w:type="spellStart"/>
      <w:r w:rsidRPr="00064D93">
        <w:rPr>
          <w:rFonts w:ascii="Arial" w:hAnsi="Arial"/>
          <w:color w:val="000000" w:themeColor="text1"/>
          <w:sz w:val="24"/>
          <w:szCs w:val="24"/>
        </w:rPr>
        <w:t>Laish</w:t>
      </w:r>
      <w:proofErr w:type="spellEnd"/>
      <w:r w:rsidRPr="00064D93">
        <w:rPr>
          <w:rFonts w:ascii="Arial" w:hAnsi="Arial"/>
          <w:color w:val="000000" w:themeColor="text1"/>
          <w:sz w:val="24"/>
          <w:szCs w:val="24"/>
        </w:rPr>
        <w:t xml:space="preserve">, a city by the headwaters of the Jordan River, are described as “dwelling carefree, after the manner of the </w:t>
      </w:r>
      <w:proofErr w:type="spellStart"/>
      <w:r w:rsidRPr="00064D93">
        <w:rPr>
          <w:rFonts w:ascii="Arial" w:hAnsi="Arial"/>
          <w:color w:val="000000" w:themeColor="text1"/>
          <w:sz w:val="24"/>
          <w:szCs w:val="24"/>
        </w:rPr>
        <w:t>Sidonians</w:t>
      </w:r>
      <w:proofErr w:type="spellEnd"/>
      <w:r w:rsidRPr="00064D93">
        <w:rPr>
          <w:rFonts w:ascii="Arial" w:hAnsi="Arial"/>
          <w:color w:val="000000" w:themeColor="text1"/>
          <w:sz w:val="24"/>
          <w:szCs w:val="24"/>
        </w:rPr>
        <w:t xml:space="preserve">” (Judges 18:7). On the other hand, the city itself is “distant from </w:t>
      </w:r>
      <w:smartTag w:uri="urn:schemas-microsoft-com:office:smarttags" w:element="City">
        <w:r w:rsidRPr="00064D93">
          <w:rPr>
            <w:rFonts w:ascii="Arial" w:hAnsi="Arial"/>
            <w:color w:val="000000" w:themeColor="text1"/>
            <w:sz w:val="24"/>
            <w:szCs w:val="24"/>
          </w:rPr>
          <w:t>Sidon</w:t>
        </w:r>
      </w:smartTag>
      <w:r w:rsidRPr="00064D93">
        <w:rPr>
          <w:rFonts w:ascii="Arial" w:hAnsi="Arial"/>
          <w:color w:val="000000" w:themeColor="text1"/>
          <w:sz w:val="24"/>
          <w:szCs w:val="24"/>
        </w:rPr>
        <w:t xml:space="preserve">” (18:28), seemingly implying that </w:t>
      </w:r>
      <w:proofErr w:type="spellStart"/>
      <w:r w:rsidRPr="00064D93">
        <w:rPr>
          <w:rFonts w:ascii="Arial" w:hAnsi="Arial"/>
          <w:color w:val="000000" w:themeColor="text1"/>
          <w:sz w:val="24"/>
          <w:szCs w:val="24"/>
        </w:rPr>
        <w:t>Laish</w:t>
      </w:r>
      <w:proofErr w:type="spellEnd"/>
      <w:r w:rsidRPr="00064D93">
        <w:rPr>
          <w:rFonts w:ascii="Arial" w:hAnsi="Arial"/>
          <w:color w:val="000000" w:themeColor="text1"/>
          <w:sz w:val="24"/>
          <w:szCs w:val="24"/>
        </w:rPr>
        <w:t xml:space="preserve"> and the other cities of that region were governed from afar by Sidon. Another example is the description of Mount Hermon found in Deuteronomy: “</w:t>
      </w:r>
      <w:proofErr w:type="spellStart"/>
      <w:r w:rsidRPr="00064D93">
        <w:rPr>
          <w:rFonts w:ascii="Arial" w:hAnsi="Arial"/>
          <w:color w:val="000000" w:themeColor="text1"/>
          <w:sz w:val="24"/>
          <w:szCs w:val="24"/>
        </w:rPr>
        <w:t>Sidonians</w:t>
      </w:r>
      <w:proofErr w:type="spellEnd"/>
      <w:r w:rsidRPr="00064D93">
        <w:rPr>
          <w:rFonts w:ascii="Arial" w:hAnsi="Arial"/>
          <w:color w:val="000000" w:themeColor="text1"/>
          <w:sz w:val="24"/>
          <w:szCs w:val="24"/>
        </w:rPr>
        <w:t xml:space="preserve"> called Hermon </w:t>
      </w:r>
      <w:proofErr w:type="spellStart"/>
      <w:proofErr w:type="gramStart"/>
      <w:r w:rsidRPr="00064D93">
        <w:rPr>
          <w:rFonts w:ascii="Arial" w:hAnsi="Arial"/>
          <w:color w:val="000000" w:themeColor="text1"/>
          <w:sz w:val="24"/>
          <w:szCs w:val="24"/>
        </w:rPr>
        <w:t>Sirion</w:t>
      </w:r>
      <w:proofErr w:type="spellEnd"/>
      <w:r w:rsidRPr="00064D93">
        <w:rPr>
          <w:rFonts w:ascii="Arial" w:hAnsi="Arial"/>
          <w:color w:val="000000" w:themeColor="text1"/>
          <w:sz w:val="24"/>
          <w:szCs w:val="24"/>
        </w:rPr>
        <w:t>,</w:t>
      </w:r>
      <w:proofErr w:type="gramEnd"/>
      <w:r w:rsidRPr="00064D93">
        <w:rPr>
          <w:rFonts w:ascii="Arial" w:hAnsi="Arial"/>
          <w:color w:val="000000" w:themeColor="text1"/>
          <w:sz w:val="24"/>
          <w:szCs w:val="24"/>
        </w:rPr>
        <w:t xml:space="preserve"> and the Amorites call it </w:t>
      </w:r>
      <w:proofErr w:type="spellStart"/>
      <w:r w:rsidRPr="00064D93">
        <w:rPr>
          <w:rFonts w:ascii="Arial" w:hAnsi="Arial"/>
          <w:color w:val="000000" w:themeColor="text1"/>
          <w:sz w:val="24"/>
          <w:szCs w:val="24"/>
        </w:rPr>
        <w:t>Senir</w:t>
      </w:r>
      <w:proofErr w:type="spellEnd"/>
      <w:r w:rsidRPr="00064D93">
        <w:rPr>
          <w:rFonts w:ascii="Arial" w:hAnsi="Arial"/>
          <w:color w:val="000000" w:themeColor="text1"/>
          <w:sz w:val="24"/>
          <w:szCs w:val="24"/>
        </w:rPr>
        <w:t xml:space="preserve">” (3:9). How a person would refer to Mount Hermon depended on geography; those to the west of the mountain would call it </w:t>
      </w:r>
      <w:proofErr w:type="spellStart"/>
      <w:r w:rsidRPr="00064D93">
        <w:rPr>
          <w:rFonts w:ascii="Arial" w:hAnsi="Arial"/>
          <w:color w:val="000000" w:themeColor="text1"/>
          <w:sz w:val="24"/>
          <w:szCs w:val="24"/>
        </w:rPr>
        <w:t>Sirion</w:t>
      </w:r>
      <w:proofErr w:type="spellEnd"/>
      <w:r w:rsidRPr="00064D93">
        <w:rPr>
          <w:rFonts w:ascii="Arial" w:hAnsi="Arial"/>
          <w:color w:val="000000" w:themeColor="text1"/>
          <w:sz w:val="24"/>
          <w:szCs w:val="24"/>
        </w:rPr>
        <w:t xml:space="preserve">, while those to the south would call it </w:t>
      </w:r>
      <w:proofErr w:type="spellStart"/>
      <w:r w:rsidRPr="00064D93">
        <w:rPr>
          <w:rFonts w:ascii="Arial" w:hAnsi="Arial"/>
          <w:color w:val="000000" w:themeColor="text1"/>
          <w:sz w:val="24"/>
          <w:szCs w:val="24"/>
        </w:rPr>
        <w:t>Senir</w:t>
      </w:r>
      <w:proofErr w:type="spellEnd"/>
      <w:r w:rsidRPr="00064D93">
        <w:rPr>
          <w:rFonts w:ascii="Arial" w:hAnsi="Arial"/>
          <w:color w:val="000000" w:themeColor="text1"/>
          <w:sz w:val="24"/>
          <w:szCs w:val="24"/>
        </w:rPr>
        <w:t xml:space="preserve">. Once again, we see that “Sidon” is used in the territorial sense – it is the region that abuts upon Mount Hermon. </w:t>
      </w:r>
    </w:p>
    <w:p w:rsidR="00984146" w:rsidRPr="00064D93" w:rsidRDefault="00984146" w:rsidP="00064D93">
      <w:pPr>
        <w:spacing w:after="0" w:line="240" w:lineRule="auto"/>
        <w:ind w:right="29" w:firstLine="720"/>
        <w:jc w:val="both"/>
        <w:rPr>
          <w:rFonts w:ascii="Arial" w:hAnsi="Arial"/>
          <w:color w:val="000000" w:themeColor="text1"/>
          <w:sz w:val="24"/>
          <w:szCs w:val="24"/>
        </w:rPr>
      </w:pPr>
      <w:r w:rsidRPr="00064D93">
        <w:rPr>
          <w:rFonts w:ascii="Arial" w:hAnsi="Arial"/>
          <w:color w:val="000000" w:themeColor="text1"/>
          <w:sz w:val="24"/>
          <w:szCs w:val="24"/>
        </w:rPr>
        <w:t xml:space="preserve"> </w:t>
      </w:r>
    </w:p>
    <w:p w:rsidR="00984146" w:rsidRPr="00064D93" w:rsidRDefault="00984146" w:rsidP="00064D93">
      <w:pPr>
        <w:spacing w:after="0" w:line="240" w:lineRule="auto"/>
        <w:ind w:right="29" w:firstLine="720"/>
        <w:jc w:val="both"/>
        <w:rPr>
          <w:rFonts w:ascii="Arial" w:hAnsi="Arial"/>
          <w:color w:val="000000" w:themeColor="text1"/>
          <w:sz w:val="24"/>
          <w:szCs w:val="24"/>
        </w:rPr>
      </w:pPr>
      <w:r w:rsidRPr="00064D93">
        <w:rPr>
          <w:rFonts w:ascii="Arial" w:hAnsi="Arial"/>
          <w:color w:val="000000" w:themeColor="text1"/>
          <w:sz w:val="24"/>
          <w:szCs w:val="24"/>
        </w:rPr>
        <w:t xml:space="preserve">Now that we understand “the Canaanite territory” in its more limited meaning, we can begin to make sense of the borders. The northern border is the territory of Sidon, or southern Lebanon. From there, the western borderline is drawn southward along the coastal plain, “as far as </w:t>
      </w:r>
      <w:proofErr w:type="spellStart"/>
      <w:r w:rsidRPr="00064D93">
        <w:rPr>
          <w:rFonts w:ascii="Arial" w:hAnsi="Arial"/>
          <w:color w:val="000000" w:themeColor="text1"/>
          <w:sz w:val="24"/>
          <w:szCs w:val="24"/>
        </w:rPr>
        <w:t>Gerar</w:t>
      </w:r>
      <w:proofErr w:type="spellEnd"/>
      <w:r w:rsidRPr="00064D93">
        <w:rPr>
          <w:rFonts w:ascii="Arial" w:hAnsi="Arial"/>
          <w:color w:val="000000" w:themeColor="text1"/>
          <w:sz w:val="24"/>
          <w:szCs w:val="24"/>
        </w:rPr>
        <w:t xml:space="preserve">, near Gaza,” and the eastern borderline stretches across the Jordan Rift Valley, “as far as Sodom, Gomorrah, </w:t>
      </w:r>
      <w:proofErr w:type="spellStart"/>
      <w:r w:rsidRPr="00064D93">
        <w:rPr>
          <w:rFonts w:ascii="Arial" w:hAnsi="Arial"/>
          <w:color w:val="000000" w:themeColor="text1"/>
          <w:sz w:val="24"/>
          <w:szCs w:val="24"/>
        </w:rPr>
        <w:t>Admah</w:t>
      </w:r>
      <w:proofErr w:type="spellEnd"/>
      <w:r w:rsidRPr="00064D93">
        <w:rPr>
          <w:rFonts w:ascii="Arial" w:hAnsi="Arial"/>
          <w:color w:val="000000" w:themeColor="text1"/>
          <w:sz w:val="24"/>
          <w:szCs w:val="24"/>
        </w:rPr>
        <w:t xml:space="preserve"> and </w:t>
      </w:r>
      <w:proofErr w:type="spellStart"/>
      <w:r w:rsidRPr="00064D93">
        <w:rPr>
          <w:rFonts w:ascii="Arial" w:hAnsi="Arial"/>
          <w:color w:val="000000" w:themeColor="text1"/>
          <w:sz w:val="24"/>
          <w:szCs w:val="24"/>
        </w:rPr>
        <w:t>Zeboiim</w:t>
      </w:r>
      <w:proofErr w:type="spellEnd"/>
      <w:r w:rsidRPr="00064D93">
        <w:rPr>
          <w:rFonts w:ascii="Arial" w:hAnsi="Arial"/>
          <w:color w:val="000000" w:themeColor="text1"/>
          <w:sz w:val="24"/>
          <w:szCs w:val="24"/>
        </w:rPr>
        <w:t xml:space="preserve">, near </w:t>
      </w:r>
      <w:proofErr w:type="spellStart"/>
      <w:r w:rsidRPr="00064D93">
        <w:rPr>
          <w:rFonts w:ascii="Arial" w:hAnsi="Arial"/>
          <w:color w:val="000000" w:themeColor="text1"/>
          <w:sz w:val="24"/>
          <w:szCs w:val="24"/>
        </w:rPr>
        <w:t>Lasha</w:t>
      </w:r>
      <w:proofErr w:type="spellEnd"/>
      <w:r w:rsidRPr="00064D93">
        <w:rPr>
          <w:rFonts w:ascii="Arial" w:hAnsi="Arial"/>
          <w:color w:val="000000" w:themeColor="text1"/>
          <w:sz w:val="24"/>
          <w:szCs w:val="24"/>
        </w:rPr>
        <w:t>.”</w:t>
      </w:r>
      <w:r w:rsidRPr="00064D93">
        <w:rPr>
          <w:rStyle w:val="ac"/>
          <w:rFonts w:ascii="Arial" w:hAnsi="Arial" w:cs="Arial"/>
          <w:color w:val="000000" w:themeColor="text1"/>
          <w:sz w:val="24"/>
          <w:szCs w:val="24"/>
        </w:rPr>
        <w:footnoteReference w:id="8"/>
      </w:r>
      <w:r w:rsidRPr="00064D93">
        <w:rPr>
          <w:rFonts w:ascii="Arial" w:hAnsi="Arial"/>
          <w:color w:val="000000" w:themeColor="text1"/>
          <w:sz w:val="24"/>
          <w:szCs w:val="24"/>
        </w:rPr>
        <w:t xml:space="preserve"> This understanding seems to ji</w:t>
      </w:r>
      <w:r w:rsidR="00164913">
        <w:rPr>
          <w:rFonts w:ascii="Arial" w:hAnsi="Arial"/>
          <w:color w:val="000000" w:themeColor="text1"/>
          <w:sz w:val="24"/>
          <w:szCs w:val="24"/>
        </w:rPr>
        <w:t>b</w:t>
      </w:r>
      <w:r w:rsidRPr="00064D93">
        <w:rPr>
          <w:rFonts w:ascii="Arial" w:hAnsi="Arial"/>
          <w:color w:val="000000" w:themeColor="text1"/>
          <w:sz w:val="24"/>
          <w:szCs w:val="24"/>
        </w:rPr>
        <w:t xml:space="preserve">e nicely with the two places in </w:t>
      </w:r>
      <w:proofErr w:type="spellStart"/>
      <w:r w:rsidR="00B22559" w:rsidRPr="00064D93">
        <w:rPr>
          <w:rFonts w:ascii="Arial" w:hAnsi="Arial"/>
          <w:i/>
          <w:iCs/>
          <w:color w:val="000000" w:themeColor="text1"/>
          <w:sz w:val="24"/>
          <w:szCs w:val="24"/>
        </w:rPr>
        <w:t>Tanakh</w:t>
      </w:r>
      <w:proofErr w:type="spellEnd"/>
      <w:r w:rsidRPr="00064D93">
        <w:rPr>
          <w:rFonts w:ascii="Arial" w:hAnsi="Arial"/>
          <w:color w:val="000000" w:themeColor="text1"/>
          <w:sz w:val="24"/>
          <w:szCs w:val="24"/>
        </w:rPr>
        <w:t xml:space="preserve"> where the geographic divisions of the land of Canaan between the Canaanite nations are described. The first instance can be found in the report of the Twelve Spies on the land: “Amalekites dwell in the </w:t>
      </w:r>
      <w:proofErr w:type="spellStart"/>
      <w:r w:rsidRPr="00064D93">
        <w:rPr>
          <w:rFonts w:ascii="Arial" w:hAnsi="Arial"/>
          <w:color w:val="000000" w:themeColor="text1"/>
          <w:sz w:val="24"/>
          <w:szCs w:val="24"/>
        </w:rPr>
        <w:t>Negeb</w:t>
      </w:r>
      <w:proofErr w:type="spellEnd"/>
      <w:r w:rsidRPr="00064D93">
        <w:rPr>
          <w:rFonts w:ascii="Arial" w:hAnsi="Arial"/>
          <w:color w:val="000000" w:themeColor="text1"/>
          <w:sz w:val="24"/>
          <w:szCs w:val="24"/>
        </w:rPr>
        <w:t xml:space="preserve"> region; Hittites, </w:t>
      </w:r>
      <w:proofErr w:type="spellStart"/>
      <w:r w:rsidRPr="00064D93">
        <w:rPr>
          <w:rFonts w:ascii="Arial" w:hAnsi="Arial"/>
          <w:color w:val="000000" w:themeColor="text1"/>
          <w:sz w:val="24"/>
          <w:szCs w:val="24"/>
        </w:rPr>
        <w:t>Jebusites</w:t>
      </w:r>
      <w:proofErr w:type="spellEnd"/>
      <w:r w:rsidRPr="00064D93">
        <w:rPr>
          <w:rFonts w:ascii="Arial" w:hAnsi="Arial"/>
          <w:color w:val="000000" w:themeColor="text1"/>
          <w:sz w:val="24"/>
          <w:szCs w:val="24"/>
        </w:rPr>
        <w:t xml:space="preserve"> and Amorites inhabit the hill country; and Canaanites dwell by the Sea and along the Jordan” (Numbers 13:29). The second instance can be found in Joshua; it is a description of the northern Canaanite nations that joined forces to battle the people of Israel: “To the Canaanites in the east and in the west; to the Amorites, Hittites, </w:t>
      </w:r>
      <w:proofErr w:type="spellStart"/>
      <w:r w:rsidRPr="00064D93">
        <w:rPr>
          <w:rFonts w:ascii="Arial" w:hAnsi="Arial"/>
          <w:color w:val="000000" w:themeColor="text1"/>
          <w:sz w:val="24"/>
          <w:szCs w:val="24"/>
        </w:rPr>
        <w:t>Perizzites</w:t>
      </w:r>
      <w:proofErr w:type="spellEnd"/>
      <w:r w:rsidRPr="00064D93">
        <w:rPr>
          <w:rFonts w:ascii="Arial" w:hAnsi="Arial"/>
          <w:color w:val="000000" w:themeColor="text1"/>
          <w:sz w:val="24"/>
          <w:szCs w:val="24"/>
        </w:rPr>
        <w:t xml:space="preserve"> and </w:t>
      </w:r>
      <w:proofErr w:type="spellStart"/>
      <w:r w:rsidRPr="00064D93">
        <w:rPr>
          <w:rFonts w:ascii="Arial" w:hAnsi="Arial"/>
          <w:color w:val="000000" w:themeColor="text1"/>
          <w:sz w:val="24"/>
          <w:szCs w:val="24"/>
        </w:rPr>
        <w:t>Jebusites</w:t>
      </w:r>
      <w:proofErr w:type="spellEnd"/>
      <w:r w:rsidRPr="00064D93">
        <w:rPr>
          <w:rFonts w:ascii="Arial" w:hAnsi="Arial"/>
          <w:color w:val="000000" w:themeColor="text1"/>
          <w:sz w:val="24"/>
          <w:szCs w:val="24"/>
        </w:rPr>
        <w:t xml:space="preserve"> in the hill country…” (11:3). </w:t>
      </w:r>
    </w:p>
    <w:p w:rsidR="00984146" w:rsidRPr="00064D93" w:rsidRDefault="00984146" w:rsidP="00064D93">
      <w:pPr>
        <w:spacing w:after="0" w:line="240" w:lineRule="auto"/>
        <w:ind w:right="29" w:firstLine="720"/>
        <w:jc w:val="both"/>
        <w:rPr>
          <w:rFonts w:ascii="Arial" w:hAnsi="Arial"/>
          <w:color w:val="000000" w:themeColor="text1"/>
          <w:sz w:val="24"/>
          <w:szCs w:val="24"/>
        </w:rPr>
      </w:pPr>
    </w:p>
    <w:p w:rsidR="00984146" w:rsidRPr="00064D93" w:rsidRDefault="00984146" w:rsidP="00064D93">
      <w:pPr>
        <w:spacing w:after="0" w:line="240" w:lineRule="auto"/>
        <w:ind w:right="29" w:firstLine="720"/>
        <w:jc w:val="both"/>
        <w:rPr>
          <w:rFonts w:ascii="Arial" w:hAnsi="Arial"/>
          <w:color w:val="000000" w:themeColor="text1"/>
          <w:sz w:val="24"/>
          <w:szCs w:val="24"/>
        </w:rPr>
      </w:pPr>
      <w:r w:rsidRPr="00064D93">
        <w:rPr>
          <w:rFonts w:ascii="Arial" w:hAnsi="Arial"/>
          <w:color w:val="000000" w:themeColor="text1"/>
          <w:sz w:val="24"/>
          <w:szCs w:val="24"/>
        </w:rPr>
        <w:t xml:space="preserve">In conclusion, it is clear that the description of the borders of “the Canaanite territory” found in our </w:t>
      </w:r>
      <w:proofErr w:type="spellStart"/>
      <w:r w:rsidRPr="00064D93">
        <w:rPr>
          <w:rFonts w:ascii="Arial" w:hAnsi="Arial"/>
          <w:i/>
          <w:iCs/>
          <w:color w:val="000000" w:themeColor="text1"/>
          <w:sz w:val="24"/>
          <w:szCs w:val="24"/>
        </w:rPr>
        <w:t>parasha</w:t>
      </w:r>
      <w:proofErr w:type="spellEnd"/>
      <w:r w:rsidRPr="00064D93">
        <w:rPr>
          <w:rFonts w:ascii="Arial" w:hAnsi="Arial"/>
          <w:color w:val="000000" w:themeColor="text1"/>
          <w:sz w:val="24"/>
          <w:szCs w:val="24"/>
        </w:rPr>
        <w:t xml:space="preserve"> served to prepare the reader for the encounter with the land of Canaan, </w:t>
      </w:r>
      <w:r w:rsidR="00B22559" w:rsidRPr="00064D93">
        <w:rPr>
          <w:rFonts w:ascii="Arial" w:hAnsi="Arial"/>
          <w:color w:val="000000" w:themeColor="text1"/>
          <w:sz w:val="24"/>
          <w:szCs w:val="24"/>
        </w:rPr>
        <w:t xml:space="preserve">which would later </w:t>
      </w:r>
      <w:r w:rsidRPr="00064D93">
        <w:rPr>
          <w:rFonts w:ascii="Arial" w:hAnsi="Arial"/>
          <w:color w:val="000000" w:themeColor="text1"/>
          <w:sz w:val="24"/>
          <w:szCs w:val="24"/>
        </w:rPr>
        <w:t xml:space="preserve">be promised to the </w:t>
      </w:r>
      <w:r w:rsidR="00B22559" w:rsidRPr="00064D93">
        <w:rPr>
          <w:rFonts w:ascii="Arial" w:hAnsi="Arial"/>
          <w:color w:val="000000" w:themeColor="text1"/>
          <w:sz w:val="24"/>
          <w:szCs w:val="24"/>
        </w:rPr>
        <w:t xml:space="preserve">Patriarchs </w:t>
      </w:r>
      <w:r w:rsidRPr="00064D93">
        <w:rPr>
          <w:rFonts w:ascii="Arial" w:hAnsi="Arial"/>
          <w:color w:val="000000" w:themeColor="text1"/>
          <w:sz w:val="24"/>
          <w:szCs w:val="24"/>
        </w:rPr>
        <w:t xml:space="preserve">and then given to their descendants. However, it is important to note the delicate terminology used in the verse, seemingly written with a careful eye to the geographic realities of that period. Indeed, at the time there was no land of Canaan as we know it from later Biblical narratives. Accordingly, it is not described in </w:t>
      </w:r>
      <w:proofErr w:type="spellStart"/>
      <w:r w:rsidRPr="00064D93">
        <w:rPr>
          <w:rFonts w:ascii="Arial" w:hAnsi="Arial"/>
          <w:i/>
          <w:iCs/>
          <w:color w:val="000000" w:themeColor="text1"/>
          <w:sz w:val="24"/>
          <w:szCs w:val="24"/>
        </w:rPr>
        <w:t>Parashat</w:t>
      </w:r>
      <w:proofErr w:type="spellEnd"/>
      <w:r w:rsidRPr="00064D93">
        <w:rPr>
          <w:rFonts w:ascii="Arial" w:hAnsi="Arial"/>
          <w:i/>
          <w:iCs/>
          <w:color w:val="000000" w:themeColor="text1"/>
          <w:sz w:val="24"/>
          <w:szCs w:val="24"/>
        </w:rPr>
        <w:t xml:space="preserve"> </w:t>
      </w:r>
      <w:proofErr w:type="spellStart"/>
      <w:r w:rsidRPr="00064D93">
        <w:rPr>
          <w:rFonts w:ascii="Arial" w:hAnsi="Arial"/>
          <w:i/>
          <w:iCs/>
          <w:color w:val="000000" w:themeColor="text1"/>
          <w:sz w:val="24"/>
          <w:szCs w:val="24"/>
        </w:rPr>
        <w:t>Noach</w:t>
      </w:r>
      <w:proofErr w:type="spellEnd"/>
      <w:r w:rsidRPr="00064D93">
        <w:rPr>
          <w:rFonts w:ascii="Arial" w:hAnsi="Arial"/>
          <w:i/>
          <w:iCs/>
          <w:color w:val="000000" w:themeColor="text1"/>
          <w:sz w:val="24"/>
          <w:szCs w:val="24"/>
        </w:rPr>
        <w:t xml:space="preserve"> </w:t>
      </w:r>
      <w:r w:rsidRPr="00064D93">
        <w:rPr>
          <w:rFonts w:ascii="Arial" w:hAnsi="Arial"/>
          <w:color w:val="000000" w:themeColor="text1"/>
          <w:sz w:val="24"/>
          <w:szCs w:val="24"/>
        </w:rPr>
        <w:t>as one unified bloc of land, but rather as a sprawl of individual territories, in which the northern Canaanite tribes asserted their dominance over the region. Despite this sensitivity to relating an accurate account of history, there is still an underlying tone of purpose and preparation for the next series of narratives – the story of Abraham and the Israelite inheritance of the land of Canaan.</w:t>
      </w:r>
    </w:p>
    <w:p w:rsidR="00984146" w:rsidRDefault="00984146" w:rsidP="00064D93">
      <w:pPr>
        <w:spacing w:after="0" w:line="240" w:lineRule="auto"/>
        <w:ind w:right="29"/>
        <w:jc w:val="both"/>
        <w:rPr>
          <w:rFonts w:ascii="Arial" w:hAnsi="Arial"/>
          <w:color w:val="000000" w:themeColor="text1"/>
          <w:sz w:val="24"/>
          <w:szCs w:val="24"/>
        </w:rPr>
      </w:pPr>
    </w:p>
    <w:p w:rsidR="00064D93" w:rsidRDefault="00064D93" w:rsidP="007510A3">
      <w:pPr>
        <w:spacing w:after="0" w:line="240" w:lineRule="auto"/>
        <w:jc w:val="both"/>
        <w:rPr>
          <w:rFonts w:ascii="Arial" w:hAnsi="Arial"/>
          <w:sz w:val="24"/>
          <w:szCs w:val="24"/>
        </w:rPr>
      </w:pPr>
    </w:p>
    <w:p w:rsidR="00064D93" w:rsidRPr="00670399" w:rsidRDefault="00064D93" w:rsidP="007510A3">
      <w:pPr>
        <w:spacing w:after="0" w:line="240" w:lineRule="auto"/>
        <w:jc w:val="both"/>
        <w:rPr>
          <w:rFonts w:ascii="Arial" w:hAnsi="Arial"/>
          <w:sz w:val="24"/>
          <w:szCs w:val="24"/>
        </w:rPr>
      </w:pPr>
      <w:r w:rsidRPr="00670399">
        <w:rPr>
          <w:rFonts w:ascii="Arial" w:hAnsi="Arial"/>
          <w:sz w:val="24"/>
          <w:szCs w:val="24"/>
        </w:rPr>
        <w:t>Translated by Daniel Landman</w:t>
      </w:r>
    </w:p>
    <w:p w:rsidR="00064D93" w:rsidRPr="00064D93" w:rsidRDefault="00064D93" w:rsidP="00064D93">
      <w:pPr>
        <w:spacing w:after="0" w:line="240" w:lineRule="auto"/>
        <w:ind w:right="29"/>
        <w:jc w:val="both"/>
        <w:rPr>
          <w:rFonts w:ascii="Arial" w:hAnsi="Arial"/>
          <w:color w:val="000000" w:themeColor="text1"/>
          <w:sz w:val="24"/>
          <w:szCs w:val="24"/>
        </w:rPr>
      </w:pPr>
    </w:p>
    <w:p w:rsidR="00984146" w:rsidRPr="00064D93" w:rsidRDefault="00984146" w:rsidP="00064D93">
      <w:pPr>
        <w:spacing w:after="0" w:line="240" w:lineRule="auto"/>
        <w:ind w:right="29"/>
        <w:jc w:val="both"/>
        <w:rPr>
          <w:rFonts w:ascii="Arial" w:hAnsi="Arial"/>
          <w:b/>
          <w:bCs/>
          <w:color w:val="000000" w:themeColor="text1"/>
          <w:sz w:val="24"/>
          <w:szCs w:val="24"/>
        </w:rPr>
      </w:pPr>
      <w:r w:rsidRPr="00064D93">
        <w:rPr>
          <w:rFonts w:ascii="Arial" w:hAnsi="Arial"/>
          <w:b/>
          <w:bCs/>
          <w:color w:val="000000" w:themeColor="text1"/>
          <w:sz w:val="24"/>
          <w:szCs w:val="24"/>
        </w:rPr>
        <w:t>For further study:</w:t>
      </w:r>
    </w:p>
    <w:p w:rsidR="00984146" w:rsidRPr="00064D93" w:rsidRDefault="00984146" w:rsidP="00064D93">
      <w:pPr>
        <w:spacing w:after="0" w:line="240" w:lineRule="auto"/>
        <w:ind w:right="29"/>
        <w:jc w:val="both"/>
        <w:rPr>
          <w:rFonts w:ascii="Arial" w:hAnsi="Arial"/>
          <w:b/>
          <w:bCs/>
          <w:color w:val="000000" w:themeColor="text1"/>
          <w:sz w:val="24"/>
          <w:szCs w:val="24"/>
        </w:rPr>
      </w:pPr>
    </w:p>
    <w:p w:rsidR="00984146" w:rsidRPr="00064D93" w:rsidRDefault="00984146" w:rsidP="00064D93">
      <w:pPr>
        <w:spacing w:after="0" w:line="240" w:lineRule="auto"/>
        <w:ind w:right="29"/>
        <w:jc w:val="both"/>
        <w:rPr>
          <w:rFonts w:ascii="Arial" w:hAnsi="Arial"/>
          <w:color w:val="000000" w:themeColor="text1"/>
          <w:sz w:val="24"/>
          <w:szCs w:val="24"/>
        </w:rPr>
      </w:pPr>
      <w:r w:rsidRPr="00064D93">
        <w:rPr>
          <w:rFonts w:ascii="Arial" w:hAnsi="Arial"/>
          <w:color w:val="000000" w:themeColor="text1"/>
          <w:sz w:val="24"/>
          <w:szCs w:val="24"/>
        </w:rPr>
        <w:t>H. L. Ginsberg, “</w:t>
      </w:r>
      <w:proofErr w:type="spellStart"/>
      <w:r w:rsidRPr="00064D93">
        <w:rPr>
          <w:rFonts w:ascii="Arial" w:hAnsi="Arial"/>
          <w:i/>
          <w:iCs/>
          <w:color w:val="000000" w:themeColor="text1"/>
          <w:sz w:val="24"/>
          <w:szCs w:val="24"/>
        </w:rPr>
        <w:t>Lasha</w:t>
      </w:r>
      <w:proofErr w:type="spellEnd"/>
      <w:r w:rsidR="00064D93">
        <w:rPr>
          <w:rFonts w:ascii="Arial" w:hAnsi="Arial"/>
          <w:color w:val="000000" w:themeColor="text1"/>
          <w:sz w:val="24"/>
          <w:szCs w:val="24"/>
        </w:rPr>
        <w:t>,</w:t>
      </w:r>
      <w:r w:rsidRPr="00064D93">
        <w:rPr>
          <w:rFonts w:ascii="Arial" w:hAnsi="Arial"/>
          <w:color w:val="000000" w:themeColor="text1"/>
          <w:sz w:val="24"/>
          <w:szCs w:val="24"/>
        </w:rPr>
        <w:t xml:space="preserve">” </w:t>
      </w:r>
      <w:proofErr w:type="spellStart"/>
      <w:r w:rsidRPr="00064D93">
        <w:rPr>
          <w:rFonts w:ascii="Arial" w:hAnsi="Arial"/>
          <w:i/>
          <w:iCs/>
          <w:color w:val="000000" w:themeColor="text1"/>
          <w:sz w:val="24"/>
          <w:szCs w:val="24"/>
        </w:rPr>
        <w:t>Encyclopaedia</w:t>
      </w:r>
      <w:proofErr w:type="spellEnd"/>
      <w:r w:rsidRPr="00064D93">
        <w:rPr>
          <w:rFonts w:ascii="Arial" w:hAnsi="Arial"/>
          <w:i/>
          <w:iCs/>
          <w:color w:val="000000" w:themeColor="text1"/>
          <w:sz w:val="24"/>
          <w:szCs w:val="24"/>
        </w:rPr>
        <w:t xml:space="preserve"> </w:t>
      </w:r>
      <w:proofErr w:type="spellStart"/>
      <w:r w:rsidRPr="00064D93">
        <w:rPr>
          <w:rFonts w:ascii="Arial" w:hAnsi="Arial"/>
          <w:i/>
          <w:iCs/>
          <w:color w:val="000000" w:themeColor="text1"/>
          <w:sz w:val="24"/>
          <w:szCs w:val="24"/>
        </w:rPr>
        <w:t>Biblica</w:t>
      </w:r>
      <w:proofErr w:type="spellEnd"/>
      <w:r w:rsidRPr="00064D93">
        <w:rPr>
          <w:rFonts w:ascii="Arial" w:hAnsi="Arial"/>
          <w:i/>
          <w:iCs/>
          <w:color w:val="000000" w:themeColor="text1"/>
          <w:sz w:val="24"/>
          <w:szCs w:val="24"/>
        </w:rPr>
        <w:t xml:space="preserve"> </w:t>
      </w:r>
      <w:r w:rsidRPr="00064D93">
        <w:rPr>
          <w:rFonts w:ascii="Arial" w:hAnsi="Arial"/>
          <w:color w:val="000000" w:themeColor="text1"/>
          <w:sz w:val="24"/>
          <w:szCs w:val="24"/>
        </w:rPr>
        <w:t>4, 532 (Hebrew).</w:t>
      </w:r>
    </w:p>
    <w:p w:rsidR="00984146" w:rsidRDefault="00984146" w:rsidP="00064D93">
      <w:pPr>
        <w:spacing w:after="0" w:line="240" w:lineRule="auto"/>
        <w:ind w:right="29"/>
        <w:jc w:val="both"/>
        <w:rPr>
          <w:rFonts w:ascii="Arial" w:hAnsi="Arial"/>
          <w:color w:val="000000" w:themeColor="text1"/>
          <w:sz w:val="24"/>
          <w:szCs w:val="24"/>
        </w:rPr>
      </w:pPr>
      <w:r w:rsidRPr="00064D93">
        <w:rPr>
          <w:rFonts w:ascii="Arial" w:hAnsi="Arial"/>
          <w:color w:val="000000" w:themeColor="text1"/>
          <w:sz w:val="24"/>
          <w:szCs w:val="24"/>
        </w:rPr>
        <w:t xml:space="preserve">Y. M. </w:t>
      </w:r>
      <w:proofErr w:type="spellStart"/>
      <w:r w:rsidRPr="00064D93">
        <w:rPr>
          <w:rFonts w:ascii="Arial" w:hAnsi="Arial"/>
          <w:color w:val="000000" w:themeColor="text1"/>
          <w:sz w:val="24"/>
          <w:szCs w:val="24"/>
        </w:rPr>
        <w:t>Grintz</w:t>
      </w:r>
      <w:proofErr w:type="spellEnd"/>
      <w:r w:rsidRPr="00064D93">
        <w:rPr>
          <w:rFonts w:ascii="Arial" w:hAnsi="Arial"/>
          <w:color w:val="000000" w:themeColor="text1"/>
          <w:sz w:val="24"/>
          <w:szCs w:val="24"/>
        </w:rPr>
        <w:t xml:space="preserve">, </w:t>
      </w:r>
      <w:proofErr w:type="spellStart"/>
      <w:r w:rsidRPr="00064D93">
        <w:rPr>
          <w:rFonts w:ascii="Arial" w:hAnsi="Arial"/>
          <w:i/>
          <w:iCs/>
          <w:color w:val="000000" w:themeColor="text1"/>
          <w:sz w:val="24"/>
          <w:szCs w:val="24"/>
        </w:rPr>
        <w:t>Motza’ei</w:t>
      </w:r>
      <w:proofErr w:type="spellEnd"/>
      <w:r w:rsidRPr="00064D93">
        <w:rPr>
          <w:rFonts w:ascii="Arial" w:hAnsi="Arial"/>
          <w:i/>
          <w:iCs/>
          <w:color w:val="000000" w:themeColor="text1"/>
          <w:sz w:val="24"/>
          <w:szCs w:val="24"/>
        </w:rPr>
        <w:t xml:space="preserve"> </w:t>
      </w:r>
      <w:proofErr w:type="spellStart"/>
      <w:r w:rsidRPr="00064D93">
        <w:rPr>
          <w:rFonts w:ascii="Arial" w:hAnsi="Arial"/>
          <w:i/>
          <w:iCs/>
          <w:color w:val="000000" w:themeColor="text1"/>
          <w:sz w:val="24"/>
          <w:szCs w:val="24"/>
        </w:rPr>
        <w:t>Dorot</w:t>
      </w:r>
      <w:proofErr w:type="spellEnd"/>
      <w:r w:rsidRPr="00064D93">
        <w:rPr>
          <w:rFonts w:ascii="Arial" w:hAnsi="Arial"/>
          <w:color w:val="000000" w:themeColor="text1"/>
          <w:sz w:val="24"/>
          <w:szCs w:val="24"/>
        </w:rPr>
        <w:t>, Tel-Aviv 1969, 141-142 (Hebrew).</w:t>
      </w:r>
    </w:p>
    <w:p w:rsidR="00A3039A" w:rsidRDefault="00A3039A" w:rsidP="00064D93">
      <w:pPr>
        <w:spacing w:after="0" w:line="240" w:lineRule="auto"/>
        <w:ind w:right="29"/>
        <w:jc w:val="both"/>
        <w:rPr>
          <w:rFonts w:ascii="Arial" w:hAnsi="Arial"/>
          <w:color w:val="000000" w:themeColor="text1"/>
          <w:sz w:val="24"/>
          <w:szCs w:val="24"/>
        </w:rPr>
      </w:pPr>
    </w:p>
    <w:p w:rsidR="00A3039A" w:rsidRPr="00064D93" w:rsidRDefault="00A3039A" w:rsidP="00064D93">
      <w:pPr>
        <w:spacing w:after="0" w:line="240" w:lineRule="auto"/>
        <w:ind w:right="29"/>
        <w:jc w:val="both"/>
        <w:rPr>
          <w:rFonts w:ascii="Arial" w:hAnsi="Arial"/>
          <w:color w:val="000000" w:themeColor="text1"/>
          <w:sz w:val="24"/>
          <w:szCs w:val="24"/>
        </w:rPr>
      </w:pPr>
      <w:bookmarkStart w:id="0" w:name="_GoBack"/>
      <w:r>
        <w:rPr>
          <w:rFonts w:ascii="Arial" w:hAnsi="Arial"/>
          <w:noProof/>
          <w:color w:val="000000" w:themeColor="text1"/>
          <w:sz w:val="24"/>
          <w:szCs w:val="24"/>
        </w:rPr>
        <w:lastRenderedPageBreak/>
        <w:drawing>
          <wp:inline distT="0" distB="0" distL="0" distR="0">
            <wp:extent cx="4681728" cy="6483096"/>
            <wp:effectExtent l="0" t="0" r="508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2noach-map3-eng.jpg"/>
                    <pic:cNvPicPr/>
                  </pic:nvPicPr>
                  <pic:blipFill>
                    <a:blip r:embed="rId12">
                      <a:extLst>
                        <a:ext uri="{28A0092B-C50C-407E-A947-70E740481C1C}">
                          <a14:useLocalDpi xmlns:a14="http://schemas.microsoft.com/office/drawing/2010/main" val="0"/>
                        </a:ext>
                      </a:extLst>
                    </a:blip>
                    <a:stretch>
                      <a:fillRect/>
                    </a:stretch>
                  </pic:blipFill>
                  <pic:spPr>
                    <a:xfrm>
                      <a:off x="0" y="0"/>
                      <a:ext cx="4681728" cy="6483096"/>
                    </a:xfrm>
                    <a:prstGeom prst="rect">
                      <a:avLst/>
                    </a:prstGeom>
                  </pic:spPr>
                </pic:pic>
              </a:graphicData>
            </a:graphic>
          </wp:inline>
        </w:drawing>
      </w:r>
      <w:bookmarkEnd w:id="0"/>
    </w:p>
    <w:p w:rsidR="00984146" w:rsidRPr="00064D93" w:rsidRDefault="00984146" w:rsidP="00064D93">
      <w:pPr>
        <w:spacing w:after="0" w:line="240" w:lineRule="auto"/>
        <w:rPr>
          <w:rFonts w:ascii="Arial" w:hAnsi="Arial"/>
          <w:color w:val="000000" w:themeColor="text1"/>
          <w:sz w:val="24"/>
          <w:szCs w:val="24"/>
        </w:rPr>
      </w:pPr>
    </w:p>
    <w:sectPr w:rsidR="00984146" w:rsidRPr="00064D93"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CD0" w:rsidRDefault="004C3CD0" w:rsidP="00F94FA1">
      <w:pPr>
        <w:spacing w:after="0" w:line="240" w:lineRule="auto"/>
      </w:pPr>
      <w:r>
        <w:separator/>
      </w:r>
    </w:p>
  </w:endnote>
  <w:endnote w:type="continuationSeparator" w:id="0">
    <w:p w:rsidR="004C3CD0" w:rsidRDefault="004C3CD0"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CD0" w:rsidRDefault="004C3CD0" w:rsidP="00F94FA1">
      <w:pPr>
        <w:spacing w:after="0" w:line="240" w:lineRule="auto"/>
      </w:pPr>
      <w:r>
        <w:separator/>
      </w:r>
    </w:p>
  </w:footnote>
  <w:footnote w:type="continuationSeparator" w:id="0">
    <w:p w:rsidR="004C3CD0" w:rsidRDefault="004C3CD0" w:rsidP="00F94FA1">
      <w:pPr>
        <w:spacing w:after="0" w:line="240" w:lineRule="auto"/>
      </w:pPr>
      <w:r>
        <w:continuationSeparator/>
      </w:r>
    </w:p>
  </w:footnote>
  <w:footnote w:id="1">
    <w:p w:rsidR="004D52AE" w:rsidRDefault="004D52AE">
      <w:pPr>
        <w:pStyle w:val="aa"/>
      </w:pPr>
      <w:r>
        <w:rPr>
          <w:rStyle w:val="ac"/>
        </w:rPr>
        <w:footnoteRef/>
      </w:r>
      <w:r>
        <w:t xml:space="preserve"> See </w:t>
      </w:r>
      <w:hyperlink r:id="rId1" w:history="1">
        <w:r w:rsidRPr="004D52AE">
          <w:rPr>
            <w:rStyle w:val="Hyperlink"/>
            <w:rFonts w:ascii="Calibri" w:hAnsi="Calibri" w:cs="Arial"/>
          </w:rPr>
          <w:t>map3</w:t>
        </w:r>
      </w:hyperlink>
      <w:r>
        <w:t>.</w:t>
      </w:r>
    </w:p>
  </w:footnote>
  <w:footnote w:id="2">
    <w:p w:rsidR="00064D93" w:rsidRPr="007510A3" w:rsidRDefault="00064D93" w:rsidP="00064D93">
      <w:pPr>
        <w:pStyle w:val="aa"/>
        <w:jc w:val="both"/>
        <w:rPr>
          <w:rFonts w:asciiTheme="minorBidi" w:hAnsiTheme="minorBidi" w:cstheme="minorBidi"/>
          <w:color w:val="000000" w:themeColor="text1"/>
        </w:rPr>
      </w:pPr>
      <w:r w:rsidRPr="007510A3">
        <w:rPr>
          <w:rStyle w:val="ac"/>
          <w:rFonts w:asciiTheme="minorBidi" w:hAnsiTheme="minorBidi" w:cstheme="minorBidi"/>
          <w:color w:val="000000" w:themeColor="text1"/>
        </w:rPr>
        <w:footnoteRef/>
      </w:r>
      <w:r w:rsidRPr="007510A3">
        <w:rPr>
          <w:rFonts w:asciiTheme="minorBidi" w:hAnsiTheme="minorBidi" w:cstheme="minorBidi"/>
          <w:color w:val="000000" w:themeColor="text1"/>
        </w:rPr>
        <w:t xml:space="preserve"> See Joshua 11:3: “And to the </w:t>
      </w:r>
      <w:proofErr w:type="spellStart"/>
      <w:r w:rsidRPr="007510A3">
        <w:rPr>
          <w:rFonts w:asciiTheme="minorBidi" w:hAnsiTheme="minorBidi" w:cstheme="minorBidi"/>
          <w:color w:val="000000" w:themeColor="text1"/>
        </w:rPr>
        <w:t>Hivites</w:t>
      </w:r>
      <w:proofErr w:type="spellEnd"/>
      <w:r w:rsidRPr="007510A3">
        <w:rPr>
          <w:rFonts w:asciiTheme="minorBidi" w:hAnsiTheme="minorBidi" w:cstheme="minorBidi"/>
          <w:color w:val="000000" w:themeColor="text1"/>
        </w:rPr>
        <w:t xml:space="preserve"> at the foot of Hermon, in the </w:t>
      </w:r>
      <w:smartTag w:uri="urn:schemas-microsoft-com:office:smarttags" w:element="place">
        <w:smartTag w:uri="urn:schemas-microsoft-com:office:smarttags" w:element="PlaceType">
          <w:r w:rsidRPr="007510A3">
            <w:rPr>
              <w:rFonts w:asciiTheme="minorBidi" w:hAnsiTheme="minorBidi" w:cstheme="minorBidi"/>
              <w:color w:val="000000" w:themeColor="text1"/>
            </w:rPr>
            <w:t>land</w:t>
          </w:r>
        </w:smartTag>
        <w:r w:rsidRPr="007510A3">
          <w:rPr>
            <w:rFonts w:asciiTheme="minorBidi" w:hAnsiTheme="minorBidi" w:cstheme="minorBidi"/>
            <w:color w:val="000000" w:themeColor="text1"/>
          </w:rPr>
          <w:t xml:space="preserve"> of </w:t>
        </w:r>
        <w:proofErr w:type="spellStart"/>
        <w:smartTag w:uri="urn:schemas-microsoft-com:office:smarttags" w:element="PlaceName">
          <w:r w:rsidRPr="007510A3">
            <w:rPr>
              <w:rFonts w:asciiTheme="minorBidi" w:hAnsiTheme="minorBidi" w:cstheme="minorBidi"/>
              <w:color w:val="000000" w:themeColor="text1"/>
            </w:rPr>
            <w:t>Mizpah</w:t>
          </w:r>
        </w:smartTag>
      </w:smartTag>
      <w:proofErr w:type="spellEnd"/>
      <w:r w:rsidRPr="007510A3">
        <w:rPr>
          <w:rFonts w:asciiTheme="minorBidi" w:hAnsiTheme="minorBidi" w:cstheme="minorBidi"/>
          <w:color w:val="000000" w:themeColor="text1"/>
        </w:rPr>
        <w:t>.”</w:t>
      </w:r>
    </w:p>
  </w:footnote>
  <w:footnote w:id="3">
    <w:p w:rsidR="00064D93" w:rsidRPr="007510A3" w:rsidRDefault="00064D93" w:rsidP="00064D93">
      <w:pPr>
        <w:pStyle w:val="aa"/>
        <w:jc w:val="both"/>
        <w:rPr>
          <w:rFonts w:asciiTheme="minorBidi" w:hAnsiTheme="minorBidi" w:cstheme="minorBidi"/>
          <w:color w:val="000000" w:themeColor="text1"/>
        </w:rPr>
      </w:pPr>
      <w:r w:rsidRPr="007510A3">
        <w:rPr>
          <w:rStyle w:val="ac"/>
          <w:rFonts w:asciiTheme="minorBidi" w:hAnsiTheme="minorBidi" w:cstheme="minorBidi"/>
          <w:color w:val="000000" w:themeColor="text1"/>
        </w:rPr>
        <w:footnoteRef/>
      </w:r>
      <w:r w:rsidRPr="007510A3">
        <w:rPr>
          <w:rFonts w:asciiTheme="minorBidi" w:hAnsiTheme="minorBidi" w:cstheme="minorBidi"/>
          <w:color w:val="000000" w:themeColor="text1"/>
        </w:rPr>
        <w:t xml:space="preserve"> A similar emendation can be found in the Samaritan Bible in Moses’s surveillance of the Promised Land from Mount Nebo, supplanting our text in Deuteronomy 34:1-3.</w:t>
      </w:r>
    </w:p>
  </w:footnote>
  <w:footnote w:id="4">
    <w:p w:rsidR="00064D93" w:rsidRPr="007510A3" w:rsidRDefault="00064D93" w:rsidP="00064D93">
      <w:pPr>
        <w:pStyle w:val="aa"/>
        <w:jc w:val="both"/>
        <w:rPr>
          <w:rFonts w:asciiTheme="minorBidi" w:hAnsiTheme="minorBidi" w:cstheme="minorBidi"/>
          <w:color w:val="000000" w:themeColor="text1"/>
        </w:rPr>
      </w:pPr>
      <w:r w:rsidRPr="007510A3">
        <w:rPr>
          <w:rStyle w:val="ac"/>
          <w:rFonts w:asciiTheme="minorBidi" w:hAnsiTheme="minorBidi" w:cstheme="minorBidi"/>
          <w:color w:val="000000" w:themeColor="text1"/>
        </w:rPr>
        <w:footnoteRef/>
      </w:r>
      <w:r w:rsidRPr="007510A3">
        <w:rPr>
          <w:rFonts w:asciiTheme="minorBidi" w:hAnsiTheme="minorBidi" w:cstheme="minorBidi"/>
          <w:color w:val="000000" w:themeColor="text1"/>
        </w:rPr>
        <w:t xml:space="preserve"> We will discuss this question in depth later, in </w:t>
      </w:r>
      <w:proofErr w:type="spellStart"/>
      <w:r w:rsidRPr="007510A3">
        <w:rPr>
          <w:rFonts w:asciiTheme="minorBidi" w:hAnsiTheme="minorBidi" w:cstheme="minorBidi"/>
          <w:i/>
          <w:iCs/>
          <w:color w:val="000000" w:themeColor="text1"/>
        </w:rPr>
        <w:t>Parashat</w:t>
      </w:r>
      <w:proofErr w:type="spellEnd"/>
      <w:r w:rsidRPr="007510A3">
        <w:rPr>
          <w:rFonts w:asciiTheme="minorBidi" w:hAnsiTheme="minorBidi" w:cstheme="minorBidi"/>
          <w:i/>
          <w:iCs/>
          <w:color w:val="000000" w:themeColor="text1"/>
        </w:rPr>
        <w:t xml:space="preserve"> </w:t>
      </w:r>
      <w:proofErr w:type="spellStart"/>
      <w:r w:rsidRPr="007510A3">
        <w:rPr>
          <w:rFonts w:asciiTheme="minorBidi" w:hAnsiTheme="minorBidi" w:cstheme="minorBidi"/>
          <w:i/>
          <w:iCs/>
          <w:color w:val="000000" w:themeColor="text1"/>
        </w:rPr>
        <w:t>Toledot</w:t>
      </w:r>
      <w:proofErr w:type="spellEnd"/>
      <w:r w:rsidRPr="007510A3">
        <w:rPr>
          <w:rFonts w:asciiTheme="minorBidi" w:hAnsiTheme="minorBidi" w:cstheme="minorBidi"/>
          <w:color w:val="000000" w:themeColor="text1"/>
        </w:rPr>
        <w:t>.</w:t>
      </w:r>
    </w:p>
  </w:footnote>
  <w:footnote w:id="5">
    <w:p w:rsidR="00064D93" w:rsidRPr="007510A3" w:rsidRDefault="00064D93" w:rsidP="00064D93">
      <w:pPr>
        <w:pStyle w:val="aa"/>
        <w:jc w:val="both"/>
        <w:rPr>
          <w:rFonts w:asciiTheme="minorBidi" w:hAnsiTheme="minorBidi" w:cstheme="minorBidi"/>
          <w:color w:val="000000" w:themeColor="text1"/>
        </w:rPr>
      </w:pPr>
      <w:r w:rsidRPr="007510A3">
        <w:rPr>
          <w:rStyle w:val="ac"/>
          <w:rFonts w:asciiTheme="minorBidi" w:hAnsiTheme="minorBidi" w:cstheme="minorBidi"/>
          <w:color w:val="000000" w:themeColor="text1"/>
        </w:rPr>
        <w:footnoteRef/>
      </w:r>
      <w:r w:rsidRPr="007510A3">
        <w:rPr>
          <w:rFonts w:asciiTheme="minorBidi" w:hAnsiTheme="minorBidi" w:cstheme="minorBidi"/>
          <w:color w:val="000000" w:themeColor="text1"/>
        </w:rPr>
        <w:t xml:space="preserve"> See the discussion in </w:t>
      </w:r>
      <w:proofErr w:type="spellStart"/>
      <w:r w:rsidRPr="007510A3">
        <w:rPr>
          <w:rFonts w:asciiTheme="minorBidi" w:hAnsiTheme="minorBidi" w:cstheme="minorBidi"/>
          <w:i/>
          <w:iCs/>
          <w:color w:val="000000" w:themeColor="text1"/>
        </w:rPr>
        <w:t>Parashat</w:t>
      </w:r>
      <w:proofErr w:type="spellEnd"/>
      <w:r w:rsidRPr="007510A3">
        <w:rPr>
          <w:rFonts w:asciiTheme="minorBidi" w:hAnsiTheme="minorBidi" w:cstheme="minorBidi"/>
          <w:i/>
          <w:iCs/>
          <w:color w:val="000000" w:themeColor="text1"/>
        </w:rPr>
        <w:t xml:space="preserve"> </w:t>
      </w:r>
      <w:proofErr w:type="spellStart"/>
      <w:r w:rsidRPr="007510A3">
        <w:rPr>
          <w:rFonts w:asciiTheme="minorBidi" w:hAnsiTheme="minorBidi" w:cstheme="minorBidi"/>
          <w:i/>
          <w:iCs/>
          <w:color w:val="000000" w:themeColor="text1"/>
        </w:rPr>
        <w:t>Vayera</w:t>
      </w:r>
      <w:proofErr w:type="spellEnd"/>
      <w:r w:rsidRPr="007510A3">
        <w:rPr>
          <w:rFonts w:asciiTheme="minorBidi" w:hAnsiTheme="minorBidi" w:cstheme="minorBidi"/>
          <w:color w:val="000000" w:themeColor="text1"/>
        </w:rPr>
        <w:t>.</w:t>
      </w:r>
    </w:p>
  </w:footnote>
  <w:footnote w:id="6">
    <w:p w:rsidR="00064D93" w:rsidRPr="007510A3" w:rsidRDefault="00064D93" w:rsidP="00064D93">
      <w:pPr>
        <w:pStyle w:val="aa"/>
        <w:rPr>
          <w:rFonts w:asciiTheme="minorBidi" w:hAnsiTheme="minorBidi" w:cstheme="minorBidi"/>
          <w:color w:val="000000" w:themeColor="text1"/>
        </w:rPr>
      </w:pPr>
      <w:r w:rsidRPr="007510A3">
        <w:rPr>
          <w:rStyle w:val="ac"/>
          <w:rFonts w:asciiTheme="minorBidi" w:hAnsiTheme="minorBidi" w:cstheme="minorBidi"/>
          <w:color w:val="000000" w:themeColor="text1"/>
        </w:rPr>
        <w:footnoteRef/>
      </w:r>
      <w:r w:rsidRPr="007510A3">
        <w:rPr>
          <w:rFonts w:asciiTheme="minorBidi" w:hAnsiTheme="minorBidi" w:cstheme="minorBidi"/>
          <w:color w:val="000000" w:themeColor="text1"/>
        </w:rPr>
        <w:t xml:space="preserve"> See </w:t>
      </w:r>
      <w:proofErr w:type="spellStart"/>
      <w:r w:rsidRPr="007510A3">
        <w:rPr>
          <w:rFonts w:asciiTheme="minorBidi" w:hAnsiTheme="minorBidi" w:cstheme="minorBidi"/>
          <w:i/>
          <w:iCs/>
          <w:color w:val="000000" w:themeColor="text1"/>
        </w:rPr>
        <w:t>Bereishit</w:t>
      </w:r>
      <w:proofErr w:type="spellEnd"/>
      <w:r w:rsidRPr="007510A3">
        <w:rPr>
          <w:rFonts w:asciiTheme="minorBidi" w:hAnsiTheme="minorBidi" w:cstheme="minorBidi"/>
          <w:i/>
          <w:iCs/>
          <w:color w:val="000000" w:themeColor="text1"/>
        </w:rPr>
        <w:t xml:space="preserve"> </w:t>
      </w:r>
      <w:proofErr w:type="spellStart"/>
      <w:r w:rsidRPr="007510A3">
        <w:rPr>
          <w:rFonts w:asciiTheme="minorBidi" w:hAnsiTheme="minorBidi" w:cstheme="minorBidi"/>
          <w:i/>
          <w:iCs/>
          <w:color w:val="000000" w:themeColor="text1"/>
        </w:rPr>
        <w:t>Rabba</w:t>
      </w:r>
      <w:proofErr w:type="spellEnd"/>
      <w:r w:rsidRPr="007510A3">
        <w:rPr>
          <w:rFonts w:asciiTheme="minorBidi" w:hAnsiTheme="minorBidi" w:cstheme="minorBidi"/>
          <w:i/>
          <w:iCs/>
          <w:color w:val="000000" w:themeColor="text1"/>
        </w:rPr>
        <w:t xml:space="preserve"> </w:t>
      </w:r>
      <w:r w:rsidRPr="007510A3">
        <w:rPr>
          <w:rFonts w:asciiTheme="minorBidi" w:hAnsiTheme="minorBidi" w:cstheme="minorBidi"/>
          <w:color w:val="000000" w:themeColor="text1"/>
        </w:rPr>
        <w:t>37:6, where the same term can be found.</w:t>
      </w:r>
    </w:p>
  </w:footnote>
  <w:footnote w:id="7">
    <w:p w:rsidR="00064D93" w:rsidRPr="007510A3" w:rsidRDefault="00064D93" w:rsidP="00064D93">
      <w:pPr>
        <w:pStyle w:val="aa"/>
        <w:jc w:val="both"/>
        <w:rPr>
          <w:rFonts w:asciiTheme="minorBidi" w:hAnsiTheme="minorBidi" w:cstheme="minorBidi"/>
          <w:color w:val="000000" w:themeColor="text1"/>
        </w:rPr>
      </w:pPr>
      <w:r w:rsidRPr="007510A3">
        <w:rPr>
          <w:rStyle w:val="ac"/>
          <w:rFonts w:asciiTheme="minorBidi" w:hAnsiTheme="minorBidi" w:cstheme="minorBidi"/>
          <w:color w:val="000000" w:themeColor="text1"/>
        </w:rPr>
        <w:footnoteRef/>
      </w:r>
      <w:r w:rsidRPr="007510A3">
        <w:rPr>
          <w:rFonts w:asciiTheme="minorBidi" w:hAnsiTheme="minorBidi" w:cstheme="minorBidi"/>
          <w:color w:val="000000" w:themeColor="text1"/>
        </w:rPr>
        <w:t xml:space="preserve"> </w:t>
      </w:r>
      <w:proofErr w:type="gramStart"/>
      <w:r w:rsidRPr="007510A3">
        <w:rPr>
          <w:rFonts w:asciiTheme="minorBidi" w:hAnsiTheme="minorBidi" w:cstheme="minorBidi"/>
          <w:color w:val="000000" w:themeColor="text1"/>
        </w:rPr>
        <w:t>Κα</w:t>
      </w:r>
      <w:proofErr w:type="spellStart"/>
      <w:r w:rsidRPr="007510A3">
        <w:rPr>
          <w:rFonts w:asciiTheme="minorBidi" w:hAnsiTheme="minorBidi" w:cstheme="minorBidi"/>
          <w:color w:val="000000" w:themeColor="text1"/>
        </w:rPr>
        <w:t>λλιρ</w:t>
      </w:r>
      <w:proofErr w:type="spellEnd"/>
      <w:r w:rsidRPr="007510A3">
        <w:rPr>
          <w:rFonts w:asciiTheme="minorBidi" w:hAnsiTheme="minorBidi" w:cstheme="minorBidi"/>
          <w:color w:val="000000" w:themeColor="text1"/>
        </w:rPr>
        <w:t>(</w:t>
      </w:r>
      <w:proofErr w:type="gramEnd"/>
      <w:r w:rsidRPr="007510A3">
        <w:rPr>
          <w:rFonts w:asciiTheme="minorBidi" w:hAnsiTheme="minorBidi" w:cstheme="minorBidi"/>
          <w:color w:val="000000" w:themeColor="text1"/>
        </w:rPr>
        <w:t>ρ)</w:t>
      </w:r>
      <w:proofErr w:type="spellStart"/>
      <w:r w:rsidRPr="007510A3">
        <w:rPr>
          <w:rFonts w:asciiTheme="minorBidi" w:eastAsia="Arial Unicode MS" w:hAnsiTheme="minorBidi" w:cstheme="minorBidi"/>
          <w:color w:val="000000" w:themeColor="text1"/>
        </w:rPr>
        <w:t>ό</w:t>
      </w:r>
      <w:r w:rsidRPr="007510A3">
        <w:rPr>
          <w:rFonts w:asciiTheme="minorBidi" w:hAnsiTheme="minorBidi" w:cstheme="minorBidi"/>
          <w:color w:val="000000" w:themeColor="text1"/>
        </w:rPr>
        <w:t>η</w:t>
      </w:r>
      <w:proofErr w:type="spellEnd"/>
      <w:r w:rsidRPr="007510A3">
        <w:rPr>
          <w:rFonts w:asciiTheme="minorBidi" w:hAnsiTheme="minorBidi" w:cstheme="minorBidi"/>
          <w:color w:val="000000" w:themeColor="text1"/>
        </w:rPr>
        <w:t>, meaning “beautiful flow,” is also the name of a spring located near Athens, as well as several figures in Greek mythology.</w:t>
      </w:r>
      <w:r w:rsidR="00B94D13">
        <w:rPr>
          <w:rFonts w:asciiTheme="minorBidi" w:hAnsiTheme="minorBidi" w:cstheme="minorBidi"/>
          <w:color w:val="000000" w:themeColor="text1"/>
        </w:rPr>
        <w:t xml:space="preserve"> See also </w:t>
      </w:r>
      <w:hyperlink r:id="rId2" w:history="1">
        <w:r w:rsidR="00B94D13" w:rsidRPr="00D76005">
          <w:rPr>
            <w:rStyle w:val="Hyperlink"/>
            <w:rFonts w:asciiTheme="minorBidi" w:hAnsiTheme="minorBidi" w:cstheme="minorBidi"/>
          </w:rPr>
          <w:t>http://vbm-torah.org/archive/geography/02noach-Kalliroe.pdf</w:t>
        </w:r>
      </w:hyperlink>
      <w:r w:rsidR="00B94D13">
        <w:rPr>
          <w:rFonts w:asciiTheme="minorBidi" w:hAnsiTheme="minorBidi" w:cstheme="minorBidi"/>
          <w:color w:val="000000" w:themeColor="text1"/>
        </w:rPr>
        <w:t xml:space="preserve"> </w:t>
      </w:r>
    </w:p>
  </w:footnote>
  <w:footnote w:id="8">
    <w:p w:rsidR="00064D93" w:rsidRPr="007510A3" w:rsidRDefault="00064D93" w:rsidP="00064D93">
      <w:pPr>
        <w:pStyle w:val="aa"/>
        <w:jc w:val="both"/>
        <w:rPr>
          <w:rFonts w:asciiTheme="minorBidi" w:hAnsiTheme="minorBidi" w:cstheme="minorBidi"/>
          <w:color w:val="000000" w:themeColor="text1"/>
        </w:rPr>
      </w:pPr>
      <w:r w:rsidRPr="007510A3">
        <w:rPr>
          <w:rStyle w:val="ac"/>
          <w:rFonts w:asciiTheme="minorBidi" w:hAnsiTheme="minorBidi" w:cstheme="minorBidi"/>
          <w:color w:val="000000" w:themeColor="text1"/>
        </w:rPr>
        <w:footnoteRef/>
      </w:r>
      <w:r w:rsidRPr="007510A3">
        <w:rPr>
          <w:rFonts w:asciiTheme="minorBidi" w:hAnsiTheme="minorBidi" w:cstheme="minorBidi"/>
          <w:color w:val="000000" w:themeColor="text1"/>
        </w:rPr>
        <w:t xml:space="preserve"> According to </w:t>
      </w:r>
      <w:proofErr w:type="spellStart"/>
      <w:r w:rsidRPr="007510A3">
        <w:rPr>
          <w:rFonts w:asciiTheme="minorBidi" w:hAnsiTheme="minorBidi" w:cstheme="minorBidi"/>
          <w:color w:val="000000" w:themeColor="text1"/>
        </w:rPr>
        <w:t>Grintz</w:t>
      </w:r>
      <w:proofErr w:type="spellEnd"/>
      <w:r w:rsidRPr="007510A3">
        <w:rPr>
          <w:rFonts w:asciiTheme="minorBidi" w:hAnsiTheme="minorBidi" w:cstheme="minorBidi"/>
          <w:color w:val="000000" w:themeColor="text1"/>
        </w:rPr>
        <w:t>, the word “</w:t>
      </w:r>
      <w:proofErr w:type="spellStart"/>
      <w:r w:rsidRPr="007510A3">
        <w:rPr>
          <w:rFonts w:asciiTheme="minorBidi" w:hAnsiTheme="minorBidi" w:cstheme="minorBidi"/>
          <w:i/>
          <w:iCs/>
          <w:color w:val="000000" w:themeColor="text1"/>
        </w:rPr>
        <w:t>bo’akha</w:t>
      </w:r>
      <w:proofErr w:type="spellEnd"/>
      <w:r w:rsidRPr="007510A3">
        <w:rPr>
          <w:rFonts w:asciiTheme="minorBidi" w:hAnsiTheme="minorBidi" w:cstheme="minorBidi"/>
          <w:color w:val="000000" w:themeColor="text1"/>
        </w:rPr>
        <w:t xml:space="preserve">” (“as far as”) signifies a distant point that the borderline seems to lead to but does not actually reach. Thus, the city of </w:t>
      </w:r>
      <w:proofErr w:type="spellStart"/>
      <w:r w:rsidRPr="007510A3">
        <w:rPr>
          <w:rFonts w:asciiTheme="minorBidi" w:hAnsiTheme="minorBidi" w:cstheme="minorBidi"/>
          <w:color w:val="000000" w:themeColor="text1"/>
        </w:rPr>
        <w:t>Gerar</w:t>
      </w:r>
      <w:proofErr w:type="spellEnd"/>
      <w:r w:rsidRPr="007510A3">
        <w:rPr>
          <w:rFonts w:asciiTheme="minorBidi" w:hAnsiTheme="minorBidi" w:cstheme="minorBidi"/>
          <w:color w:val="000000" w:themeColor="text1"/>
        </w:rPr>
        <w:t xml:space="preserve"> must be located somewhere in the western Negev, south of Gaza.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F4363"/>
    <w:multiLevelType w:val="hybridMultilevel"/>
    <w:tmpl w:val="C484881E"/>
    <w:lvl w:ilvl="0" w:tplc="700020B6">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94C0773"/>
    <w:multiLevelType w:val="hybridMultilevel"/>
    <w:tmpl w:val="C30AFAC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DC22642"/>
    <w:multiLevelType w:val="hybridMultilevel"/>
    <w:tmpl w:val="7EE4895A"/>
    <w:lvl w:ilvl="0" w:tplc="522CEA8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C7"/>
    <w:rsid w:val="000006F2"/>
    <w:rsid w:val="000075D7"/>
    <w:rsid w:val="00013EC3"/>
    <w:rsid w:val="000349A0"/>
    <w:rsid w:val="00060ED0"/>
    <w:rsid w:val="00064D93"/>
    <w:rsid w:val="000667A0"/>
    <w:rsid w:val="0007379D"/>
    <w:rsid w:val="0007561D"/>
    <w:rsid w:val="00086C79"/>
    <w:rsid w:val="000A773A"/>
    <w:rsid w:val="000B745A"/>
    <w:rsid w:val="000D1D50"/>
    <w:rsid w:val="000D7EB4"/>
    <w:rsid w:val="000E03B4"/>
    <w:rsid w:val="000E1026"/>
    <w:rsid w:val="000F1918"/>
    <w:rsid w:val="00110506"/>
    <w:rsid w:val="00123A2A"/>
    <w:rsid w:val="00133773"/>
    <w:rsid w:val="001344D9"/>
    <w:rsid w:val="001420BC"/>
    <w:rsid w:val="00143823"/>
    <w:rsid w:val="00146E64"/>
    <w:rsid w:val="00164913"/>
    <w:rsid w:val="0017412F"/>
    <w:rsid w:val="00176890"/>
    <w:rsid w:val="00187110"/>
    <w:rsid w:val="001A1A82"/>
    <w:rsid w:val="001A2F72"/>
    <w:rsid w:val="001A4355"/>
    <w:rsid w:val="001B085E"/>
    <w:rsid w:val="001B6D47"/>
    <w:rsid w:val="001C09BE"/>
    <w:rsid w:val="001C1A7B"/>
    <w:rsid w:val="001C1B40"/>
    <w:rsid w:val="001C5046"/>
    <w:rsid w:val="001D561B"/>
    <w:rsid w:val="001E61AE"/>
    <w:rsid w:val="001E6566"/>
    <w:rsid w:val="001F1753"/>
    <w:rsid w:val="002031A5"/>
    <w:rsid w:val="00204C4D"/>
    <w:rsid w:val="002050CD"/>
    <w:rsid w:val="002151DB"/>
    <w:rsid w:val="0021580D"/>
    <w:rsid w:val="0021742D"/>
    <w:rsid w:val="00217FE9"/>
    <w:rsid w:val="0022119B"/>
    <w:rsid w:val="00226A12"/>
    <w:rsid w:val="002332F7"/>
    <w:rsid w:val="002345B7"/>
    <w:rsid w:val="002432F4"/>
    <w:rsid w:val="00243CCA"/>
    <w:rsid w:val="002460AB"/>
    <w:rsid w:val="002704CB"/>
    <w:rsid w:val="00270509"/>
    <w:rsid w:val="0027357C"/>
    <w:rsid w:val="00283137"/>
    <w:rsid w:val="002832D0"/>
    <w:rsid w:val="002841E0"/>
    <w:rsid w:val="00291289"/>
    <w:rsid w:val="00296920"/>
    <w:rsid w:val="00297EFE"/>
    <w:rsid w:val="002B2113"/>
    <w:rsid w:val="002C1FD4"/>
    <w:rsid w:val="002C7F83"/>
    <w:rsid w:val="002D0CA4"/>
    <w:rsid w:val="002D3A89"/>
    <w:rsid w:val="002D5215"/>
    <w:rsid w:val="00316C3F"/>
    <w:rsid w:val="003407F5"/>
    <w:rsid w:val="003417DE"/>
    <w:rsid w:val="00344392"/>
    <w:rsid w:val="00346C1D"/>
    <w:rsid w:val="0036102D"/>
    <w:rsid w:val="00371B7B"/>
    <w:rsid w:val="00373BDF"/>
    <w:rsid w:val="003777F8"/>
    <w:rsid w:val="00380C59"/>
    <w:rsid w:val="003819A7"/>
    <w:rsid w:val="0038444A"/>
    <w:rsid w:val="00386882"/>
    <w:rsid w:val="00391A1D"/>
    <w:rsid w:val="0039612A"/>
    <w:rsid w:val="003B00D9"/>
    <w:rsid w:val="003B5A41"/>
    <w:rsid w:val="003C2BB2"/>
    <w:rsid w:val="003C3BEF"/>
    <w:rsid w:val="003C68D8"/>
    <w:rsid w:val="003C6D51"/>
    <w:rsid w:val="003D341D"/>
    <w:rsid w:val="003F0C45"/>
    <w:rsid w:val="003F20C2"/>
    <w:rsid w:val="003F50C7"/>
    <w:rsid w:val="00460569"/>
    <w:rsid w:val="00461C3B"/>
    <w:rsid w:val="00462934"/>
    <w:rsid w:val="00463B9B"/>
    <w:rsid w:val="0048207C"/>
    <w:rsid w:val="00493081"/>
    <w:rsid w:val="00494A65"/>
    <w:rsid w:val="004A3B56"/>
    <w:rsid w:val="004A6D69"/>
    <w:rsid w:val="004B1483"/>
    <w:rsid w:val="004B19BA"/>
    <w:rsid w:val="004B6C38"/>
    <w:rsid w:val="004C3CD0"/>
    <w:rsid w:val="004D52AE"/>
    <w:rsid w:val="004F1154"/>
    <w:rsid w:val="004F36C0"/>
    <w:rsid w:val="004F507D"/>
    <w:rsid w:val="004F5B18"/>
    <w:rsid w:val="00525633"/>
    <w:rsid w:val="005257E0"/>
    <w:rsid w:val="00532396"/>
    <w:rsid w:val="005417F5"/>
    <w:rsid w:val="005446B0"/>
    <w:rsid w:val="00550BF0"/>
    <w:rsid w:val="005535DE"/>
    <w:rsid w:val="00576914"/>
    <w:rsid w:val="005C2A4E"/>
    <w:rsid w:val="005E01D3"/>
    <w:rsid w:val="005E38C6"/>
    <w:rsid w:val="005E4D6E"/>
    <w:rsid w:val="005F2583"/>
    <w:rsid w:val="005F77C8"/>
    <w:rsid w:val="00606F75"/>
    <w:rsid w:val="00611629"/>
    <w:rsid w:val="0064344D"/>
    <w:rsid w:val="0065123A"/>
    <w:rsid w:val="00657D03"/>
    <w:rsid w:val="006A2141"/>
    <w:rsid w:val="006A41D3"/>
    <w:rsid w:val="006A7334"/>
    <w:rsid w:val="006C1443"/>
    <w:rsid w:val="006C30AC"/>
    <w:rsid w:val="006C5F2A"/>
    <w:rsid w:val="006D0CBF"/>
    <w:rsid w:val="006D13E4"/>
    <w:rsid w:val="006D2B95"/>
    <w:rsid w:val="006D2DB6"/>
    <w:rsid w:val="006E3860"/>
    <w:rsid w:val="006E3A89"/>
    <w:rsid w:val="006E5367"/>
    <w:rsid w:val="006E7851"/>
    <w:rsid w:val="007216A7"/>
    <w:rsid w:val="00724896"/>
    <w:rsid w:val="007256A1"/>
    <w:rsid w:val="00742B5B"/>
    <w:rsid w:val="007439F4"/>
    <w:rsid w:val="00750256"/>
    <w:rsid w:val="007510A3"/>
    <w:rsid w:val="0077203B"/>
    <w:rsid w:val="00782D07"/>
    <w:rsid w:val="007850BE"/>
    <w:rsid w:val="0079439B"/>
    <w:rsid w:val="00797D4E"/>
    <w:rsid w:val="007A1622"/>
    <w:rsid w:val="007D1786"/>
    <w:rsid w:val="007D7799"/>
    <w:rsid w:val="007E260A"/>
    <w:rsid w:val="007E58A8"/>
    <w:rsid w:val="007F4C83"/>
    <w:rsid w:val="00810911"/>
    <w:rsid w:val="00816772"/>
    <w:rsid w:val="00832F08"/>
    <w:rsid w:val="00833C2B"/>
    <w:rsid w:val="0085631A"/>
    <w:rsid w:val="00856D77"/>
    <w:rsid w:val="00877011"/>
    <w:rsid w:val="008802DF"/>
    <w:rsid w:val="00894F80"/>
    <w:rsid w:val="008B278A"/>
    <w:rsid w:val="008B3800"/>
    <w:rsid w:val="008C233C"/>
    <w:rsid w:val="008C2CB2"/>
    <w:rsid w:val="008C6ADF"/>
    <w:rsid w:val="008D4DDC"/>
    <w:rsid w:val="008E2091"/>
    <w:rsid w:val="008E55C7"/>
    <w:rsid w:val="008F0873"/>
    <w:rsid w:val="008F71EA"/>
    <w:rsid w:val="0090354F"/>
    <w:rsid w:val="009141D6"/>
    <w:rsid w:val="009321AB"/>
    <w:rsid w:val="00950A89"/>
    <w:rsid w:val="00954C15"/>
    <w:rsid w:val="00962F7C"/>
    <w:rsid w:val="00984146"/>
    <w:rsid w:val="009A26ED"/>
    <w:rsid w:val="009B77BF"/>
    <w:rsid w:val="009D64D4"/>
    <w:rsid w:val="009E798B"/>
    <w:rsid w:val="009E7BD6"/>
    <w:rsid w:val="009F5232"/>
    <w:rsid w:val="00A14456"/>
    <w:rsid w:val="00A200EB"/>
    <w:rsid w:val="00A270A1"/>
    <w:rsid w:val="00A3039A"/>
    <w:rsid w:val="00A34FB4"/>
    <w:rsid w:val="00A36222"/>
    <w:rsid w:val="00A460C5"/>
    <w:rsid w:val="00A53DD7"/>
    <w:rsid w:val="00A6336A"/>
    <w:rsid w:val="00A75E07"/>
    <w:rsid w:val="00A77062"/>
    <w:rsid w:val="00A777D1"/>
    <w:rsid w:val="00A87725"/>
    <w:rsid w:val="00A92F4B"/>
    <w:rsid w:val="00A9444E"/>
    <w:rsid w:val="00AA562B"/>
    <w:rsid w:val="00AB74A0"/>
    <w:rsid w:val="00AC148D"/>
    <w:rsid w:val="00AC5656"/>
    <w:rsid w:val="00AD2D82"/>
    <w:rsid w:val="00AD549C"/>
    <w:rsid w:val="00AE0F50"/>
    <w:rsid w:val="00AE3D64"/>
    <w:rsid w:val="00B012CF"/>
    <w:rsid w:val="00B0757F"/>
    <w:rsid w:val="00B2102D"/>
    <w:rsid w:val="00B22559"/>
    <w:rsid w:val="00B35009"/>
    <w:rsid w:val="00B35CD1"/>
    <w:rsid w:val="00B4013C"/>
    <w:rsid w:val="00B60C15"/>
    <w:rsid w:val="00B6292C"/>
    <w:rsid w:val="00B82D4D"/>
    <w:rsid w:val="00B86530"/>
    <w:rsid w:val="00B94D13"/>
    <w:rsid w:val="00BB1686"/>
    <w:rsid w:val="00BB5B50"/>
    <w:rsid w:val="00BB5E21"/>
    <w:rsid w:val="00BD4AA4"/>
    <w:rsid w:val="00BE118C"/>
    <w:rsid w:val="00BE150A"/>
    <w:rsid w:val="00BE43CF"/>
    <w:rsid w:val="00BE7B22"/>
    <w:rsid w:val="00BF5F9E"/>
    <w:rsid w:val="00C016C3"/>
    <w:rsid w:val="00C06A69"/>
    <w:rsid w:val="00C076A8"/>
    <w:rsid w:val="00C125A9"/>
    <w:rsid w:val="00C12B3D"/>
    <w:rsid w:val="00C1375E"/>
    <w:rsid w:val="00C213DD"/>
    <w:rsid w:val="00C26DAE"/>
    <w:rsid w:val="00C336FC"/>
    <w:rsid w:val="00C35509"/>
    <w:rsid w:val="00C3661F"/>
    <w:rsid w:val="00C716DA"/>
    <w:rsid w:val="00C72E5D"/>
    <w:rsid w:val="00C80D04"/>
    <w:rsid w:val="00C877EC"/>
    <w:rsid w:val="00C91788"/>
    <w:rsid w:val="00CA7822"/>
    <w:rsid w:val="00CB4628"/>
    <w:rsid w:val="00CC1431"/>
    <w:rsid w:val="00CC647E"/>
    <w:rsid w:val="00CD0AA1"/>
    <w:rsid w:val="00CE2C75"/>
    <w:rsid w:val="00D13AE2"/>
    <w:rsid w:val="00D3128C"/>
    <w:rsid w:val="00D33AB2"/>
    <w:rsid w:val="00D343F9"/>
    <w:rsid w:val="00D350DC"/>
    <w:rsid w:val="00D3569C"/>
    <w:rsid w:val="00D45F9D"/>
    <w:rsid w:val="00D50DC8"/>
    <w:rsid w:val="00D53E05"/>
    <w:rsid w:val="00D56B03"/>
    <w:rsid w:val="00D609ED"/>
    <w:rsid w:val="00D67A8C"/>
    <w:rsid w:val="00D74602"/>
    <w:rsid w:val="00D80FDB"/>
    <w:rsid w:val="00D929A4"/>
    <w:rsid w:val="00DA3EEC"/>
    <w:rsid w:val="00DB1ADD"/>
    <w:rsid w:val="00DC3439"/>
    <w:rsid w:val="00DC3800"/>
    <w:rsid w:val="00DC5DE7"/>
    <w:rsid w:val="00DC7103"/>
    <w:rsid w:val="00DD3841"/>
    <w:rsid w:val="00DE0D6C"/>
    <w:rsid w:val="00DE4295"/>
    <w:rsid w:val="00DF07F3"/>
    <w:rsid w:val="00DF21F7"/>
    <w:rsid w:val="00DF7B3D"/>
    <w:rsid w:val="00E06024"/>
    <w:rsid w:val="00E0683E"/>
    <w:rsid w:val="00E24DB5"/>
    <w:rsid w:val="00E45CE9"/>
    <w:rsid w:val="00E64DD2"/>
    <w:rsid w:val="00E6630E"/>
    <w:rsid w:val="00E704E5"/>
    <w:rsid w:val="00E77DC5"/>
    <w:rsid w:val="00E82E4E"/>
    <w:rsid w:val="00E92260"/>
    <w:rsid w:val="00E94906"/>
    <w:rsid w:val="00EA42C0"/>
    <w:rsid w:val="00EB4E05"/>
    <w:rsid w:val="00EC665E"/>
    <w:rsid w:val="00ED1F05"/>
    <w:rsid w:val="00ED7F6F"/>
    <w:rsid w:val="00EE1BF6"/>
    <w:rsid w:val="00EE47BA"/>
    <w:rsid w:val="00EE67B3"/>
    <w:rsid w:val="00EF2048"/>
    <w:rsid w:val="00EF3A51"/>
    <w:rsid w:val="00F07BD1"/>
    <w:rsid w:val="00F10B07"/>
    <w:rsid w:val="00F15A2A"/>
    <w:rsid w:val="00F20967"/>
    <w:rsid w:val="00F2219D"/>
    <w:rsid w:val="00F249C6"/>
    <w:rsid w:val="00F3429F"/>
    <w:rsid w:val="00F36167"/>
    <w:rsid w:val="00F63C04"/>
    <w:rsid w:val="00F65794"/>
    <w:rsid w:val="00F71F6B"/>
    <w:rsid w:val="00F72EB3"/>
    <w:rsid w:val="00F745A5"/>
    <w:rsid w:val="00F74EEE"/>
    <w:rsid w:val="00F84732"/>
    <w:rsid w:val="00F94FA1"/>
    <w:rsid w:val="00FA00DB"/>
    <w:rsid w:val="00FA53F1"/>
    <w:rsid w:val="00FB1599"/>
    <w:rsid w:val="00FC284A"/>
    <w:rsid w:val="00FC3511"/>
    <w:rsid w:val="00FE3972"/>
    <w:rsid w:val="00FF56CF"/>
    <w:rsid w:val="00FF57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43A68B9C-A0DF-4A5C-9E87-E2101AE1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98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013EC3"/>
    <w:rPr>
      <w:rFonts w:cs="Times New Roman"/>
    </w:rPr>
  </w:style>
  <w:style w:type="character" w:styleId="a3">
    <w:name w:val="annotation reference"/>
    <w:basedOn w:val="a0"/>
    <w:uiPriority w:val="99"/>
    <w:semiHidden/>
    <w:rsid w:val="00ED1F05"/>
    <w:rPr>
      <w:rFonts w:cs="Times New Roman"/>
      <w:sz w:val="16"/>
      <w:szCs w:val="16"/>
    </w:rPr>
  </w:style>
  <w:style w:type="paragraph" w:styleId="a4">
    <w:name w:val="annotation text"/>
    <w:basedOn w:val="a"/>
    <w:link w:val="a5"/>
    <w:uiPriority w:val="99"/>
    <w:semiHidden/>
    <w:rsid w:val="00ED1F05"/>
    <w:pPr>
      <w:spacing w:line="240" w:lineRule="auto"/>
    </w:pPr>
    <w:rPr>
      <w:sz w:val="20"/>
      <w:szCs w:val="20"/>
    </w:rPr>
  </w:style>
  <w:style w:type="character" w:customStyle="1" w:styleId="a5">
    <w:name w:val="טקסט הערה תו"/>
    <w:basedOn w:val="a0"/>
    <w:link w:val="a4"/>
    <w:uiPriority w:val="99"/>
    <w:semiHidden/>
    <w:locked/>
    <w:rsid w:val="00ED1F05"/>
    <w:rPr>
      <w:rFonts w:cs="Times New Roman"/>
      <w:sz w:val="20"/>
      <w:szCs w:val="20"/>
    </w:rPr>
  </w:style>
  <w:style w:type="paragraph" w:styleId="a6">
    <w:name w:val="annotation subject"/>
    <w:basedOn w:val="a4"/>
    <w:next w:val="a4"/>
    <w:link w:val="a7"/>
    <w:uiPriority w:val="99"/>
    <w:semiHidden/>
    <w:rsid w:val="00ED1F05"/>
    <w:rPr>
      <w:b/>
      <w:bCs/>
    </w:rPr>
  </w:style>
  <w:style w:type="character" w:customStyle="1" w:styleId="a7">
    <w:name w:val="נושא הערה תו"/>
    <w:basedOn w:val="a5"/>
    <w:link w:val="a6"/>
    <w:uiPriority w:val="99"/>
    <w:semiHidden/>
    <w:locked/>
    <w:rsid w:val="00ED1F05"/>
    <w:rPr>
      <w:rFonts w:cs="Times New Roman"/>
      <w:b/>
      <w:bCs/>
      <w:sz w:val="20"/>
      <w:szCs w:val="20"/>
    </w:rPr>
  </w:style>
  <w:style w:type="paragraph" w:styleId="a8">
    <w:name w:val="Balloon Text"/>
    <w:basedOn w:val="a"/>
    <w:link w:val="a9"/>
    <w:uiPriority w:val="99"/>
    <w:semiHidden/>
    <w:rsid w:val="00ED1F05"/>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locked/>
    <w:rsid w:val="00ED1F05"/>
    <w:rPr>
      <w:rFonts w:ascii="Tahoma" w:hAnsi="Tahoma" w:cs="Tahoma"/>
      <w:sz w:val="16"/>
      <w:szCs w:val="16"/>
    </w:rPr>
  </w:style>
  <w:style w:type="paragraph" w:styleId="aa">
    <w:name w:val="footnote text"/>
    <w:basedOn w:val="a"/>
    <w:link w:val="ab"/>
    <w:uiPriority w:val="99"/>
    <w:semiHidden/>
    <w:rsid w:val="00F94FA1"/>
    <w:pPr>
      <w:spacing w:after="0" w:line="240" w:lineRule="auto"/>
    </w:pPr>
    <w:rPr>
      <w:sz w:val="20"/>
      <w:szCs w:val="20"/>
    </w:rPr>
  </w:style>
  <w:style w:type="character" w:customStyle="1" w:styleId="ab">
    <w:name w:val="טקסט הערת שוליים תו"/>
    <w:basedOn w:val="a0"/>
    <w:link w:val="aa"/>
    <w:uiPriority w:val="99"/>
    <w:semiHidden/>
    <w:locked/>
    <w:rsid w:val="00F94FA1"/>
    <w:rPr>
      <w:rFonts w:cs="Times New Roman"/>
      <w:sz w:val="20"/>
      <w:szCs w:val="20"/>
    </w:rPr>
  </w:style>
  <w:style w:type="character" w:styleId="ac">
    <w:name w:val="footnote reference"/>
    <w:basedOn w:val="a0"/>
    <w:uiPriority w:val="99"/>
    <w:semiHidden/>
    <w:rsid w:val="00F94FA1"/>
    <w:rPr>
      <w:rFonts w:cs="Times New Roman"/>
      <w:vertAlign w:val="superscript"/>
    </w:rPr>
  </w:style>
  <w:style w:type="paragraph" w:styleId="ad">
    <w:name w:val="Revision"/>
    <w:hidden/>
    <w:uiPriority w:val="99"/>
    <w:semiHidden/>
    <w:rsid w:val="002D0CA4"/>
  </w:style>
  <w:style w:type="paragraph" w:styleId="ae">
    <w:name w:val="List Paragraph"/>
    <w:basedOn w:val="a"/>
    <w:uiPriority w:val="99"/>
    <w:qFormat/>
    <w:rsid w:val="0064344D"/>
    <w:pPr>
      <w:ind w:left="720"/>
      <w:contextualSpacing/>
    </w:pPr>
  </w:style>
  <w:style w:type="table" w:styleId="af">
    <w:name w:val="Table Grid"/>
    <w:basedOn w:val="a1"/>
    <w:uiPriority w:val="99"/>
    <w:rsid w:val="001A1A8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a0"/>
    <w:uiPriority w:val="99"/>
    <w:rsid w:val="00A9444E"/>
    <w:rPr>
      <w:rFonts w:cs="Times New Roman"/>
    </w:rPr>
  </w:style>
  <w:style w:type="character" w:styleId="Hyperlink">
    <w:name w:val="Hyperlink"/>
    <w:uiPriority w:val="99"/>
    <w:rsid w:val="00064D93"/>
    <w:rPr>
      <w:rFonts w:ascii="Times New Roman" w:hAnsi="Times New Roman" w:cs="Times New Roman"/>
      <w:color w:val="0000FF"/>
      <w:u w:val="single"/>
    </w:rPr>
  </w:style>
  <w:style w:type="paragraph" w:customStyle="1" w:styleId="CC">
    <w:name w:val="CC"/>
    <w:basedOn w:val="af0"/>
    <w:uiPriority w:val="99"/>
    <w:rsid w:val="00064D93"/>
    <w:pPr>
      <w:keepLines/>
      <w:widowControl w:val="0"/>
      <w:autoSpaceDE w:val="0"/>
      <w:autoSpaceDN w:val="0"/>
      <w:spacing w:after="160" w:line="240" w:lineRule="auto"/>
      <w:ind w:left="360" w:hanging="360"/>
    </w:pPr>
    <w:rPr>
      <w:rFonts w:ascii="CG Times" w:hAnsi="CG Times" w:cs="Times New Roman"/>
      <w:b/>
      <w:sz w:val="20"/>
      <w:szCs w:val="20"/>
    </w:rPr>
  </w:style>
  <w:style w:type="paragraph" w:styleId="af0">
    <w:name w:val="Body Text"/>
    <w:basedOn w:val="a"/>
    <w:link w:val="af1"/>
    <w:uiPriority w:val="99"/>
    <w:semiHidden/>
    <w:unhideWhenUsed/>
    <w:rsid w:val="00064D93"/>
    <w:pPr>
      <w:spacing w:after="120"/>
    </w:pPr>
  </w:style>
  <w:style w:type="character" w:customStyle="1" w:styleId="af1">
    <w:name w:val="גוף טקסט תו"/>
    <w:basedOn w:val="a0"/>
    <w:link w:val="af0"/>
    <w:uiPriority w:val="99"/>
    <w:semiHidden/>
    <w:rsid w:val="00064D93"/>
  </w:style>
  <w:style w:type="character" w:styleId="FollowedHyperlink">
    <w:name w:val="FollowedHyperlink"/>
    <w:basedOn w:val="a0"/>
    <w:uiPriority w:val="99"/>
    <w:semiHidden/>
    <w:unhideWhenUsed/>
    <w:rsid w:val="004D52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6017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geography/02noach.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vbm-torah.org/archive/geography/02noach-grintz.bm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vbm-torah.org/archive/geography/02noach-Kalliroe.pdf" TargetMode="External"/><Relationship Id="rId1" Type="http://schemas.openxmlformats.org/officeDocument/2006/relationships/hyperlink" Target="http://vbm-torah.org/archive/geography/02noach-map3-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C7E5D-DCC3-4A51-BAD6-EE283A42D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1563</Words>
  <Characters>8913</Characters>
  <Application>Microsoft Office Word</Application>
  <DocSecurity>0</DocSecurity>
  <Lines>74</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ברקוביץ דבורה</cp:lastModifiedBy>
  <cp:revision>8</cp:revision>
  <dcterms:created xsi:type="dcterms:W3CDTF">2014-10-14T13:23:00Z</dcterms:created>
  <dcterms:modified xsi:type="dcterms:W3CDTF">2014-11-03T08:47:00Z</dcterms:modified>
</cp:coreProperties>
</file>