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BD493F" w:rsidRDefault="00287BD8" w:rsidP="00F03109">
      <w:pPr>
        <w:pStyle w:val="af0"/>
        <w:jc w:val="left"/>
        <w:rPr>
          <w:rtl/>
        </w:rPr>
      </w:pPr>
      <w:bookmarkStart w:id="0" w:name="_GoBack"/>
      <w:bookmarkEnd w:id="0"/>
      <w:r>
        <w:rPr>
          <w:rFonts w:hint="cs"/>
          <w:rtl/>
        </w:rPr>
        <w:t>פרשני המשנה</w:t>
      </w:r>
    </w:p>
    <w:p w:rsidR="00D8133D" w:rsidRPr="00BD493F" w:rsidRDefault="00C90E16" w:rsidP="00D8133D">
      <w:pPr>
        <w:pStyle w:val="af0"/>
        <w:rPr>
          <w:rtl/>
        </w:rPr>
      </w:pPr>
      <w:r w:rsidRPr="00BD493F">
        <w:rPr>
          <w:rFonts w:hint="cs"/>
          <w:rtl/>
        </w:rPr>
        <w:t>שיעור מספר</w:t>
      </w:r>
      <w:r w:rsidR="00D8133D" w:rsidRPr="00BD493F">
        <w:rPr>
          <w:rFonts w:hint="cs"/>
          <w:rtl/>
        </w:rPr>
        <w:t xml:space="preserve"> 2</w:t>
      </w:r>
    </w:p>
    <w:p w:rsidR="00D8133D" w:rsidRPr="00BD493F" w:rsidRDefault="00D8133D" w:rsidP="00D8133D">
      <w:pPr>
        <w:pStyle w:val="af0"/>
        <w:rPr>
          <w:rtl/>
        </w:rPr>
      </w:pPr>
      <w:r w:rsidRPr="00BD493F">
        <w:rPr>
          <w:rtl/>
        </w:rPr>
        <w:t>אמוראים כמפרשי משנה</w:t>
      </w:r>
    </w:p>
    <w:p w:rsidR="001000E7" w:rsidRPr="00BD493F" w:rsidRDefault="00D8133D" w:rsidP="00B45C13">
      <w:pPr>
        <w:pStyle w:val="a7"/>
        <w:rPr>
          <w:rtl/>
        </w:rPr>
      </w:pPr>
      <w:r w:rsidRPr="00BD493F">
        <w:rPr>
          <w:rFonts w:hint="cs"/>
          <w:rtl/>
        </w:rPr>
        <w:t>אמוראים כמפרשי משנה</w:t>
      </w:r>
    </w:p>
    <w:p w:rsidR="00FB4E3B" w:rsidRPr="00BD493F" w:rsidRDefault="00D8133D" w:rsidP="00D8133D">
      <w:pPr>
        <w:pStyle w:val="20"/>
        <w:rPr>
          <w:rtl/>
        </w:rPr>
      </w:pPr>
      <w:r w:rsidRPr="00BD493F">
        <w:rPr>
          <w:rFonts w:hint="cs"/>
          <w:rtl/>
        </w:rPr>
        <w:t xml:space="preserve">א. </w:t>
      </w:r>
      <w:r w:rsidR="00FB4E3B" w:rsidRPr="00BD493F">
        <w:rPr>
          <w:rFonts w:hint="cs"/>
          <w:rtl/>
        </w:rPr>
        <w:t>הפרשנות התלמודית למשנה</w:t>
      </w:r>
    </w:p>
    <w:p w:rsidR="00FB4E3B" w:rsidRPr="00BD493F" w:rsidRDefault="00FB4E3B" w:rsidP="0038369B">
      <w:pPr>
        <w:rPr>
          <w:rtl/>
        </w:rPr>
      </w:pPr>
      <w:r w:rsidRPr="00BD493F">
        <w:rPr>
          <w:rFonts w:hint="cs"/>
          <w:rtl/>
        </w:rPr>
        <w:t>בשיעור זה</w:t>
      </w:r>
      <w:r w:rsidR="0038369B" w:rsidRPr="00BD493F">
        <w:rPr>
          <w:rFonts w:hint="cs"/>
          <w:rtl/>
        </w:rPr>
        <w:t xml:space="preserve"> </w:t>
      </w:r>
      <w:r w:rsidRPr="00BD493F">
        <w:rPr>
          <w:rFonts w:hint="cs"/>
          <w:rtl/>
        </w:rPr>
        <w:t>נעסוק מעט בפרשנות התלמודית למשנה. גולת הכותרת של התלמוד הבבלי והירושלמי הוא פרשנות המשנה. למרות שהגמרא עוסקת בתחומים רבים נוספים מההלכה ומהאגדה, הציר המרכזי של הגמרא נע סביב המשנה ופרשנותה. בעל השרידי אש</w:t>
      </w:r>
      <w:r w:rsidR="0038369B" w:rsidRPr="00BD493F">
        <w:rPr>
          <w:rStyle w:val="a5"/>
          <w:rtl/>
        </w:rPr>
        <w:footnoteReference w:id="1"/>
      </w:r>
      <w:r w:rsidRPr="00BD493F">
        <w:rPr>
          <w:rFonts w:hint="cs"/>
          <w:rtl/>
        </w:rPr>
        <w:t xml:space="preserve"> העיר שניתן למצוא סוגים רבים של פרשנות למשנה בגמרא:</w:t>
      </w:r>
    </w:p>
    <w:p w:rsidR="0038369B" w:rsidRPr="00BD493F" w:rsidRDefault="00FB4E3B" w:rsidP="00BD493F">
      <w:pPr>
        <w:rPr>
          <w:rtl/>
        </w:rPr>
      </w:pPr>
      <w:r w:rsidRPr="00BD493F">
        <w:rPr>
          <w:rFonts w:hint="cs"/>
          <w:rtl/>
        </w:rPr>
        <w:t xml:space="preserve">1. פרשנות פילולוגית </w:t>
      </w:r>
      <w:r w:rsidR="00A60A92" w:rsidRPr="00BD493F">
        <w:rPr>
          <w:rFonts w:hint="cs"/>
          <w:rtl/>
        </w:rPr>
        <w:t>-</w:t>
      </w:r>
      <w:r w:rsidRPr="00BD493F">
        <w:rPr>
          <w:rFonts w:hint="cs"/>
          <w:rtl/>
        </w:rPr>
        <w:t xml:space="preserve"> ביאור מילים קשות במשנה. </w:t>
      </w:r>
      <w:r w:rsidR="0038369B" w:rsidRPr="00BD493F">
        <w:rPr>
          <w:rFonts w:hint="cs"/>
          <w:rtl/>
        </w:rPr>
        <w:t>למשל</w:t>
      </w:r>
      <w:r w:rsidRPr="00BD493F">
        <w:rPr>
          <w:rFonts w:hint="cs"/>
          <w:rtl/>
        </w:rPr>
        <w:t xml:space="preserve">, הגמרא בכתובות י: עוסקת בביאור המילה "אלמנה" המופיעה במשנה שם (ובעקבות כך בביאור מילים נוספות); </w:t>
      </w:r>
      <w:r w:rsidR="0038369B" w:rsidRPr="00BD493F">
        <w:rPr>
          <w:rFonts w:hint="cs"/>
          <w:rtl/>
        </w:rPr>
        <w:t>ו</w:t>
      </w:r>
      <w:r w:rsidRPr="00BD493F">
        <w:rPr>
          <w:rFonts w:hint="cs"/>
          <w:rtl/>
        </w:rPr>
        <w:t xml:space="preserve">בדף יז: מבארת הגמרא את המילה 'הינומא' המופיעה </w:t>
      </w:r>
      <w:r w:rsidR="00BD493F" w:rsidRPr="00BD493F">
        <w:rPr>
          <w:rFonts w:hint="cs"/>
          <w:rtl/>
        </w:rPr>
        <w:t>במשנה (טו:).</w:t>
      </w:r>
    </w:p>
    <w:p w:rsidR="0038369B" w:rsidRPr="00BD493F" w:rsidRDefault="00FB4E3B" w:rsidP="00D8133D">
      <w:pPr>
        <w:rPr>
          <w:rtl/>
        </w:rPr>
      </w:pPr>
      <w:r w:rsidRPr="00BD493F">
        <w:rPr>
          <w:rFonts w:hint="cs"/>
          <w:rtl/>
        </w:rPr>
        <w:t xml:space="preserve"> 2. דיוקים בסגנון המשנה ובצורת ההתנסחות שלה.</w:t>
      </w:r>
    </w:p>
    <w:p w:rsidR="0038369B" w:rsidRPr="00BD493F" w:rsidRDefault="00FB4E3B" w:rsidP="00D8133D">
      <w:pPr>
        <w:rPr>
          <w:rtl/>
        </w:rPr>
      </w:pPr>
      <w:r w:rsidRPr="00BD493F">
        <w:rPr>
          <w:rFonts w:hint="cs"/>
          <w:rtl/>
        </w:rPr>
        <w:t xml:space="preserve"> 3. בירורים באשר לגרסאות מתחלפות במשנה</w:t>
      </w:r>
    </w:p>
    <w:p w:rsidR="00FB4E3B" w:rsidRPr="00BD493F" w:rsidRDefault="00FB4E3B" w:rsidP="00D8133D">
      <w:pPr>
        <w:rPr>
          <w:rtl/>
        </w:rPr>
      </w:pPr>
      <w:r w:rsidRPr="00BD493F">
        <w:rPr>
          <w:rFonts w:hint="cs"/>
          <w:rtl/>
        </w:rPr>
        <w:t xml:space="preserve"> 4. ביאור משפטים קשים וסתומים במשנה. </w:t>
      </w:r>
    </w:p>
    <w:p w:rsidR="00FB4E3B" w:rsidRPr="00BD493F" w:rsidRDefault="00FB4E3B" w:rsidP="00A60A92">
      <w:pPr>
        <w:rPr>
          <w:rtl/>
        </w:rPr>
      </w:pPr>
      <w:r w:rsidRPr="00BD493F">
        <w:rPr>
          <w:rFonts w:hint="cs"/>
          <w:rtl/>
        </w:rPr>
        <w:t xml:space="preserve">יש להוסיף על דבריו שהגמרא עסוקה תדיר בביאור מקורות המשנה, היחס בין המשנה </w:t>
      </w:r>
      <w:r w:rsidR="00A60A92" w:rsidRPr="00BD493F">
        <w:rPr>
          <w:rFonts w:hint="cs"/>
          <w:rtl/>
        </w:rPr>
        <w:t>ל</w:t>
      </w:r>
      <w:r w:rsidRPr="00BD493F">
        <w:rPr>
          <w:rFonts w:hint="cs"/>
          <w:rtl/>
        </w:rPr>
        <w:t xml:space="preserve">בין מקורות תנאים מקבילים ועוד ועוד. </w:t>
      </w:r>
    </w:p>
    <w:p w:rsidR="00FB4E3B" w:rsidRPr="00BD493F" w:rsidRDefault="00FB4E3B" w:rsidP="0038369B">
      <w:pPr>
        <w:rPr>
          <w:rtl/>
        </w:rPr>
      </w:pPr>
      <w:r w:rsidRPr="00BD493F">
        <w:rPr>
          <w:rFonts w:hint="cs"/>
          <w:rtl/>
        </w:rPr>
        <w:t>אולם מעבר לעצם העובדה שהגמרא מבארת, מצדדים שונים, את המשנה, מעניין לשים לב ל</w:t>
      </w:r>
      <w:r w:rsidRPr="00BD493F">
        <w:rPr>
          <w:rFonts w:hint="cs"/>
          <w:b/>
          <w:bCs/>
          <w:rtl/>
        </w:rPr>
        <w:t>דרכי</w:t>
      </w:r>
      <w:r w:rsidRPr="00BD493F">
        <w:rPr>
          <w:rFonts w:hint="cs"/>
          <w:rtl/>
        </w:rPr>
        <w:t xml:space="preserve"> </w:t>
      </w:r>
      <w:r w:rsidRPr="00BD493F">
        <w:rPr>
          <w:rFonts w:hint="cs"/>
          <w:b/>
          <w:bCs/>
          <w:rtl/>
        </w:rPr>
        <w:t>הפרשנות</w:t>
      </w:r>
      <w:r w:rsidRPr="00BD493F">
        <w:rPr>
          <w:rFonts w:hint="cs"/>
          <w:rtl/>
        </w:rPr>
        <w:t xml:space="preserve"> והפתרונות הניתני</w:t>
      </w:r>
      <w:r w:rsidR="0038369B" w:rsidRPr="00BD493F">
        <w:rPr>
          <w:rFonts w:hint="cs"/>
          <w:rtl/>
        </w:rPr>
        <w:t xml:space="preserve">ם לקשיים העולים מהמשנה: </w:t>
      </w:r>
      <w:r w:rsidRPr="00BD493F">
        <w:rPr>
          <w:rFonts w:hint="cs"/>
          <w:rtl/>
        </w:rPr>
        <w:t>האם ניתן למצוא שיטתיות בפרשנות המשנה? האם אמוראים שונים נוטים לבאר את המשנה באופנים שונים באופן עקבי?</w:t>
      </w:r>
      <w:r w:rsidR="00EE1B8A" w:rsidRPr="00BD493F">
        <w:rPr>
          <w:rFonts w:hint="cs"/>
          <w:rtl/>
        </w:rPr>
        <w:t xml:space="preserve"> </w:t>
      </w:r>
      <w:r w:rsidRPr="00BD493F">
        <w:rPr>
          <w:rFonts w:hint="cs"/>
          <w:rtl/>
        </w:rPr>
        <w:t>מספר חוקרים הראו שהתשובה היא חיובית</w:t>
      </w:r>
      <w:r w:rsidR="00265907" w:rsidRPr="00BD493F">
        <w:rPr>
          <w:rFonts w:hint="cs"/>
          <w:rtl/>
        </w:rPr>
        <w:t>,</w:t>
      </w:r>
      <w:r w:rsidRPr="00BD493F">
        <w:rPr>
          <w:rFonts w:hint="cs"/>
          <w:rtl/>
        </w:rPr>
        <w:t xml:space="preserve"> ובהחלט ניתן לעמוד על שיטות פירוש שונות למשנה אצל האמוראים. במסג</w:t>
      </w:r>
      <w:r w:rsidR="0038369B" w:rsidRPr="00BD493F">
        <w:rPr>
          <w:rFonts w:hint="cs"/>
          <w:rtl/>
        </w:rPr>
        <w:t>רת זו נסתפק במספר דוגמאות בלבד</w:t>
      </w:r>
    </w:p>
    <w:p w:rsidR="00FB4E3B" w:rsidRPr="00BD493F" w:rsidRDefault="00D8133D" w:rsidP="00D8133D">
      <w:pPr>
        <w:pStyle w:val="20"/>
        <w:rPr>
          <w:rtl/>
        </w:rPr>
      </w:pPr>
      <w:r w:rsidRPr="00BD493F">
        <w:rPr>
          <w:rFonts w:hint="cs"/>
          <w:rtl/>
        </w:rPr>
        <w:t xml:space="preserve">ב. </w:t>
      </w:r>
      <w:r w:rsidR="00FB4E3B" w:rsidRPr="00BD493F">
        <w:rPr>
          <w:rFonts w:hint="cs"/>
          <w:rtl/>
        </w:rPr>
        <w:t xml:space="preserve">אביי ורבא </w:t>
      </w:r>
    </w:p>
    <w:p w:rsidR="00FB4E3B" w:rsidRPr="00BD493F" w:rsidRDefault="00FB4E3B" w:rsidP="0038369B">
      <w:pPr>
        <w:rPr>
          <w:rtl/>
        </w:rPr>
      </w:pPr>
      <w:r w:rsidRPr="00BD493F">
        <w:rPr>
          <w:rFonts w:hint="cs"/>
          <w:rtl/>
        </w:rPr>
        <w:t xml:space="preserve">המשנה בראשית מסכת סנהדרין עוסקת בסוגי בתי הדין השונים (בית דין של שלושה, של עשרים ושלושה ושל שבעים ואחת) ובשאלה איזה סוג בית דין נצרך במקרים השונים בהם יש צורך בבית דין. בין השאר נאמר שם: "עיבור החדש בשלשה". הגמרא </w:t>
      </w:r>
      <w:r w:rsidR="0038369B" w:rsidRPr="00BD493F">
        <w:rPr>
          <w:rFonts w:hint="cs"/>
          <w:rtl/>
        </w:rPr>
        <w:t>(</w:t>
      </w:r>
      <w:r w:rsidRPr="00BD493F">
        <w:rPr>
          <w:rFonts w:hint="cs"/>
          <w:rtl/>
        </w:rPr>
        <w:t>י:</w:t>
      </w:r>
      <w:r w:rsidR="0038369B" w:rsidRPr="00BD493F">
        <w:rPr>
          <w:rFonts w:hint="cs"/>
          <w:rtl/>
        </w:rPr>
        <w:t>)</w:t>
      </w:r>
      <w:r w:rsidRPr="00BD493F">
        <w:rPr>
          <w:rFonts w:hint="cs"/>
          <w:rtl/>
        </w:rPr>
        <w:t xml:space="preserve"> דנה במשמעותו של דין זה: </w:t>
      </w:r>
    </w:p>
    <w:p w:rsidR="00FB4E3B" w:rsidRPr="00BD493F" w:rsidRDefault="00FB4E3B" w:rsidP="00D8133D">
      <w:pPr>
        <w:pStyle w:val="a9"/>
        <w:rPr>
          <w:rtl/>
        </w:rPr>
      </w:pPr>
      <w:r w:rsidRPr="00BD493F">
        <w:rPr>
          <w:rFonts w:hint="eastAsia"/>
          <w:rtl/>
        </w:rPr>
        <w:t>עיבור</w:t>
      </w:r>
      <w:r w:rsidRPr="00BD493F">
        <w:rPr>
          <w:rtl/>
        </w:rPr>
        <w:t xml:space="preserve"> </w:t>
      </w:r>
      <w:r w:rsidRPr="00BD493F">
        <w:rPr>
          <w:rFonts w:hint="eastAsia"/>
          <w:rtl/>
        </w:rPr>
        <w:t>החדש</w:t>
      </w:r>
      <w:r w:rsidRPr="00BD493F">
        <w:rPr>
          <w:rtl/>
        </w:rPr>
        <w:t xml:space="preserve"> </w:t>
      </w:r>
      <w:r w:rsidRPr="00BD493F">
        <w:rPr>
          <w:rFonts w:hint="eastAsia"/>
          <w:rtl/>
        </w:rPr>
        <w:t>בשלשה</w:t>
      </w:r>
      <w:r w:rsidRPr="00BD493F">
        <w:rPr>
          <w:rFonts w:hint="cs"/>
          <w:rtl/>
        </w:rPr>
        <w:t xml:space="preserve"> -</w:t>
      </w:r>
      <w:r w:rsidRPr="00BD493F">
        <w:rPr>
          <w:rtl/>
        </w:rPr>
        <w:t xml:space="preserve"> </w:t>
      </w:r>
      <w:r w:rsidRPr="00BD493F">
        <w:rPr>
          <w:rFonts w:hint="eastAsia"/>
          <w:rtl/>
        </w:rPr>
        <w:t>חישוב</w:t>
      </w:r>
      <w:r w:rsidRPr="00BD493F">
        <w:rPr>
          <w:rtl/>
        </w:rPr>
        <w:t xml:space="preserve"> </w:t>
      </w:r>
      <w:r w:rsidRPr="00BD493F">
        <w:rPr>
          <w:rFonts w:hint="eastAsia"/>
          <w:rtl/>
        </w:rPr>
        <w:t>לא</w:t>
      </w:r>
      <w:r w:rsidRPr="00BD493F">
        <w:rPr>
          <w:rtl/>
        </w:rPr>
        <w:t xml:space="preserve"> </w:t>
      </w:r>
      <w:r w:rsidRPr="00BD493F">
        <w:rPr>
          <w:rFonts w:hint="eastAsia"/>
          <w:rtl/>
        </w:rPr>
        <w:t>קתני</w:t>
      </w:r>
      <w:r w:rsidRPr="00BD493F">
        <w:rPr>
          <w:rtl/>
        </w:rPr>
        <w:t xml:space="preserve">, </w:t>
      </w:r>
      <w:r w:rsidRPr="00BD493F">
        <w:rPr>
          <w:rFonts w:hint="eastAsia"/>
          <w:rtl/>
        </w:rPr>
        <w:t>קידוש</w:t>
      </w:r>
      <w:r w:rsidRPr="00BD493F">
        <w:rPr>
          <w:rtl/>
        </w:rPr>
        <w:t xml:space="preserve"> </w:t>
      </w:r>
      <w:r w:rsidRPr="00BD493F">
        <w:rPr>
          <w:rFonts w:hint="eastAsia"/>
          <w:rtl/>
        </w:rPr>
        <w:t>לא</w:t>
      </w:r>
      <w:r w:rsidRPr="00BD493F">
        <w:rPr>
          <w:rtl/>
        </w:rPr>
        <w:t xml:space="preserve"> </w:t>
      </w:r>
      <w:r w:rsidRPr="00BD493F">
        <w:rPr>
          <w:rFonts w:hint="eastAsia"/>
          <w:rtl/>
        </w:rPr>
        <w:t>קתני</w:t>
      </w:r>
      <w:r w:rsidRPr="00BD493F">
        <w:rPr>
          <w:rtl/>
        </w:rPr>
        <w:t xml:space="preserve">, </w:t>
      </w:r>
      <w:r w:rsidRPr="00BD493F">
        <w:rPr>
          <w:rFonts w:hint="eastAsia"/>
          <w:rtl/>
        </w:rPr>
        <w:t>אלא</w:t>
      </w:r>
      <w:r w:rsidRPr="00BD493F">
        <w:rPr>
          <w:rtl/>
        </w:rPr>
        <w:t xml:space="preserve"> </w:t>
      </w:r>
      <w:r w:rsidRPr="00BD493F">
        <w:rPr>
          <w:rFonts w:hint="eastAsia"/>
          <w:rtl/>
        </w:rPr>
        <w:t>עיבור</w:t>
      </w:r>
      <w:r w:rsidRPr="00BD493F">
        <w:rPr>
          <w:rtl/>
        </w:rPr>
        <w:t xml:space="preserve">. </w:t>
      </w:r>
      <w:r w:rsidRPr="00BD493F">
        <w:rPr>
          <w:rFonts w:hint="eastAsia"/>
          <w:rtl/>
        </w:rPr>
        <w:t>לא</w:t>
      </w:r>
      <w:r w:rsidRPr="00BD493F">
        <w:rPr>
          <w:rtl/>
        </w:rPr>
        <w:t xml:space="preserve"> </w:t>
      </w:r>
      <w:r w:rsidRPr="00BD493F">
        <w:rPr>
          <w:rFonts w:hint="eastAsia"/>
          <w:rtl/>
        </w:rPr>
        <w:t>ליקדשא</w:t>
      </w:r>
      <w:r w:rsidRPr="00BD493F">
        <w:rPr>
          <w:rtl/>
        </w:rPr>
        <w:t xml:space="preserve"> </w:t>
      </w:r>
      <w:r w:rsidRPr="00BD493F">
        <w:rPr>
          <w:rFonts w:hint="eastAsia"/>
          <w:rtl/>
        </w:rPr>
        <w:t>וממילא</w:t>
      </w:r>
      <w:r w:rsidRPr="00BD493F">
        <w:rPr>
          <w:rtl/>
        </w:rPr>
        <w:t xml:space="preserve"> </w:t>
      </w:r>
      <w:r w:rsidRPr="00BD493F">
        <w:rPr>
          <w:rFonts w:hint="eastAsia"/>
          <w:rtl/>
        </w:rPr>
        <w:t>לעבר</w:t>
      </w:r>
      <w:r w:rsidRPr="00BD493F">
        <w:rPr>
          <w:rtl/>
        </w:rPr>
        <w:t xml:space="preserve">! </w:t>
      </w:r>
    </w:p>
    <w:p w:rsidR="00FB4E3B" w:rsidRDefault="00FB4E3B" w:rsidP="00BD493F">
      <w:pPr>
        <w:rPr>
          <w:rtl/>
        </w:rPr>
      </w:pPr>
      <w:r w:rsidRPr="00BD493F">
        <w:rPr>
          <w:rFonts w:hint="cs"/>
          <w:rtl/>
        </w:rPr>
        <w:lastRenderedPageBreak/>
        <w:t xml:space="preserve">רש"י מסביר </w:t>
      </w:r>
      <w:r>
        <w:rPr>
          <w:rFonts w:hint="cs"/>
          <w:rtl/>
        </w:rPr>
        <w:t>שלו היה כתוב</w:t>
      </w:r>
      <w:r w:rsidR="00EE1B8A">
        <w:rPr>
          <w:rFonts w:hint="cs"/>
          <w:rtl/>
        </w:rPr>
        <w:t xml:space="preserve"> </w:t>
      </w:r>
      <w:r>
        <w:rPr>
          <w:rFonts w:hint="cs"/>
          <w:rtl/>
        </w:rPr>
        <w:t xml:space="preserve">שעל מנת לעשות חשבון אם יש צורך לעבר את החודש מסיבות שונות או לקבל עדות החודש מפי עדים ('קידוש') צריך שלושה זה היה מובן, אך מדוע צריך שלושה בשביל עצם ההכרזה 'מעובר'? הגמרא מביאה שני תירוצים: </w:t>
      </w:r>
    </w:p>
    <w:p w:rsidR="00FB4E3B" w:rsidRDefault="00FB4E3B" w:rsidP="00D8133D">
      <w:pPr>
        <w:pStyle w:val="a9"/>
        <w:rPr>
          <w:rtl/>
        </w:rPr>
      </w:pPr>
      <w:r w:rsidRPr="005B43A8">
        <w:rPr>
          <w:rFonts w:hint="eastAsia"/>
          <w:rtl/>
        </w:rPr>
        <w:t>אמר</w:t>
      </w:r>
      <w:r w:rsidRPr="005B43A8">
        <w:rPr>
          <w:rtl/>
        </w:rPr>
        <w:t xml:space="preserve"> </w:t>
      </w:r>
      <w:r w:rsidRPr="005B43A8">
        <w:rPr>
          <w:rFonts w:hint="eastAsia"/>
          <w:rtl/>
        </w:rPr>
        <w:t>אביי</w:t>
      </w:r>
      <w:r w:rsidRPr="005B43A8">
        <w:rPr>
          <w:rtl/>
        </w:rPr>
        <w:t xml:space="preserve">: </w:t>
      </w:r>
      <w:r w:rsidRPr="005B43A8">
        <w:rPr>
          <w:rFonts w:hint="eastAsia"/>
          <w:rtl/>
        </w:rPr>
        <w:t>תני</w:t>
      </w:r>
      <w:r w:rsidRPr="005B43A8">
        <w:rPr>
          <w:rtl/>
        </w:rPr>
        <w:t xml:space="preserve"> </w:t>
      </w:r>
      <w:r w:rsidRPr="005B43A8">
        <w:rPr>
          <w:rFonts w:hint="eastAsia"/>
          <w:rtl/>
        </w:rPr>
        <w:t>קידוש</w:t>
      </w:r>
      <w:r w:rsidRPr="005B43A8">
        <w:rPr>
          <w:rtl/>
        </w:rPr>
        <w:t xml:space="preserve"> </w:t>
      </w:r>
      <w:r w:rsidRPr="005B43A8">
        <w:rPr>
          <w:rFonts w:hint="eastAsia"/>
          <w:rtl/>
        </w:rPr>
        <w:t>החדש</w:t>
      </w:r>
      <w:r w:rsidRPr="005B43A8">
        <w:rPr>
          <w:rtl/>
        </w:rPr>
        <w:t xml:space="preserve">. </w:t>
      </w:r>
      <w:r w:rsidRPr="005B43A8">
        <w:rPr>
          <w:rFonts w:hint="eastAsia"/>
          <w:rtl/>
        </w:rPr>
        <w:t>תניא</w:t>
      </w:r>
      <w:r w:rsidRPr="005B43A8">
        <w:rPr>
          <w:rtl/>
        </w:rPr>
        <w:t xml:space="preserve"> </w:t>
      </w:r>
      <w:r w:rsidRPr="005B43A8">
        <w:rPr>
          <w:rFonts w:hint="eastAsia"/>
          <w:rtl/>
        </w:rPr>
        <w:t>נמי</w:t>
      </w:r>
      <w:r w:rsidRPr="005B43A8">
        <w:rPr>
          <w:rtl/>
        </w:rPr>
        <w:t xml:space="preserve"> </w:t>
      </w:r>
      <w:r w:rsidRPr="005B43A8">
        <w:rPr>
          <w:rFonts w:hint="eastAsia"/>
          <w:rtl/>
        </w:rPr>
        <w:t>הכי</w:t>
      </w:r>
      <w:r w:rsidRPr="005B43A8">
        <w:rPr>
          <w:rtl/>
        </w:rPr>
        <w:t xml:space="preserve">: </w:t>
      </w:r>
      <w:r w:rsidRPr="005B43A8">
        <w:rPr>
          <w:rFonts w:hint="eastAsia"/>
          <w:rtl/>
        </w:rPr>
        <w:t>קידוש</w:t>
      </w:r>
      <w:r w:rsidRPr="005B43A8">
        <w:rPr>
          <w:rtl/>
        </w:rPr>
        <w:t xml:space="preserve"> </w:t>
      </w:r>
      <w:r w:rsidRPr="005B43A8">
        <w:rPr>
          <w:rFonts w:hint="eastAsia"/>
          <w:rtl/>
        </w:rPr>
        <w:t>החדש</w:t>
      </w:r>
      <w:r w:rsidRPr="005B43A8">
        <w:rPr>
          <w:rtl/>
        </w:rPr>
        <w:t xml:space="preserve"> </w:t>
      </w:r>
      <w:r w:rsidRPr="005B43A8">
        <w:rPr>
          <w:rFonts w:hint="eastAsia"/>
          <w:rtl/>
        </w:rPr>
        <w:t>ועיבור</w:t>
      </w:r>
      <w:r w:rsidRPr="005B43A8">
        <w:rPr>
          <w:rtl/>
        </w:rPr>
        <w:t xml:space="preserve"> </w:t>
      </w:r>
      <w:r w:rsidRPr="005B43A8">
        <w:rPr>
          <w:rFonts w:hint="eastAsia"/>
          <w:rtl/>
        </w:rPr>
        <w:t>השנה</w:t>
      </w:r>
      <w:r w:rsidRPr="005B43A8">
        <w:rPr>
          <w:rtl/>
        </w:rPr>
        <w:t xml:space="preserve"> </w:t>
      </w:r>
      <w:r w:rsidRPr="005B43A8">
        <w:rPr>
          <w:rFonts w:hint="eastAsia"/>
          <w:rtl/>
        </w:rPr>
        <w:t>בשלשה</w:t>
      </w:r>
      <w:r w:rsidRPr="005B43A8">
        <w:rPr>
          <w:rtl/>
        </w:rPr>
        <w:t xml:space="preserve">, </w:t>
      </w:r>
      <w:r w:rsidRPr="005B43A8">
        <w:rPr>
          <w:rFonts w:hint="eastAsia"/>
          <w:rtl/>
        </w:rPr>
        <w:t>דברי</w:t>
      </w:r>
      <w:r w:rsidRPr="005B43A8">
        <w:rPr>
          <w:rtl/>
        </w:rPr>
        <w:t xml:space="preserve"> </w:t>
      </w:r>
      <w:r w:rsidRPr="005B43A8">
        <w:rPr>
          <w:rFonts w:hint="eastAsia"/>
          <w:rtl/>
        </w:rPr>
        <w:t>רבי</w:t>
      </w:r>
      <w:r w:rsidRPr="005B43A8">
        <w:rPr>
          <w:rtl/>
        </w:rPr>
        <w:t xml:space="preserve"> </w:t>
      </w:r>
      <w:r w:rsidRPr="005B43A8">
        <w:rPr>
          <w:rFonts w:hint="eastAsia"/>
          <w:rtl/>
        </w:rPr>
        <w:t>מאיר</w:t>
      </w:r>
      <w:r w:rsidRPr="005B43A8">
        <w:rPr>
          <w:rtl/>
        </w:rPr>
        <w:t xml:space="preserve">. </w:t>
      </w:r>
      <w:r w:rsidRPr="005B43A8">
        <w:rPr>
          <w:rFonts w:hint="eastAsia"/>
          <w:rtl/>
        </w:rPr>
        <w:t>אמר</w:t>
      </w:r>
      <w:r w:rsidRPr="005B43A8">
        <w:rPr>
          <w:rtl/>
        </w:rPr>
        <w:t xml:space="preserve"> </w:t>
      </w:r>
      <w:r w:rsidRPr="005B43A8">
        <w:rPr>
          <w:rFonts w:hint="eastAsia"/>
          <w:rtl/>
        </w:rPr>
        <w:t>רבא</w:t>
      </w:r>
      <w:r w:rsidRPr="005B43A8">
        <w:rPr>
          <w:rtl/>
        </w:rPr>
        <w:t xml:space="preserve">: </w:t>
      </w:r>
      <w:r w:rsidRPr="005B43A8">
        <w:rPr>
          <w:rFonts w:hint="eastAsia"/>
          <w:rtl/>
        </w:rPr>
        <w:t>והא</w:t>
      </w:r>
      <w:r w:rsidRPr="005B43A8">
        <w:rPr>
          <w:rtl/>
        </w:rPr>
        <w:t xml:space="preserve"> </w:t>
      </w:r>
      <w:r w:rsidRPr="005B43A8">
        <w:rPr>
          <w:rFonts w:hint="eastAsia"/>
          <w:rtl/>
        </w:rPr>
        <w:t>עיבור</w:t>
      </w:r>
      <w:r w:rsidRPr="005B43A8">
        <w:rPr>
          <w:rtl/>
        </w:rPr>
        <w:t xml:space="preserve"> </w:t>
      </w:r>
      <w:r w:rsidRPr="005B43A8">
        <w:rPr>
          <w:rFonts w:hint="eastAsia"/>
          <w:rtl/>
        </w:rPr>
        <w:t>קתני</w:t>
      </w:r>
      <w:r w:rsidRPr="005B43A8">
        <w:rPr>
          <w:rtl/>
        </w:rPr>
        <w:t xml:space="preserve">! </w:t>
      </w:r>
      <w:r w:rsidRPr="005B43A8">
        <w:rPr>
          <w:rFonts w:hint="eastAsia"/>
          <w:rtl/>
        </w:rPr>
        <w:t>אלא</w:t>
      </w:r>
      <w:r w:rsidRPr="005B43A8">
        <w:rPr>
          <w:rtl/>
        </w:rPr>
        <w:t xml:space="preserve"> </w:t>
      </w:r>
      <w:r w:rsidRPr="005B43A8">
        <w:rPr>
          <w:rFonts w:hint="eastAsia"/>
          <w:rtl/>
        </w:rPr>
        <w:t>אמר</w:t>
      </w:r>
      <w:r w:rsidRPr="005B43A8">
        <w:rPr>
          <w:rtl/>
        </w:rPr>
        <w:t xml:space="preserve"> </w:t>
      </w:r>
      <w:r w:rsidRPr="005B43A8">
        <w:rPr>
          <w:rFonts w:hint="eastAsia"/>
          <w:rtl/>
        </w:rPr>
        <w:t>רבא</w:t>
      </w:r>
      <w:r w:rsidRPr="005B43A8">
        <w:rPr>
          <w:rtl/>
        </w:rPr>
        <w:t xml:space="preserve">: </w:t>
      </w:r>
      <w:r w:rsidRPr="005B43A8">
        <w:rPr>
          <w:rFonts w:hint="eastAsia"/>
          <w:rtl/>
        </w:rPr>
        <w:t>קידוש</w:t>
      </w:r>
      <w:r w:rsidRPr="005B43A8">
        <w:rPr>
          <w:rtl/>
        </w:rPr>
        <w:t xml:space="preserve"> </w:t>
      </w:r>
      <w:r w:rsidRPr="005B43A8">
        <w:rPr>
          <w:rFonts w:hint="eastAsia"/>
          <w:rtl/>
        </w:rPr>
        <w:t>ביום</w:t>
      </w:r>
      <w:r w:rsidRPr="005B43A8">
        <w:rPr>
          <w:rtl/>
        </w:rPr>
        <w:t xml:space="preserve"> </w:t>
      </w:r>
      <w:r w:rsidRPr="005B43A8">
        <w:rPr>
          <w:rFonts w:hint="eastAsia"/>
          <w:rtl/>
        </w:rPr>
        <w:t>עיבור</w:t>
      </w:r>
      <w:r w:rsidRPr="005B43A8">
        <w:rPr>
          <w:rtl/>
        </w:rPr>
        <w:t xml:space="preserve"> - </w:t>
      </w:r>
      <w:r w:rsidRPr="005B43A8">
        <w:rPr>
          <w:rFonts w:hint="eastAsia"/>
          <w:rtl/>
        </w:rPr>
        <w:t>בשלשה</w:t>
      </w:r>
      <w:r w:rsidRPr="005B43A8">
        <w:rPr>
          <w:rtl/>
        </w:rPr>
        <w:t xml:space="preserve">, </w:t>
      </w:r>
      <w:r w:rsidRPr="005B43A8">
        <w:rPr>
          <w:rFonts w:hint="eastAsia"/>
          <w:rtl/>
        </w:rPr>
        <w:t>אחר</w:t>
      </w:r>
      <w:r w:rsidRPr="005B43A8">
        <w:rPr>
          <w:rtl/>
        </w:rPr>
        <w:t xml:space="preserve"> </w:t>
      </w:r>
      <w:r w:rsidRPr="005B43A8">
        <w:rPr>
          <w:rFonts w:hint="eastAsia"/>
          <w:rtl/>
        </w:rPr>
        <w:t>עיבור</w:t>
      </w:r>
      <w:r w:rsidRPr="005B43A8">
        <w:rPr>
          <w:rtl/>
        </w:rPr>
        <w:t xml:space="preserve"> - </w:t>
      </w:r>
      <w:r w:rsidRPr="005B43A8">
        <w:rPr>
          <w:rFonts w:hint="eastAsia"/>
          <w:rtl/>
        </w:rPr>
        <w:t>ליכא</w:t>
      </w:r>
      <w:r w:rsidRPr="005B43A8">
        <w:rPr>
          <w:rtl/>
        </w:rPr>
        <w:t xml:space="preserve"> </w:t>
      </w:r>
      <w:r w:rsidRPr="005B43A8">
        <w:rPr>
          <w:rFonts w:hint="eastAsia"/>
          <w:rtl/>
        </w:rPr>
        <w:t>קידוש</w:t>
      </w:r>
      <w:r w:rsidR="00265907">
        <w:rPr>
          <w:rFonts w:hint="cs"/>
          <w:rtl/>
        </w:rPr>
        <w:t>.</w:t>
      </w:r>
    </w:p>
    <w:p w:rsidR="00FB4E3B" w:rsidRPr="00BD493F" w:rsidRDefault="00FB4E3B" w:rsidP="0038369B">
      <w:pPr>
        <w:rPr>
          <w:rtl/>
        </w:rPr>
      </w:pPr>
      <w:r>
        <w:rPr>
          <w:rFonts w:hint="cs"/>
          <w:rtl/>
        </w:rPr>
        <w:t>תירוצו של אביי בנו</w:t>
      </w:r>
      <w:r w:rsidR="0038369B">
        <w:rPr>
          <w:rFonts w:hint="cs"/>
          <w:rtl/>
        </w:rPr>
        <w:t xml:space="preserve">י על שינוי גרסה: </w:t>
      </w:r>
      <w:r>
        <w:rPr>
          <w:rFonts w:hint="cs"/>
          <w:rtl/>
        </w:rPr>
        <w:t>לדעתו</w:t>
      </w:r>
      <w:r w:rsidR="0038369B">
        <w:rPr>
          <w:rFonts w:hint="cs"/>
          <w:rtl/>
        </w:rPr>
        <w:t>,</w:t>
      </w:r>
      <w:r>
        <w:rPr>
          <w:rFonts w:hint="cs"/>
          <w:rtl/>
        </w:rPr>
        <w:t xml:space="preserve"> יש לתקן את גרסת המשנה כפי שהיא לפנינו ולשנותה ל'קידוש החודש'. הגמרא אף מביאה ברייתא המחזקת את שיטתו. </w:t>
      </w:r>
      <w:r w:rsidRPr="00BD493F">
        <w:rPr>
          <w:rFonts w:hint="cs"/>
          <w:rtl/>
        </w:rPr>
        <w:t>אולם</w:t>
      </w:r>
      <w:r w:rsidR="0038369B" w:rsidRPr="00BD493F">
        <w:rPr>
          <w:rFonts w:hint="cs"/>
          <w:rtl/>
        </w:rPr>
        <w:t>,</w:t>
      </w:r>
      <w:r w:rsidRPr="00BD493F">
        <w:rPr>
          <w:rFonts w:hint="cs"/>
          <w:rtl/>
        </w:rPr>
        <w:t xml:space="preserve"> רבא מתנ</w:t>
      </w:r>
      <w:r w:rsidR="0038369B" w:rsidRPr="00BD493F">
        <w:rPr>
          <w:rFonts w:hint="cs"/>
          <w:rtl/>
        </w:rPr>
        <w:t xml:space="preserve">גד לתירוצו בטענה עקרונית - </w:t>
      </w:r>
      <w:r w:rsidRPr="00BD493F">
        <w:rPr>
          <w:rFonts w:hint="cs"/>
          <w:rtl/>
        </w:rPr>
        <w:t xml:space="preserve">זוהי לא נוסחת </w:t>
      </w:r>
      <w:r w:rsidR="0038369B" w:rsidRPr="00BD493F">
        <w:rPr>
          <w:rFonts w:hint="cs"/>
          <w:rtl/>
        </w:rPr>
        <w:t>המשנה</w:t>
      </w:r>
      <w:r w:rsidRPr="00BD493F">
        <w:rPr>
          <w:rFonts w:hint="cs"/>
          <w:rtl/>
        </w:rPr>
        <w:t xml:space="preserve"> ('והא עיבור קתני')</w:t>
      </w:r>
      <w:r w:rsidR="0038369B" w:rsidRPr="00BD493F">
        <w:rPr>
          <w:rFonts w:hint="cs"/>
          <w:rtl/>
        </w:rPr>
        <w:t xml:space="preserve">, ולכן </w:t>
      </w:r>
      <w:r w:rsidRPr="00BD493F">
        <w:rPr>
          <w:rFonts w:hint="cs"/>
          <w:rtl/>
        </w:rPr>
        <w:t xml:space="preserve">הוא מתרץ שהכוונה היא לפעולת הקידוש ביום העיבור. </w:t>
      </w:r>
    </w:p>
    <w:p w:rsidR="00FB4E3B" w:rsidRPr="00353F29" w:rsidRDefault="00FB4E3B" w:rsidP="00BD493F">
      <w:pPr>
        <w:rPr>
          <w:rtl/>
        </w:rPr>
      </w:pPr>
      <w:r w:rsidRPr="00BD493F">
        <w:rPr>
          <w:rFonts w:hint="cs"/>
          <w:rtl/>
        </w:rPr>
        <w:t>בדיקה פשוטה בפרויקט השו"ת על בסיס המילים 'רבא...והא...קתני' מלמדת שטענה</w:t>
      </w:r>
      <w:r w:rsidR="00EE1B8A" w:rsidRPr="00BD493F">
        <w:rPr>
          <w:rFonts w:hint="cs"/>
          <w:rtl/>
        </w:rPr>
        <w:t xml:space="preserve"> זו של רבא על כך שאין לשנות גרסה</w:t>
      </w:r>
      <w:r w:rsidRPr="00BD493F">
        <w:rPr>
          <w:rFonts w:hint="cs"/>
          <w:rtl/>
        </w:rPr>
        <w:t xml:space="preserve"> על מנת לתרץ את המשנה חוזרת בעוד מספר רב של מקומות ובמקרים רבים טענתו היא כנגד אביי</w:t>
      </w:r>
      <w:r w:rsidR="0038369B" w:rsidRPr="00BD493F">
        <w:rPr>
          <w:rFonts w:hint="cs"/>
          <w:rtl/>
        </w:rPr>
        <w:t>, אשר</w:t>
      </w:r>
      <w:r w:rsidRPr="00BD493F">
        <w:rPr>
          <w:rFonts w:hint="cs"/>
          <w:rtl/>
        </w:rPr>
        <w:t xml:space="preserve"> באופן עקבי אכן משנה את גרסת המשנה כאשר הוא נתקל בקושי</w:t>
      </w:r>
      <w:r w:rsidR="0038369B" w:rsidRPr="00BD493F">
        <w:rPr>
          <w:rStyle w:val="a5"/>
          <w:rtl/>
        </w:rPr>
        <w:footnoteReference w:id="2"/>
      </w:r>
      <w:r w:rsidRPr="00BD493F">
        <w:rPr>
          <w:rFonts w:hint="cs"/>
          <w:rtl/>
        </w:rPr>
        <w:t xml:space="preserve">. נבחן מקרה נוסף: המשנה במסכת סוטה ז. מתארת את הליך השקיית הסוטה באופן מפורט. בין השאר המשנה </w:t>
      </w:r>
      <w:r w:rsidR="00265907" w:rsidRPr="00BD493F">
        <w:rPr>
          <w:rFonts w:hint="cs"/>
          <w:rtl/>
        </w:rPr>
        <w:t xml:space="preserve">קובעת: </w:t>
      </w:r>
      <w:r w:rsidRPr="00BD493F">
        <w:rPr>
          <w:rFonts w:hint="cs"/>
          <w:rtl/>
        </w:rPr>
        <w:t xml:space="preserve">"אם אמרה טמאה אני </w:t>
      </w:r>
      <w:r w:rsidRPr="00BD493F">
        <w:rPr>
          <w:rtl/>
        </w:rPr>
        <w:t>–</w:t>
      </w:r>
      <w:r w:rsidRPr="00BD493F">
        <w:rPr>
          <w:rFonts w:hint="cs"/>
          <w:rtl/>
        </w:rPr>
        <w:t xml:space="preserve"> שוברת כתובתה ויוצאת". הגמרא </w:t>
      </w:r>
      <w:r w:rsidR="00B9024F" w:rsidRPr="00BD493F">
        <w:rPr>
          <w:rFonts w:hint="cs"/>
          <w:rtl/>
        </w:rPr>
        <w:t>(</w:t>
      </w:r>
      <w:r w:rsidRPr="00BD493F">
        <w:rPr>
          <w:rFonts w:hint="cs"/>
          <w:rtl/>
        </w:rPr>
        <w:t>ז:</w:t>
      </w:r>
      <w:r w:rsidR="00B9024F" w:rsidRPr="00BD493F">
        <w:rPr>
          <w:rFonts w:hint="cs"/>
          <w:rtl/>
        </w:rPr>
        <w:t>)</w:t>
      </w:r>
      <w:r w:rsidRPr="00BD493F">
        <w:rPr>
          <w:rFonts w:hint="cs"/>
          <w:rtl/>
        </w:rPr>
        <w:t xml:space="preserve"> טוענת שלכאורה יש ללמוד מכך שנוהגים לכ</w:t>
      </w:r>
      <w:r w:rsidR="00B9024F" w:rsidRPr="00BD493F">
        <w:rPr>
          <w:rFonts w:hint="cs"/>
          <w:rtl/>
        </w:rPr>
        <w:t>תוב שובר</w:t>
      </w:r>
      <w:r w:rsidRPr="00BD493F">
        <w:rPr>
          <w:rFonts w:hint="cs"/>
          <w:rtl/>
        </w:rPr>
        <w:t xml:space="preserve"> </w:t>
      </w:r>
      <w:r w:rsidR="00B9024F" w:rsidRPr="00BD493F">
        <w:rPr>
          <w:rFonts w:hint="cs"/>
          <w:rtl/>
        </w:rPr>
        <w:t>(מעין קבלה</w:t>
      </w:r>
      <w:r w:rsidR="00EE1B8A" w:rsidRPr="00BD493F">
        <w:rPr>
          <w:rFonts w:hint="cs"/>
          <w:rtl/>
        </w:rPr>
        <w:t xml:space="preserve"> </w:t>
      </w:r>
      <w:r w:rsidR="00B9024F" w:rsidRPr="00BD493F">
        <w:rPr>
          <w:rFonts w:hint="cs"/>
          <w:rtl/>
        </w:rPr>
        <w:t>המוכיח ש</w:t>
      </w:r>
      <w:r w:rsidRPr="00BD493F">
        <w:rPr>
          <w:rFonts w:hint="cs"/>
          <w:rtl/>
        </w:rPr>
        <w:t>תשלום בוצע</w:t>
      </w:r>
      <w:r w:rsidR="00B9024F" w:rsidRPr="00BD493F">
        <w:rPr>
          <w:rFonts w:hint="cs"/>
          <w:rtl/>
        </w:rPr>
        <w:t>)</w:t>
      </w:r>
      <w:r w:rsidRPr="00BD493F">
        <w:rPr>
          <w:rFonts w:hint="cs"/>
          <w:rtl/>
        </w:rPr>
        <w:t xml:space="preserve">. הבעיה היא, </w:t>
      </w:r>
      <w:r w:rsidR="00BD493F">
        <w:rPr>
          <w:rFonts w:hint="cs"/>
          <w:rtl/>
        </w:rPr>
        <w:t xml:space="preserve">כפי שמסביר </w:t>
      </w:r>
      <w:r w:rsidRPr="00BD493F">
        <w:rPr>
          <w:rFonts w:hint="cs"/>
          <w:rtl/>
        </w:rPr>
        <w:t xml:space="preserve">רש"י, שזו מחלוקת תנאים </w:t>
      </w:r>
      <w:r w:rsidR="00B9024F" w:rsidRPr="00BD493F">
        <w:rPr>
          <w:rFonts w:hint="cs"/>
          <w:rtl/>
        </w:rPr>
        <w:t xml:space="preserve">במסכת </w:t>
      </w:r>
      <w:r w:rsidRPr="00BD493F">
        <w:rPr>
          <w:rFonts w:hint="cs"/>
          <w:rtl/>
        </w:rPr>
        <w:t>ב"ב קע:, והגמרא מתקשה להניח שהמשנה בס</w:t>
      </w:r>
      <w:r>
        <w:rPr>
          <w:rFonts w:hint="cs"/>
          <w:rtl/>
        </w:rPr>
        <w:t>וטה נוקטת עמדה חד משמעית בשאלה זו. הגמרא מביאה שני הסברים:</w:t>
      </w:r>
    </w:p>
    <w:p w:rsidR="00FB4E3B" w:rsidRDefault="00FB4E3B" w:rsidP="00B9024F">
      <w:pPr>
        <w:pStyle w:val="a9"/>
        <w:rPr>
          <w:rtl/>
        </w:rPr>
      </w:pPr>
      <w:r w:rsidRPr="00353F29">
        <w:rPr>
          <w:rFonts w:hint="eastAsia"/>
          <w:rtl/>
        </w:rPr>
        <w:t>אמר</w:t>
      </w:r>
      <w:r w:rsidRPr="00353F29">
        <w:rPr>
          <w:rtl/>
        </w:rPr>
        <w:t xml:space="preserve"> </w:t>
      </w:r>
      <w:r w:rsidRPr="00353F29">
        <w:rPr>
          <w:rFonts w:hint="eastAsia"/>
          <w:rtl/>
        </w:rPr>
        <w:t>אביי</w:t>
      </w:r>
      <w:r w:rsidRPr="00353F29">
        <w:rPr>
          <w:rtl/>
        </w:rPr>
        <w:t xml:space="preserve">, </w:t>
      </w:r>
      <w:r w:rsidRPr="00353F29">
        <w:rPr>
          <w:rFonts w:hint="eastAsia"/>
          <w:rtl/>
        </w:rPr>
        <w:t>תני</w:t>
      </w:r>
      <w:r w:rsidRPr="00353F29">
        <w:rPr>
          <w:rtl/>
        </w:rPr>
        <w:t xml:space="preserve">: </w:t>
      </w:r>
      <w:r w:rsidRPr="00353F29">
        <w:rPr>
          <w:rFonts w:hint="eastAsia"/>
          <w:rtl/>
        </w:rPr>
        <w:t>מקרעת</w:t>
      </w:r>
      <w:r w:rsidRPr="00353F29">
        <w:rPr>
          <w:rtl/>
        </w:rPr>
        <w:t xml:space="preserve">. </w:t>
      </w:r>
      <w:r w:rsidRPr="00353F29">
        <w:rPr>
          <w:rFonts w:hint="eastAsia"/>
          <w:rtl/>
        </w:rPr>
        <w:t>א</w:t>
      </w:r>
      <w:r w:rsidRPr="00353F29">
        <w:rPr>
          <w:rtl/>
        </w:rPr>
        <w:t>"</w:t>
      </w:r>
      <w:r w:rsidRPr="00353F29">
        <w:rPr>
          <w:rFonts w:hint="eastAsia"/>
          <w:rtl/>
        </w:rPr>
        <w:t>ל</w:t>
      </w:r>
      <w:r w:rsidRPr="00353F29">
        <w:rPr>
          <w:rtl/>
        </w:rPr>
        <w:t xml:space="preserve"> </w:t>
      </w:r>
      <w:r w:rsidRPr="00353F29">
        <w:rPr>
          <w:rFonts w:hint="eastAsia"/>
          <w:rtl/>
        </w:rPr>
        <w:t>רבא</w:t>
      </w:r>
      <w:r w:rsidRPr="00353F29">
        <w:rPr>
          <w:rtl/>
        </w:rPr>
        <w:t xml:space="preserve">: </w:t>
      </w:r>
      <w:r w:rsidRPr="00353F29">
        <w:rPr>
          <w:rFonts w:hint="eastAsia"/>
          <w:rtl/>
        </w:rPr>
        <w:t>והא</w:t>
      </w:r>
      <w:r w:rsidRPr="00353F29">
        <w:rPr>
          <w:rtl/>
        </w:rPr>
        <w:t xml:space="preserve"> </w:t>
      </w:r>
      <w:r w:rsidRPr="00353F29">
        <w:rPr>
          <w:rFonts w:hint="eastAsia"/>
          <w:rtl/>
        </w:rPr>
        <w:t>שוברת</w:t>
      </w:r>
      <w:r w:rsidRPr="00353F29">
        <w:rPr>
          <w:rtl/>
        </w:rPr>
        <w:t xml:space="preserve"> </w:t>
      </w:r>
      <w:r w:rsidRPr="00353F29">
        <w:rPr>
          <w:rFonts w:hint="eastAsia"/>
          <w:rtl/>
        </w:rPr>
        <w:t>קתני</w:t>
      </w:r>
      <w:r w:rsidRPr="00353F29">
        <w:rPr>
          <w:rtl/>
        </w:rPr>
        <w:t xml:space="preserve">! </w:t>
      </w:r>
      <w:r w:rsidRPr="00353F29">
        <w:rPr>
          <w:rFonts w:hint="eastAsia"/>
          <w:rtl/>
        </w:rPr>
        <w:t>אלא</w:t>
      </w:r>
      <w:r w:rsidRPr="00353F29">
        <w:rPr>
          <w:rtl/>
        </w:rPr>
        <w:t xml:space="preserve"> </w:t>
      </w:r>
      <w:r w:rsidRPr="00353F29">
        <w:rPr>
          <w:rFonts w:hint="eastAsia"/>
          <w:rtl/>
        </w:rPr>
        <w:t>אמר</w:t>
      </w:r>
      <w:r w:rsidRPr="00353F29">
        <w:rPr>
          <w:rtl/>
        </w:rPr>
        <w:t xml:space="preserve"> </w:t>
      </w:r>
      <w:r w:rsidRPr="00353F29">
        <w:rPr>
          <w:rFonts w:hint="eastAsia"/>
          <w:rtl/>
        </w:rPr>
        <w:t>רבא</w:t>
      </w:r>
      <w:r w:rsidRPr="00353F29">
        <w:rPr>
          <w:rtl/>
        </w:rPr>
        <w:t xml:space="preserve">: </w:t>
      </w:r>
      <w:r w:rsidRPr="00353F29">
        <w:rPr>
          <w:rFonts w:hint="eastAsia"/>
          <w:rtl/>
        </w:rPr>
        <w:t>במקום</w:t>
      </w:r>
      <w:r w:rsidRPr="00353F29">
        <w:rPr>
          <w:rtl/>
        </w:rPr>
        <w:t xml:space="preserve"> </w:t>
      </w:r>
      <w:r w:rsidRPr="00353F29">
        <w:rPr>
          <w:rFonts w:hint="eastAsia"/>
          <w:rtl/>
        </w:rPr>
        <w:t>שאין</w:t>
      </w:r>
      <w:r w:rsidRPr="00353F29">
        <w:rPr>
          <w:rtl/>
        </w:rPr>
        <w:t xml:space="preserve"> </w:t>
      </w:r>
      <w:r w:rsidRPr="00353F29">
        <w:rPr>
          <w:rFonts w:hint="eastAsia"/>
          <w:rtl/>
        </w:rPr>
        <w:t>כותבין</w:t>
      </w:r>
      <w:r w:rsidRPr="00353F29">
        <w:rPr>
          <w:rtl/>
        </w:rPr>
        <w:t xml:space="preserve"> </w:t>
      </w:r>
      <w:r w:rsidRPr="00353F29">
        <w:rPr>
          <w:rFonts w:hint="eastAsia"/>
          <w:rtl/>
        </w:rPr>
        <w:t>כתובה</w:t>
      </w:r>
      <w:r w:rsidRPr="00353F29">
        <w:rPr>
          <w:rtl/>
        </w:rPr>
        <w:t xml:space="preserve"> </w:t>
      </w:r>
      <w:r w:rsidRPr="00353F29">
        <w:rPr>
          <w:rFonts w:hint="eastAsia"/>
          <w:rtl/>
        </w:rPr>
        <w:t>עסקינן</w:t>
      </w:r>
      <w:r w:rsidR="00B9024F">
        <w:rPr>
          <w:rFonts w:hint="cs"/>
          <w:rtl/>
        </w:rPr>
        <w:t>.</w:t>
      </w:r>
    </w:p>
    <w:p w:rsidR="00FB4E3B" w:rsidRDefault="00A66873" w:rsidP="00937908">
      <w:pPr>
        <w:rPr>
          <w:rtl/>
        </w:rPr>
      </w:pPr>
      <w:r>
        <w:rPr>
          <w:rFonts w:hint="cs"/>
          <w:rtl/>
        </w:rPr>
        <w:t>אביי</w:t>
      </w:r>
      <w:r w:rsidR="00B9024F">
        <w:rPr>
          <w:rFonts w:hint="cs"/>
          <w:rtl/>
        </w:rPr>
        <w:t xml:space="preserve"> </w:t>
      </w:r>
      <w:r w:rsidR="00FB4E3B">
        <w:rPr>
          <w:rFonts w:hint="cs"/>
          <w:rtl/>
        </w:rPr>
        <w:t>משנה את הגרס</w:t>
      </w:r>
      <w:r w:rsidR="00B9024F">
        <w:rPr>
          <w:rFonts w:hint="cs"/>
          <w:rtl/>
        </w:rPr>
        <w:t>ה</w:t>
      </w:r>
      <w:r w:rsidR="00FB4E3B">
        <w:rPr>
          <w:rFonts w:hint="cs"/>
          <w:rtl/>
        </w:rPr>
        <w:t xml:space="preserve"> ל'מקרעת'</w:t>
      </w:r>
      <w:r w:rsidR="00B9024F">
        <w:rPr>
          <w:rFonts w:hint="cs"/>
          <w:rtl/>
        </w:rPr>
        <w:t>,</w:t>
      </w:r>
      <w:r w:rsidR="00937908">
        <w:rPr>
          <w:rFonts w:hint="cs"/>
          <w:rtl/>
        </w:rPr>
        <w:t xml:space="preserve"> דהיינו קריעת </w:t>
      </w:r>
      <w:r w:rsidR="00FB4E3B">
        <w:rPr>
          <w:rFonts w:hint="cs"/>
          <w:rtl/>
        </w:rPr>
        <w:t xml:space="preserve">שטר </w:t>
      </w:r>
      <w:r w:rsidR="00937908">
        <w:rPr>
          <w:rFonts w:hint="cs"/>
          <w:rtl/>
        </w:rPr>
        <w:t>הכתובה</w:t>
      </w:r>
      <w:r w:rsidR="00FB4E3B">
        <w:rPr>
          <w:rFonts w:hint="cs"/>
          <w:rtl/>
        </w:rPr>
        <w:t xml:space="preserve"> אולם רבא, שוב, טוען את טענתו העקרונית שכתוב במשנה 'שוברת'</w:t>
      </w:r>
      <w:r w:rsidR="00937908">
        <w:rPr>
          <w:rFonts w:hint="cs"/>
          <w:rtl/>
        </w:rPr>
        <w:t>, ולכן</w:t>
      </w:r>
      <w:r w:rsidR="00FB4E3B">
        <w:rPr>
          <w:rFonts w:hint="cs"/>
          <w:rtl/>
        </w:rPr>
        <w:t xml:space="preserve"> </w:t>
      </w:r>
      <w:r w:rsidR="00937908">
        <w:rPr>
          <w:rFonts w:hint="cs"/>
          <w:rtl/>
        </w:rPr>
        <w:t>הוא מתרץ שמדובר</w:t>
      </w:r>
      <w:r w:rsidR="00EE1B8A">
        <w:rPr>
          <w:rFonts w:hint="cs"/>
          <w:rtl/>
        </w:rPr>
        <w:t xml:space="preserve"> </w:t>
      </w:r>
      <w:r w:rsidR="00937908">
        <w:rPr>
          <w:rFonts w:hint="cs"/>
          <w:rtl/>
        </w:rPr>
        <w:t>ב</w:t>
      </w:r>
      <w:r w:rsidR="00FB4E3B">
        <w:rPr>
          <w:rFonts w:hint="cs"/>
          <w:rtl/>
        </w:rPr>
        <w:t xml:space="preserve">מקום שלא כותבים את שטר הכתובה ומימלא חייבים לכתוב שובר. </w:t>
      </w:r>
    </w:p>
    <w:p w:rsidR="00FB4E3B" w:rsidRDefault="00FB4E3B" w:rsidP="00937908">
      <w:pPr>
        <w:rPr>
          <w:rtl/>
        </w:rPr>
      </w:pPr>
      <w:r>
        <w:rPr>
          <w:rFonts w:hint="cs"/>
          <w:rtl/>
        </w:rPr>
        <w:t>אם כן, לפנינו מחלוקת עקרונית</w:t>
      </w:r>
      <w:r w:rsidR="00937908">
        <w:rPr>
          <w:rFonts w:hint="cs"/>
          <w:rtl/>
        </w:rPr>
        <w:t xml:space="preserve"> בין אביי לרבא</w:t>
      </w:r>
      <w:r>
        <w:rPr>
          <w:rFonts w:hint="cs"/>
          <w:rtl/>
        </w:rPr>
        <w:t xml:space="preserve"> באשר לאפשרות לשנות גרס</w:t>
      </w:r>
      <w:r w:rsidR="00937908">
        <w:rPr>
          <w:rFonts w:hint="cs"/>
          <w:rtl/>
        </w:rPr>
        <w:t>ה</w:t>
      </w:r>
      <w:r>
        <w:rPr>
          <w:rFonts w:hint="cs"/>
          <w:rtl/>
        </w:rPr>
        <w:t xml:space="preserve"> במשנה על מנת להעמידה</w:t>
      </w:r>
      <w:r w:rsidR="00937908">
        <w:rPr>
          <w:rFonts w:hint="cs"/>
          <w:rtl/>
        </w:rPr>
        <w:t>,</w:t>
      </w:r>
      <w:r>
        <w:rPr>
          <w:rFonts w:hint="cs"/>
          <w:rtl/>
        </w:rPr>
        <w:t xml:space="preserve"> וכבר העיר הרי"</w:t>
      </w:r>
      <w:r w:rsidR="00FE3D80">
        <w:rPr>
          <w:rFonts w:hint="cs"/>
          <w:rtl/>
        </w:rPr>
        <w:t>נ</w:t>
      </w:r>
      <w:r>
        <w:rPr>
          <w:rFonts w:hint="cs"/>
          <w:rtl/>
        </w:rPr>
        <w:t xml:space="preserve"> אפשטיין בספרו מבוא לנוסח המשנה (א, עמ</w:t>
      </w:r>
      <w:r w:rsidR="00937908">
        <w:rPr>
          <w:rFonts w:hint="cs"/>
          <w:rtl/>
        </w:rPr>
        <w:t>וד</w:t>
      </w:r>
      <w:r>
        <w:rPr>
          <w:rFonts w:hint="cs"/>
          <w:rtl/>
        </w:rPr>
        <w:t xml:space="preserve"> 383) על תופעה זו ביחס לרבא. </w:t>
      </w:r>
    </w:p>
    <w:p w:rsidR="00FB4E3B" w:rsidRDefault="00FB4E3B" w:rsidP="00EB10FA">
      <w:pPr>
        <w:rPr>
          <w:rtl/>
        </w:rPr>
      </w:pPr>
      <w:r>
        <w:rPr>
          <w:rFonts w:hint="cs"/>
          <w:rtl/>
        </w:rPr>
        <w:t>פרופ' דוד הנשקה</w:t>
      </w:r>
      <w:r w:rsidR="00937908">
        <w:rPr>
          <w:rStyle w:val="a5"/>
          <w:rtl/>
        </w:rPr>
        <w:footnoteReference w:id="3"/>
      </w:r>
      <w:r>
        <w:rPr>
          <w:rFonts w:hint="cs"/>
          <w:rtl/>
        </w:rPr>
        <w:t xml:space="preserve"> רצה לטעון ששורש המחלוקת בין אביי </w:t>
      </w:r>
      <w:r w:rsidR="00937908">
        <w:rPr>
          <w:rFonts w:hint="cs"/>
          <w:rtl/>
        </w:rPr>
        <w:t>ל</w:t>
      </w:r>
      <w:r w:rsidR="00A66873">
        <w:rPr>
          <w:rFonts w:hint="cs"/>
          <w:rtl/>
        </w:rPr>
        <w:t xml:space="preserve">בין </w:t>
      </w:r>
      <w:r>
        <w:rPr>
          <w:rFonts w:hint="cs"/>
          <w:rtl/>
        </w:rPr>
        <w:t xml:space="preserve">רבא עקרוני ומהותי: על פי אביי נוסח המשנה כפוף </w:t>
      </w:r>
      <w:r>
        <w:rPr>
          <w:rFonts w:hint="cs"/>
          <w:rtl/>
        </w:rPr>
        <w:lastRenderedPageBreak/>
        <w:t>לתוכן ההלכתי</w:t>
      </w:r>
      <w:r w:rsidR="00EB10FA">
        <w:rPr>
          <w:rFonts w:hint="cs"/>
          <w:rtl/>
        </w:rPr>
        <w:t>,</w:t>
      </w:r>
      <w:r>
        <w:rPr>
          <w:rFonts w:hint="cs"/>
          <w:rtl/>
        </w:rPr>
        <w:t xml:space="preserve"> וכאשר יש ניגוד בין השניים יש להעדיף את התוכן.</w:t>
      </w:r>
      <w:r w:rsidR="00EB10FA">
        <w:rPr>
          <w:rFonts w:hint="cs"/>
          <w:rtl/>
        </w:rPr>
        <w:t xml:space="preserve"> </w:t>
      </w:r>
      <w:r>
        <w:rPr>
          <w:rFonts w:hint="cs"/>
          <w:rtl/>
        </w:rPr>
        <w:t>על פי רבא</w:t>
      </w:r>
      <w:r w:rsidR="00EB10FA">
        <w:rPr>
          <w:rFonts w:hint="cs"/>
          <w:rtl/>
        </w:rPr>
        <w:t>, לעומת זאת,</w:t>
      </w:r>
      <w:r>
        <w:rPr>
          <w:rFonts w:hint="cs"/>
          <w:rtl/>
        </w:rPr>
        <w:t xml:space="preserve"> יש להתייחס למשנה כפי שמתייחסים לנוסח התורה: לנוסח יש משמעות בפני עצמו</w:t>
      </w:r>
      <w:r w:rsidR="00EB10FA">
        <w:rPr>
          <w:rFonts w:hint="cs"/>
          <w:rtl/>
        </w:rPr>
        <w:t>,</w:t>
      </w:r>
      <w:r>
        <w:rPr>
          <w:rFonts w:hint="cs"/>
          <w:rtl/>
        </w:rPr>
        <w:t xml:space="preserve"> והוא אינו</w:t>
      </w:r>
      <w:r w:rsidR="00EB10FA">
        <w:rPr>
          <w:rFonts w:hint="cs"/>
          <w:rtl/>
        </w:rPr>
        <w:t xml:space="preserve"> כפוף לתוכן ההלכתי הישיר והגלוי;</w:t>
      </w:r>
      <w:r>
        <w:rPr>
          <w:rFonts w:hint="cs"/>
          <w:rtl/>
        </w:rPr>
        <w:t xml:space="preserve"> יש לקבל אותו כמות שהוא ולדייק ולמצות כל קמט סגנוני שבו. הנשקה מאריך בביאור המחלוקת ומסביר </w:t>
      </w:r>
      <w:r w:rsidR="00EB10FA">
        <w:rPr>
          <w:rFonts w:hint="cs"/>
          <w:rtl/>
        </w:rPr>
        <w:t>שבעוד שאביי ראה במשנה הכתובה</w:t>
      </w:r>
      <w:r>
        <w:rPr>
          <w:rFonts w:hint="cs"/>
          <w:rtl/>
        </w:rPr>
        <w:t xml:space="preserve"> אמצעי טכני להמשיך ולזכור את ההלכות שבעבר היו נשנות בעל פה, הרי שרבא מייחס מעמד קדוש ועצמאי לנוסח</w:t>
      </w:r>
      <w:r w:rsidR="00A66873">
        <w:rPr>
          <w:rFonts w:hint="cs"/>
          <w:rtl/>
        </w:rPr>
        <w:t>,</w:t>
      </w:r>
      <w:r>
        <w:rPr>
          <w:rFonts w:hint="cs"/>
          <w:rtl/>
        </w:rPr>
        <w:t xml:space="preserve"> המחייב להיצמד ללשונו ומאפשר גם לדרוש ולדייק בו. </w:t>
      </w:r>
    </w:p>
    <w:p w:rsidR="00FB4E3B" w:rsidRDefault="00FB4E3B" w:rsidP="00D8133D">
      <w:pPr>
        <w:rPr>
          <w:rtl/>
        </w:rPr>
      </w:pPr>
      <w:r>
        <w:rPr>
          <w:rFonts w:hint="cs"/>
          <w:rtl/>
        </w:rPr>
        <w:t>הנשקה הראה שישנו הבדל עקבי נוסף בין אביי ל</w:t>
      </w:r>
      <w:r w:rsidR="00EB10FA">
        <w:rPr>
          <w:rFonts w:hint="cs"/>
          <w:rtl/>
        </w:rPr>
        <w:t xml:space="preserve">בין </w:t>
      </w:r>
      <w:r>
        <w:rPr>
          <w:rFonts w:hint="cs"/>
          <w:rtl/>
        </w:rPr>
        <w:t>רבא הקשור גם הוא ישירות לשורש המחלוקת הנזכר: כאשר יש הבדל של גווני לשון בין המשנה למקורות תנאים אחרים, אביי נוטה לגשר בין ההבדלים</w:t>
      </w:r>
      <w:r w:rsidR="00EB10FA">
        <w:rPr>
          <w:rFonts w:hint="cs"/>
          <w:rtl/>
        </w:rPr>
        <w:t>,</w:t>
      </w:r>
      <w:r>
        <w:rPr>
          <w:rFonts w:hint="cs"/>
          <w:rtl/>
        </w:rPr>
        <w:t xml:space="preserve"> בעוד רבא עומד על הבדלים, דורש את שינויי הגיוון ומסיק מכך מסקנות הלכתיות. אחד מהדוגמאות אליהן הוא מציין היא הגמרא בסוכה לו.</w:t>
      </w:r>
      <w:r w:rsidR="00A66873">
        <w:rPr>
          <w:rFonts w:hint="cs"/>
          <w:rtl/>
        </w:rPr>
        <w:t>,</w:t>
      </w:r>
      <w:r>
        <w:rPr>
          <w:rFonts w:hint="cs"/>
          <w:rtl/>
        </w:rPr>
        <w:t xml:space="preserve"> לגבי אתרוג כושי:</w:t>
      </w:r>
    </w:p>
    <w:p w:rsidR="00FB4E3B" w:rsidRPr="00BD493F" w:rsidRDefault="00FB4E3B" w:rsidP="00D8133D">
      <w:pPr>
        <w:pStyle w:val="a9"/>
        <w:rPr>
          <w:rtl/>
        </w:rPr>
      </w:pPr>
      <w:r w:rsidRPr="00240096">
        <w:rPr>
          <w:rFonts w:hint="eastAsia"/>
          <w:rtl/>
        </w:rPr>
        <w:t>אמר</w:t>
      </w:r>
      <w:r w:rsidRPr="00240096">
        <w:rPr>
          <w:rtl/>
        </w:rPr>
        <w:t xml:space="preserve"> </w:t>
      </w:r>
      <w:r w:rsidRPr="00240096">
        <w:rPr>
          <w:rFonts w:hint="eastAsia"/>
          <w:rtl/>
        </w:rPr>
        <w:t>מר</w:t>
      </w:r>
      <w:r w:rsidRPr="00240096">
        <w:rPr>
          <w:rtl/>
        </w:rPr>
        <w:t xml:space="preserve">: </w:t>
      </w:r>
      <w:r w:rsidRPr="00240096">
        <w:rPr>
          <w:rFonts w:hint="eastAsia"/>
          <w:rtl/>
        </w:rPr>
        <w:t>אתרוג</w:t>
      </w:r>
      <w:r w:rsidRPr="00240096">
        <w:rPr>
          <w:rtl/>
        </w:rPr>
        <w:t xml:space="preserve"> </w:t>
      </w:r>
      <w:r w:rsidRPr="00BD493F">
        <w:rPr>
          <w:rFonts w:hint="eastAsia"/>
          <w:rtl/>
        </w:rPr>
        <w:t>כושי</w:t>
      </w:r>
      <w:r w:rsidRPr="00BD493F">
        <w:rPr>
          <w:rtl/>
        </w:rPr>
        <w:t xml:space="preserve"> </w:t>
      </w:r>
      <w:r w:rsidRPr="00BD493F">
        <w:rPr>
          <w:rFonts w:hint="eastAsia"/>
          <w:rtl/>
        </w:rPr>
        <w:t>פסול</w:t>
      </w:r>
      <w:r w:rsidRPr="00BD493F">
        <w:rPr>
          <w:rtl/>
        </w:rPr>
        <w:t xml:space="preserve">. </w:t>
      </w:r>
      <w:r w:rsidRPr="00BD493F">
        <w:rPr>
          <w:rFonts w:hint="eastAsia"/>
          <w:rtl/>
        </w:rPr>
        <w:t>והתניא</w:t>
      </w:r>
      <w:r w:rsidRPr="00BD493F">
        <w:rPr>
          <w:rtl/>
        </w:rPr>
        <w:t xml:space="preserve">: </w:t>
      </w:r>
      <w:r w:rsidRPr="00BD493F">
        <w:rPr>
          <w:rFonts w:hint="eastAsia"/>
          <w:rtl/>
        </w:rPr>
        <w:t>כושי</w:t>
      </w:r>
      <w:r w:rsidRPr="00BD493F">
        <w:rPr>
          <w:rtl/>
        </w:rPr>
        <w:t xml:space="preserve"> - </w:t>
      </w:r>
      <w:r w:rsidRPr="00BD493F">
        <w:rPr>
          <w:rFonts w:hint="eastAsia"/>
          <w:rtl/>
        </w:rPr>
        <w:t>כשר</w:t>
      </w:r>
      <w:r w:rsidRPr="00BD493F">
        <w:rPr>
          <w:rtl/>
        </w:rPr>
        <w:t xml:space="preserve">, </w:t>
      </w:r>
      <w:r w:rsidRPr="00BD493F">
        <w:rPr>
          <w:rFonts w:hint="eastAsia"/>
          <w:rtl/>
        </w:rPr>
        <w:t>דומה</w:t>
      </w:r>
      <w:r w:rsidRPr="00BD493F">
        <w:rPr>
          <w:rtl/>
        </w:rPr>
        <w:t xml:space="preserve"> </w:t>
      </w:r>
      <w:r w:rsidRPr="00BD493F">
        <w:rPr>
          <w:rFonts w:hint="eastAsia"/>
          <w:rtl/>
        </w:rPr>
        <w:t>לכושי</w:t>
      </w:r>
      <w:r w:rsidRPr="00BD493F">
        <w:rPr>
          <w:rtl/>
        </w:rPr>
        <w:t xml:space="preserve"> </w:t>
      </w:r>
      <w:r w:rsidRPr="00BD493F">
        <w:rPr>
          <w:rFonts w:hint="eastAsia"/>
          <w:rtl/>
        </w:rPr>
        <w:t>פסול</w:t>
      </w:r>
      <w:r w:rsidRPr="00BD493F">
        <w:rPr>
          <w:rtl/>
        </w:rPr>
        <w:t xml:space="preserve">! - </w:t>
      </w:r>
      <w:r w:rsidRPr="00BD493F">
        <w:rPr>
          <w:rFonts w:hint="eastAsia"/>
          <w:rtl/>
        </w:rPr>
        <w:t>אמר</w:t>
      </w:r>
      <w:r w:rsidRPr="00BD493F">
        <w:rPr>
          <w:rtl/>
        </w:rPr>
        <w:t xml:space="preserve"> </w:t>
      </w:r>
      <w:r w:rsidRPr="00BD493F">
        <w:rPr>
          <w:rFonts w:hint="eastAsia"/>
          <w:rtl/>
        </w:rPr>
        <w:t>אביי</w:t>
      </w:r>
      <w:r w:rsidRPr="00BD493F">
        <w:rPr>
          <w:rtl/>
        </w:rPr>
        <w:t xml:space="preserve">: </w:t>
      </w:r>
      <w:r w:rsidRPr="00BD493F">
        <w:rPr>
          <w:rFonts w:hint="eastAsia"/>
          <w:rtl/>
        </w:rPr>
        <w:t>כי</w:t>
      </w:r>
      <w:r w:rsidRPr="00BD493F">
        <w:rPr>
          <w:rtl/>
        </w:rPr>
        <w:t xml:space="preserve"> </w:t>
      </w:r>
      <w:r w:rsidRPr="00BD493F">
        <w:rPr>
          <w:rFonts w:hint="eastAsia"/>
          <w:rtl/>
        </w:rPr>
        <w:t>תנן</w:t>
      </w:r>
      <w:r w:rsidRPr="00BD493F">
        <w:rPr>
          <w:rtl/>
        </w:rPr>
        <w:t xml:space="preserve"> </w:t>
      </w:r>
      <w:r w:rsidRPr="00BD493F">
        <w:rPr>
          <w:rFonts w:hint="eastAsia"/>
          <w:rtl/>
        </w:rPr>
        <w:t>נמי</w:t>
      </w:r>
      <w:r w:rsidRPr="00BD493F">
        <w:rPr>
          <w:rtl/>
        </w:rPr>
        <w:t xml:space="preserve"> </w:t>
      </w:r>
      <w:r w:rsidRPr="00BD493F">
        <w:rPr>
          <w:rFonts w:hint="eastAsia"/>
          <w:rtl/>
        </w:rPr>
        <w:t>מתניתין</w:t>
      </w:r>
      <w:r w:rsidRPr="00BD493F">
        <w:rPr>
          <w:rtl/>
        </w:rPr>
        <w:t xml:space="preserve"> - </w:t>
      </w:r>
      <w:r w:rsidRPr="00BD493F">
        <w:rPr>
          <w:rFonts w:hint="eastAsia"/>
          <w:rtl/>
        </w:rPr>
        <w:t>דומה</w:t>
      </w:r>
      <w:r w:rsidRPr="00BD493F">
        <w:rPr>
          <w:rtl/>
        </w:rPr>
        <w:t xml:space="preserve"> </w:t>
      </w:r>
      <w:r w:rsidRPr="00BD493F">
        <w:rPr>
          <w:rFonts w:hint="eastAsia"/>
          <w:rtl/>
        </w:rPr>
        <w:t>לכושי</w:t>
      </w:r>
      <w:r w:rsidRPr="00BD493F">
        <w:rPr>
          <w:rtl/>
        </w:rPr>
        <w:t xml:space="preserve"> </w:t>
      </w:r>
      <w:r w:rsidRPr="00BD493F">
        <w:rPr>
          <w:rFonts w:hint="eastAsia"/>
          <w:rtl/>
        </w:rPr>
        <w:t>תנן</w:t>
      </w:r>
      <w:r w:rsidRPr="00BD493F">
        <w:rPr>
          <w:rtl/>
        </w:rPr>
        <w:t xml:space="preserve">. </w:t>
      </w:r>
      <w:r w:rsidRPr="00BD493F">
        <w:rPr>
          <w:rFonts w:hint="eastAsia"/>
          <w:rtl/>
        </w:rPr>
        <w:t>רבא</w:t>
      </w:r>
      <w:r w:rsidRPr="00BD493F">
        <w:rPr>
          <w:rtl/>
        </w:rPr>
        <w:t xml:space="preserve"> </w:t>
      </w:r>
      <w:r w:rsidRPr="00BD493F">
        <w:rPr>
          <w:rFonts w:hint="eastAsia"/>
          <w:rtl/>
        </w:rPr>
        <w:t>אמר</w:t>
      </w:r>
      <w:r w:rsidRPr="00BD493F">
        <w:rPr>
          <w:rtl/>
        </w:rPr>
        <w:t xml:space="preserve">: </w:t>
      </w:r>
      <w:r w:rsidRPr="00BD493F">
        <w:rPr>
          <w:rFonts w:hint="eastAsia"/>
          <w:rtl/>
        </w:rPr>
        <w:t>לא</w:t>
      </w:r>
      <w:r w:rsidRPr="00BD493F">
        <w:rPr>
          <w:rtl/>
        </w:rPr>
        <w:t xml:space="preserve"> </w:t>
      </w:r>
      <w:r w:rsidRPr="00BD493F">
        <w:rPr>
          <w:rFonts w:hint="eastAsia"/>
          <w:rtl/>
        </w:rPr>
        <w:t>קשיא</w:t>
      </w:r>
      <w:r w:rsidRPr="00BD493F">
        <w:rPr>
          <w:rtl/>
        </w:rPr>
        <w:t xml:space="preserve">, </w:t>
      </w:r>
      <w:r w:rsidRPr="00BD493F">
        <w:rPr>
          <w:rFonts w:hint="eastAsia"/>
          <w:rtl/>
        </w:rPr>
        <w:t>הא</w:t>
      </w:r>
      <w:r w:rsidRPr="00BD493F">
        <w:rPr>
          <w:rtl/>
        </w:rPr>
        <w:t xml:space="preserve"> - </w:t>
      </w:r>
      <w:r w:rsidRPr="00BD493F">
        <w:rPr>
          <w:rFonts w:hint="eastAsia"/>
          <w:rtl/>
        </w:rPr>
        <w:t>לן</w:t>
      </w:r>
      <w:r w:rsidRPr="00BD493F">
        <w:rPr>
          <w:rtl/>
        </w:rPr>
        <w:t xml:space="preserve"> </w:t>
      </w:r>
      <w:r w:rsidRPr="00BD493F">
        <w:rPr>
          <w:rFonts w:hint="eastAsia"/>
          <w:rtl/>
        </w:rPr>
        <w:t>והא</w:t>
      </w:r>
      <w:r w:rsidRPr="00BD493F">
        <w:rPr>
          <w:rtl/>
        </w:rPr>
        <w:t xml:space="preserve"> - </w:t>
      </w:r>
      <w:r w:rsidRPr="00BD493F">
        <w:rPr>
          <w:rFonts w:hint="eastAsia"/>
          <w:rtl/>
        </w:rPr>
        <w:t>להו</w:t>
      </w:r>
    </w:p>
    <w:p w:rsidR="00FB4E3B" w:rsidRPr="00BD493F" w:rsidRDefault="00FB4E3B" w:rsidP="00BD493F">
      <w:pPr>
        <w:rPr>
          <w:rtl/>
        </w:rPr>
      </w:pPr>
      <w:r w:rsidRPr="00BD493F">
        <w:rPr>
          <w:rFonts w:hint="cs"/>
          <w:rtl/>
        </w:rPr>
        <w:t xml:space="preserve">במשנה בסוכה </w:t>
      </w:r>
      <w:r w:rsidR="00BD493F">
        <w:rPr>
          <w:rFonts w:hint="cs"/>
          <w:rtl/>
        </w:rPr>
        <w:t>(</w:t>
      </w:r>
      <w:r w:rsidR="00FE3D80" w:rsidRPr="00BD493F">
        <w:rPr>
          <w:rFonts w:hint="cs"/>
          <w:rtl/>
        </w:rPr>
        <w:t>לד:</w:t>
      </w:r>
      <w:r w:rsidR="00BD493F">
        <w:rPr>
          <w:rFonts w:hint="cs"/>
          <w:rtl/>
        </w:rPr>
        <w:t xml:space="preserve">) </w:t>
      </w:r>
      <w:r w:rsidRPr="00BD493F">
        <w:rPr>
          <w:rFonts w:hint="cs"/>
          <w:rtl/>
        </w:rPr>
        <w:t>נאמר שאתרוג כושי פסול</w:t>
      </w:r>
      <w:r w:rsidR="00EB10FA" w:rsidRPr="00BD493F">
        <w:rPr>
          <w:rFonts w:hint="cs"/>
          <w:rtl/>
        </w:rPr>
        <w:t>,</w:t>
      </w:r>
      <w:r w:rsidRPr="00BD493F">
        <w:rPr>
          <w:rFonts w:hint="cs"/>
          <w:rtl/>
        </w:rPr>
        <w:t xml:space="preserve"> אולם בברייתא מופיע ניסוח אחר הפוסל דווקא את ה'דומה לכושי'. אביי מגשר בין הפערים ומסביר שגם במשנה נאמר למעשה 'דומה לכושי'</w:t>
      </w:r>
      <w:r w:rsidR="00EB10FA" w:rsidRPr="00BD493F">
        <w:rPr>
          <w:rFonts w:hint="cs"/>
          <w:rtl/>
        </w:rPr>
        <w:t>,</w:t>
      </w:r>
      <w:r w:rsidRPr="00BD493F">
        <w:rPr>
          <w:rFonts w:hint="cs"/>
          <w:rtl/>
        </w:rPr>
        <w:t xml:space="preserve"> </w:t>
      </w:r>
      <w:r w:rsidR="00EB10FA" w:rsidRPr="00BD493F">
        <w:rPr>
          <w:rFonts w:hint="cs"/>
          <w:rtl/>
        </w:rPr>
        <w:t xml:space="preserve">אך </w:t>
      </w:r>
      <w:r w:rsidRPr="00BD493F">
        <w:rPr>
          <w:rFonts w:hint="cs"/>
          <w:rtl/>
        </w:rPr>
        <w:t>רבא טוען שיש להיצמד לנוסח המופיע במשנה ולדעתו אכן יש הבדל בין המשנה ובין הברייתא: המשנה</w:t>
      </w:r>
      <w:r w:rsidR="00A66873" w:rsidRPr="00BD493F">
        <w:rPr>
          <w:rFonts w:hint="cs"/>
          <w:rtl/>
        </w:rPr>
        <w:t>,</w:t>
      </w:r>
      <w:r w:rsidRPr="00BD493F">
        <w:rPr>
          <w:rFonts w:hint="cs"/>
          <w:rtl/>
        </w:rPr>
        <w:t xml:space="preserve"> התייחסה </w:t>
      </w:r>
      <w:r w:rsidR="00EB10FA" w:rsidRPr="00BD493F">
        <w:rPr>
          <w:rFonts w:hint="cs"/>
          <w:rtl/>
        </w:rPr>
        <w:t xml:space="preserve">לארץ ישראל, בה </w:t>
      </w:r>
      <w:r w:rsidRPr="00BD493F">
        <w:rPr>
          <w:rFonts w:hint="cs"/>
          <w:rtl/>
        </w:rPr>
        <w:t xml:space="preserve">לא רגילים לכך ולכן </w:t>
      </w:r>
      <w:r w:rsidR="00EB10FA" w:rsidRPr="00BD493F">
        <w:rPr>
          <w:rFonts w:hint="cs"/>
          <w:rtl/>
        </w:rPr>
        <w:t>הוא</w:t>
      </w:r>
      <w:r w:rsidRPr="00BD493F">
        <w:rPr>
          <w:rFonts w:hint="cs"/>
          <w:rtl/>
        </w:rPr>
        <w:t xml:space="preserve"> פסול (על פי הסבר רש"י</w:t>
      </w:r>
      <w:r w:rsidR="00FE3D80" w:rsidRPr="00BD493F">
        <w:rPr>
          <w:rFonts w:hint="cs"/>
          <w:rtl/>
        </w:rPr>
        <w:t xml:space="preserve"> שם</w:t>
      </w:r>
      <w:r w:rsidRPr="00BD493F">
        <w:rPr>
          <w:rFonts w:hint="cs"/>
          <w:rtl/>
        </w:rPr>
        <w:t>)</w:t>
      </w:r>
      <w:r w:rsidR="00A66873" w:rsidRPr="00BD493F">
        <w:rPr>
          <w:rFonts w:hint="cs"/>
          <w:rtl/>
        </w:rPr>
        <w:t>,</w:t>
      </w:r>
      <w:r w:rsidRPr="00BD493F">
        <w:rPr>
          <w:rFonts w:hint="cs"/>
          <w:rtl/>
        </w:rPr>
        <w:t xml:space="preserve"> והברייתא עסקה בבני בבל הרגילים בכך. </w:t>
      </w:r>
    </w:p>
    <w:p w:rsidR="00FB4E3B" w:rsidRPr="00DA31D7" w:rsidRDefault="00D8133D" w:rsidP="00D8133D">
      <w:pPr>
        <w:pStyle w:val="20"/>
        <w:rPr>
          <w:rtl/>
        </w:rPr>
      </w:pPr>
      <w:r>
        <w:rPr>
          <w:rFonts w:hint="cs"/>
          <w:rtl/>
        </w:rPr>
        <w:t xml:space="preserve">ג. </w:t>
      </w:r>
      <w:r w:rsidR="00FB4E3B" w:rsidRPr="00DA31D7">
        <w:rPr>
          <w:rFonts w:hint="cs"/>
          <w:rtl/>
        </w:rPr>
        <w:t xml:space="preserve">רב יוסף </w:t>
      </w:r>
    </w:p>
    <w:p w:rsidR="00FB4E3B" w:rsidRDefault="00CA39F5" w:rsidP="00A66873">
      <w:pPr>
        <w:rPr>
          <w:rtl/>
        </w:rPr>
      </w:pPr>
      <w:r>
        <w:rPr>
          <w:rFonts w:hint="cs"/>
          <w:rtl/>
        </w:rPr>
        <w:t xml:space="preserve">כפי שציינו בשיעור שעבר, </w:t>
      </w:r>
      <w:r w:rsidR="00FB4E3B">
        <w:rPr>
          <w:rFonts w:hint="cs"/>
          <w:rtl/>
        </w:rPr>
        <w:t xml:space="preserve">אחת משאלות היסוד באשר לעריכת המשנה, שאלה שכבר גאונים וראשונים נגעו בה והיא המשיכה ונידונה אצל חוקרי המשנה בימינו, היא מה בדיוק היה התפקיד שנטל על עצמו רבי כאשר חיבר את המשנה: האם הוא בעיקר שימש כמאסף, האוסף מקורות שקדמו לו </w:t>
      </w:r>
      <w:r w:rsidR="00A66873">
        <w:rPr>
          <w:rFonts w:hint="cs"/>
          <w:rtl/>
        </w:rPr>
        <w:t>ללא התערבות רבה בתוכן</w:t>
      </w:r>
      <w:r w:rsidR="00FB4E3B">
        <w:rPr>
          <w:rFonts w:hint="cs"/>
          <w:rtl/>
        </w:rPr>
        <w:t xml:space="preserve">, או שמא המשניות שקדמו לו שימשו בידו כחומר ביד היוצר לערוך ולהתקין חיבור חדש, אחיד ומסודר. נפקא מינה אחת לשאלה זו היא האם תתכן סתירה בין משנה אחת </w:t>
      </w:r>
      <w:r w:rsidR="00FB4E3B" w:rsidRPr="00BD493F">
        <w:rPr>
          <w:rFonts w:hint="cs"/>
          <w:rtl/>
        </w:rPr>
        <w:t>לרעותה, במסכת זו או אחרת: לפי הגישה הראשונה בהחלט תתכן סתירה שכזו משום שהמשניות מבטאות תפיסות שונות</w:t>
      </w:r>
      <w:r w:rsidRPr="00BD493F">
        <w:rPr>
          <w:rFonts w:hint="cs"/>
          <w:rtl/>
        </w:rPr>
        <w:t>,</w:t>
      </w:r>
      <w:r w:rsidR="00FB4E3B" w:rsidRPr="00BD493F">
        <w:rPr>
          <w:rFonts w:hint="cs"/>
          <w:rtl/>
        </w:rPr>
        <w:t xml:space="preserve"> ורבי, ששימש בעיקר כמאסף, ליקט דעות שונות והכניס</w:t>
      </w:r>
      <w:r w:rsidRPr="00BD493F">
        <w:rPr>
          <w:rFonts w:hint="cs"/>
          <w:rtl/>
        </w:rPr>
        <w:t>ן</w:t>
      </w:r>
      <w:r w:rsidR="00FB4E3B" w:rsidRPr="00BD493F">
        <w:rPr>
          <w:rFonts w:hint="cs"/>
          <w:rtl/>
        </w:rPr>
        <w:t xml:space="preserve"> לתוך משנתו גם כאשר לא ציין את שם התנא במפורש. אולם</w:t>
      </w:r>
      <w:r w:rsidRPr="00BD493F">
        <w:rPr>
          <w:rFonts w:hint="cs"/>
          <w:rtl/>
        </w:rPr>
        <w:t>,</w:t>
      </w:r>
      <w:r w:rsidR="00FB4E3B" w:rsidRPr="00BD493F">
        <w:rPr>
          <w:rFonts w:hint="cs"/>
          <w:rtl/>
        </w:rPr>
        <w:t xml:space="preserve"> לפי הגישה השנייה, 'משנה סתמית' היא פרי יצירתו של רבי ועברה </w:t>
      </w:r>
      <w:r w:rsidR="00A66873" w:rsidRPr="00BD493F">
        <w:rPr>
          <w:rFonts w:hint="cs"/>
          <w:rtl/>
        </w:rPr>
        <w:t xml:space="preserve">את עריכתו </w:t>
      </w:r>
      <w:r w:rsidR="00FB4E3B" w:rsidRPr="00BD493F">
        <w:rPr>
          <w:rFonts w:hint="cs"/>
          <w:rtl/>
        </w:rPr>
        <w:t>כך שקשה להניח ששתי משניות יסתרו אחת את השנייה. מספר פרשנים וחוקרים העירו</w:t>
      </w:r>
      <w:r w:rsidRPr="00BD493F">
        <w:rPr>
          <w:rStyle w:val="a5"/>
          <w:rtl/>
        </w:rPr>
        <w:footnoteReference w:id="4"/>
      </w:r>
      <w:r w:rsidR="00FB4E3B" w:rsidRPr="00BD493F">
        <w:rPr>
          <w:rFonts w:hint="cs"/>
          <w:rtl/>
        </w:rPr>
        <w:t xml:space="preserve"> ששאלה זו </w:t>
      </w:r>
      <w:r w:rsidR="00FB4E3B">
        <w:rPr>
          <w:rFonts w:hint="cs"/>
          <w:rtl/>
        </w:rPr>
        <w:lastRenderedPageBreak/>
        <w:t>העסיקה כבר את האמוראים</w:t>
      </w:r>
      <w:r>
        <w:rPr>
          <w:rFonts w:hint="cs"/>
          <w:rtl/>
        </w:rPr>
        <w:t>,</w:t>
      </w:r>
      <w:r w:rsidR="00FB4E3B">
        <w:rPr>
          <w:rFonts w:hint="cs"/>
          <w:rtl/>
        </w:rPr>
        <w:t xml:space="preserve"> וניתן לזהות גישה עקבית אצל חלקם באשר לשאלה זו. </w:t>
      </w:r>
    </w:p>
    <w:p w:rsidR="00FB4E3B" w:rsidRPr="003C2E74" w:rsidRDefault="00FB4E3B" w:rsidP="00D8133D">
      <w:pPr>
        <w:rPr>
          <w:rtl/>
        </w:rPr>
      </w:pPr>
      <w:r>
        <w:rPr>
          <w:rFonts w:hint="cs"/>
          <w:rtl/>
        </w:rPr>
        <w:t>במסכת מגילה פרק א</w:t>
      </w:r>
      <w:r w:rsidR="00CA39F5">
        <w:rPr>
          <w:rFonts w:hint="cs"/>
          <w:rtl/>
        </w:rPr>
        <w:t>'</w:t>
      </w:r>
      <w:r>
        <w:rPr>
          <w:rFonts w:hint="cs"/>
          <w:rtl/>
        </w:rPr>
        <w:t xml:space="preserve"> מופיעות מספר משניות הפותחות במילים "אין בין"</w:t>
      </w:r>
      <w:r w:rsidR="00CA39F5">
        <w:rPr>
          <w:rFonts w:hint="cs"/>
          <w:rtl/>
        </w:rPr>
        <w:t>,</w:t>
      </w:r>
      <w:r>
        <w:rPr>
          <w:rFonts w:hint="cs"/>
          <w:rtl/>
        </w:rPr>
        <w:t xml:space="preserve"> כאשר בכל משנה נידון נושא אחר בו יש השוואה הלכתית בין שני דינים</w:t>
      </w:r>
      <w:r w:rsidR="00A66873">
        <w:rPr>
          <w:rFonts w:hint="cs"/>
          <w:rtl/>
        </w:rPr>
        <w:t>,</w:t>
      </w:r>
      <w:r>
        <w:rPr>
          <w:rFonts w:hint="cs"/>
          <w:rtl/>
        </w:rPr>
        <w:t xml:space="preserve"> והמשנה קובעת שהדינים שווים לגמרי חוץ מפרט מסוים. משנה ט עוסקת בהבדלים שבין סוגי כהנים גדולים: </w:t>
      </w:r>
    </w:p>
    <w:p w:rsidR="00FB4E3B" w:rsidRDefault="00FB4E3B" w:rsidP="00D8133D">
      <w:pPr>
        <w:pStyle w:val="a9"/>
        <w:rPr>
          <w:rtl/>
        </w:rPr>
      </w:pPr>
      <w:r w:rsidRPr="003C2E74">
        <w:rPr>
          <w:rFonts w:hint="eastAsia"/>
          <w:rtl/>
        </w:rPr>
        <w:t>אין</w:t>
      </w:r>
      <w:r w:rsidRPr="003C2E74">
        <w:rPr>
          <w:rtl/>
        </w:rPr>
        <w:t xml:space="preserve"> </w:t>
      </w:r>
      <w:r w:rsidRPr="003C2E74">
        <w:rPr>
          <w:rFonts w:hint="eastAsia"/>
          <w:rtl/>
        </w:rPr>
        <w:t>בין</w:t>
      </w:r>
      <w:r w:rsidRPr="003C2E74">
        <w:rPr>
          <w:rtl/>
        </w:rPr>
        <w:t xml:space="preserve"> </w:t>
      </w:r>
      <w:r w:rsidRPr="003C2E74">
        <w:rPr>
          <w:rFonts w:hint="eastAsia"/>
          <w:rtl/>
        </w:rPr>
        <w:t>כהן</w:t>
      </w:r>
      <w:r w:rsidRPr="003C2E74">
        <w:rPr>
          <w:rtl/>
        </w:rPr>
        <w:t xml:space="preserve"> </w:t>
      </w:r>
      <w:r w:rsidRPr="003C2E74">
        <w:rPr>
          <w:rFonts w:hint="eastAsia"/>
          <w:rtl/>
        </w:rPr>
        <w:t>משוח</w:t>
      </w:r>
      <w:r w:rsidRPr="003C2E74">
        <w:rPr>
          <w:rtl/>
        </w:rPr>
        <w:t xml:space="preserve"> </w:t>
      </w:r>
      <w:r w:rsidRPr="003C2E74">
        <w:rPr>
          <w:rFonts w:hint="eastAsia"/>
          <w:rtl/>
        </w:rPr>
        <w:t>בשמן</w:t>
      </w:r>
      <w:r w:rsidRPr="003C2E74">
        <w:rPr>
          <w:rtl/>
        </w:rPr>
        <w:t xml:space="preserve"> </w:t>
      </w:r>
      <w:r w:rsidRPr="003C2E74">
        <w:rPr>
          <w:rFonts w:hint="eastAsia"/>
          <w:rtl/>
        </w:rPr>
        <w:t>המשחה</w:t>
      </w:r>
      <w:r w:rsidRPr="003C2E74">
        <w:rPr>
          <w:rtl/>
        </w:rPr>
        <w:t xml:space="preserve"> </w:t>
      </w:r>
      <w:r w:rsidRPr="003C2E74">
        <w:rPr>
          <w:rFonts w:hint="eastAsia"/>
          <w:rtl/>
        </w:rPr>
        <w:t>למרובה</w:t>
      </w:r>
      <w:r w:rsidRPr="003C2E74">
        <w:rPr>
          <w:rtl/>
        </w:rPr>
        <w:t xml:space="preserve"> </w:t>
      </w:r>
      <w:r w:rsidRPr="003C2E74">
        <w:rPr>
          <w:rFonts w:hint="eastAsia"/>
          <w:rtl/>
        </w:rPr>
        <w:t>בגדים</w:t>
      </w:r>
      <w:r w:rsidRPr="003C2E74">
        <w:rPr>
          <w:rtl/>
        </w:rPr>
        <w:t xml:space="preserve"> </w:t>
      </w:r>
      <w:r w:rsidRPr="003C2E74">
        <w:rPr>
          <w:rFonts w:hint="eastAsia"/>
          <w:rtl/>
        </w:rPr>
        <w:t>אלא</w:t>
      </w:r>
      <w:r w:rsidRPr="003C2E74">
        <w:rPr>
          <w:rtl/>
        </w:rPr>
        <w:t xml:space="preserve"> </w:t>
      </w:r>
      <w:r w:rsidRPr="003C2E74">
        <w:rPr>
          <w:rFonts w:hint="eastAsia"/>
          <w:rtl/>
        </w:rPr>
        <w:t>פר</w:t>
      </w:r>
      <w:r w:rsidRPr="003C2E74">
        <w:rPr>
          <w:rtl/>
        </w:rPr>
        <w:t xml:space="preserve"> </w:t>
      </w:r>
      <w:r w:rsidRPr="003C2E74">
        <w:rPr>
          <w:rFonts w:hint="eastAsia"/>
          <w:rtl/>
        </w:rPr>
        <w:t>הבא</w:t>
      </w:r>
      <w:r w:rsidRPr="003C2E74">
        <w:rPr>
          <w:rtl/>
        </w:rPr>
        <w:t xml:space="preserve"> </w:t>
      </w:r>
      <w:r w:rsidRPr="003C2E74">
        <w:rPr>
          <w:rFonts w:hint="eastAsia"/>
          <w:rtl/>
        </w:rPr>
        <w:t>על</w:t>
      </w:r>
      <w:r w:rsidRPr="003C2E74">
        <w:rPr>
          <w:rtl/>
        </w:rPr>
        <w:t xml:space="preserve"> </w:t>
      </w:r>
      <w:r w:rsidRPr="003C2E74">
        <w:rPr>
          <w:rFonts w:hint="eastAsia"/>
          <w:rtl/>
        </w:rPr>
        <w:t>כל</w:t>
      </w:r>
      <w:r w:rsidRPr="003C2E74">
        <w:rPr>
          <w:rtl/>
        </w:rPr>
        <w:t xml:space="preserve"> </w:t>
      </w:r>
      <w:r w:rsidRPr="003C2E74">
        <w:rPr>
          <w:rFonts w:hint="eastAsia"/>
          <w:rtl/>
        </w:rPr>
        <w:t>המצות</w:t>
      </w:r>
      <w:r>
        <w:rPr>
          <w:rFonts w:hint="cs"/>
          <w:rtl/>
        </w:rPr>
        <w:t>.</w:t>
      </w:r>
      <w:r w:rsidRPr="003C2E74">
        <w:rPr>
          <w:rtl/>
        </w:rPr>
        <w:t xml:space="preserve"> </w:t>
      </w:r>
      <w:r w:rsidRPr="003C2E74">
        <w:rPr>
          <w:rFonts w:hint="eastAsia"/>
          <w:rtl/>
        </w:rPr>
        <w:t>אין</w:t>
      </w:r>
      <w:r w:rsidRPr="003C2E74">
        <w:rPr>
          <w:rtl/>
        </w:rPr>
        <w:t xml:space="preserve"> </w:t>
      </w:r>
      <w:r w:rsidRPr="003C2E74">
        <w:rPr>
          <w:rFonts w:hint="eastAsia"/>
          <w:rtl/>
        </w:rPr>
        <w:t>בין</w:t>
      </w:r>
      <w:r w:rsidRPr="003C2E74">
        <w:rPr>
          <w:rtl/>
        </w:rPr>
        <w:t xml:space="preserve"> </w:t>
      </w:r>
      <w:r w:rsidRPr="003C2E74">
        <w:rPr>
          <w:rFonts w:hint="eastAsia"/>
          <w:rtl/>
        </w:rPr>
        <w:t>כהן</w:t>
      </w:r>
      <w:r w:rsidRPr="003C2E74">
        <w:rPr>
          <w:rtl/>
        </w:rPr>
        <w:t xml:space="preserve"> </w:t>
      </w:r>
      <w:r w:rsidRPr="003C2E74">
        <w:rPr>
          <w:rFonts w:hint="eastAsia"/>
          <w:rtl/>
        </w:rPr>
        <w:t>משמש</w:t>
      </w:r>
      <w:r w:rsidRPr="003C2E74">
        <w:rPr>
          <w:rtl/>
        </w:rPr>
        <w:t xml:space="preserve"> </w:t>
      </w:r>
      <w:r w:rsidRPr="003C2E74">
        <w:rPr>
          <w:rFonts w:hint="eastAsia"/>
          <w:rtl/>
        </w:rPr>
        <w:t>לכהן</w:t>
      </w:r>
      <w:r w:rsidRPr="003C2E74">
        <w:rPr>
          <w:rtl/>
        </w:rPr>
        <w:t xml:space="preserve"> </w:t>
      </w:r>
      <w:r w:rsidRPr="003C2E74">
        <w:rPr>
          <w:rFonts w:hint="eastAsia"/>
          <w:rtl/>
        </w:rPr>
        <w:t>שעבר</w:t>
      </w:r>
      <w:r w:rsidRPr="003C2E74">
        <w:rPr>
          <w:rtl/>
        </w:rPr>
        <w:t xml:space="preserve"> </w:t>
      </w:r>
      <w:r w:rsidRPr="003C2E74">
        <w:rPr>
          <w:rFonts w:hint="eastAsia"/>
          <w:rtl/>
        </w:rPr>
        <w:t>אלא</w:t>
      </w:r>
      <w:r w:rsidRPr="003C2E74">
        <w:rPr>
          <w:rtl/>
        </w:rPr>
        <w:t xml:space="preserve"> </w:t>
      </w:r>
      <w:r w:rsidRPr="003C2E74">
        <w:rPr>
          <w:rFonts w:hint="eastAsia"/>
          <w:rtl/>
        </w:rPr>
        <w:t>פר</w:t>
      </w:r>
      <w:r w:rsidRPr="003C2E74">
        <w:rPr>
          <w:rtl/>
        </w:rPr>
        <w:t xml:space="preserve"> </w:t>
      </w:r>
      <w:r w:rsidRPr="003C2E74">
        <w:rPr>
          <w:rFonts w:hint="eastAsia"/>
          <w:rtl/>
        </w:rPr>
        <w:t>יום</w:t>
      </w:r>
      <w:r w:rsidRPr="003C2E74">
        <w:rPr>
          <w:rtl/>
        </w:rPr>
        <w:t xml:space="preserve"> </w:t>
      </w:r>
      <w:r w:rsidRPr="003C2E74">
        <w:rPr>
          <w:rFonts w:hint="eastAsia"/>
          <w:rtl/>
        </w:rPr>
        <w:t>הכפורים</w:t>
      </w:r>
      <w:r w:rsidRPr="003C2E74">
        <w:rPr>
          <w:rtl/>
        </w:rPr>
        <w:t xml:space="preserve"> </w:t>
      </w:r>
      <w:r w:rsidRPr="003C2E74">
        <w:rPr>
          <w:rFonts w:hint="eastAsia"/>
          <w:rtl/>
        </w:rPr>
        <w:t>ועשירית</w:t>
      </w:r>
      <w:r w:rsidRPr="003C2E74">
        <w:rPr>
          <w:rtl/>
        </w:rPr>
        <w:t xml:space="preserve"> </w:t>
      </w:r>
      <w:r w:rsidRPr="003C2E74">
        <w:rPr>
          <w:rFonts w:hint="eastAsia"/>
          <w:rtl/>
        </w:rPr>
        <w:t>האיפה</w:t>
      </w:r>
      <w:r w:rsidR="00CA39F5">
        <w:rPr>
          <w:rFonts w:hint="cs"/>
          <w:rtl/>
        </w:rPr>
        <w:t>.</w:t>
      </w:r>
    </w:p>
    <w:p w:rsidR="00FB4E3B" w:rsidRDefault="00FB4E3B" w:rsidP="00746AE1">
      <w:pPr>
        <w:rPr>
          <w:rtl/>
        </w:rPr>
      </w:pPr>
      <w:r>
        <w:rPr>
          <w:rFonts w:hint="cs"/>
          <w:rtl/>
        </w:rPr>
        <w:t>בחלק הראשון של המשנה נקבע שכהן גדול שהתמנה לתפקיד על ידי לבישת בגדי הכהונה שווה בדינו לכהן גדול שהתמנה לתפקיד על ידי משיחה בשמן, למעט דין אחד: רק הכהן שנמשח מביא את פר החטאת המיוחד של הכהן הגדול המופיע בויקרא ד',</w:t>
      </w:r>
      <w:r w:rsidR="00CA39F5">
        <w:rPr>
          <w:rFonts w:hint="cs"/>
          <w:rtl/>
        </w:rPr>
        <w:t xml:space="preserve"> </w:t>
      </w:r>
      <w:r>
        <w:rPr>
          <w:rFonts w:hint="cs"/>
          <w:rtl/>
        </w:rPr>
        <w:t>ג (</w:t>
      </w:r>
      <w:r w:rsidR="00CA39F5">
        <w:rPr>
          <w:rFonts w:hint="cs"/>
          <w:rtl/>
        </w:rPr>
        <w:t xml:space="preserve">אשר </w:t>
      </w:r>
      <w:r>
        <w:rPr>
          <w:rFonts w:hint="cs"/>
          <w:rtl/>
        </w:rPr>
        <w:t xml:space="preserve">חז"ל כינו אותו </w:t>
      </w:r>
      <w:r w:rsidR="00CA39F5">
        <w:rPr>
          <w:rFonts w:hint="cs"/>
          <w:rtl/>
        </w:rPr>
        <w:t>"</w:t>
      </w:r>
      <w:r>
        <w:rPr>
          <w:rFonts w:hint="cs"/>
          <w:rtl/>
        </w:rPr>
        <w:t>פר הבא על כל המצות</w:t>
      </w:r>
      <w:r w:rsidR="00CA39F5">
        <w:rPr>
          <w:rFonts w:hint="cs"/>
          <w:rtl/>
        </w:rPr>
        <w:t>"</w:t>
      </w:r>
      <w:r>
        <w:rPr>
          <w:rFonts w:hint="cs"/>
          <w:rtl/>
        </w:rPr>
        <w:t xml:space="preserve">). בחלק השני של המשנה נקבע כי כל הדינים החלים על כהן גדול המשמש ועובד בפועל, חלים גם על כהן גדול שעבר מתפקידו, למעט שני קורבנות: פר של יום הכיפורים </w:t>
      </w:r>
      <w:r w:rsidRPr="00746AE1">
        <w:rPr>
          <w:rFonts w:hint="cs"/>
          <w:rtl/>
        </w:rPr>
        <w:t xml:space="preserve">ועשירית האיפה. </w:t>
      </w:r>
    </w:p>
    <w:p w:rsidR="00FB4E3B" w:rsidRDefault="00FB4E3B" w:rsidP="00746AE1">
      <w:pPr>
        <w:rPr>
          <w:rtl/>
        </w:rPr>
      </w:pPr>
      <w:r>
        <w:rPr>
          <w:rFonts w:hint="cs"/>
          <w:rtl/>
        </w:rPr>
        <w:t>הגמרא שם בדף ט: פותחת וקובעת שהמשנה היא לא כשיטת רבי מאיר</w:t>
      </w:r>
      <w:r w:rsidR="000E02B2">
        <w:rPr>
          <w:rFonts w:hint="cs"/>
          <w:rtl/>
        </w:rPr>
        <w:t>,</w:t>
      </w:r>
      <w:r>
        <w:rPr>
          <w:rFonts w:hint="cs"/>
          <w:rtl/>
        </w:rPr>
        <w:t xml:space="preserve"> ומביאה ברייתא בה רבי מאיר וחכמים </w:t>
      </w:r>
      <w:r w:rsidR="000E02B2">
        <w:rPr>
          <w:rFonts w:hint="cs"/>
          <w:rtl/>
        </w:rPr>
        <w:t xml:space="preserve">נחלקו </w:t>
      </w:r>
      <w:r>
        <w:rPr>
          <w:rFonts w:hint="cs"/>
          <w:rtl/>
        </w:rPr>
        <w:t xml:space="preserve">בשאלה האם כהן גדול שהתמנה על ידי 'ריבוי בגדים' מביא פר הבא על כל המצוות או לא. רבי מאיר סבר שכן, בניגוד למשנה, וחכמים סוברים שלא. הגמרא בהמשך </w:t>
      </w:r>
      <w:r w:rsidR="000E02B2">
        <w:rPr>
          <w:rFonts w:hint="cs"/>
          <w:rtl/>
        </w:rPr>
        <w:t xml:space="preserve">הדיון </w:t>
      </w:r>
      <w:r>
        <w:rPr>
          <w:rFonts w:hint="cs"/>
          <w:rtl/>
        </w:rPr>
        <w:t>מתקשה בהעמדת המשנה שלא כשיטת רבי מאיר</w:t>
      </w:r>
      <w:r w:rsidR="000E02B2">
        <w:rPr>
          <w:rFonts w:hint="cs"/>
          <w:rtl/>
        </w:rPr>
        <w:t>,</w:t>
      </w:r>
      <w:r>
        <w:rPr>
          <w:rFonts w:hint="cs"/>
          <w:rtl/>
        </w:rPr>
        <w:t xml:space="preserve"> לאור הסיפא של המשנה שקבעה שכהן שעבר אינו מביא פר של יום הכיפורים ועשירית האיפה. הגמרא מדייקת ממשפט זה שבשאר דברים כהן ה</w:t>
      </w:r>
      <w:r w:rsidR="00746AE1">
        <w:rPr>
          <w:rFonts w:hint="cs"/>
          <w:rtl/>
        </w:rPr>
        <w:t>משמש (בפועל) וכהן שעבר שווים</w:t>
      </w:r>
      <w:r>
        <w:rPr>
          <w:rFonts w:hint="cs"/>
          <w:rtl/>
        </w:rPr>
        <w:t xml:space="preserve">, </w:t>
      </w:r>
      <w:r w:rsidR="00746AE1">
        <w:rPr>
          <w:rFonts w:hint="cs"/>
          <w:rtl/>
        </w:rPr>
        <w:t>אך ב</w:t>
      </w:r>
      <w:r>
        <w:rPr>
          <w:rFonts w:hint="cs"/>
          <w:rtl/>
        </w:rPr>
        <w:t xml:space="preserve">ברייתא </w:t>
      </w:r>
      <w:r w:rsidR="00746AE1">
        <w:rPr>
          <w:rFonts w:hint="cs"/>
          <w:rtl/>
        </w:rPr>
        <w:t>המובאת בגמרא דווקא רבי מאיר סובר שבשאר דברים הם שווים</w:t>
      </w:r>
      <w:r>
        <w:rPr>
          <w:rFonts w:hint="cs"/>
          <w:rtl/>
        </w:rPr>
        <w:t>, ואילו רבי יוסי חולק וסובר שכהן שעבר</w:t>
      </w:r>
      <w:r w:rsidR="00EE1B8A">
        <w:rPr>
          <w:rFonts w:hint="cs"/>
          <w:rtl/>
        </w:rPr>
        <w:t xml:space="preserve"> </w:t>
      </w:r>
      <w:r>
        <w:rPr>
          <w:rFonts w:hint="cs"/>
          <w:rtl/>
        </w:rPr>
        <w:t>שוב "</w:t>
      </w:r>
      <w:r w:rsidRPr="00212C88">
        <w:rPr>
          <w:rFonts w:hint="eastAsia"/>
          <w:rtl/>
        </w:rPr>
        <w:t>אינו</w:t>
      </w:r>
      <w:r w:rsidRPr="00212C88">
        <w:rPr>
          <w:rtl/>
        </w:rPr>
        <w:t xml:space="preserve"> </w:t>
      </w:r>
      <w:r w:rsidRPr="00212C88">
        <w:rPr>
          <w:rFonts w:hint="eastAsia"/>
          <w:rtl/>
        </w:rPr>
        <w:t>ראוי</w:t>
      </w:r>
      <w:r w:rsidRPr="00212C88">
        <w:rPr>
          <w:rtl/>
        </w:rPr>
        <w:t xml:space="preserve"> </w:t>
      </w:r>
      <w:r w:rsidRPr="00212C88">
        <w:rPr>
          <w:rFonts w:hint="eastAsia"/>
          <w:rtl/>
        </w:rPr>
        <w:t>לא</w:t>
      </w:r>
      <w:r w:rsidRPr="00212C88">
        <w:rPr>
          <w:rtl/>
        </w:rPr>
        <w:t xml:space="preserve"> </w:t>
      </w:r>
      <w:r w:rsidRPr="00212C88">
        <w:rPr>
          <w:rFonts w:hint="eastAsia"/>
          <w:rtl/>
        </w:rPr>
        <w:t>לכהן</w:t>
      </w:r>
      <w:r w:rsidRPr="00212C88">
        <w:rPr>
          <w:rtl/>
        </w:rPr>
        <w:t xml:space="preserve"> </w:t>
      </w:r>
      <w:r w:rsidRPr="00212C88">
        <w:rPr>
          <w:rFonts w:hint="eastAsia"/>
          <w:rtl/>
        </w:rPr>
        <w:t>גדול</w:t>
      </w:r>
      <w:r w:rsidRPr="00212C88">
        <w:rPr>
          <w:rtl/>
        </w:rPr>
        <w:t xml:space="preserve"> </w:t>
      </w:r>
      <w:r w:rsidRPr="00212C88">
        <w:rPr>
          <w:rFonts w:hint="eastAsia"/>
          <w:rtl/>
        </w:rPr>
        <w:t>ולא</w:t>
      </w:r>
      <w:r w:rsidRPr="00212C88">
        <w:rPr>
          <w:rtl/>
        </w:rPr>
        <w:t xml:space="preserve"> </w:t>
      </w:r>
      <w:r w:rsidRPr="00212C88">
        <w:rPr>
          <w:rFonts w:hint="eastAsia"/>
          <w:rtl/>
        </w:rPr>
        <w:t>לכהן</w:t>
      </w:r>
      <w:r w:rsidRPr="00212C88">
        <w:rPr>
          <w:rtl/>
        </w:rPr>
        <w:t xml:space="preserve"> </w:t>
      </w:r>
      <w:r w:rsidRPr="00212C88">
        <w:rPr>
          <w:rFonts w:hint="eastAsia"/>
          <w:rtl/>
        </w:rPr>
        <w:t>הדיוט</w:t>
      </w:r>
      <w:r w:rsidR="00746AE1">
        <w:rPr>
          <w:rFonts w:hint="cs"/>
          <w:rtl/>
        </w:rPr>
        <w:t xml:space="preserve">". </w:t>
      </w:r>
      <w:r>
        <w:rPr>
          <w:rFonts w:hint="cs"/>
          <w:rtl/>
        </w:rPr>
        <w:t>הסיפא של המשנה</w:t>
      </w:r>
      <w:r w:rsidR="00746AE1">
        <w:rPr>
          <w:rFonts w:hint="cs"/>
          <w:rtl/>
        </w:rPr>
        <w:t>, אפוא,</w:t>
      </w:r>
      <w:r>
        <w:rPr>
          <w:rFonts w:hint="cs"/>
          <w:rtl/>
        </w:rPr>
        <w:t xml:space="preserve"> מתאימה דווקא</w:t>
      </w:r>
      <w:r w:rsidR="00746AE1">
        <w:rPr>
          <w:rFonts w:hint="cs"/>
          <w:rtl/>
        </w:rPr>
        <w:t xml:space="preserve"> לשיטת רבי מאיר, ובניגוד לרישא.</w:t>
      </w:r>
    </w:p>
    <w:p w:rsidR="00FB4E3B" w:rsidRPr="00CF66B0" w:rsidRDefault="00FB4E3B" w:rsidP="00D8133D">
      <w:pPr>
        <w:rPr>
          <w:rtl/>
        </w:rPr>
      </w:pPr>
      <w:r>
        <w:rPr>
          <w:rFonts w:hint="cs"/>
          <w:rtl/>
        </w:rPr>
        <w:t xml:space="preserve">הגמרא מביאה שתי תשובות: </w:t>
      </w:r>
    </w:p>
    <w:p w:rsidR="00FB4E3B" w:rsidRPr="00746A44" w:rsidRDefault="00FB4E3B" w:rsidP="00D8133D">
      <w:pPr>
        <w:pStyle w:val="a9"/>
        <w:rPr>
          <w:rtl/>
        </w:rPr>
      </w:pPr>
      <w:r w:rsidRPr="00CF66B0">
        <w:rPr>
          <w:rFonts w:hint="eastAsia"/>
          <w:rtl/>
        </w:rPr>
        <w:t>רישא</w:t>
      </w:r>
      <w:r w:rsidRPr="00CF66B0">
        <w:rPr>
          <w:rtl/>
        </w:rPr>
        <w:t xml:space="preserve"> </w:t>
      </w:r>
      <w:r w:rsidRPr="00CF66B0">
        <w:rPr>
          <w:rFonts w:hint="eastAsia"/>
          <w:rtl/>
        </w:rPr>
        <w:t>רבנן</w:t>
      </w:r>
      <w:r w:rsidRPr="00CF66B0">
        <w:rPr>
          <w:rtl/>
        </w:rPr>
        <w:t xml:space="preserve"> </w:t>
      </w:r>
      <w:r w:rsidRPr="00CF66B0">
        <w:rPr>
          <w:rFonts w:hint="eastAsia"/>
          <w:rtl/>
        </w:rPr>
        <w:t>וסיפא</w:t>
      </w:r>
      <w:r w:rsidRPr="00CF66B0">
        <w:rPr>
          <w:rtl/>
        </w:rPr>
        <w:t xml:space="preserve"> </w:t>
      </w:r>
      <w:r w:rsidRPr="00CF66B0">
        <w:rPr>
          <w:rFonts w:hint="eastAsia"/>
          <w:rtl/>
        </w:rPr>
        <w:t>רבי</w:t>
      </w:r>
      <w:r w:rsidRPr="00CF66B0">
        <w:rPr>
          <w:rtl/>
        </w:rPr>
        <w:t xml:space="preserve"> </w:t>
      </w:r>
      <w:r w:rsidRPr="00CF66B0">
        <w:rPr>
          <w:rFonts w:hint="eastAsia"/>
          <w:rtl/>
        </w:rPr>
        <w:t>מאיר</w:t>
      </w:r>
      <w:r w:rsidRPr="00CF66B0">
        <w:rPr>
          <w:rtl/>
        </w:rPr>
        <w:t xml:space="preserve">? </w:t>
      </w:r>
      <w:r w:rsidRPr="00CF66B0">
        <w:rPr>
          <w:rFonts w:hint="eastAsia"/>
          <w:rtl/>
        </w:rPr>
        <w:t>אמר</w:t>
      </w:r>
      <w:r w:rsidRPr="00CF66B0">
        <w:rPr>
          <w:rtl/>
        </w:rPr>
        <w:t xml:space="preserve"> </w:t>
      </w:r>
      <w:r w:rsidRPr="00CF66B0">
        <w:rPr>
          <w:rFonts w:hint="eastAsia"/>
          <w:rtl/>
        </w:rPr>
        <w:t>רב</w:t>
      </w:r>
      <w:r w:rsidRPr="00CF66B0">
        <w:rPr>
          <w:rtl/>
        </w:rPr>
        <w:t xml:space="preserve"> </w:t>
      </w:r>
      <w:r w:rsidRPr="00CF66B0">
        <w:rPr>
          <w:rFonts w:hint="eastAsia"/>
          <w:rtl/>
        </w:rPr>
        <w:t>חסדא</w:t>
      </w:r>
      <w:r w:rsidRPr="00CF66B0">
        <w:rPr>
          <w:rtl/>
        </w:rPr>
        <w:t xml:space="preserve">: </w:t>
      </w:r>
      <w:r w:rsidRPr="00CF66B0">
        <w:rPr>
          <w:rFonts w:hint="eastAsia"/>
          <w:rtl/>
        </w:rPr>
        <w:t>אין</w:t>
      </w:r>
      <w:r w:rsidRPr="00CF66B0">
        <w:rPr>
          <w:rtl/>
        </w:rPr>
        <w:t xml:space="preserve">, </w:t>
      </w:r>
      <w:r w:rsidRPr="00CF66B0">
        <w:rPr>
          <w:rFonts w:hint="eastAsia"/>
          <w:rtl/>
        </w:rPr>
        <w:t>רישא</w:t>
      </w:r>
      <w:r w:rsidRPr="00CF66B0">
        <w:rPr>
          <w:rtl/>
        </w:rPr>
        <w:t xml:space="preserve"> </w:t>
      </w:r>
      <w:r w:rsidRPr="00CF66B0">
        <w:rPr>
          <w:rFonts w:hint="eastAsia"/>
          <w:rtl/>
        </w:rPr>
        <w:t>רבנן</w:t>
      </w:r>
      <w:r w:rsidRPr="00CF66B0">
        <w:rPr>
          <w:rtl/>
        </w:rPr>
        <w:t xml:space="preserve"> </w:t>
      </w:r>
      <w:r w:rsidRPr="00CF66B0">
        <w:rPr>
          <w:rFonts w:hint="eastAsia"/>
          <w:rtl/>
        </w:rPr>
        <w:t>וסיפא</w:t>
      </w:r>
      <w:r w:rsidRPr="00CF66B0">
        <w:rPr>
          <w:rtl/>
        </w:rPr>
        <w:t xml:space="preserve"> </w:t>
      </w:r>
      <w:r w:rsidRPr="00CF66B0">
        <w:rPr>
          <w:rFonts w:hint="eastAsia"/>
          <w:rtl/>
        </w:rPr>
        <w:t>רבי</w:t>
      </w:r>
      <w:r w:rsidRPr="00CF66B0">
        <w:rPr>
          <w:rtl/>
        </w:rPr>
        <w:t xml:space="preserve"> </w:t>
      </w:r>
      <w:r w:rsidRPr="00CF66B0">
        <w:rPr>
          <w:rFonts w:hint="eastAsia"/>
          <w:rtl/>
        </w:rPr>
        <w:t>מאיר</w:t>
      </w:r>
      <w:r w:rsidRPr="00CF66B0">
        <w:rPr>
          <w:rtl/>
        </w:rPr>
        <w:t xml:space="preserve">. </w:t>
      </w:r>
      <w:r w:rsidRPr="00CF66B0">
        <w:rPr>
          <w:rFonts w:hint="eastAsia"/>
          <w:rtl/>
        </w:rPr>
        <w:t>רב</w:t>
      </w:r>
      <w:r w:rsidRPr="00CF66B0">
        <w:rPr>
          <w:rtl/>
        </w:rPr>
        <w:t xml:space="preserve"> </w:t>
      </w:r>
      <w:r w:rsidRPr="00CF66B0">
        <w:rPr>
          <w:rFonts w:hint="eastAsia"/>
          <w:rtl/>
        </w:rPr>
        <w:t>יוסף</w:t>
      </w:r>
      <w:r w:rsidRPr="00CF66B0">
        <w:rPr>
          <w:rtl/>
        </w:rPr>
        <w:t xml:space="preserve"> </w:t>
      </w:r>
      <w:r w:rsidRPr="00CF66B0">
        <w:rPr>
          <w:rFonts w:hint="eastAsia"/>
          <w:rtl/>
        </w:rPr>
        <w:t>אמר</w:t>
      </w:r>
      <w:r w:rsidRPr="00CF66B0">
        <w:rPr>
          <w:rtl/>
        </w:rPr>
        <w:t xml:space="preserve">: </w:t>
      </w:r>
      <w:r w:rsidRPr="00CF66B0">
        <w:rPr>
          <w:rFonts w:hint="eastAsia"/>
          <w:rtl/>
        </w:rPr>
        <w:t>רבי</w:t>
      </w:r>
      <w:r w:rsidRPr="00CF66B0">
        <w:rPr>
          <w:rtl/>
        </w:rPr>
        <w:t xml:space="preserve"> </w:t>
      </w:r>
      <w:r w:rsidRPr="00CF66B0">
        <w:rPr>
          <w:rFonts w:hint="eastAsia"/>
          <w:rtl/>
        </w:rPr>
        <w:t>היא</w:t>
      </w:r>
      <w:r w:rsidRPr="00CF66B0">
        <w:rPr>
          <w:rtl/>
        </w:rPr>
        <w:t xml:space="preserve">, </w:t>
      </w:r>
      <w:r w:rsidRPr="00CF66B0">
        <w:rPr>
          <w:rFonts w:hint="eastAsia"/>
          <w:rtl/>
        </w:rPr>
        <w:t>ונסיב</w:t>
      </w:r>
      <w:r w:rsidRPr="00CF66B0">
        <w:rPr>
          <w:rtl/>
        </w:rPr>
        <w:t xml:space="preserve"> </w:t>
      </w:r>
      <w:r w:rsidRPr="00CF66B0">
        <w:rPr>
          <w:rFonts w:hint="eastAsia"/>
          <w:rtl/>
        </w:rPr>
        <w:t>לה</w:t>
      </w:r>
      <w:r w:rsidRPr="00CF66B0">
        <w:rPr>
          <w:rtl/>
        </w:rPr>
        <w:t xml:space="preserve"> </w:t>
      </w:r>
      <w:r w:rsidRPr="00CF66B0">
        <w:rPr>
          <w:rFonts w:hint="eastAsia"/>
          <w:rtl/>
        </w:rPr>
        <w:t>אליבא</w:t>
      </w:r>
      <w:r w:rsidRPr="00CF66B0">
        <w:rPr>
          <w:rtl/>
        </w:rPr>
        <w:t xml:space="preserve"> </w:t>
      </w:r>
      <w:r w:rsidRPr="00CF66B0">
        <w:rPr>
          <w:rFonts w:hint="eastAsia"/>
          <w:rtl/>
        </w:rPr>
        <w:t>דתנאי</w:t>
      </w:r>
      <w:r w:rsidR="00746AE1">
        <w:rPr>
          <w:rFonts w:hint="cs"/>
          <w:rtl/>
        </w:rPr>
        <w:t>.</w:t>
      </w:r>
      <w:r>
        <w:rPr>
          <w:rFonts w:hint="cs"/>
          <w:rtl/>
        </w:rPr>
        <w:tab/>
      </w:r>
    </w:p>
    <w:p w:rsidR="00FB4E3B" w:rsidRDefault="00746AE1" w:rsidP="00746AE1">
      <w:pPr>
        <w:rPr>
          <w:rtl/>
        </w:rPr>
      </w:pPr>
      <w:r>
        <w:rPr>
          <w:rFonts w:hint="cs"/>
          <w:rtl/>
        </w:rPr>
        <w:t xml:space="preserve">רב חסדא </w:t>
      </w:r>
      <w:r w:rsidR="00FB4E3B">
        <w:rPr>
          <w:rFonts w:hint="cs"/>
          <w:rtl/>
        </w:rPr>
        <w:t>מבטל את הקושי</w:t>
      </w:r>
      <w:r>
        <w:rPr>
          <w:rFonts w:hint="cs"/>
          <w:rtl/>
        </w:rPr>
        <w:t>ה</w:t>
      </w:r>
      <w:r w:rsidR="00FB4E3B">
        <w:rPr>
          <w:rFonts w:hint="cs"/>
          <w:rtl/>
        </w:rPr>
        <w:t xml:space="preserve"> וטוען שאין כלל בעיה לומר ששני חלקי המשנה מבטאים את דעותיהם של שני אמוראים שונים. אולם</w:t>
      </w:r>
      <w:r>
        <w:rPr>
          <w:rFonts w:hint="cs"/>
          <w:rtl/>
        </w:rPr>
        <w:t>,</w:t>
      </w:r>
      <w:r w:rsidR="00FB4E3B">
        <w:rPr>
          <w:rFonts w:hint="cs"/>
          <w:rtl/>
        </w:rPr>
        <w:t xml:space="preserve"> רב יוסף עונה שהמשנה היא כשיטת רבי</w:t>
      </w:r>
      <w:r>
        <w:rPr>
          <w:rFonts w:hint="cs"/>
          <w:rtl/>
        </w:rPr>
        <w:t>,</w:t>
      </w:r>
      <w:r w:rsidR="00FB4E3B">
        <w:rPr>
          <w:rFonts w:hint="cs"/>
          <w:rtl/>
        </w:rPr>
        <w:t xml:space="preserve"> שהוא עצמו סובר בעניין הראשון כחכמים ובעניין השני כרבי מאיר. </w:t>
      </w:r>
    </w:p>
    <w:p w:rsidR="00FB4E3B" w:rsidRDefault="00FB4E3B" w:rsidP="00A66873">
      <w:pPr>
        <w:rPr>
          <w:rtl/>
        </w:rPr>
      </w:pPr>
      <w:r>
        <w:rPr>
          <w:rFonts w:hint="cs"/>
          <w:rtl/>
        </w:rPr>
        <w:t xml:space="preserve">בגליון הש"ס מעיר רבי עקיבא איגר לשש סוגיות נוספות </w:t>
      </w:r>
      <w:r w:rsidR="00A66873">
        <w:rPr>
          <w:rFonts w:hint="cs"/>
          <w:rtl/>
        </w:rPr>
        <w:t>בהן</w:t>
      </w:r>
      <w:r w:rsidR="00EE1B8A">
        <w:rPr>
          <w:rFonts w:hint="cs"/>
          <w:rtl/>
        </w:rPr>
        <w:t xml:space="preserve"> </w:t>
      </w:r>
      <w:r>
        <w:rPr>
          <w:rFonts w:hint="cs"/>
          <w:rtl/>
        </w:rPr>
        <w:t>רב יוסף עונה בצורה זו ועושה שימוש במשפט "</w:t>
      </w:r>
      <w:r w:rsidRPr="00CF66B0">
        <w:rPr>
          <w:rFonts w:hint="eastAsia"/>
          <w:rtl/>
        </w:rPr>
        <w:t>רבי</w:t>
      </w:r>
      <w:r w:rsidRPr="00CF66B0">
        <w:rPr>
          <w:rtl/>
        </w:rPr>
        <w:t xml:space="preserve"> </w:t>
      </w:r>
      <w:r w:rsidRPr="00CF66B0">
        <w:rPr>
          <w:rFonts w:hint="eastAsia"/>
          <w:rtl/>
        </w:rPr>
        <w:t>היא</w:t>
      </w:r>
      <w:r w:rsidRPr="00CF66B0">
        <w:rPr>
          <w:rtl/>
        </w:rPr>
        <w:t xml:space="preserve">, </w:t>
      </w:r>
      <w:r w:rsidRPr="00CF66B0">
        <w:rPr>
          <w:rFonts w:hint="eastAsia"/>
          <w:rtl/>
        </w:rPr>
        <w:t>ונסיב</w:t>
      </w:r>
      <w:r w:rsidRPr="00CF66B0">
        <w:rPr>
          <w:rtl/>
        </w:rPr>
        <w:t xml:space="preserve"> </w:t>
      </w:r>
      <w:r w:rsidRPr="00CF66B0">
        <w:rPr>
          <w:rFonts w:hint="eastAsia"/>
          <w:rtl/>
        </w:rPr>
        <w:t>לה</w:t>
      </w:r>
      <w:r w:rsidRPr="00CF66B0">
        <w:rPr>
          <w:rtl/>
        </w:rPr>
        <w:t xml:space="preserve"> </w:t>
      </w:r>
      <w:r w:rsidRPr="00CF66B0">
        <w:rPr>
          <w:rFonts w:hint="eastAsia"/>
          <w:rtl/>
        </w:rPr>
        <w:t>אליבא</w:t>
      </w:r>
      <w:r w:rsidRPr="00CF66B0">
        <w:rPr>
          <w:rtl/>
        </w:rPr>
        <w:t xml:space="preserve"> </w:t>
      </w:r>
      <w:r w:rsidRPr="00CF66B0">
        <w:rPr>
          <w:rFonts w:hint="eastAsia"/>
          <w:rtl/>
        </w:rPr>
        <w:t>דתנאי</w:t>
      </w:r>
      <w:r>
        <w:rPr>
          <w:rFonts w:hint="cs"/>
          <w:rtl/>
        </w:rPr>
        <w:t xml:space="preserve">". </w:t>
      </w:r>
      <w:r w:rsidR="00746AE1">
        <w:rPr>
          <w:rFonts w:hint="cs"/>
          <w:rtl/>
        </w:rPr>
        <w:t xml:space="preserve">כלומר, </w:t>
      </w:r>
      <w:r>
        <w:rPr>
          <w:rFonts w:hint="cs"/>
          <w:rtl/>
        </w:rPr>
        <w:t>רב יוסף עקבי בשיטתו שיש לראות משנה סת</w:t>
      </w:r>
      <w:r w:rsidR="00746AE1">
        <w:rPr>
          <w:rFonts w:hint="cs"/>
          <w:rtl/>
        </w:rPr>
        <w:t xml:space="preserve">מית ככזו שמבטאת את דעתו של רבי: </w:t>
      </w:r>
      <w:r>
        <w:rPr>
          <w:rFonts w:hint="cs"/>
          <w:rtl/>
        </w:rPr>
        <w:t xml:space="preserve">רבי לא רק אסף וקיבץ דעות של תנאים שונים (כפי שבא לידי ביטוי בתשובתו של רב חסדא) אלא </w:t>
      </w:r>
      <w:r>
        <w:rPr>
          <w:rFonts w:hint="cs"/>
          <w:rtl/>
        </w:rPr>
        <w:lastRenderedPageBreak/>
        <w:t>גם ביטא את דעתו האישית במשנה</w:t>
      </w:r>
      <w:r w:rsidR="00746AE1">
        <w:rPr>
          <w:rFonts w:hint="cs"/>
          <w:rtl/>
        </w:rPr>
        <w:t>,</w:t>
      </w:r>
      <w:r>
        <w:rPr>
          <w:rFonts w:hint="cs"/>
          <w:rtl/>
        </w:rPr>
        <w:t xml:space="preserve"> ואם כך </w:t>
      </w:r>
      <w:r w:rsidR="00746AE1">
        <w:rPr>
          <w:rFonts w:hint="cs"/>
          <w:rtl/>
        </w:rPr>
        <w:t xml:space="preserve">יתכן שהוא </w:t>
      </w:r>
      <w:r>
        <w:rPr>
          <w:rFonts w:hint="cs"/>
          <w:rtl/>
        </w:rPr>
        <w:t xml:space="preserve">יסבור בנושא מסוים כתנא אחד ובנושא אחר כתנא שני. </w:t>
      </w:r>
    </w:p>
    <w:p w:rsidR="00FB4E3B" w:rsidRPr="00FC3496" w:rsidRDefault="00D8133D" w:rsidP="00D8133D">
      <w:pPr>
        <w:pStyle w:val="20"/>
        <w:rPr>
          <w:rtl/>
        </w:rPr>
      </w:pPr>
      <w:r>
        <w:rPr>
          <w:rFonts w:hint="cs"/>
          <w:rtl/>
        </w:rPr>
        <w:t xml:space="preserve">ד. </w:t>
      </w:r>
      <w:r w:rsidR="00FB4E3B" w:rsidRPr="00FC3496">
        <w:rPr>
          <w:rFonts w:hint="cs"/>
          <w:rtl/>
        </w:rPr>
        <w:t xml:space="preserve">רבי יוחנן ורבי ינאי </w:t>
      </w:r>
    </w:p>
    <w:p w:rsidR="00FB4E3B" w:rsidRDefault="00FB4E3B" w:rsidP="009E011E">
      <w:pPr>
        <w:rPr>
          <w:rtl/>
        </w:rPr>
      </w:pPr>
      <w:r>
        <w:rPr>
          <w:rFonts w:hint="cs"/>
          <w:rtl/>
        </w:rPr>
        <w:t>שיטתו זו של רב יוסף עומדת בניגוד לשיטתם של אמוראים אחרים</w:t>
      </w:r>
      <w:r w:rsidR="00746AE1">
        <w:rPr>
          <w:rFonts w:hint="cs"/>
          <w:rtl/>
        </w:rPr>
        <w:t xml:space="preserve">. </w:t>
      </w:r>
      <w:r>
        <w:rPr>
          <w:rFonts w:hint="cs"/>
          <w:rtl/>
        </w:rPr>
        <w:t>אחד מהחשובים שבניהם הוא רבי יוחנן</w:t>
      </w:r>
      <w:r w:rsidR="00746AE1">
        <w:rPr>
          <w:rFonts w:hint="cs"/>
          <w:rtl/>
        </w:rPr>
        <w:t xml:space="preserve">, אשר </w:t>
      </w:r>
      <w:r>
        <w:rPr>
          <w:rFonts w:hint="cs"/>
          <w:rtl/>
        </w:rPr>
        <w:t>במספר מקומות מסביר את המשנה כך שחלקה הראשון הוא כדעתו של תנא אחד וחלקה השני הוא כדעת תנא אחר. הגמרא בסנהדרין סב: (ובעוד מקומות) מעירה שהעמדה זו של המשנה עדיפה על רבי יוחנן מאשר להדחק ולהסביר שני מקרים במשנה אחת הנראים סותרים על ידי העמדתם במקרים מציאותיים שונים: "</w:t>
      </w:r>
      <w:r w:rsidRPr="00FC3496">
        <w:rPr>
          <w:rFonts w:hint="eastAsia"/>
          <w:rtl/>
        </w:rPr>
        <w:t>רבי</w:t>
      </w:r>
      <w:r w:rsidRPr="00FC3496">
        <w:rPr>
          <w:rtl/>
        </w:rPr>
        <w:t xml:space="preserve"> </w:t>
      </w:r>
      <w:r w:rsidRPr="00FC3496">
        <w:rPr>
          <w:rFonts w:hint="eastAsia"/>
          <w:rtl/>
        </w:rPr>
        <w:t>יוחנן</w:t>
      </w:r>
      <w:r w:rsidRPr="00FC3496">
        <w:rPr>
          <w:rtl/>
        </w:rPr>
        <w:t xml:space="preserve"> </w:t>
      </w:r>
      <w:r w:rsidRPr="00FC3496">
        <w:rPr>
          <w:rFonts w:hint="eastAsia"/>
          <w:rtl/>
        </w:rPr>
        <w:t>לטעמיה</w:t>
      </w:r>
      <w:r w:rsidRPr="00FC3496">
        <w:rPr>
          <w:rtl/>
        </w:rPr>
        <w:t xml:space="preserve">, </w:t>
      </w:r>
      <w:r w:rsidRPr="00FC3496">
        <w:rPr>
          <w:rFonts w:hint="eastAsia"/>
          <w:rtl/>
        </w:rPr>
        <w:t>דלא</w:t>
      </w:r>
      <w:r w:rsidRPr="00FC3496">
        <w:rPr>
          <w:rtl/>
        </w:rPr>
        <w:t xml:space="preserve"> </w:t>
      </w:r>
      <w:r w:rsidRPr="00FC3496">
        <w:rPr>
          <w:rFonts w:hint="eastAsia"/>
          <w:rtl/>
        </w:rPr>
        <w:t>מוקים</w:t>
      </w:r>
      <w:r w:rsidRPr="00FC3496">
        <w:rPr>
          <w:rtl/>
        </w:rPr>
        <w:t xml:space="preserve"> </w:t>
      </w:r>
      <w:r w:rsidRPr="00FC3496">
        <w:rPr>
          <w:rFonts w:hint="eastAsia"/>
          <w:rtl/>
        </w:rPr>
        <w:t>מתניתא</w:t>
      </w:r>
      <w:r w:rsidRPr="00FC3496">
        <w:rPr>
          <w:rtl/>
        </w:rPr>
        <w:t xml:space="preserve"> </w:t>
      </w:r>
      <w:r w:rsidRPr="00FC3496">
        <w:rPr>
          <w:rFonts w:hint="eastAsia"/>
          <w:rtl/>
        </w:rPr>
        <w:t>רישא</w:t>
      </w:r>
      <w:r w:rsidRPr="00FC3496">
        <w:rPr>
          <w:rtl/>
        </w:rPr>
        <w:t xml:space="preserve"> </w:t>
      </w:r>
      <w:r w:rsidRPr="00FC3496">
        <w:rPr>
          <w:rFonts w:hint="eastAsia"/>
          <w:rtl/>
        </w:rPr>
        <w:t>בחד</w:t>
      </w:r>
      <w:r w:rsidRPr="00FC3496">
        <w:rPr>
          <w:rtl/>
        </w:rPr>
        <w:t xml:space="preserve"> </w:t>
      </w:r>
      <w:r w:rsidRPr="00FC3496">
        <w:rPr>
          <w:rFonts w:hint="eastAsia"/>
          <w:rtl/>
        </w:rPr>
        <w:t>טעמא</w:t>
      </w:r>
      <w:r w:rsidRPr="00FC3496">
        <w:rPr>
          <w:rtl/>
        </w:rPr>
        <w:t xml:space="preserve"> </w:t>
      </w:r>
      <w:r w:rsidRPr="00FC3496">
        <w:rPr>
          <w:rFonts w:hint="eastAsia"/>
          <w:rtl/>
        </w:rPr>
        <w:t>וסיפא</w:t>
      </w:r>
      <w:r w:rsidRPr="00FC3496">
        <w:rPr>
          <w:rtl/>
        </w:rPr>
        <w:t xml:space="preserve"> </w:t>
      </w:r>
      <w:r w:rsidRPr="00FC3496">
        <w:rPr>
          <w:rFonts w:hint="eastAsia"/>
          <w:rtl/>
        </w:rPr>
        <w:t>בחד</w:t>
      </w:r>
      <w:r w:rsidRPr="00FC3496">
        <w:rPr>
          <w:rtl/>
        </w:rPr>
        <w:t xml:space="preserve"> </w:t>
      </w:r>
      <w:r w:rsidRPr="00FC3496">
        <w:rPr>
          <w:rFonts w:hint="eastAsia"/>
          <w:rtl/>
        </w:rPr>
        <w:t>טעמא</w:t>
      </w:r>
      <w:r>
        <w:rPr>
          <w:rFonts w:hint="cs"/>
          <w:rtl/>
        </w:rPr>
        <w:t>".</w:t>
      </w:r>
      <w:r w:rsidR="009E011E">
        <w:rPr>
          <w:rFonts w:hint="cs"/>
          <w:rtl/>
        </w:rPr>
        <w:t xml:space="preserve"> </w:t>
      </w:r>
      <w:r>
        <w:rPr>
          <w:rFonts w:hint="cs"/>
          <w:rtl/>
        </w:rPr>
        <w:t xml:space="preserve">הגמרא בקידושין (סג:) קובעת שלרבי ינאי, רבו של רבי יוחנן, באמת הייתה שיטה אחרת בעניין זה: </w:t>
      </w:r>
    </w:p>
    <w:p w:rsidR="00FB4E3B" w:rsidRDefault="00FB4E3B" w:rsidP="00D8133D">
      <w:pPr>
        <w:pStyle w:val="a9"/>
        <w:rPr>
          <w:rtl/>
        </w:rPr>
      </w:pPr>
      <w:r w:rsidRPr="00FC3496">
        <w:rPr>
          <w:rFonts w:hint="eastAsia"/>
          <w:rtl/>
        </w:rPr>
        <w:t>אמר</w:t>
      </w:r>
      <w:r w:rsidRPr="00FC3496">
        <w:rPr>
          <w:rtl/>
        </w:rPr>
        <w:t xml:space="preserve"> </w:t>
      </w:r>
      <w:r w:rsidRPr="00FC3496">
        <w:rPr>
          <w:rFonts w:hint="eastAsia"/>
          <w:rtl/>
        </w:rPr>
        <w:t>ריש</w:t>
      </w:r>
      <w:r w:rsidRPr="00FC3496">
        <w:rPr>
          <w:rtl/>
        </w:rPr>
        <w:t xml:space="preserve"> </w:t>
      </w:r>
      <w:r w:rsidRPr="00FC3496">
        <w:rPr>
          <w:rFonts w:hint="eastAsia"/>
          <w:rtl/>
        </w:rPr>
        <w:t>לקיש</w:t>
      </w:r>
      <w:r w:rsidRPr="00FC3496">
        <w:rPr>
          <w:rtl/>
        </w:rPr>
        <w:t xml:space="preserve">: </w:t>
      </w:r>
      <w:r w:rsidRPr="00FC3496">
        <w:rPr>
          <w:rFonts w:hint="eastAsia"/>
          <w:rtl/>
        </w:rPr>
        <w:t>ש</w:t>
      </w:r>
      <w:r w:rsidRPr="00FC3496">
        <w:rPr>
          <w:rtl/>
        </w:rPr>
        <w:t>"</w:t>
      </w:r>
      <w:r w:rsidRPr="00FC3496">
        <w:rPr>
          <w:rFonts w:hint="eastAsia"/>
          <w:rtl/>
        </w:rPr>
        <w:t>מ</w:t>
      </w:r>
      <w:r w:rsidRPr="00FC3496">
        <w:rPr>
          <w:rtl/>
        </w:rPr>
        <w:t xml:space="preserve"> </w:t>
      </w:r>
      <w:r w:rsidRPr="00FC3496">
        <w:rPr>
          <w:rFonts w:hint="eastAsia"/>
          <w:rtl/>
        </w:rPr>
        <w:t>לדרבי</w:t>
      </w:r>
      <w:r w:rsidRPr="00FC3496">
        <w:rPr>
          <w:rtl/>
        </w:rPr>
        <w:t xml:space="preserve"> </w:t>
      </w:r>
      <w:r w:rsidRPr="00FC3496">
        <w:rPr>
          <w:rFonts w:hint="eastAsia"/>
          <w:rtl/>
        </w:rPr>
        <w:t>ינאי</w:t>
      </w:r>
      <w:r w:rsidRPr="00FC3496">
        <w:rPr>
          <w:rtl/>
        </w:rPr>
        <w:t xml:space="preserve">, </w:t>
      </w:r>
      <w:r w:rsidRPr="00FC3496">
        <w:rPr>
          <w:rFonts w:hint="eastAsia"/>
          <w:rtl/>
        </w:rPr>
        <w:t>דחקינן</w:t>
      </w:r>
      <w:r w:rsidRPr="00FC3496">
        <w:rPr>
          <w:rtl/>
        </w:rPr>
        <w:t xml:space="preserve"> </w:t>
      </w:r>
      <w:r w:rsidRPr="00FC3496">
        <w:rPr>
          <w:rFonts w:hint="eastAsia"/>
          <w:rtl/>
        </w:rPr>
        <w:t>ומוקמינן</w:t>
      </w:r>
      <w:r w:rsidRPr="00FC3496">
        <w:rPr>
          <w:rtl/>
        </w:rPr>
        <w:t xml:space="preserve"> </w:t>
      </w:r>
      <w:r w:rsidRPr="00FC3496">
        <w:rPr>
          <w:rFonts w:hint="eastAsia"/>
          <w:rtl/>
        </w:rPr>
        <w:t>מתני</w:t>
      </w:r>
      <w:r w:rsidRPr="00FC3496">
        <w:rPr>
          <w:rtl/>
        </w:rPr>
        <w:t xml:space="preserve">' </w:t>
      </w:r>
      <w:r w:rsidRPr="00FC3496">
        <w:rPr>
          <w:rFonts w:hint="eastAsia"/>
          <w:rtl/>
        </w:rPr>
        <w:t>בתרי</w:t>
      </w:r>
      <w:r w:rsidRPr="00FC3496">
        <w:rPr>
          <w:rtl/>
        </w:rPr>
        <w:t xml:space="preserve"> </w:t>
      </w:r>
      <w:r w:rsidRPr="00FC3496">
        <w:rPr>
          <w:rFonts w:hint="eastAsia"/>
          <w:rtl/>
        </w:rPr>
        <w:t>טעמא</w:t>
      </w:r>
      <w:r w:rsidRPr="00FC3496">
        <w:rPr>
          <w:rtl/>
        </w:rPr>
        <w:t xml:space="preserve"> </w:t>
      </w:r>
      <w:r w:rsidRPr="00FC3496">
        <w:rPr>
          <w:rFonts w:hint="eastAsia"/>
          <w:rtl/>
        </w:rPr>
        <w:t>ואליבא</w:t>
      </w:r>
      <w:r w:rsidRPr="00FC3496">
        <w:rPr>
          <w:rtl/>
        </w:rPr>
        <w:t xml:space="preserve"> </w:t>
      </w:r>
      <w:r w:rsidRPr="00FC3496">
        <w:rPr>
          <w:rFonts w:hint="eastAsia"/>
          <w:rtl/>
        </w:rPr>
        <w:t>דחד</w:t>
      </w:r>
      <w:r w:rsidRPr="00FC3496">
        <w:rPr>
          <w:rtl/>
        </w:rPr>
        <w:t xml:space="preserve"> </w:t>
      </w:r>
      <w:r w:rsidRPr="00FC3496">
        <w:rPr>
          <w:rFonts w:hint="eastAsia"/>
          <w:rtl/>
        </w:rPr>
        <w:t>תנא</w:t>
      </w:r>
      <w:r w:rsidRPr="00FC3496">
        <w:rPr>
          <w:rtl/>
        </w:rPr>
        <w:t xml:space="preserve">, </w:t>
      </w:r>
      <w:r w:rsidRPr="00FC3496">
        <w:rPr>
          <w:rFonts w:hint="eastAsia"/>
          <w:rtl/>
        </w:rPr>
        <w:t>ולא</w:t>
      </w:r>
      <w:r w:rsidRPr="00FC3496">
        <w:rPr>
          <w:rtl/>
        </w:rPr>
        <w:t xml:space="preserve"> </w:t>
      </w:r>
      <w:r w:rsidRPr="00FC3496">
        <w:rPr>
          <w:rFonts w:hint="eastAsia"/>
          <w:rtl/>
        </w:rPr>
        <w:t>מוקמינן</w:t>
      </w:r>
      <w:r w:rsidRPr="00FC3496">
        <w:rPr>
          <w:rtl/>
        </w:rPr>
        <w:t xml:space="preserve"> </w:t>
      </w:r>
      <w:r w:rsidRPr="00FC3496">
        <w:rPr>
          <w:rFonts w:hint="eastAsia"/>
          <w:rtl/>
        </w:rPr>
        <w:t>בתרי</w:t>
      </w:r>
      <w:r w:rsidRPr="00FC3496">
        <w:rPr>
          <w:rtl/>
        </w:rPr>
        <w:t xml:space="preserve"> </w:t>
      </w:r>
      <w:r w:rsidRPr="00FC3496">
        <w:rPr>
          <w:rFonts w:hint="eastAsia"/>
          <w:rtl/>
        </w:rPr>
        <w:t>תנאי</w:t>
      </w:r>
      <w:r w:rsidRPr="00FC3496">
        <w:rPr>
          <w:rtl/>
        </w:rPr>
        <w:t xml:space="preserve"> </w:t>
      </w:r>
      <w:r w:rsidRPr="00FC3496">
        <w:rPr>
          <w:rFonts w:hint="eastAsia"/>
          <w:rtl/>
        </w:rPr>
        <w:t>ובחד</w:t>
      </w:r>
      <w:r w:rsidRPr="00FC3496">
        <w:rPr>
          <w:rtl/>
        </w:rPr>
        <w:t xml:space="preserve"> </w:t>
      </w:r>
      <w:r w:rsidRPr="00FC3496">
        <w:rPr>
          <w:rFonts w:hint="eastAsia"/>
          <w:rtl/>
        </w:rPr>
        <w:t>טעמא</w:t>
      </w:r>
      <w:r w:rsidR="009E011E">
        <w:rPr>
          <w:rFonts w:hint="cs"/>
          <w:rtl/>
        </w:rPr>
        <w:t>.</w:t>
      </w:r>
    </w:p>
    <w:p w:rsidR="00FB4E3B" w:rsidRDefault="00FB4E3B" w:rsidP="009E011E">
      <w:pPr>
        <w:rPr>
          <w:rtl/>
        </w:rPr>
      </w:pPr>
      <w:r>
        <w:rPr>
          <w:rFonts w:hint="cs"/>
          <w:rtl/>
        </w:rPr>
        <w:t xml:space="preserve">רבי ינאי מעדיף להעמיד את המשנה כתנא אחד גם אם </w:t>
      </w:r>
      <w:r w:rsidR="009E011E">
        <w:rPr>
          <w:rFonts w:hint="cs"/>
          <w:rtl/>
        </w:rPr>
        <w:t>העמדה זו מצריכה</w:t>
      </w:r>
      <w:r>
        <w:rPr>
          <w:rFonts w:hint="cs"/>
          <w:rtl/>
        </w:rPr>
        <w:t xml:space="preserve"> להדחק ולהעמיד שני חלקים במשנה בשני מקרים מציאותיים שונים, על פני האפשרות להסביר שבמשנה ישנן שתי דעות של שני תנאים שונים. </w:t>
      </w:r>
    </w:p>
    <w:p w:rsidR="00FB4E3B" w:rsidRPr="00793EBC" w:rsidRDefault="00FB4E3B" w:rsidP="00793EBC">
      <w:pPr>
        <w:rPr>
          <w:rtl/>
        </w:rPr>
      </w:pPr>
      <w:r>
        <w:rPr>
          <w:rFonts w:hint="cs"/>
          <w:rtl/>
        </w:rPr>
        <w:t>הבאנו,</w:t>
      </w:r>
      <w:r w:rsidR="006C71B8">
        <w:rPr>
          <w:rFonts w:hint="cs"/>
          <w:rtl/>
        </w:rPr>
        <w:t xml:space="preserve"> </w:t>
      </w:r>
      <w:r>
        <w:rPr>
          <w:rFonts w:hint="cs"/>
          <w:rtl/>
        </w:rPr>
        <w:t xml:space="preserve">אם כן, מספר דוגמאות בודדות, בבחינת טיפה שבים, לשיטות פרשניות עקרונית של האמוראים למשנה. בשיעור הבא נעבור לעסוק בנושא העיקרי של סדרת שיעורים: מפרשי המשנה מתקופת הגאונים ואילך. </w:t>
      </w:r>
    </w:p>
    <w:p w:rsidR="00FB4E3B" w:rsidRDefault="00FB4E3B" w:rsidP="00FB4E3B">
      <w:pPr>
        <w:spacing w:after="0" w:line="360" w:lineRule="auto"/>
        <w:contextualSpacing/>
        <w:rPr>
          <w:sz w:val="24"/>
          <w:szCs w:val="24"/>
          <w:rtl/>
        </w:rPr>
      </w:pPr>
    </w:p>
    <w:p w:rsidR="00FB4E3B" w:rsidRPr="00A331BD" w:rsidRDefault="00FB4E3B" w:rsidP="00FB4E3B">
      <w:pPr>
        <w:spacing w:after="0" w:line="360" w:lineRule="auto"/>
        <w:contextualSpacing/>
        <w:rPr>
          <w:sz w:val="24"/>
          <w:szCs w:val="24"/>
        </w:rPr>
      </w:pPr>
    </w:p>
    <w:p w:rsidR="00FA7724" w:rsidRPr="00FB4E3B" w:rsidRDefault="00FA7724"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tc>
          <w:tcPr>
            <w:tcW w:w="283" w:type="dxa"/>
            <w:tcBorders>
              <w:top w:val="nil"/>
              <w:left w:val="nil"/>
              <w:bottom w:val="nil"/>
              <w:right w:val="nil"/>
            </w:tcBorders>
          </w:tcPr>
          <w:p w:rsidR="004102A9" w:rsidRDefault="004102A9" w:rsidP="00C51F2F">
            <w:pPr>
              <w:pStyle w:val="ab"/>
            </w:pPr>
            <w:r>
              <w:rPr>
                <w:noProof w:val="0"/>
                <w:rtl/>
              </w:rPr>
              <w:t>*</w:t>
            </w:r>
          </w:p>
        </w:tc>
        <w:tc>
          <w:tcPr>
            <w:tcW w:w="4111" w:type="dxa"/>
            <w:tcBorders>
              <w:top w:val="nil"/>
              <w:left w:val="nil"/>
              <w:bottom w:val="nil"/>
              <w:right w:val="nil"/>
            </w:tcBorders>
          </w:tcPr>
          <w:p w:rsidR="004102A9" w:rsidRDefault="004102A9" w:rsidP="00C51F2F">
            <w:pPr>
              <w:pStyle w:val="ab"/>
            </w:pPr>
            <w:r>
              <w:rPr>
                <w:noProof w:val="0"/>
                <w:rtl/>
              </w:rPr>
              <w:t>**********************************************************</w:t>
            </w:r>
          </w:p>
        </w:tc>
        <w:tc>
          <w:tcPr>
            <w:tcW w:w="284" w:type="dxa"/>
            <w:tcBorders>
              <w:top w:val="nil"/>
              <w:left w:val="nil"/>
              <w:bottom w:val="nil"/>
              <w:right w:val="nil"/>
            </w:tcBorders>
          </w:tcPr>
          <w:p w:rsidR="004102A9" w:rsidRDefault="004102A9" w:rsidP="00C51F2F">
            <w:pPr>
              <w:pStyle w:val="ab"/>
            </w:pPr>
            <w:r>
              <w:rPr>
                <w:noProof w:val="0"/>
                <w:rtl/>
              </w:rPr>
              <w:t>*</w:t>
            </w:r>
          </w:p>
        </w:tc>
      </w:tr>
      <w:tr w:rsidR="004102A9">
        <w:tc>
          <w:tcPr>
            <w:tcW w:w="283" w:type="dxa"/>
            <w:tcBorders>
              <w:top w:val="nil"/>
              <w:left w:val="nil"/>
              <w:bottom w:val="nil"/>
              <w:right w:val="nil"/>
            </w:tcBorders>
          </w:tcPr>
          <w:p w:rsidR="004102A9" w:rsidRDefault="004102A9" w:rsidP="00C51F2F">
            <w:pPr>
              <w:pStyle w:val="ab"/>
            </w:pPr>
            <w:r>
              <w:rPr>
                <w:noProof w:val="0"/>
                <w:rtl/>
              </w:rPr>
              <w:t>* * * * * * * * * *</w:t>
            </w:r>
          </w:p>
        </w:tc>
        <w:tc>
          <w:tcPr>
            <w:tcW w:w="4111" w:type="dxa"/>
            <w:tcBorders>
              <w:top w:val="nil"/>
              <w:left w:val="nil"/>
              <w:bottom w:val="nil"/>
              <w:right w:val="nil"/>
            </w:tcBorders>
          </w:tcPr>
          <w:p w:rsidR="006B532B" w:rsidRPr="00D140C3" w:rsidRDefault="006B532B" w:rsidP="00287BD8">
            <w:pPr>
              <w:pStyle w:val="ab"/>
              <w:rPr>
                <w:noProof w:val="0"/>
                <w:rtl/>
              </w:rPr>
            </w:pPr>
            <w:r>
              <w:rPr>
                <w:noProof w:val="0"/>
                <w:rtl/>
              </w:rPr>
              <w:t>כל הזכויות שמורות לישיבת הר עציון</w:t>
            </w:r>
            <w:r w:rsidR="004242A1">
              <w:rPr>
                <w:rFonts w:hint="cs"/>
                <w:noProof w:val="0"/>
                <w:rtl/>
              </w:rPr>
              <w:t xml:space="preserve"> ו</w:t>
            </w:r>
            <w:r w:rsidR="00FF19F3">
              <w:rPr>
                <w:rFonts w:hint="cs"/>
                <w:noProof w:val="0"/>
                <w:rtl/>
              </w:rPr>
              <w:t xml:space="preserve">לרב </w:t>
            </w:r>
            <w:r w:rsidR="00287BD8">
              <w:rPr>
                <w:rFonts w:hint="cs"/>
                <w:noProof w:val="0"/>
                <w:rtl/>
              </w:rPr>
              <w:t>יוסף מרקוס</w:t>
            </w:r>
            <w:r w:rsidR="008515DC">
              <w:rPr>
                <w:rFonts w:hint="cs"/>
                <w:noProof w:val="0"/>
                <w:rtl/>
              </w:rPr>
              <w:t>,</w:t>
            </w:r>
            <w:r w:rsidR="005A31E2">
              <w:rPr>
                <w:noProof w:val="0"/>
                <w:rtl/>
              </w:rPr>
              <w:t xml:space="preserve"> תש</w:t>
            </w:r>
            <w:r w:rsidR="006F359B">
              <w:rPr>
                <w:noProof w:val="0"/>
                <w:rtl/>
              </w:rPr>
              <w:t>ע</w:t>
            </w:r>
            <w:r w:rsidR="005A31E2">
              <w:rPr>
                <w:noProof w:val="0"/>
                <w:rtl/>
              </w:rPr>
              <w:t>"</w:t>
            </w:r>
            <w:r w:rsidR="00FF19F3">
              <w:rPr>
                <w:rFonts w:hint="cs"/>
                <w:noProof w:val="0"/>
                <w:rtl/>
              </w:rPr>
              <w:t>ו</w:t>
            </w:r>
          </w:p>
          <w:p w:rsidR="006B532B" w:rsidRDefault="006B532B" w:rsidP="006B532B">
            <w:pPr>
              <w:pStyle w:val="ab"/>
              <w:rPr>
                <w:noProof w:val="0"/>
                <w:rtl/>
              </w:rPr>
            </w:pPr>
            <w:r>
              <w:rPr>
                <w:noProof w:val="0"/>
                <w:rtl/>
              </w:rPr>
              <w:t>נערך על ידי צוות בית המדרש הוירטואלי</w:t>
            </w:r>
          </w:p>
          <w:p w:rsidR="004102A9" w:rsidRDefault="004102A9" w:rsidP="00C51F2F">
            <w:pPr>
              <w:pStyle w:val="ab"/>
              <w:rPr>
                <w:noProof w:val="0"/>
                <w:rtl/>
              </w:rPr>
            </w:pPr>
            <w:r>
              <w:rPr>
                <w:noProof w:val="0"/>
                <w:rtl/>
              </w:rPr>
              <w:t>*******************************************************</w:t>
            </w:r>
          </w:p>
          <w:p w:rsidR="00396E7E" w:rsidRDefault="00396E7E" w:rsidP="00396E7E">
            <w:pPr>
              <w:pStyle w:val="ab"/>
              <w:rPr>
                <w:noProof w:val="0"/>
                <w:rtl/>
              </w:rPr>
            </w:pPr>
            <w:r w:rsidRPr="00396E7E">
              <w:rPr>
                <w:noProof w:val="0"/>
                <w:rtl/>
              </w:rPr>
              <w:t>בית המדרש הווירטואלי (</w:t>
            </w:r>
            <w:r w:rsidRPr="00396E7E">
              <w:rPr>
                <w:noProof w:val="0"/>
              </w:rPr>
              <w:t>V.B.M</w:t>
            </w:r>
            <w:r w:rsidRPr="00396E7E">
              <w:rPr>
                <w:noProof w:val="0"/>
                <w:rtl/>
              </w:rPr>
              <w:t>) ע"ש ישראל קושיצקי שליד ישיבת הר עציון</w:t>
            </w:r>
          </w:p>
          <w:p w:rsidR="004102A9" w:rsidRDefault="004102A9" w:rsidP="00396E7E">
            <w:pPr>
              <w:pStyle w:val="ab"/>
              <w:rPr>
                <w:noProof w:val="0"/>
                <w:rtl/>
              </w:rPr>
            </w:pPr>
            <w:r w:rsidRPr="005734F1">
              <w:rPr>
                <w:noProof w:val="0"/>
              </w:rPr>
              <w:t>The Israel Koschitzky Virtual Beit Midrash</w:t>
            </w:r>
          </w:p>
          <w:p w:rsidR="004102A9" w:rsidRPr="00F767E6" w:rsidRDefault="004102A9" w:rsidP="00C51F2F">
            <w:pPr>
              <w:pStyle w:val="ab"/>
              <w:rPr>
                <w:noProof w:val="0"/>
                <w:rtl/>
              </w:rPr>
            </w:pPr>
            <w:r>
              <w:rPr>
                <w:noProof w:val="0"/>
                <w:rtl/>
              </w:rPr>
              <w:t>האתר בעברית:</w:t>
            </w:r>
            <w:r>
              <w:rPr>
                <w:noProof w:val="0"/>
                <w:rtl/>
              </w:rPr>
              <w:tab/>
            </w:r>
            <w:hyperlink r:id="rId9" w:history="1">
              <w:r w:rsidR="00F767E6" w:rsidRPr="00F767E6">
                <w:rPr>
                  <w:rStyle w:val="Hyperlink"/>
                </w:rPr>
                <w:t>http://vbm.etzion.org.i</w:t>
              </w:r>
            </w:hyperlink>
            <w:r w:rsidR="00F767E6" w:rsidRPr="00F767E6">
              <w:t>l</w:t>
            </w:r>
          </w:p>
          <w:p w:rsidR="004102A9" w:rsidRDefault="004102A9" w:rsidP="00D57E9F">
            <w:pPr>
              <w:pStyle w:val="ab"/>
              <w:rPr>
                <w:noProof w:val="0"/>
                <w:rtl/>
              </w:rPr>
            </w:pPr>
            <w:r>
              <w:rPr>
                <w:noProof w:val="0"/>
                <w:rtl/>
              </w:rPr>
              <w:t>האתר באנגלית:</w:t>
            </w:r>
            <w:r>
              <w:rPr>
                <w:noProof w:val="0"/>
                <w:rtl/>
              </w:rPr>
              <w:tab/>
            </w:r>
            <w:hyperlink r:id="rId10" w:history="1">
              <w:r w:rsidRPr="00586297">
                <w:rPr>
                  <w:rStyle w:val="Hyperlink"/>
                </w:rPr>
                <w:t>http://www.vbm-torah.org</w:t>
              </w:r>
            </w:hyperlink>
          </w:p>
          <w:p w:rsidR="004102A9" w:rsidRDefault="004102A9" w:rsidP="00C51F2F">
            <w:pPr>
              <w:pStyle w:val="ab"/>
              <w:rPr>
                <w:noProof w:val="0"/>
                <w:rtl/>
              </w:rPr>
            </w:pPr>
            <w:r>
              <w:rPr>
                <w:noProof w:val="0"/>
                <w:rtl/>
              </w:rPr>
              <w:t xml:space="preserve">משרדי בית המדרש הוירטואלי: 02-9937300 שלוחה 5 </w:t>
            </w:r>
          </w:p>
          <w:p w:rsidR="004102A9" w:rsidRDefault="004102A9" w:rsidP="00C51F2F">
            <w:pPr>
              <w:pStyle w:val="ab"/>
            </w:pPr>
            <w:r>
              <w:rPr>
                <w:noProof w:val="0"/>
                <w:rtl/>
              </w:rPr>
              <w:t xml:space="preserve">דוא"ל: </w:t>
            </w:r>
            <w:hyperlink r:id="rId11" w:history="1">
              <w:r>
                <w:rPr>
                  <w:rStyle w:val="Hyperlink"/>
                </w:rPr>
                <w:t>office@etzion.org.il</w:t>
              </w:r>
            </w:hyperlink>
          </w:p>
        </w:tc>
        <w:tc>
          <w:tcPr>
            <w:tcW w:w="284" w:type="dxa"/>
            <w:tcBorders>
              <w:top w:val="nil"/>
              <w:left w:val="nil"/>
              <w:bottom w:val="nil"/>
              <w:right w:val="nil"/>
            </w:tcBorders>
          </w:tcPr>
          <w:p w:rsidR="004102A9" w:rsidRDefault="004102A9" w:rsidP="00C51F2F">
            <w:pPr>
              <w:pStyle w:val="ab"/>
            </w:pPr>
            <w:r>
              <w:rPr>
                <w:noProof w:val="0"/>
                <w:rtl/>
              </w:rPr>
              <w:t xml:space="preserve">* * * * * * * * * * </w:t>
            </w:r>
          </w:p>
        </w:tc>
      </w:tr>
      <w:tr w:rsidR="004102A9">
        <w:tc>
          <w:tcPr>
            <w:tcW w:w="283" w:type="dxa"/>
            <w:tcBorders>
              <w:top w:val="nil"/>
              <w:left w:val="nil"/>
              <w:bottom w:val="nil"/>
              <w:right w:val="nil"/>
            </w:tcBorders>
          </w:tcPr>
          <w:p w:rsidR="004102A9" w:rsidRDefault="004102A9" w:rsidP="00C51F2F">
            <w:pPr>
              <w:pStyle w:val="ab"/>
            </w:pPr>
            <w:r>
              <w:rPr>
                <w:noProof w:val="0"/>
                <w:rtl/>
              </w:rPr>
              <w:t>*</w:t>
            </w:r>
          </w:p>
        </w:tc>
        <w:tc>
          <w:tcPr>
            <w:tcW w:w="4111" w:type="dxa"/>
            <w:tcBorders>
              <w:top w:val="nil"/>
              <w:left w:val="nil"/>
              <w:bottom w:val="nil"/>
              <w:right w:val="nil"/>
            </w:tcBorders>
          </w:tcPr>
          <w:p w:rsidR="004102A9" w:rsidRDefault="004102A9" w:rsidP="00C51F2F">
            <w:pPr>
              <w:pStyle w:val="ab"/>
            </w:pPr>
            <w:r>
              <w:rPr>
                <w:noProof w:val="0"/>
                <w:rtl/>
              </w:rPr>
              <w:t>**********************************************************</w:t>
            </w:r>
          </w:p>
        </w:tc>
        <w:tc>
          <w:tcPr>
            <w:tcW w:w="284" w:type="dxa"/>
            <w:tcBorders>
              <w:top w:val="nil"/>
              <w:left w:val="nil"/>
              <w:bottom w:val="nil"/>
              <w:right w:val="nil"/>
            </w:tcBorders>
          </w:tcPr>
          <w:p w:rsidR="004102A9" w:rsidRDefault="004102A9" w:rsidP="00C51F2F">
            <w:pPr>
              <w:pStyle w:val="ab"/>
            </w:pPr>
            <w:r>
              <w:rPr>
                <w:noProof w:val="0"/>
                <w:rtl/>
              </w:rPr>
              <w:t>*</w:t>
            </w:r>
          </w:p>
        </w:tc>
      </w:tr>
    </w:tbl>
    <w:p w:rsidR="00EE1380" w:rsidRPr="00285DB2" w:rsidRDefault="00EE1380" w:rsidP="00285DB2">
      <w:pPr>
        <w:pStyle w:val="20"/>
        <w:jc w:val="both"/>
        <w:rPr>
          <w:rtl/>
        </w:rPr>
      </w:pPr>
    </w:p>
    <w:sectPr w:rsidR="00EE1380" w:rsidRPr="00285DB2" w:rsidSect="00285DB2">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E5" w:rsidRDefault="00B46BE5" w:rsidP="006B4438">
      <w:r>
        <w:separator/>
      </w:r>
    </w:p>
    <w:p w:rsidR="00B46BE5" w:rsidRDefault="00B46BE5" w:rsidP="006B4438"/>
    <w:p w:rsidR="00B46BE5" w:rsidRDefault="00B46BE5"/>
  </w:endnote>
  <w:endnote w:type="continuationSeparator" w:id="0">
    <w:p w:rsidR="00B46BE5" w:rsidRDefault="00B46BE5" w:rsidP="006B4438">
      <w:r>
        <w:continuationSeparator/>
      </w:r>
    </w:p>
    <w:p w:rsidR="00B46BE5" w:rsidRDefault="00B46BE5" w:rsidP="006B4438"/>
    <w:p w:rsidR="00B46BE5" w:rsidRDefault="00B46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0000400000000000000"/>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E5" w:rsidRDefault="00B46BE5" w:rsidP="00023123">
      <w:r>
        <w:separator/>
      </w:r>
    </w:p>
  </w:footnote>
  <w:footnote w:type="continuationSeparator" w:id="0">
    <w:p w:rsidR="00B46BE5" w:rsidRDefault="00B46BE5" w:rsidP="00023123">
      <w:r>
        <w:continuationSeparator/>
      </w:r>
    </w:p>
  </w:footnote>
  <w:footnote w:id="1">
    <w:p w:rsidR="0038369B" w:rsidRDefault="0038369B">
      <w:pPr>
        <w:pStyle w:val="a3"/>
        <w:rPr>
          <w:rtl/>
        </w:rPr>
      </w:pPr>
      <w:r>
        <w:rPr>
          <w:rStyle w:val="a5"/>
        </w:rPr>
        <w:footnoteRef/>
      </w:r>
      <w:r>
        <w:rPr>
          <w:rtl/>
        </w:rPr>
        <w:t xml:space="preserve"> </w:t>
      </w:r>
      <w:r>
        <w:rPr>
          <w:rFonts w:hint="cs"/>
          <w:rtl/>
        </w:rPr>
        <w:tab/>
      </w:r>
      <w:r w:rsidRPr="0038369B">
        <w:rPr>
          <w:rtl/>
        </w:rPr>
        <w:t>רבי יעקב יחיאל ווינברג, במאמרו 'הפרשנות התלמודית למשנה', הודפס בשו"ת שרידי אש</w:t>
      </w:r>
      <w:r w:rsidR="00265907">
        <w:rPr>
          <w:rFonts w:hint="cs"/>
          <w:rtl/>
        </w:rPr>
        <w:t>,</w:t>
      </w:r>
      <w:r w:rsidRPr="0038369B">
        <w:rPr>
          <w:rtl/>
        </w:rPr>
        <w:t xml:space="preserve"> חלק ד.</w:t>
      </w:r>
    </w:p>
  </w:footnote>
  <w:footnote w:id="2">
    <w:p w:rsidR="0038369B" w:rsidRDefault="0038369B">
      <w:pPr>
        <w:pStyle w:val="a3"/>
        <w:rPr>
          <w:rtl/>
        </w:rPr>
      </w:pPr>
      <w:r>
        <w:rPr>
          <w:rStyle w:val="a5"/>
        </w:rPr>
        <w:footnoteRef/>
      </w:r>
      <w:r>
        <w:rPr>
          <w:rtl/>
        </w:rPr>
        <w:t xml:space="preserve"> </w:t>
      </w:r>
      <w:r>
        <w:rPr>
          <w:rFonts w:hint="cs"/>
          <w:rtl/>
        </w:rPr>
        <w:tab/>
      </w:r>
      <w:r>
        <w:rPr>
          <w:rFonts w:hint="cs"/>
          <w:rtl/>
        </w:rPr>
        <w:t xml:space="preserve">כמו כן, </w:t>
      </w:r>
      <w:r w:rsidRPr="0038369B">
        <w:rPr>
          <w:rtl/>
        </w:rPr>
        <w:t xml:space="preserve">ישנן דוגמאות רבות נוספות בהם רבא התבטא בסגנון אחר ולא אמר 'והא...קתני', אך טענתו העקרונית היא אותה </w:t>
      </w:r>
      <w:r w:rsidR="00B9024F">
        <w:rPr>
          <w:rFonts w:hint="cs"/>
          <w:rtl/>
        </w:rPr>
        <w:t>ה</w:t>
      </w:r>
      <w:r w:rsidRPr="0038369B">
        <w:rPr>
          <w:rtl/>
        </w:rPr>
        <w:t>טענה.</w:t>
      </w:r>
    </w:p>
  </w:footnote>
  <w:footnote w:id="3">
    <w:p w:rsidR="00937908" w:rsidRDefault="00937908" w:rsidP="00937908">
      <w:pPr>
        <w:pStyle w:val="a3"/>
        <w:rPr>
          <w:rtl/>
        </w:rPr>
      </w:pPr>
      <w:r>
        <w:rPr>
          <w:rStyle w:val="a5"/>
        </w:rPr>
        <w:footnoteRef/>
      </w:r>
      <w:r>
        <w:rPr>
          <w:rtl/>
        </w:rPr>
        <w:t xml:space="preserve"> </w:t>
      </w:r>
      <w:r>
        <w:rPr>
          <w:rFonts w:hint="cs"/>
          <w:rtl/>
        </w:rPr>
        <w:tab/>
      </w:r>
      <w:r w:rsidRPr="00937908">
        <w:rPr>
          <w:rtl/>
        </w:rPr>
        <w:t>דוד הנשקה, 'אביי ורבא שתי גישות למשנת התנאים', תרביץ מט,</w:t>
      </w:r>
      <w:r w:rsidR="00A66873">
        <w:rPr>
          <w:rFonts w:hint="cs"/>
          <w:rtl/>
        </w:rPr>
        <w:t xml:space="preserve"> </w:t>
      </w:r>
      <w:r w:rsidRPr="00937908">
        <w:rPr>
          <w:rtl/>
        </w:rPr>
        <w:t>א (תש"מ), עמ</w:t>
      </w:r>
      <w:r>
        <w:rPr>
          <w:rFonts w:hint="cs"/>
          <w:rtl/>
        </w:rPr>
        <w:t>ודים 193 - 187.</w:t>
      </w:r>
      <w:r w:rsidR="00EE1B8A">
        <w:rPr>
          <w:rFonts w:hint="cs"/>
          <w:rtl/>
        </w:rPr>
        <w:t xml:space="preserve"> </w:t>
      </w:r>
    </w:p>
  </w:footnote>
  <w:footnote w:id="4">
    <w:p w:rsidR="00CA39F5" w:rsidRDefault="00CA39F5" w:rsidP="00CA39F5">
      <w:pPr>
        <w:pStyle w:val="a3"/>
        <w:rPr>
          <w:rtl/>
        </w:rPr>
      </w:pPr>
      <w:r>
        <w:rPr>
          <w:rStyle w:val="a5"/>
        </w:rPr>
        <w:footnoteRef/>
      </w:r>
      <w:r>
        <w:rPr>
          <w:rtl/>
        </w:rPr>
        <w:t xml:space="preserve"> </w:t>
      </w:r>
      <w:r>
        <w:rPr>
          <w:rFonts w:hint="cs"/>
          <w:rtl/>
        </w:rPr>
        <w:tab/>
      </w:r>
      <w:r>
        <w:rPr>
          <w:rtl/>
        </w:rPr>
        <w:t>ראו: דוד הנשקה</w:t>
      </w:r>
      <w:r w:rsidRPr="00CA39F5">
        <w:rPr>
          <w:rtl/>
        </w:rPr>
        <w:t>, 'משנה ראשונה בתלמודם של התנאים', עמ</w:t>
      </w:r>
      <w:r>
        <w:rPr>
          <w:rFonts w:hint="cs"/>
          <w:rtl/>
        </w:rPr>
        <w:t xml:space="preserve">וד </w:t>
      </w:r>
      <w:r w:rsidRPr="00CA39F5">
        <w:rPr>
          <w:rtl/>
        </w:rPr>
        <w:t>256 ואילך.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BD19DF">
      <w:rPr>
        <w:noProof/>
        <w:rtl/>
      </w:rPr>
      <w:t>3</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BD19DF" w:rsidP="00287BD8">
          <w:pPr>
            <w:pStyle w:val="a6"/>
            <w:spacing w:line="280" w:lineRule="exact"/>
          </w:pPr>
          <w:r>
            <w:rPr>
              <w:rFonts w:hint="cs"/>
              <w:rtl/>
            </w:rPr>
            <w:t>פרשני המשנה</w:t>
          </w:r>
          <w:r w:rsidR="00FF19F3">
            <w:rPr>
              <w:rFonts w:hint="cs"/>
              <w:rtl/>
            </w:rPr>
            <w:t xml:space="preserve">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
        <o:lock v:ext="edit" cropping="t"/>
      </v:shape>
    </w:pict>
  </w:numPicBullet>
  <w:numPicBullet w:numPicBulletId="1">
    <w:pict>
      <v:shape id="_x0000_i1053"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266B2"/>
    <w:rsid w:val="000328E1"/>
    <w:rsid w:val="00032D1C"/>
    <w:rsid w:val="00034492"/>
    <w:rsid w:val="00034F87"/>
    <w:rsid w:val="00035A9A"/>
    <w:rsid w:val="000366E2"/>
    <w:rsid w:val="000367D2"/>
    <w:rsid w:val="00045116"/>
    <w:rsid w:val="00045579"/>
    <w:rsid w:val="000507F2"/>
    <w:rsid w:val="00057B64"/>
    <w:rsid w:val="0006023E"/>
    <w:rsid w:val="000611BC"/>
    <w:rsid w:val="0006196E"/>
    <w:rsid w:val="00063F9D"/>
    <w:rsid w:val="0006503C"/>
    <w:rsid w:val="00065363"/>
    <w:rsid w:val="000773F0"/>
    <w:rsid w:val="00081F1A"/>
    <w:rsid w:val="0008667A"/>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02B2"/>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203D07"/>
    <w:rsid w:val="00203EAA"/>
    <w:rsid w:val="0020437E"/>
    <w:rsid w:val="0020559C"/>
    <w:rsid w:val="00205B93"/>
    <w:rsid w:val="00215AA7"/>
    <w:rsid w:val="00217227"/>
    <w:rsid w:val="00217613"/>
    <w:rsid w:val="00217622"/>
    <w:rsid w:val="00221AE0"/>
    <w:rsid w:val="00224073"/>
    <w:rsid w:val="002252B1"/>
    <w:rsid w:val="00230F07"/>
    <w:rsid w:val="00232618"/>
    <w:rsid w:val="0023368B"/>
    <w:rsid w:val="00233BA6"/>
    <w:rsid w:val="00237BBC"/>
    <w:rsid w:val="00241382"/>
    <w:rsid w:val="00241740"/>
    <w:rsid w:val="00245DD3"/>
    <w:rsid w:val="0024603C"/>
    <w:rsid w:val="002468A8"/>
    <w:rsid w:val="00247C2C"/>
    <w:rsid w:val="00251027"/>
    <w:rsid w:val="00257983"/>
    <w:rsid w:val="002604B6"/>
    <w:rsid w:val="00265907"/>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E0D1A"/>
    <w:rsid w:val="002E53AE"/>
    <w:rsid w:val="002E55CF"/>
    <w:rsid w:val="002E5B9C"/>
    <w:rsid w:val="002F1EC0"/>
    <w:rsid w:val="002F4ABC"/>
    <w:rsid w:val="00304FDC"/>
    <w:rsid w:val="0030719B"/>
    <w:rsid w:val="00313284"/>
    <w:rsid w:val="00316531"/>
    <w:rsid w:val="00321E81"/>
    <w:rsid w:val="003253A2"/>
    <w:rsid w:val="00326DCD"/>
    <w:rsid w:val="00327989"/>
    <w:rsid w:val="00330159"/>
    <w:rsid w:val="00331327"/>
    <w:rsid w:val="003315F6"/>
    <w:rsid w:val="00333DD3"/>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8112F"/>
    <w:rsid w:val="0038189E"/>
    <w:rsid w:val="00382019"/>
    <w:rsid w:val="0038369B"/>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F6E"/>
    <w:rsid w:val="003A6E6F"/>
    <w:rsid w:val="003B268D"/>
    <w:rsid w:val="003B37AF"/>
    <w:rsid w:val="003B3E68"/>
    <w:rsid w:val="003B54B5"/>
    <w:rsid w:val="003B5D2D"/>
    <w:rsid w:val="003B6181"/>
    <w:rsid w:val="003C36D1"/>
    <w:rsid w:val="003C3EC6"/>
    <w:rsid w:val="003C414E"/>
    <w:rsid w:val="003C6E02"/>
    <w:rsid w:val="003D00D7"/>
    <w:rsid w:val="003D13A0"/>
    <w:rsid w:val="003D3D5C"/>
    <w:rsid w:val="003D69D1"/>
    <w:rsid w:val="003E71F5"/>
    <w:rsid w:val="003F39B0"/>
    <w:rsid w:val="003F65FD"/>
    <w:rsid w:val="003F7917"/>
    <w:rsid w:val="00403A21"/>
    <w:rsid w:val="00404CC5"/>
    <w:rsid w:val="004100C7"/>
    <w:rsid w:val="004102A9"/>
    <w:rsid w:val="004126EC"/>
    <w:rsid w:val="004176E4"/>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A3597"/>
    <w:rsid w:val="004A65D9"/>
    <w:rsid w:val="004B215C"/>
    <w:rsid w:val="004B5012"/>
    <w:rsid w:val="004B71AE"/>
    <w:rsid w:val="004B73EF"/>
    <w:rsid w:val="004B7C37"/>
    <w:rsid w:val="004C32B7"/>
    <w:rsid w:val="004C59F9"/>
    <w:rsid w:val="004C6246"/>
    <w:rsid w:val="004C6A7C"/>
    <w:rsid w:val="004D088E"/>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734F1"/>
    <w:rsid w:val="00576A50"/>
    <w:rsid w:val="005822D5"/>
    <w:rsid w:val="00584F87"/>
    <w:rsid w:val="00586297"/>
    <w:rsid w:val="005868D5"/>
    <w:rsid w:val="005919B0"/>
    <w:rsid w:val="00592BD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F4B"/>
    <w:rsid w:val="00644C62"/>
    <w:rsid w:val="00646879"/>
    <w:rsid w:val="00651C08"/>
    <w:rsid w:val="00652773"/>
    <w:rsid w:val="0065588F"/>
    <w:rsid w:val="00657029"/>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C71B8"/>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610C"/>
    <w:rsid w:val="007313DB"/>
    <w:rsid w:val="00731A4C"/>
    <w:rsid w:val="00733396"/>
    <w:rsid w:val="00733702"/>
    <w:rsid w:val="00734AFA"/>
    <w:rsid w:val="0073666E"/>
    <w:rsid w:val="00737593"/>
    <w:rsid w:val="00737899"/>
    <w:rsid w:val="00742120"/>
    <w:rsid w:val="00746472"/>
    <w:rsid w:val="00746AE1"/>
    <w:rsid w:val="00746BF0"/>
    <w:rsid w:val="007503FF"/>
    <w:rsid w:val="007539B0"/>
    <w:rsid w:val="00755E09"/>
    <w:rsid w:val="00760274"/>
    <w:rsid w:val="007806E1"/>
    <w:rsid w:val="00780BA1"/>
    <w:rsid w:val="0078155D"/>
    <w:rsid w:val="00781B39"/>
    <w:rsid w:val="007838D0"/>
    <w:rsid w:val="0078479F"/>
    <w:rsid w:val="007866FC"/>
    <w:rsid w:val="00786725"/>
    <w:rsid w:val="007879D1"/>
    <w:rsid w:val="00791A5A"/>
    <w:rsid w:val="007920ED"/>
    <w:rsid w:val="007933BD"/>
    <w:rsid w:val="00793EBC"/>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5AAA"/>
    <w:rsid w:val="007F06EB"/>
    <w:rsid w:val="007F2E84"/>
    <w:rsid w:val="007F580F"/>
    <w:rsid w:val="007F6320"/>
    <w:rsid w:val="007F7198"/>
    <w:rsid w:val="00800E3E"/>
    <w:rsid w:val="00801A67"/>
    <w:rsid w:val="00804615"/>
    <w:rsid w:val="00804DF7"/>
    <w:rsid w:val="008064AA"/>
    <w:rsid w:val="00807463"/>
    <w:rsid w:val="00814AB4"/>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304A0"/>
    <w:rsid w:val="00932298"/>
    <w:rsid w:val="00933EF2"/>
    <w:rsid w:val="00935791"/>
    <w:rsid w:val="00937908"/>
    <w:rsid w:val="00942682"/>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912E9"/>
    <w:rsid w:val="009915B3"/>
    <w:rsid w:val="009A197B"/>
    <w:rsid w:val="009A4E5A"/>
    <w:rsid w:val="009A6D41"/>
    <w:rsid w:val="009B0415"/>
    <w:rsid w:val="009B0EF1"/>
    <w:rsid w:val="009B1CD5"/>
    <w:rsid w:val="009B2586"/>
    <w:rsid w:val="009B2E0B"/>
    <w:rsid w:val="009B3DD9"/>
    <w:rsid w:val="009B61F4"/>
    <w:rsid w:val="009B722B"/>
    <w:rsid w:val="009B7801"/>
    <w:rsid w:val="009D105C"/>
    <w:rsid w:val="009D4FC2"/>
    <w:rsid w:val="009E011E"/>
    <w:rsid w:val="009E293E"/>
    <w:rsid w:val="009E42BD"/>
    <w:rsid w:val="009E583E"/>
    <w:rsid w:val="009F490B"/>
    <w:rsid w:val="009F580F"/>
    <w:rsid w:val="00A0108E"/>
    <w:rsid w:val="00A0166B"/>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0A92"/>
    <w:rsid w:val="00A618ED"/>
    <w:rsid w:val="00A64E93"/>
    <w:rsid w:val="00A65B63"/>
    <w:rsid w:val="00A6687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74FC"/>
    <w:rsid w:val="00B37F15"/>
    <w:rsid w:val="00B41D89"/>
    <w:rsid w:val="00B4384A"/>
    <w:rsid w:val="00B45C13"/>
    <w:rsid w:val="00B46BE5"/>
    <w:rsid w:val="00B47A7C"/>
    <w:rsid w:val="00B53FCE"/>
    <w:rsid w:val="00B61305"/>
    <w:rsid w:val="00B7667A"/>
    <w:rsid w:val="00B7703F"/>
    <w:rsid w:val="00B809E2"/>
    <w:rsid w:val="00B81798"/>
    <w:rsid w:val="00B81BE0"/>
    <w:rsid w:val="00B831BA"/>
    <w:rsid w:val="00B85F1D"/>
    <w:rsid w:val="00B863D2"/>
    <w:rsid w:val="00B86B23"/>
    <w:rsid w:val="00B9024F"/>
    <w:rsid w:val="00B9182F"/>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19DF"/>
    <w:rsid w:val="00BD41D6"/>
    <w:rsid w:val="00BD493F"/>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7B9F"/>
    <w:rsid w:val="00C4506D"/>
    <w:rsid w:val="00C5019C"/>
    <w:rsid w:val="00C50DF4"/>
    <w:rsid w:val="00C51F2F"/>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64D3"/>
    <w:rsid w:val="00C96955"/>
    <w:rsid w:val="00C96A46"/>
    <w:rsid w:val="00CA274F"/>
    <w:rsid w:val="00CA298D"/>
    <w:rsid w:val="00CA39F5"/>
    <w:rsid w:val="00CA5BFD"/>
    <w:rsid w:val="00CA7029"/>
    <w:rsid w:val="00CA77D7"/>
    <w:rsid w:val="00CB06F6"/>
    <w:rsid w:val="00CB082F"/>
    <w:rsid w:val="00CB0A0A"/>
    <w:rsid w:val="00CB360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133D"/>
    <w:rsid w:val="00D8385E"/>
    <w:rsid w:val="00D83C85"/>
    <w:rsid w:val="00D8484B"/>
    <w:rsid w:val="00D87C0E"/>
    <w:rsid w:val="00D9266B"/>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752D"/>
    <w:rsid w:val="00E54341"/>
    <w:rsid w:val="00E57C3B"/>
    <w:rsid w:val="00E6366E"/>
    <w:rsid w:val="00E6455C"/>
    <w:rsid w:val="00E6762D"/>
    <w:rsid w:val="00E70AE7"/>
    <w:rsid w:val="00E7311E"/>
    <w:rsid w:val="00E77BD6"/>
    <w:rsid w:val="00E80B9D"/>
    <w:rsid w:val="00E83796"/>
    <w:rsid w:val="00E8644A"/>
    <w:rsid w:val="00E90E41"/>
    <w:rsid w:val="00E93C32"/>
    <w:rsid w:val="00E959F1"/>
    <w:rsid w:val="00E97311"/>
    <w:rsid w:val="00EA2CB7"/>
    <w:rsid w:val="00EA4EA1"/>
    <w:rsid w:val="00EA723F"/>
    <w:rsid w:val="00EB05A7"/>
    <w:rsid w:val="00EB10FA"/>
    <w:rsid w:val="00EB518A"/>
    <w:rsid w:val="00EC343A"/>
    <w:rsid w:val="00EC44FB"/>
    <w:rsid w:val="00EC691F"/>
    <w:rsid w:val="00ED38C2"/>
    <w:rsid w:val="00ED687C"/>
    <w:rsid w:val="00EE0A14"/>
    <w:rsid w:val="00EE1380"/>
    <w:rsid w:val="00EE1B8A"/>
    <w:rsid w:val="00EE4C5F"/>
    <w:rsid w:val="00EE6017"/>
    <w:rsid w:val="00EF154E"/>
    <w:rsid w:val="00EF266E"/>
    <w:rsid w:val="00EF4382"/>
    <w:rsid w:val="00F03109"/>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D94"/>
    <w:rsid w:val="00F63735"/>
    <w:rsid w:val="00F640DB"/>
    <w:rsid w:val="00F64ABB"/>
    <w:rsid w:val="00F666F6"/>
    <w:rsid w:val="00F711F3"/>
    <w:rsid w:val="00F728E9"/>
    <w:rsid w:val="00F73F31"/>
    <w:rsid w:val="00F767E6"/>
    <w:rsid w:val="00F94B3D"/>
    <w:rsid w:val="00F97656"/>
    <w:rsid w:val="00FA2D5C"/>
    <w:rsid w:val="00FA38BA"/>
    <w:rsid w:val="00FA3EEA"/>
    <w:rsid w:val="00FA7724"/>
    <w:rsid w:val="00FB0345"/>
    <w:rsid w:val="00FB4E3B"/>
    <w:rsid w:val="00FC031D"/>
    <w:rsid w:val="00FC1B88"/>
    <w:rsid w:val="00FC237B"/>
    <w:rsid w:val="00FC3002"/>
    <w:rsid w:val="00FD083C"/>
    <w:rsid w:val="00FD1C34"/>
    <w:rsid w:val="00FD2827"/>
    <w:rsid w:val="00FD2CB9"/>
    <w:rsid w:val="00FD3992"/>
    <w:rsid w:val="00FD5C37"/>
    <w:rsid w:val="00FD5EC1"/>
    <w:rsid w:val="00FD72D7"/>
    <w:rsid w:val="00FE0D32"/>
    <w:rsid w:val="00FE3D80"/>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615C1-4275-4AAA-84B2-2950587A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1561</Words>
  <Characters>7806</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קסנרים</cp:lastModifiedBy>
  <cp:revision>4</cp:revision>
  <cp:lastPrinted>2013-10-01T14:16:00Z</cp:lastPrinted>
  <dcterms:created xsi:type="dcterms:W3CDTF">2015-10-15T17:39:00Z</dcterms:created>
  <dcterms:modified xsi:type="dcterms:W3CDTF">2015-10-15T17:47:00Z</dcterms:modified>
</cp:coreProperties>
</file>