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04" w:rsidRPr="0000602D" w:rsidRDefault="00030D04" w:rsidP="00030D04">
      <w:pPr>
        <w:pStyle w:val="BlockText"/>
        <w:widowControl w:val="0"/>
        <w:bidi w:val="0"/>
        <w:spacing w:after="0" w:line="240" w:lineRule="auto"/>
        <w:ind w:left="0" w:right="0" w:firstLine="0"/>
        <w:jc w:val="center"/>
        <w:rPr>
          <w:rFonts w:asciiTheme="minorBidi" w:hAnsiTheme="minorBidi" w:cstheme="minorBidi"/>
          <w:caps/>
          <w:sz w:val="24"/>
          <w:szCs w:val="24"/>
        </w:rPr>
      </w:pPr>
      <w:r w:rsidRPr="0000602D">
        <w:rPr>
          <w:rFonts w:asciiTheme="minorBidi" w:hAnsiTheme="minorBidi" w:cstheme="minorBidi"/>
          <w:caps/>
          <w:sz w:val="24"/>
          <w:szCs w:val="24"/>
          <w:lang w:eastAsia="en-GB"/>
        </w:rPr>
        <w:t>YESHIV</w:t>
      </w:r>
      <w:bookmarkStart w:id="0" w:name="_GoBack"/>
      <w:bookmarkEnd w:id="0"/>
      <w:r w:rsidRPr="0000602D">
        <w:rPr>
          <w:rFonts w:asciiTheme="minorBidi" w:hAnsiTheme="minorBidi" w:cstheme="minorBidi"/>
          <w:caps/>
          <w:sz w:val="24"/>
          <w:szCs w:val="24"/>
          <w:lang w:eastAsia="en-GB"/>
        </w:rPr>
        <w:t>AT HAR ETZION</w:t>
      </w:r>
    </w:p>
    <w:p w:rsidR="00030D04" w:rsidRPr="0000602D" w:rsidRDefault="00030D04" w:rsidP="00030D04">
      <w:pPr>
        <w:widowControl w:val="0"/>
        <w:spacing w:after="0" w:line="240" w:lineRule="auto"/>
        <w:jc w:val="center"/>
        <w:rPr>
          <w:rFonts w:asciiTheme="minorBidi" w:hAnsiTheme="minorBidi"/>
          <w:caps/>
          <w:sz w:val="24"/>
          <w:szCs w:val="24"/>
          <w:lang w:eastAsia="en-GB"/>
        </w:rPr>
      </w:pPr>
      <w:r w:rsidRPr="0000602D">
        <w:rPr>
          <w:rFonts w:asciiTheme="minorBidi" w:hAnsiTheme="minorBidi"/>
          <w:caps/>
          <w:sz w:val="24"/>
          <w:szCs w:val="24"/>
          <w:lang w:eastAsia="en-GB"/>
        </w:rPr>
        <w:t>ISRAEL KOSCHITZKY VIRTUAL BEIT MIDRASH (VBM)</w:t>
      </w:r>
    </w:p>
    <w:p w:rsidR="00030D04" w:rsidRPr="0000602D" w:rsidRDefault="00030D04" w:rsidP="00030D04">
      <w:pPr>
        <w:widowControl w:val="0"/>
        <w:spacing w:after="0" w:line="240" w:lineRule="auto"/>
        <w:jc w:val="center"/>
        <w:rPr>
          <w:rFonts w:asciiTheme="minorBidi" w:hAnsiTheme="minorBidi"/>
          <w:caps/>
          <w:sz w:val="24"/>
          <w:szCs w:val="24"/>
          <w:lang w:eastAsia="en-GB"/>
        </w:rPr>
      </w:pPr>
      <w:r w:rsidRPr="0000602D">
        <w:rPr>
          <w:rFonts w:asciiTheme="minorBidi" w:hAnsiTheme="minorBidi"/>
          <w:caps/>
          <w:sz w:val="24"/>
          <w:szCs w:val="24"/>
          <w:lang w:eastAsia="en-GB"/>
        </w:rPr>
        <w:t>*********************************************************</w:t>
      </w:r>
    </w:p>
    <w:p w:rsidR="00030D04" w:rsidRPr="0000602D" w:rsidRDefault="00030D04" w:rsidP="00030D04">
      <w:pPr>
        <w:widowControl w:val="0"/>
        <w:spacing w:after="0" w:line="240" w:lineRule="auto"/>
        <w:jc w:val="center"/>
        <w:rPr>
          <w:rFonts w:asciiTheme="minorBidi" w:hAnsiTheme="minorBidi"/>
          <w:b/>
          <w:bCs/>
          <w:sz w:val="24"/>
          <w:szCs w:val="24"/>
        </w:rPr>
      </w:pPr>
    </w:p>
    <w:p w:rsidR="00030D04" w:rsidRPr="0000602D" w:rsidRDefault="00030D04" w:rsidP="00030D04">
      <w:pPr>
        <w:widowControl w:val="0"/>
        <w:spacing w:after="0" w:line="240" w:lineRule="auto"/>
        <w:jc w:val="center"/>
        <w:rPr>
          <w:rFonts w:asciiTheme="minorBidi" w:hAnsiTheme="minorBidi"/>
          <w:b/>
          <w:bCs/>
          <w:caps/>
          <w:sz w:val="24"/>
          <w:szCs w:val="24"/>
        </w:rPr>
      </w:pPr>
      <w:r w:rsidRPr="0000602D">
        <w:rPr>
          <w:rFonts w:asciiTheme="minorBidi" w:hAnsiTheme="minorBidi"/>
          <w:b/>
          <w:bCs/>
          <w:caps/>
          <w:sz w:val="24"/>
          <w:szCs w:val="24"/>
        </w:rPr>
        <w:t>TALMUDIC METHODOLOGY</w:t>
      </w:r>
    </w:p>
    <w:p w:rsidR="00030D04" w:rsidRPr="0000602D" w:rsidRDefault="00030D04" w:rsidP="00030D04">
      <w:pPr>
        <w:widowControl w:val="0"/>
        <w:spacing w:after="0" w:line="240" w:lineRule="auto"/>
        <w:jc w:val="center"/>
        <w:rPr>
          <w:rFonts w:asciiTheme="minorBidi" w:hAnsiTheme="minorBidi"/>
          <w:b/>
          <w:bCs/>
          <w:caps/>
          <w:sz w:val="24"/>
          <w:szCs w:val="24"/>
        </w:rPr>
      </w:pPr>
      <w:r w:rsidRPr="0000602D">
        <w:rPr>
          <w:rFonts w:asciiTheme="minorBidi" w:hAnsiTheme="minorBidi"/>
          <w:b/>
          <w:bCs/>
          <w:sz w:val="24"/>
          <w:szCs w:val="24"/>
        </w:rPr>
        <w:t>By Rav Moshe Taragin</w:t>
      </w:r>
    </w:p>
    <w:p w:rsidR="00030D04" w:rsidRPr="0000602D" w:rsidRDefault="00030D04" w:rsidP="00030D04">
      <w:pPr>
        <w:widowControl w:val="0"/>
        <w:spacing w:after="0" w:line="240" w:lineRule="auto"/>
        <w:jc w:val="center"/>
        <w:rPr>
          <w:rFonts w:asciiTheme="minorBidi" w:hAnsiTheme="minorBidi"/>
          <w:b/>
          <w:bCs/>
          <w:sz w:val="24"/>
          <w:szCs w:val="24"/>
        </w:rPr>
      </w:pPr>
    </w:p>
    <w:p w:rsidR="00030D04" w:rsidRPr="0000602D" w:rsidRDefault="00030D04" w:rsidP="00030D04">
      <w:pPr>
        <w:widowControl w:val="0"/>
        <w:spacing w:after="0" w:line="240" w:lineRule="auto"/>
        <w:jc w:val="center"/>
        <w:rPr>
          <w:rFonts w:asciiTheme="minorBidi" w:hAnsiTheme="minorBidi"/>
          <w:sz w:val="24"/>
          <w:szCs w:val="24"/>
        </w:rPr>
      </w:pPr>
      <w:r w:rsidRPr="0000602D">
        <w:rPr>
          <w:rFonts w:asciiTheme="minorBidi" w:hAnsiTheme="minorBidi"/>
          <w:sz w:val="24"/>
          <w:szCs w:val="24"/>
        </w:rPr>
        <w:t>For easy printing, go to</w:t>
      </w:r>
    </w:p>
    <w:p w:rsidR="00030D04" w:rsidRPr="0000602D" w:rsidRDefault="00030D04" w:rsidP="00030D04">
      <w:pPr>
        <w:widowControl w:val="0"/>
        <w:spacing w:after="0" w:line="240" w:lineRule="auto"/>
        <w:jc w:val="center"/>
        <w:rPr>
          <w:rFonts w:asciiTheme="minorBidi" w:hAnsiTheme="minorBidi"/>
          <w:sz w:val="24"/>
          <w:szCs w:val="24"/>
        </w:rPr>
      </w:pPr>
      <w:hyperlink r:id="rId5" w:history="1">
        <w:r w:rsidRPr="00727F08">
          <w:rPr>
            <w:rStyle w:val="Hyperlink"/>
            <w:rFonts w:asciiTheme="minorBidi" w:hAnsiTheme="minorBidi"/>
            <w:sz w:val="24"/>
            <w:szCs w:val="24"/>
          </w:rPr>
          <w:t>www.vbm-torah.org/archive/metho73/0</w:t>
        </w:r>
        <w:r w:rsidRPr="00727F08">
          <w:rPr>
            <w:rStyle w:val="Hyperlink"/>
            <w:rFonts w:asciiTheme="minorBidi" w:hAnsiTheme="minorBidi"/>
            <w:sz w:val="24"/>
            <w:szCs w:val="24"/>
          </w:rPr>
          <w:t>2m</w:t>
        </w:r>
        <w:r w:rsidRPr="00727F08">
          <w:rPr>
            <w:rStyle w:val="Hyperlink"/>
            <w:rFonts w:asciiTheme="minorBidi" w:hAnsiTheme="minorBidi"/>
            <w:sz w:val="24"/>
            <w:szCs w:val="24"/>
          </w:rPr>
          <w:t>etho.htm</w:t>
        </w:r>
      </w:hyperlink>
    </w:p>
    <w:p w:rsidR="00030D04" w:rsidRDefault="00030D04" w:rsidP="00030D04">
      <w:pPr>
        <w:spacing w:after="0" w:line="240" w:lineRule="auto"/>
        <w:jc w:val="center"/>
        <w:rPr>
          <w:rFonts w:asciiTheme="minorBidi" w:hAnsiTheme="minorBidi"/>
          <w:sz w:val="24"/>
          <w:szCs w:val="24"/>
        </w:rPr>
      </w:pPr>
    </w:p>
    <w:p w:rsidR="00030D04" w:rsidRDefault="00030D04" w:rsidP="00030D04">
      <w:pPr>
        <w:spacing w:after="0" w:line="240" w:lineRule="auto"/>
        <w:jc w:val="center"/>
        <w:rPr>
          <w:rFonts w:asciiTheme="minorBidi" w:hAnsiTheme="minorBidi"/>
          <w:sz w:val="24"/>
          <w:szCs w:val="24"/>
        </w:rPr>
      </w:pPr>
    </w:p>
    <w:p w:rsidR="00030D04" w:rsidRPr="00030D04" w:rsidRDefault="00030D04" w:rsidP="00030D04">
      <w:pPr>
        <w:spacing w:after="0" w:line="240" w:lineRule="auto"/>
        <w:jc w:val="center"/>
        <w:rPr>
          <w:rFonts w:ascii="Calibri" w:eastAsia="Times New Roman" w:hAnsi="Calibri" w:cs="Calibri"/>
          <w:sz w:val="32"/>
          <w:szCs w:val="32"/>
        </w:rPr>
      </w:pPr>
      <w:r w:rsidRPr="00030D04">
        <w:rPr>
          <w:rFonts w:ascii="Arial" w:eastAsia="Times New Roman" w:hAnsi="Arial" w:cs="Arial"/>
          <w:b/>
          <w:bCs/>
          <w:color w:val="222222"/>
          <w:sz w:val="24"/>
          <w:szCs w:val="24"/>
          <w:shd w:val="clear" w:color="auto" w:fill="FFFFFF"/>
        </w:rPr>
        <w:t xml:space="preserve">Shiur #02: </w:t>
      </w:r>
      <w:r w:rsidRPr="00030D04">
        <w:rPr>
          <w:rFonts w:ascii="Arial" w:eastAsia="Times New Roman" w:hAnsi="Arial" w:cs="Arial"/>
          <w:b/>
          <w:bCs/>
          <w:i/>
          <w:iCs/>
          <w:color w:val="222222"/>
          <w:sz w:val="24"/>
          <w:szCs w:val="24"/>
          <w:shd w:val="clear" w:color="auto" w:fill="FFFFFF"/>
        </w:rPr>
        <w:t>Chazaka</w:t>
      </w:r>
      <w:r w:rsidRPr="00030D04">
        <w:rPr>
          <w:rFonts w:ascii="Arial" w:eastAsia="Times New Roman" w:hAnsi="Arial" w:cs="Arial"/>
          <w:b/>
          <w:bCs/>
          <w:color w:val="222222"/>
          <w:sz w:val="24"/>
          <w:szCs w:val="24"/>
          <w:shd w:val="clear" w:color="auto" w:fill="FFFFFF"/>
        </w:rPr>
        <w:t xml:space="preserve"> Upon </w:t>
      </w:r>
      <w:r w:rsidRPr="00030D04">
        <w:rPr>
          <w:rFonts w:ascii="Arial" w:eastAsia="Times New Roman" w:hAnsi="Arial" w:cs="Arial"/>
          <w:b/>
          <w:bCs/>
          <w:i/>
          <w:iCs/>
          <w:color w:val="222222"/>
          <w:sz w:val="24"/>
          <w:szCs w:val="24"/>
          <w:shd w:val="clear" w:color="auto" w:fill="FFFFFF"/>
        </w:rPr>
        <w:t>Tashmishin</w:t>
      </w:r>
    </w:p>
    <w:p w:rsidR="00030D04" w:rsidRPr="00030D04" w:rsidRDefault="00030D04" w:rsidP="00030D04">
      <w:pPr>
        <w:spacing w:after="0" w:line="240" w:lineRule="auto"/>
        <w:jc w:val="both"/>
        <w:rPr>
          <w:rFonts w:ascii="Calibri" w:eastAsia="Times New Roman" w:hAnsi="Calibri" w:cs="Calibri"/>
          <w:sz w:val="32"/>
          <w:szCs w:val="32"/>
        </w:rPr>
      </w:pPr>
      <w:r w:rsidRPr="00030D04">
        <w:rPr>
          <w:rFonts w:ascii="Arial" w:eastAsia="Times New Roman" w:hAnsi="Arial" w:cs="Arial"/>
          <w:sz w:val="24"/>
          <w:szCs w:val="24"/>
        </w:rPr>
        <w:t> </w:t>
      </w:r>
    </w:p>
    <w:p w:rsidR="00030D04" w:rsidRPr="00030D04" w:rsidRDefault="00030D04" w:rsidP="00030D04">
      <w:pPr>
        <w:spacing w:after="0" w:line="240" w:lineRule="auto"/>
        <w:jc w:val="both"/>
        <w:rPr>
          <w:rFonts w:ascii="Calibri" w:eastAsia="Times New Roman" w:hAnsi="Calibri" w:cs="Calibri"/>
          <w:sz w:val="32"/>
          <w:szCs w:val="32"/>
        </w:rPr>
      </w:pPr>
      <w:r w:rsidRPr="00030D04">
        <w:rPr>
          <w:rFonts w:ascii="Arial" w:eastAsia="Times New Roman" w:hAnsi="Arial" w:cs="Arial"/>
          <w:sz w:val="24"/>
          <w:szCs w:val="24"/>
        </w:rPr>
        <w:t> </w:t>
      </w:r>
    </w:p>
    <w:p w:rsidR="00030D04" w:rsidRPr="00030D04" w:rsidRDefault="00030D04" w:rsidP="00030D04">
      <w:pPr>
        <w:spacing w:after="0" w:line="240" w:lineRule="auto"/>
        <w:ind w:firstLine="720"/>
        <w:jc w:val="both"/>
        <w:rPr>
          <w:rFonts w:ascii="Calibri" w:eastAsia="Times New Roman" w:hAnsi="Calibri" w:cs="Calibri"/>
          <w:sz w:val="32"/>
          <w:szCs w:val="32"/>
        </w:rPr>
      </w:pPr>
      <w:r w:rsidRPr="00030D04">
        <w:rPr>
          <w:rFonts w:ascii="Arial" w:eastAsia="Times New Roman" w:hAnsi="Arial" w:cs="Arial"/>
          <w:sz w:val="24"/>
          <w:szCs w:val="24"/>
        </w:rPr>
        <w:t>Regarding portable items (</w:t>
      </w:r>
      <w:r w:rsidRPr="00030D04">
        <w:rPr>
          <w:rFonts w:ascii="Arial" w:eastAsia="Times New Roman" w:hAnsi="Arial" w:cs="Arial"/>
          <w:i/>
          <w:iCs/>
          <w:sz w:val="24"/>
          <w:szCs w:val="24"/>
        </w:rPr>
        <w:t>metaltalin</w:t>
      </w:r>
      <w:r w:rsidRPr="00030D04">
        <w:rPr>
          <w:rFonts w:ascii="Arial" w:eastAsia="Times New Roman" w:hAnsi="Arial" w:cs="Arial"/>
          <w:sz w:val="24"/>
          <w:szCs w:val="24"/>
        </w:rPr>
        <w:t>), possession is 9/10 of the law. Disputed ownership is typically awarded to the one possessing the item; the principle of “</w:t>
      </w:r>
      <w:r w:rsidRPr="00030D04">
        <w:rPr>
          <w:rFonts w:ascii="Arial" w:eastAsia="Times New Roman" w:hAnsi="Arial" w:cs="Arial"/>
          <w:i/>
          <w:iCs/>
          <w:sz w:val="24"/>
          <w:szCs w:val="24"/>
        </w:rPr>
        <w:t>ha-motzi mei-chavero alav ha-ra’aya</w:t>
      </w:r>
      <w:r w:rsidRPr="00030D04">
        <w:rPr>
          <w:rFonts w:ascii="Arial" w:eastAsia="Times New Roman" w:hAnsi="Arial" w:cs="Arial"/>
          <w:sz w:val="24"/>
          <w:szCs w:val="24"/>
        </w:rPr>
        <w:t>” establishes the possessor as the leveraged party in all disputes. Unless the plaintiff (</w:t>
      </w:r>
      <w:r w:rsidRPr="00030D04">
        <w:rPr>
          <w:rFonts w:ascii="Arial" w:eastAsia="Times New Roman" w:hAnsi="Arial" w:cs="Arial"/>
          <w:i/>
          <w:iCs/>
          <w:sz w:val="24"/>
          <w:szCs w:val="24"/>
        </w:rPr>
        <w:t>tovei'a</w:t>
      </w:r>
      <w:r w:rsidRPr="00030D04">
        <w:rPr>
          <w:rFonts w:ascii="Arial" w:eastAsia="Times New Roman" w:hAnsi="Arial" w:cs="Arial"/>
          <w:sz w:val="24"/>
          <w:szCs w:val="24"/>
        </w:rPr>
        <w:t xml:space="preserve">) can muster actual evidence, the case is awarded almost by default to the </w:t>
      </w:r>
      <w:r w:rsidRPr="00030D04">
        <w:rPr>
          <w:rFonts w:ascii="Arial" w:eastAsia="Times New Roman" w:hAnsi="Arial" w:cs="Arial"/>
          <w:i/>
          <w:iCs/>
          <w:sz w:val="24"/>
          <w:szCs w:val="24"/>
        </w:rPr>
        <w:t>Nitva</w:t>
      </w:r>
      <w:r w:rsidRPr="00030D04">
        <w:rPr>
          <w:rFonts w:ascii="Arial" w:eastAsia="Times New Roman" w:hAnsi="Arial" w:cs="Arial"/>
          <w:sz w:val="24"/>
          <w:szCs w:val="24"/>
        </w:rPr>
        <w:t xml:space="preserve">, the one who maintains physical possession over the disputed item. </w:t>
      </w:r>
    </w:p>
    <w:p w:rsidR="00030D04" w:rsidRPr="00030D04" w:rsidRDefault="00030D04" w:rsidP="00030D04">
      <w:pPr>
        <w:spacing w:after="0" w:line="240" w:lineRule="auto"/>
        <w:jc w:val="both"/>
        <w:rPr>
          <w:rFonts w:ascii="Calibri" w:eastAsia="Times New Roman" w:hAnsi="Calibri" w:cs="Calibri"/>
          <w:sz w:val="32"/>
          <w:szCs w:val="32"/>
        </w:rPr>
      </w:pPr>
      <w:r w:rsidRPr="00030D04">
        <w:rPr>
          <w:rFonts w:ascii="Arial" w:eastAsia="Times New Roman" w:hAnsi="Arial" w:cs="Arial"/>
          <w:sz w:val="24"/>
          <w:szCs w:val="24"/>
        </w:rPr>
        <w:t> </w:t>
      </w:r>
    </w:p>
    <w:p w:rsidR="00030D04" w:rsidRPr="00030D04" w:rsidRDefault="00030D04" w:rsidP="00030D04">
      <w:pPr>
        <w:spacing w:after="0" w:line="240" w:lineRule="auto"/>
        <w:ind w:firstLine="720"/>
        <w:jc w:val="both"/>
        <w:rPr>
          <w:rFonts w:ascii="Calibri" w:eastAsia="Times New Roman" w:hAnsi="Calibri" w:cs="Calibri"/>
          <w:sz w:val="32"/>
          <w:szCs w:val="32"/>
        </w:rPr>
      </w:pPr>
      <w:r w:rsidRPr="00030D04">
        <w:rPr>
          <w:rFonts w:ascii="Arial" w:eastAsia="Times New Roman" w:hAnsi="Arial" w:cs="Arial"/>
          <w:sz w:val="24"/>
          <w:szCs w:val="24"/>
        </w:rPr>
        <w:t>Litigations involving land are not solved as simply. Land cannot be HELD or physically possessed. Even if one of the litigants is physically standing on the land under dispute, that presence has no halakhic import. Obviously, producing witnesses or a contract of sale (</w:t>
      </w:r>
      <w:r w:rsidRPr="00030D04">
        <w:rPr>
          <w:rFonts w:ascii="Arial" w:eastAsia="Times New Roman" w:hAnsi="Arial" w:cs="Arial"/>
          <w:i/>
          <w:iCs/>
          <w:sz w:val="24"/>
          <w:szCs w:val="24"/>
        </w:rPr>
        <w:t>shetar</w:t>
      </w:r>
      <w:r w:rsidRPr="00030D04">
        <w:rPr>
          <w:rFonts w:ascii="Arial" w:eastAsia="Times New Roman" w:hAnsi="Arial" w:cs="Arial"/>
          <w:sz w:val="24"/>
          <w:szCs w:val="24"/>
        </w:rPr>
        <w:t xml:space="preserve">) will yield victory, but in the absence of this evidence, who should be awarded disputed land? </w:t>
      </w:r>
    </w:p>
    <w:p w:rsidR="00030D04" w:rsidRPr="00030D04" w:rsidRDefault="00030D04" w:rsidP="00030D04">
      <w:pPr>
        <w:spacing w:after="0" w:line="240" w:lineRule="auto"/>
        <w:ind w:firstLine="720"/>
        <w:jc w:val="both"/>
        <w:rPr>
          <w:rFonts w:ascii="Calibri" w:eastAsia="Times New Roman" w:hAnsi="Calibri" w:cs="Calibri"/>
          <w:sz w:val="32"/>
          <w:szCs w:val="32"/>
        </w:rPr>
      </w:pPr>
      <w:r w:rsidRPr="00030D04">
        <w:rPr>
          <w:rFonts w:ascii="Arial" w:eastAsia="Times New Roman" w:hAnsi="Arial" w:cs="Arial"/>
          <w:sz w:val="24"/>
          <w:szCs w:val="24"/>
        </w:rPr>
        <w:t> </w:t>
      </w:r>
    </w:p>
    <w:p w:rsidR="00030D04" w:rsidRPr="00030D04" w:rsidRDefault="00030D04" w:rsidP="00030D04">
      <w:pPr>
        <w:spacing w:after="0" w:line="240" w:lineRule="auto"/>
        <w:ind w:firstLine="720"/>
        <w:jc w:val="both"/>
        <w:rPr>
          <w:rFonts w:ascii="Calibri" w:eastAsia="Times New Roman" w:hAnsi="Calibri" w:cs="Calibri"/>
          <w:sz w:val="32"/>
          <w:szCs w:val="32"/>
        </w:rPr>
      </w:pPr>
      <w:r w:rsidRPr="00030D04">
        <w:rPr>
          <w:rFonts w:ascii="Arial" w:eastAsia="Times New Roman" w:hAnsi="Arial" w:cs="Arial"/>
          <w:sz w:val="24"/>
          <w:szCs w:val="24"/>
        </w:rPr>
        <w:t xml:space="preserve">The third </w:t>
      </w:r>
      <w:r w:rsidRPr="00030D04">
        <w:rPr>
          <w:rFonts w:ascii="Arial" w:eastAsia="Times New Roman" w:hAnsi="Arial" w:cs="Arial"/>
          <w:i/>
          <w:iCs/>
          <w:sz w:val="24"/>
          <w:szCs w:val="24"/>
        </w:rPr>
        <w:t>perek</w:t>
      </w:r>
      <w:r w:rsidRPr="00030D04">
        <w:rPr>
          <w:rFonts w:ascii="Arial" w:eastAsia="Times New Roman" w:hAnsi="Arial" w:cs="Arial"/>
          <w:sz w:val="24"/>
          <w:szCs w:val="24"/>
        </w:rPr>
        <w:t xml:space="preserve"> of </w:t>
      </w:r>
      <w:r w:rsidRPr="00030D04">
        <w:rPr>
          <w:rFonts w:ascii="Arial" w:eastAsia="Times New Roman" w:hAnsi="Arial" w:cs="Arial"/>
          <w:i/>
          <w:iCs/>
          <w:sz w:val="24"/>
          <w:szCs w:val="24"/>
        </w:rPr>
        <w:t xml:space="preserve">Bava Batra </w:t>
      </w:r>
      <w:r w:rsidRPr="00030D04">
        <w:rPr>
          <w:rFonts w:ascii="Arial" w:eastAsia="Times New Roman" w:hAnsi="Arial" w:cs="Arial"/>
          <w:sz w:val="24"/>
          <w:szCs w:val="24"/>
        </w:rPr>
        <w:t>describes a mechanism known as “</w:t>
      </w:r>
      <w:r w:rsidRPr="00030D04">
        <w:rPr>
          <w:rFonts w:ascii="Arial" w:eastAsia="Times New Roman" w:hAnsi="Arial" w:cs="Arial"/>
          <w:i/>
          <w:iCs/>
          <w:sz w:val="24"/>
          <w:szCs w:val="24"/>
        </w:rPr>
        <w:t>chezkat gimmel shanim,</w:t>
      </w:r>
      <w:r w:rsidRPr="00030D04">
        <w:rPr>
          <w:rFonts w:ascii="Arial" w:eastAsia="Times New Roman" w:hAnsi="Arial" w:cs="Arial"/>
          <w:sz w:val="24"/>
          <w:szCs w:val="24"/>
        </w:rPr>
        <w:t xml:space="preserve">” whereby a person who has benefitted for three straight years from land without legal protest can be assumed to have purchased or otherwise legally acquired the land. The three-year period of “owner-like” usage without any complaint INDICATES that his claim to have purchased the land is indeed accurate. </w:t>
      </w:r>
    </w:p>
    <w:p w:rsidR="00030D04" w:rsidRPr="00030D04" w:rsidRDefault="00030D04" w:rsidP="00030D04">
      <w:pPr>
        <w:spacing w:after="0" w:line="240" w:lineRule="auto"/>
        <w:ind w:firstLine="720"/>
        <w:jc w:val="both"/>
        <w:rPr>
          <w:rFonts w:ascii="Calibri" w:eastAsia="Times New Roman" w:hAnsi="Calibri" w:cs="Calibri"/>
          <w:sz w:val="32"/>
          <w:szCs w:val="32"/>
        </w:rPr>
      </w:pPr>
      <w:r w:rsidRPr="00030D04">
        <w:rPr>
          <w:rFonts w:ascii="Arial" w:eastAsia="Times New Roman" w:hAnsi="Arial" w:cs="Arial"/>
          <w:sz w:val="24"/>
          <w:szCs w:val="24"/>
        </w:rPr>
        <w:t> </w:t>
      </w:r>
    </w:p>
    <w:p w:rsidR="00030D04" w:rsidRPr="00030D04" w:rsidRDefault="00030D04" w:rsidP="00030D04">
      <w:pPr>
        <w:spacing w:after="0" w:line="240" w:lineRule="auto"/>
        <w:ind w:firstLine="720"/>
        <w:jc w:val="both"/>
        <w:rPr>
          <w:rFonts w:ascii="Calibri" w:eastAsia="Times New Roman" w:hAnsi="Calibri" w:cs="Calibri"/>
          <w:sz w:val="32"/>
          <w:szCs w:val="32"/>
        </w:rPr>
      </w:pPr>
      <w:r w:rsidRPr="00030D04">
        <w:rPr>
          <w:rFonts w:ascii="Arial" w:eastAsia="Times New Roman" w:hAnsi="Arial" w:cs="Arial"/>
          <w:sz w:val="24"/>
          <w:szCs w:val="24"/>
        </w:rPr>
        <w:t xml:space="preserve">Presumably, a </w:t>
      </w:r>
      <w:r w:rsidRPr="00030D04">
        <w:rPr>
          <w:rFonts w:ascii="Arial" w:eastAsia="Times New Roman" w:hAnsi="Arial" w:cs="Arial"/>
          <w:i/>
          <w:iCs/>
          <w:sz w:val="24"/>
          <w:szCs w:val="24"/>
        </w:rPr>
        <w:t>chazaka</w:t>
      </w:r>
      <w:r w:rsidRPr="00030D04">
        <w:rPr>
          <w:rFonts w:ascii="Arial" w:eastAsia="Times New Roman" w:hAnsi="Arial" w:cs="Arial"/>
          <w:sz w:val="24"/>
          <w:szCs w:val="24"/>
        </w:rPr>
        <w:t xml:space="preserve"> for utility of land (</w:t>
      </w:r>
      <w:r w:rsidRPr="00030D04">
        <w:rPr>
          <w:rFonts w:ascii="Arial" w:eastAsia="Times New Roman" w:hAnsi="Arial" w:cs="Arial"/>
          <w:i/>
          <w:iCs/>
          <w:sz w:val="24"/>
          <w:szCs w:val="24"/>
        </w:rPr>
        <w:t>tashmishin</w:t>
      </w:r>
      <w:r w:rsidRPr="00030D04">
        <w:rPr>
          <w:rFonts w:ascii="Arial" w:eastAsia="Times New Roman" w:hAnsi="Arial" w:cs="Arial"/>
          <w:sz w:val="24"/>
          <w:szCs w:val="24"/>
        </w:rPr>
        <w:t>) works in a similar fashion. If someone enjoys utility for an uninterrupted period, he is assumed to have purchased that utility.</w:t>
      </w:r>
    </w:p>
    <w:p w:rsidR="00030D04" w:rsidRPr="00030D04" w:rsidRDefault="00030D04" w:rsidP="00030D04">
      <w:pPr>
        <w:spacing w:after="0" w:line="240" w:lineRule="auto"/>
        <w:jc w:val="both"/>
        <w:rPr>
          <w:rFonts w:ascii="Calibri" w:eastAsia="Times New Roman" w:hAnsi="Calibri" w:cs="Calibri"/>
          <w:sz w:val="32"/>
          <w:szCs w:val="32"/>
        </w:rPr>
      </w:pPr>
      <w:r w:rsidRPr="00030D04">
        <w:rPr>
          <w:rFonts w:ascii="Arial" w:eastAsia="Times New Roman" w:hAnsi="Arial" w:cs="Arial"/>
          <w:sz w:val="24"/>
          <w:szCs w:val="24"/>
        </w:rPr>
        <w:t> </w:t>
      </w:r>
    </w:p>
    <w:p w:rsidR="00030D04" w:rsidRPr="00030D04" w:rsidRDefault="00030D04" w:rsidP="00030D04">
      <w:pPr>
        <w:spacing w:after="0" w:line="240" w:lineRule="auto"/>
        <w:jc w:val="both"/>
        <w:rPr>
          <w:rFonts w:ascii="Calibri" w:eastAsia="Times New Roman" w:hAnsi="Calibri" w:cs="Calibri"/>
          <w:sz w:val="32"/>
          <w:szCs w:val="32"/>
        </w:rPr>
      </w:pPr>
      <w:r w:rsidRPr="00030D04">
        <w:rPr>
          <w:rFonts w:ascii="Arial" w:eastAsia="Times New Roman" w:hAnsi="Arial" w:cs="Arial"/>
          <w:sz w:val="24"/>
          <w:szCs w:val="24"/>
        </w:rPr>
        <w:tab/>
        <w:t xml:space="preserve">According to this approach, a </w:t>
      </w:r>
      <w:r w:rsidRPr="00030D04">
        <w:rPr>
          <w:rFonts w:ascii="Arial" w:eastAsia="Times New Roman" w:hAnsi="Arial" w:cs="Arial"/>
          <w:i/>
          <w:iCs/>
          <w:sz w:val="24"/>
          <w:szCs w:val="24"/>
        </w:rPr>
        <w:t xml:space="preserve">chazaka </w:t>
      </w:r>
      <w:r w:rsidRPr="00030D04">
        <w:rPr>
          <w:rFonts w:ascii="Arial" w:eastAsia="Times New Roman" w:hAnsi="Arial" w:cs="Arial"/>
          <w:sz w:val="24"/>
          <w:szCs w:val="24"/>
        </w:rPr>
        <w:t xml:space="preserve">for utility of land is based on the fact that his utility PROVES PURCHASE and is fundamentally similar to a </w:t>
      </w:r>
      <w:r w:rsidRPr="00030D04">
        <w:rPr>
          <w:rFonts w:ascii="Arial" w:eastAsia="Times New Roman" w:hAnsi="Arial" w:cs="Arial"/>
          <w:i/>
          <w:iCs/>
          <w:sz w:val="24"/>
          <w:szCs w:val="24"/>
        </w:rPr>
        <w:t>chazaka</w:t>
      </w:r>
      <w:r w:rsidRPr="00030D04">
        <w:rPr>
          <w:rFonts w:ascii="Arial" w:eastAsia="Times New Roman" w:hAnsi="Arial" w:cs="Arial"/>
          <w:sz w:val="24"/>
          <w:szCs w:val="24"/>
        </w:rPr>
        <w:t xml:space="preserve"> on land; but the sources indicate that a </w:t>
      </w:r>
      <w:r w:rsidRPr="00030D04">
        <w:rPr>
          <w:rFonts w:ascii="Arial" w:eastAsia="Times New Roman" w:hAnsi="Arial" w:cs="Arial"/>
          <w:i/>
          <w:iCs/>
          <w:sz w:val="24"/>
          <w:szCs w:val="24"/>
        </w:rPr>
        <w:t>chazaka</w:t>
      </w:r>
      <w:r w:rsidRPr="00030D04">
        <w:rPr>
          <w:rFonts w:ascii="Arial" w:eastAsia="Times New Roman" w:hAnsi="Arial" w:cs="Arial"/>
          <w:sz w:val="24"/>
          <w:szCs w:val="24"/>
        </w:rPr>
        <w:t xml:space="preserve"> of </w:t>
      </w:r>
      <w:r w:rsidRPr="00030D04">
        <w:rPr>
          <w:rFonts w:ascii="Arial" w:eastAsia="Times New Roman" w:hAnsi="Arial" w:cs="Arial"/>
          <w:i/>
          <w:iCs/>
          <w:sz w:val="24"/>
          <w:szCs w:val="24"/>
        </w:rPr>
        <w:t>tashmishin</w:t>
      </w:r>
      <w:r w:rsidRPr="00030D04">
        <w:rPr>
          <w:rFonts w:ascii="Arial" w:eastAsia="Times New Roman" w:hAnsi="Arial" w:cs="Arial"/>
          <w:sz w:val="24"/>
          <w:szCs w:val="24"/>
        </w:rPr>
        <w:t xml:space="preserve"> actually operates differently. The </w:t>
      </w:r>
      <w:r w:rsidRPr="00030D04">
        <w:rPr>
          <w:rFonts w:ascii="Arial" w:eastAsia="Times New Roman" w:hAnsi="Arial" w:cs="Arial"/>
          <w:i/>
          <w:iCs/>
          <w:sz w:val="24"/>
          <w:szCs w:val="24"/>
        </w:rPr>
        <w:t>mishna</w:t>
      </w:r>
      <w:r w:rsidRPr="00030D04">
        <w:rPr>
          <w:rFonts w:ascii="Arial" w:eastAsia="Times New Roman" w:hAnsi="Arial" w:cs="Arial"/>
          <w:sz w:val="24"/>
          <w:szCs w:val="24"/>
        </w:rPr>
        <w:t xml:space="preserve"> (</w:t>
      </w:r>
      <w:r w:rsidRPr="00030D04">
        <w:rPr>
          <w:rFonts w:ascii="Arial" w:eastAsia="Times New Roman" w:hAnsi="Arial" w:cs="Arial"/>
          <w:i/>
          <w:iCs/>
          <w:sz w:val="24"/>
          <w:szCs w:val="24"/>
        </w:rPr>
        <w:t>Bava Batra</w:t>
      </w:r>
      <w:r w:rsidRPr="00030D04">
        <w:rPr>
          <w:rFonts w:ascii="Arial" w:eastAsia="Times New Roman" w:hAnsi="Arial" w:cs="Arial"/>
          <w:sz w:val="24"/>
          <w:szCs w:val="24"/>
        </w:rPr>
        <w:t xml:space="preserve"> 41a) asserts that ANY </w:t>
      </w:r>
      <w:r w:rsidRPr="00030D04">
        <w:rPr>
          <w:rFonts w:ascii="Arial" w:eastAsia="Times New Roman" w:hAnsi="Arial" w:cs="Arial"/>
          <w:i/>
          <w:iCs/>
          <w:sz w:val="24"/>
          <w:szCs w:val="24"/>
        </w:rPr>
        <w:t xml:space="preserve">chazaka </w:t>
      </w:r>
      <w:r w:rsidRPr="00030D04">
        <w:rPr>
          <w:rFonts w:ascii="Arial" w:eastAsia="Times New Roman" w:hAnsi="Arial" w:cs="Arial"/>
          <w:sz w:val="24"/>
          <w:szCs w:val="24"/>
        </w:rPr>
        <w:t>that is not accompanied by an assertive claim (</w:t>
      </w:r>
      <w:r w:rsidRPr="00030D04">
        <w:rPr>
          <w:rFonts w:ascii="Arial" w:eastAsia="Times New Roman" w:hAnsi="Arial" w:cs="Arial"/>
          <w:i/>
          <w:iCs/>
          <w:sz w:val="24"/>
          <w:szCs w:val="24"/>
        </w:rPr>
        <w:t>ta’ana</w:t>
      </w:r>
      <w:r w:rsidRPr="00030D04">
        <w:rPr>
          <w:rFonts w:ascii="Arial" w:eastAsia="Times New Roman" w:hAnsi="Arial" w:cs="Arial"/>
          <w:sz w:val="24"/>
          <w:szCs w:val="24"/>
        </w:rPr>
        <w:t xml:space="preserve">) is not operational. </w:t>
      </w:r>
      <w:r w:rsidRPr="00030D04">
        <w:rPr>
          <w:rFonts w:ascii="Arial" w:eastAsia="Times New Roman" w:hAnsi="Arial" w:cs="Arial"/>
          <w:i/>
          <w:iCs/>
          <w:sz w:val="24"/>
          <w:szCs w:val="24"/>
        </w:rPr>
        <w:t xml:space="preserve">Chazaka </w:t>
      </w:r>
      <w:r w:rsidRPr="00030D04">
        <w:rPr>
          <w:rFonts w:ascii="Arial" w:eastAsia="Times New Roman" w:hAnsi="Arial" w:cs="Arial"/>
          <w:sz w:val="24"/>
          <w:szCs w:val="24"/>
        </w:rPr>
        <w:t xml:space="preserve">PROVES acquisition only if a CLAIM for acquisition has been lodged. Accordingly, we would anticipate that even a </w:t>
      </w:r>
      <w:r w:rsidRPr="00030D04">
        <w:rPr>
          <w:rFonts w:ascii="Arial" w:eastAsia="Times New Roman" w:hAnsi="Arial" w:cs="Arial"/>
          <w:i/>
          <w:iCs/>
          <w:sz w:val="24"/>
          <w:szCs w:val="24"/>
        </w:rPr>
        <w:t>chazaka</w:t>
      </w:r>
      <w:r w:rsidRPr="00030D04">
        <w:rPr>
          <w:rFonts w:ascii="Arial" w:eastAsia="Times New Roman" w:hAnsi="Arial" w:cs="Arial"/>
          <w:sz w:val="24"/>
          <w:szCs w:val="24"/>
        </w:rPr>
        <w:t xml:space="preserve"> for </w:t>
      </w:r>
      <w:r w:rsidRPr="00030D04">
        <w:rPr>
          <w:rFonts w:ascii="Arial" w:eastAsia="Times New Roman" w:hAnsi="Arial" w:cs="Arial"/>
          <w:i/>
          <w:iCs/>
          <w:sz w:val="24"/>
          <w:szCs w:val="24"/>
        </w:rPr>
        <w:t>tashmishim</w:t>
      </w:r>
      <w:r w:rsidRPr="00030D04">
        <w:rPr>
          <w:rFonts w:ascii="Arial" w:eastAsia="Times New Roman" w:hAnsi="Arial" w:cs="Arial"/>
          <w:sz w:val="24"/>
          <w:szCs w:val="24"/>
        </w:rPr>
        <w:t xml:space="preserve"> requires the lodging of a </w:t>
      </w:r>
      <w:r w:rsidRPr="00030D04">
        <w:rPr>
          <w:rFonts w:ascii="Arial" w:eastAsia="Times New Roman" w:hAnsi="Arial" w:cs="Arial"/>
          <w:i/>
          <w:iCs/>
          <w:sz w:val="24"/>
          <w:szCs w:val="24"/>
        </w:rPr>
        <w:t>ta'ana</w:t>
      </w:r>
      <w:r w:rsidRPr="00030D04">
        <w:rPr>
          <w:rFonts w:ascii="Arial" w:eastAsia="Times New Roman" w:hAnsi="Arial" w:cs="Arial"/>
          <w:sz w:val="24"/>
          <w:szCs w:val="24"/>
        </w:rPr>
        <w:t xml:space="preserve">. However, most of the </w:t>
      </w:r>
      <w:r w:rsidRPr="00030D04">
        <w:rPr>
          <w:rFonts w:ascii="Arial" w:eastAsia="Times New Roman" w:hAnsi="Arial" w:cs="Arial"/>
          <w:i/>
          <w:iCs/>
          <w:sz w:val="24"/>
          <w:szCs w:val="24"/>
        </w:rPr>
        <w:t>mishnayot</w:t>
      </w:r>
      <w:r w:rsidRPr="00030D04">
        <w:rPr>
          <w:rFonts w:ascii="Arial" w:eastAsia="Times New Roman" w:hAnsi="Arial" w:cs="Arial"/>
          <w:sz w:val="24"/>
          <w:szCs w:val="24"/>
        </w:rPr>
        <w:t xml:space="preserve"> in the end of the third </w:t>
      </w:r>
      <w:r w:rsidRPr="00030D04">
        <w:rPr>
          <w:rFonts w:ascii="Arial" w:eastAsia="Times New Roman" w:hAnsi="Arial" w:cs="Arial"/>
          <w:i/>
          <w:iCs/>
          <w:sz w:val="24"/>
          <w:szCs w:val="24"/>
        </w:rPr>
        <w:lastRenderedPageBreak/>
        <w:t>perek</w:t>
      </w:r>
      <w:r w:rsidRPr="00030D04">
        <w:rPr>
          <w:rFonts w:ascii="Arial" w:eastAsia="Times New Roman" w:hAnsi="Arial" w:cs="Arial"/>
          <w:sz w:val="24"/>
          <w:szCs w:val="24"/>
        </w:rPr>
        <w:t xml:space="preserve"> of </w:t>
      </w:r>
      <w:r w:rsidRPr="00030D04">
        <w:rPr>
          <w:rFonts w:ascii="Arial" w:eastAsia="Times New Roman" w:hAnsi="Arial" w:cs="Arial"/>
          <w:i/>
          <w:iCs/>
          <w:sz w:val="24"/>
          <w:szCs w:val="24"/>
        </w:rPr>
        <w:t>Bava Batra</w:t>
      </w:r>
      <w:r w:rsidRPr="00030D04">
        <w:rPr>
          <w:rFonts w:ascii="Arial" w:eastAsia="Times New Roman" w:hAnsi="Arial" w:cs="Arial"/>
          <w:sz w:val="24"/>
          <w:szCs w:val="24"/>
        </w:rPr>
        <w:t xml:space="preserve">, which address </w:t>
      </w:r>
      <w:r w:rsidRPr="00030D04">
        <w:rPr>
          <w:rFonts w:ascii="Arial" w:eastAsia="Times New Roman" w:hAnsi="Arial" w:cs="Arial"/>
          <w:i/>
          <w:iCs/>
          <w:sz w:val="24"/>
          <w:szCs w:val="24"/>
        </w:rPr>
        <w:t>chazaka</w:t>
      </w:r>
      <w:r w:rsidRPr="00030D04">
        <w:rPr>
          <w:rFonts w:ascii="Arial" w:eastAsia="Times New Roman" w:hAnsi="Arial" w:cs="Arial"/>
          <w:sz w:val="24"/>
          <w:szCs w:val="24"/>
        </w:rPr>
        <w:t xml:space="preserve"> of </w:t>
      </w:r>
      <w:r w:rsidRPr="00030D04">
        <w:rPr>
          <w:rFonts w:ascii="Arial" w:eastAsia="Times New Roman" w:hAnsi="Arial" w:cs="Arial"/>
          <w:i/>
          <w:iCs/>
          <w:sz w:val="24"/>
          <w:szCs w:val="24"/>
        </w:rPr>
        <w:t>tashmishin</w:t>
      </w:r>
      <w:r w:rsidRPr="00030D04">
        <w:rPr>
          <w:rFonts w:ascii="Arial" w:eastAsia="Times New Roman" w:hAnsi="Arial" w:cs="Arial"/>
          <w:sz w:val="24"/>
          <w:szCs w:val="24"/>
        </w:rPr>
        <w:t xml:space="preserve">, do not stipulate the need for a </w:t>
      </w:r>
      <w:r w:rsidRPr="00030D04">
        <w:rPr>
          <w:rFonts w:ascii="Arial" w:eastAsia="Times New Roman" w:hAnsi="Arial" w:cs="Arial"/>
          <w:i/>
          <w:iCs/>
          <w:sz w:val="24"/>
          <w:szCs w:val="24"/>
        </w:rPr>
        <w:t>ta'ana</w:t>
      </w:r>
      <w:r w:rsidRPr="00030D04">
        <w:rPr>
          <w:rFonts w:ascii="Arial" w:eastAsia="Times New Roman" w:hAnsi="Arial" w:cs="Arial"/>
          <w:sz w:val="24"/>
          <w:szCs w:val="24"/>
        </w:rPr>
        <w:t xml:space="preserve">. In addition, the </w:t>
      </w:r>
      <w:r w:rsidRPr="00030D04">
        <w:rPr>
          <w:rFonts w:ascii="Arial" w:eastAsia="Times New Roman" w:hAnsi="Arial" w:cs="Arial"/>
          <w:i/>
          <w:iCs/>
          <w:sz w:val="24"/>
          <w:szCs w:val="24"/>
        </w:rPr>
        <w:t>gemara</w:t>
      </w:r>
      <w:r w:rsidRPr="00030D04">
        <w:rPr>
          <w:rFonts w:ascii="Arial" w:eastAsia="Times New Roman" w:hAnsi="Arial" w:cs="Arial"/>
          <w:sz w:val="24"/>
          <w:szCs w:val="24"/>
        </w:rPr>
        <w:t xml:space="preserve"> in </w:t>
      </w:r>
      <w:r w:rsidRPr="00030D04">
        <w:rPr>
          <w:rFonts w:ascii="Arial" w:eastAsia="Times New Roman" w:hAnsi="Arial" w:cs="Arial"/>
          <w:i/>
          <w:iCs/>
          <w:sz w:val="24"/>
          <w:szCs w:val="24"/>
        </w:rPr>
        <w:t>Bava</w:t>
      </w:r>
      <w:r w:rsidRPr="00030D04">
        <w:rPr>
          <w:rFonts w:ascii="Arial" w:eastAsia="Times New Roman" w:hAnsi="Arial" w:cs="Arial"/>
          <w:sz w:val="24"/>
          <w:szCs w:val="24"/>
        </w:rPr>
        <w:t xml:space="preserve"> </w:t>
      </w:r>
      <w:r w:rsidRPr="00030D04">
        <w:rPr>
          <w:rFonts w:ascii="Arial" w:eastAsia="Times New Roman" w:hAnsi="Arial" w:cs="Arial"/>
          <w:i/>
          <w:iCs/>
          <w:sz w:val="24"/>
          <w:szCs w:val="24"/>
        </w:rPr>
        <w:t>Batra</w:t>
      </w:r>
      <w:r w:rsidRPr="00030D04">
        <w:rPr>
          <w:rFonts w:ascii="Arial" w:eastAsia="Times New Roman" w:hAnsi="Arial" w:cs="Arial"/>
          <w:sz w:val="24"/>
          <w:szCs w:val="24"/>
        </w:rPr>
        <w:t xml:space="preserve"> 23a, discussing a potential </w:t>
      </w:r>
      <w:r w:rsidRPr="00030D04">
        <w:rPr>
          <w:rFonts w:ascii="Arial" w:eastAsia="Times New Roman" w:hAnsi="Arial" w:cs="Arial"/>
          <w:i/>
          <w:iCs/>
          <w:sz w:val="24"/>
          <w:szCs w:val="24"/>
        </w:rPr>
        <w:t>chazaka</w:t>
      </w:r>
      <w:r w:rsidRPr="00030D04">
        <w:rPr>
          <w:rFonts w:ascii="Arial" w:eastAsia="Times New Roman" w:hAnsi="Arial" w:cs="Arial"/>
          <w:sz w:val="24"/>
          <w:szCs w:val="24"/>
        </w:rPr>
        <w:t xml:space="preserve"> of </w:t>
      </w:r>
      <w:r w:rsidRPr="00030D04">
        <w:rPr>
          <w:rFonts w:ascii="Arial" w:eastAsia="Times New Roman" w:hAnsi="Arial" w:cs="Arial"/>
          <w:i/>
          <w:iCs/>
          <w:sz w:val="24"/>
          <w:szCs w:val="24"/>
        </w:rPr>
        <w:t>tashmishin</w:t>
      </w:r>
      <w:r w:rsidRPr="00030D04">
        <w:rPr>
          <w:rFonts w:ascii="Arial" w:eastAsia="Times New Roman" w:hAnsi="Arial" w:cs="Arial"/>
          <w:sz w:val="24"/>
          <w:szCs w:val="24"/>
        </w:rPr>
        <w:t xml:space="preserve"> (which is ultimately disqualified) depicts a scenario without a </w:t>
      </w:r>
      <w:r w:rsidRPr="00030D04">
        <w:rPr>
          <w:rFonts w:ascii="Arial" w:eastAsia="Times New Roman" w:hAnsi="Arial" w:cs="Arial"/>
          <w:i/>
          <w:iCs/>
          <w:sz w:val="24"/>
          <w:szCs w:val="24"/>
        </w:rPr>
        <w:t>ta’ana</w:t>
      </w:r>
      <w:r w:rsidRPr="00030D04">
        <w:rPr>
          <w:rFonts w:ascii="Arial" w:eastAsia="Times New Roman" w:hAnsi="Arial" w:cs="Arial"/>
          <w:sz w:val="24"/>
          <w:szCs w:val="24"/>
        </w:rPr>
        <w:t xml:space="preserve">, as does the </w:t>
      </w:r>
      <w:r w:rsidRPr="00030D04">
        <w:rPr>
          <w:rFonts w:ascii="Arial" w:eastAsia="Times New Roman" w:hAnsi="Arial" w:cs="Arial"/>
          <w:i/>
          <w:iCs/>
          <w:sz w:val="24"/>
          <w:szCs w:val="24"/>
        </w:rPr>
        <w:t>gemara</w:t>
      </w:r>
      <w:r w:rsidRPr="00030D04">
        <w:rPr>
          <w:rFonts w:ascii="Arial" w:eastAsia="Times New Roman" w:hAnsi="Arial" w:cs="Arial"/>
          <w:sz w:val="24"/>
          <w:szCs w:val="24"/>
        </w:rPr>
        <w:t xml:space="preserve"> in </w:t>
      </w:r>
      <w:r w:rsidRPr="00030D04">
        <w:rPr>
          <w:rFonts w:ascii="Arial" w:eastAsia="Times New Roman" w:hAnsi="Arial" w:cs="Arial"/>
          <w:i/>
          <w:iCs/>
          <w:sz w:val="24"/>
          <w:szCs w:val="24"/>
        </w:rPr>
        <w:t>Bava Batra</w:t>
      </w:r>
      <w:r w:rsidRPr="00030D04">
        <w:rPr>
          <w:rFonts w:ascii="Arial" w:eastAsia="Times New Roman" w:hAnsi="Arial" w:cs="Arial"/>
          <w:sz w:val="24"/>
          <w:szCs w:val="24"/>
        </w:rPr>
        <w:t xml:space="preserve"> 6a (a case that IS ratified). These </w:t>
      </w:r>
      <w:r w:rsidRPr="00030D04">
        <w:rPr>
          <w:rFonts w:ascii="Arial" w:eastAsia="Times New Roman" w:hAnsi="Arial" w:cs="Arial"/>
          <w:i/>
          <w:iCs/>
          <w:sz w:val="24"/>
          <w:szCs w:val="24"/>
        </w:rPr>
        <w:t>gemarot</w:t>
      </w:r>
      <w:r w:rsidRPr="00030D04">
        <w:rPr>
          <w:rFonts w:ascii="Arial" w:eastAsia="Times New Roman" w:hAnsi="Arial" w:cs="Arial"/>
          <w:sz w:val="24"/>
          <w:szCs w:val="24"/>
        </w:rPr>
        <w:t xml:space="preserve"> indicate that unlike a </w:t>
      </w:r>
      <w:r w:rsidRPr="00030D04">
        <w:rPr>
          <w:rFonts w:ascii="Arial" w:eastAsia="Times New Roman" w:hAnsi="Arial" w:cs="Arial"/>
          <w:i/>
          <w:iCs/>
          <w:sz w:val="24"/>
          <w:szCs w:val="24"/>
        </w:rPr>
        <w:t>chazaka</w:t>
      </w:r>
      <w:r w:rsidRPr="00030D04">
        <w:rPr>
          <w:rFonts w:ascii="Arial" w:eastAsia="Times New Roman" w:hAnsi="Arial" w:cs="Arial"/>
          <w:sz w:val="24"/>
          <w:szCs w:val="24"/>
        </w:rPr>
        <w:t xml:space="preserve"> that PROVES purchase of land and must be accompanied by a </w:t>
      </w:r>
      <w:r w:rsidRPr="00030D04">
        <w:rPr>
          <w:rFonts w:ascii="Arial" w:eastAsia="Times New Roman" w:hAnsi="Arial" w:cs="Arial"/>
          <w:i/>
          <w:iCs/>
          <w:sz w:val="24"/>
          <w:szCs w:val="24"/>
        </w:rPr>
        <w:t>ta’ana</w:t>
      </w:r>
      <w:r w:rsidRPr="00030D04">
        <w:rPr>
          <w:rFonts w:ascii="Arial" w:eastAsia="Times New Roman" w:hAnsi="Arial" w:cs="Arial"/>
          <w:sz w:val="24"/>
          <w:szCs w:val="24"/>
        </w:rPr>
        <w:t xml:space="preserve">, </w:t>
      </w:r>
      <w:r w:rsidRPr="00030D04">
        <w:rPr>
          <w:rFonts w:ascii="Arial" w:eastAsia="Times New Roman" w:hAnsi="Arial" w:cs="Arial"/>
          <w:i/>
          <w:iCs/>
          <w:sz w:val="24"/>
          <w:szCs w:val="24"/>
        </w:rPr>
        <w:t>chazaka</w:t>
      </w:r>
      <w:r w:rsidRPr="00030D04">
        <w:rPr>
          <w:rFonts w:ascii="Arial" w:eastAsia="Times New Roman" w:hAnsi="Arial" w:cs="Arial"/>
          <w:sz w:val="24"/>
          <w:szCs w:val="24"/>
        </w:rPr>
        <w:t xml:space="preserve"> about utility of land does not require a </w:t>
      </w:r>
      <w:r w:rsidRPr="00030D04">
        <w:rPr>
          <w:rFonts w:ascii="Arial" w:eastAsia="Times New Roman" w:hAnsi="Arial" w:cs="Arial"/>
          <w:i/>
          <w:iCs/>
          <w:sz w:val="24"/>
          <w:szCs w:val="24"/>
        </w:rPr>
        <w:t>ta’ana</w:t>
      </w:r>
      <w:r w:rsidRPr="00030D04">
        <w:rPr>
          <w:rFonts w:ascii="Arial" w:eastAsia="Times New Roman" w:hAnsi="Arial" w:cs="Arial"/>
          <w:sz w:val="24"/>
          <w:szCs w:val="24"/>
        </w:rPr>
        <w:t xml:space="preserve"> and presumably does not merely provide PROOF of purchase. In fact, the Ramban cites the position of the Geonim, who explicitly claim that </w:t>
      </w:r>
      <w:r w:rsidRPr="00030D04">
        <w:rPr>
          <w:rFonts w:ascii="Arial" w:eastAsia="Times New Roman" w:hAnsi="Arial" w:cs="Arial"/>
          <w:i/>
          <w:iCs/>
          <w:sz w:val="24"/>
          <w:szCs w:val="24"/>
        </w:rPr>
        <w:t>chazaka</w:t>
      </w:r>
      <w:r w:rsidRPr="00030D04">
        <w:rPr>
          <w:rFonts w:ascii="Arial" w:eastAsia="Times New Roman" w:hAnsi="Arial" w:cs="Arial"/>
          <w:sz w:val="24"/>
          <w:szCs w:val="24"/>
        </w:rPr>
        <w:t xml:space="preserve"> upon </w:t>
      </w:r>
      <w:r w:rsidRPr="00030D04">
        <w:rPr>
          <w:rFonts w:ascii="Arial" w:eastAsia="Times New Roman" w:hAnsi="Arial" w:cs="Arial"/>
          <w:i/>
          <w:iCs/>
          <w:sz w:val="24"/>
          <w:szCs w:val="24"/>
        </w:rPr>
        <w:t>tashmishin</w:t>
      </w:r>
      <w:r w:rsidRPr="00030D04">
        <w:rPr>
          <w:rFonts w:ascii="Arial" w:eastAsia="Times New Roman" w:hAnsi="Arial" w:cs="Arial"/>
          <w:sz w:val="24"/>
          <w:szCs w:val="24"/>
        </w:rPr>
        <w:t xml:space="preserve"> does not require a claim. How, then, does a </w:t>
      </w:r>
      <w:r w:rsidRPr="00030D04">
        <w:rPr>
          <w:rFonts w:ascii="Arial" w:eastAsia="Times New Roman" w:hAnsi="Arial" w:cs="Arial"/>
          <w:i/>
          <w:iCs/>
          <w:sz w:val="24"/>
          <w:szCs w:val="24"/>
        </w:rPr>
        <w:t>chazaka</w:t>
      </w:r>
      <w:r w:rsidRPr="00030D04">
        <w:rPr>
          <w:rFonts w:ascii="Arial" w:eastAsia="Times New Roman" w:hAnsi="Arial" w:cs="Arial"/>
          <w:sz w:val="24"/>
          <w:szCs w:val="24"/>
        </w:rPr>
        <w:t xml:space="preserve"> upon </w:t>
      </w:r>
      <w:r w:rsidRPr="00030D04">
        <w:rPr>
          <w:rFonts w:ascii="Arial" w:eastAsia="Times New Roman" w:hAnsi="Arial" w:cs="Arial"/>
          <w:i/>
          <w:iCs/>
          <w:sz w:val="24"/>
          <w:szCs w:val="24"/>
        </w:rPr>
        <w:t>tashmishin</w:t>
      </w:r>
      <w:r w:rsidRPr="00030D04">
        <w:rPr>
          <w:rFonts w:ascii="Arial" w:eastAsia="Times New Roman" w:hAnsi="Arial" w:cs="Arial"/>
          <w:sz w:val="24"/>
          <w:szCs w:val="24"/>
        </w:rPr>
        <w:t xml:space="preserve"> of land operate? </w:t>
      </w:r>
    </w:p>
    <w:p w:rsidR="00030D04" w:rsidRPr="00030D04" w:rsidRDefault="00030D04" w:rsidP="00030D04">
      <w:pPr>
        <w:spacing w:after="0" w:line="240" w:lineRule="auto"/>
        <w:jc w:val="both"/>
        <w:rPr>
          <w:rFonts w:ascii="Calibri" w:eastAsia="Times New Roman" w:hAnsi="Calibri" w:cs="Calibri"/>
          <w:sz w:val="32"/>
          <w:szCs w:val="32"/>
        </w:rPr>
      </w:pPr>
      <w:r w:rsidRPr="00030D04">
        <w:rPr>
          <w:rFonts w:ascii="Arial" w:eastAsia="Times New Roman" w:hAnsi="Arial" w:cs="Arial"/>
          <w:sz w:val="24"/>
          <w:szCs w:val="24"/>
        </w:rPr>
        <w:t> </w:t>
      </w:r>
    </w:p>
    <w:p w:rsidR="00030D04" w:rsidRPr="00030D04" w:rsidRDefault="00030D04" w:rsidP="00030D04">
      <w:pPr>
        <w:spacing w:after="0" w:line="240" w:lineRule="auto"/>
        <w:ind w:firstLine="720"/>
        <w:jc w:val="both"/>
        <w:rPr>
          <w:rFonts w:ascii="Calibri" w:eastAsia="Times New Roman" w:hAnsi="Calibri" w:cs="Calibri"/>
          <w:sz w:val="32"/>
          <w:szCs w:val="32"/>
        </w:rPr>
      </w:pPr>
      <w:r w:rsidRPr="00030D04">
        <w:rPr>
          <w:rFonts w:ascii="Arial" w:eastAsia="Times New Roman" w:hAnsi="Arial" w:cs="Arial"/>
          <w:sz w:val="24"/>
          <w:szCs w:val="24"/>
        </w:rPr>
        <w:t xml:space="preserve">The Ramban (in his </w:t>
      </w:r>
      <w:r w:rsidRPr="00030D04">
        <w:rPr>
          <w:rFonts w:ascii="Arial" w:eastAsia="Times New Roman" w:hAnsi="Arial" w:cs="Arial"/>
          <w:i/>
          <w:iCs/>
          <w:sz w:val="24"/>
          <w:szCs w:val="24"/>
        </w:rPr>
        <w:t>Milchamot</w:t>
      </w:r>
      <w:r w:rsidRPr="00030D04">
        <w:rPr>
          <w:rFonts w:ascii="Arial" w:eastAsia="Times New Roman" w:hAnsi="Arial" w:cs="Arial"/>
          <w:sz w:val="24"/>
          <w:szCs w:val="24"/>
        </w:rPr>
        <w:t xml:space="preserve"> comments to </w:t>
      </w:r>
      <w:r w:rsidRPr="00030D04">
        <w:rPr>
          <w:rFonts w:ascii="Arial" w:eastAsia="Times New Roman" w:hAnsi="Arial" w:cs="Arial"/>
          <w:i/>
          <w:iCs/>
          <w:sz w:val="24"/>
          <w:szCs w:val="24"/>
        </w:rPr>
        <w:t>Bava Batra</w:t>
      </w:r>
      <w:r w:rsidRPr="00030D04">
        <w:rPr>
          <w:rFonts w:ascii="Arial" w:eastAsia="Times New Roman" w:hAnsi="Arial" w:cs="Arial"/>
          <w:sz w:val="24"/>
          <w:szCs w:val="24"/>
        </w:rPr>
        <w:t xml:space="preserve"> 6a) asserts that land-based utilities can be “acquired” through the process of </w:t>
      </w:r>
      <w:r w:rsidRPr="00030D04">
        <w:rPr>
          <w:rFonts w:ascii="Arial" w:eastAsia="Times New Roman" w:hAnsi="Arial" w:cs="Arial"/>
          <w:i/>
          <w:iCs/>
          <w:sz w:val="24"/>
          <w:szCs w:val="24"/>
        </w:rPr>
        <w:t>mechila</w:t>
      </w:r>
      <w:r w:rsidRPr="00030D04">
        <w:rPr>
          <w:rFonts w:ascii="Arial" w:eastAsia="Times New Roman" w:hAnsi="Arial" w:cs="Arial"/>
          <w:sz w:val="24"/>
          <w:szCs w:val="24"/>
        </w:rPr>
        <w:t xml:space="preserve">. If the owner of the land witnessed the utilities being enjoyed (for a duration of time) and did not protest, he has effectively YIELDED them to the recipient. This is a novel concept because typically, an item which is legally owned must be transferred through an act of </w:t>
      </w:r>
      <w:r w:rsidRPr="00030D04">
        <w:rPr>
          <w:rFonts w:ascii="Arial" w:eastAsia="Times New Roman" w:hAnsi="Arial" w:cs="Arial"/>
          <w:i/>
          <w:iCs/>
          <w:sz w:val="24"/>
          <w:szCs w:val="24"/>
        </w:rPr>
        <w:t>kinyan</w:t>
      </w:r>
      <w:r w:rsidRPr="00030D04">
        <w:rPr>
          <w:rFonts w:ascii="Arial" w:eastAsia="Times New Roman" w:hAnsi="Arial" w:cs="Arial"/>
          <w:sz w:val="24"/>
          <w:szCs w:val="24"/>
        </w:rPr>
        <w:t xml:space="preserve">; it cannot simply be “waived” to another. The classic scenario of “waiving” occurs when something tangible is not OWNED but a person merely POSSESSES RIGHTS that can be employed against another. Those RIGHTS can be waived, even if significant value will be affected. For example, a creditor can waive his rights to collect a loan because he really doesn’t own anything. We would have assumed that the owner of land actually OWNS the utilities of that item as well, and must therefore transfer them through an appropriate </w:t>
      </w:r>
      <w:r w:rsidRPr="00030D04">
        <w:rPr>
          <w:rFonts w:ascii="Arial" w:eastAsia="Times New Roman" w:hAnsi="Arial" w:cs="Arial"/>
          <w:i/>
          <w:iCs/>
          <w:sz w:val="24"/>
          <w:szCs w:val="24"/>
        </w:rPr>
        <w:t>kinyan</w:t>
      </w:r>
      <w:r w:rsidRPr="00030D04">
        <w:rPr>
          <w:rFonts w:ascii="Arial" w:eastAsia="Times New Roman" w:hAnsi="Arial" w:cs="Arial"/>
          <w:sz w:val="24"/>
          <w:szCs w:val="24"/>
        </w:rPr>
        <w:t xml:space="preserve">. The Ramban’s theory asserts otherwise. Although the actual land or wall is tangible, owned, and transferable only through </w:t>
      </w:r>
      <w:r w:rsidRPr="00030D04">
        <w:rPr>
          <w:rFonts w:ascii="Arial" w:eastAsia="Times New Roman" w:hAnsi="Arial" w:cs="Arial"/>
          <w:i/>
          <w:iCs/>
          <w:sz w:val="24"/>
          <w:szCs w:val="24"/>
        </w:rPr>
        <w:t>kinyan</w:t>
      </w:r>
      <w:r w:rsidRPr="00030D04">
        <w:rPr>
          <w:rFonts w:ascii="Arial" w:eastAsia="Times New Roman" w:hAnsi="Arial" w:cs="Arial"/>
          <w:sz w:val="24"/>
          <w:szCs w:val="24"/>
        </w:rPr>
        <w:t xml:space="preserve">, the ABSTRACT (and recyclable) utilities are not really owned. Instead, the owner of the land or wall possesses rights to use it and prevent others from doing so. Through direct </w:t>
      </w:r>
      <w:r w:rsidRPr="00030D04">
        <w:rPr>
          <w:rFonts w:ascii="Arial" w:eastAsia="Times New Roman" w:hAnsi="Arial" w:cs="Arial"/>
          <w:i/>
          <w:iCs/>
          <w:sz w:val="24"/>
          <w:szCs w:val="24"/>
        </w:rPr>
        <w:t>mechila</w:t>
      </w:r>
      <w:r w:rsidRPr="00030D04">
        <w:rPr>
          <w:rFonts w:ascii="Arial" w:eastAsia="Times New Roman" w:hAnsi="Arial" w:cs="Arial"/>
          <w:sz w:val="24"/>
          <w:szCs w:val="24"/>
        </w:rPr>
        <w:t xml:space="preserve"> – or even assumed </w:t>
      </w:r>
      <w:r w:rsidRPr="00030D04">
        <w:rPr>
          <w:rFonts w:ascii="Arial" w:eastAsia="Times New Roman" w:hAnsi="Arial" w:cs="Arial"/>
          <w:i/>
          <w:iCs/>
          <w:sz w:val="24"/>
          <w:szCs w:val="24"/>
        </w:rPr>
        <w:t>mechila</w:t>
      </w:r>
      <w:r w:rsidRPr="00030D04">
        <w:rPr>
          <w:rFonts w:ascii="Arial" w:eastAsia="Times New Roman" w:hAnsi="Arial" w:cs="Arial"/>
          <w:sz w:val="24"/>
          <w:szCs w:val="24"/>
        </w:rPr>
        <w:t xml:space="preserve"> (inferred from sustained silence in the face of provocation) – the utilities can be enjoyed by another. Tosafot (23a) assert a similar logic of </w:t>
      </w:r>
      <w:r w:rsidRPr="00030D04">
        <w:rPr>
          <w:rFonts w:ascii="Arial" w:eastAsia="Times New Roman" w:hAnsi="Arial" w:cs="Arial"/>
          <w:i/>
          <w:iCs/>
          <w:sz w:val="24"/>
          <w:szCs w:val="24"/>
        </w:rPr>
        <w:t>mechila</w:t>
      </w:r>
      <w:r w:rsidRPr="00030D04">
        <w:rPr>
          <w:rFonts w:ascii="Arial" w:eastAsia="Times New Roman" w:hAnsi="Arial" w:cs="Arial"/>
          <w:sz w:val="24"/>
          <w:szCs w:val="24"/>
        </w:rPr>
        <w:t xml:space="preserve"> to explain the mechanism of </w:t>
      </w:r>
      <w:r w:rsidRPr="00030D04">
        <w:rPr>
          <w:rFonts w:ascii="Arial" w:eastAsia="Times New Roman" w:hAnsi="Arial" w:cs="Arial"/>
          <w:i/>
          <w:iCs/>
          <w:sz w:val="24"/>
          <w:szCs w:val="24"/>
        </w:rPr>
        <w:t>chazaka</w:t>
      </w:r>
      <w:r w:rsidRPr="00030D04">
        <w:rPr>
          <w:rFonts w:ascii="Arial" w:eastAsia="Times New Roman" w:hAnsi="Arial" w:cs="Arial"/>
          <w:sz w:val="24"/>
          <w:szCs w:val="24"/>
        </w:rPr>
        <w:t xml:space="preserve"> upon </w:t>
      </w:r>
      <w:r w:rsidRPr="00030D04">
        <w:rPr>
          <w:rFonts w:ascii="Arial" w:eastAsia="Times New Roman" w:hAnsi="Arial" w:cs="Arial"/>
          <w:i/>
          <w:iCs/>
          <w:sz w:val="24"/>
          <w:szCs w:val="24"/>
        </w:rPr>
        <w:t>tashmishin</w:t>
      </w:r>
      <w:r w:rsidRPr="00030D04">
        <w:rPr>
          <w:rFonts w:ascii="Arial" w:eastAsia="Times New Roman" w:hAnsi="Arial" w:cs="Arial"/>
          <w:sz w:val="24"/>
          <w:szCs w:val="24"/>
        </w:rPr>
        <w:t xml:space="preserve">. </w:t>
      </w:r>
    </w:p>
    <w:p w:rsidR="00030D04" w:rsidRPr="00030D04" w:rsidRDefault="00030D04" w:rsidP="00030D04">
      <w:pPr>
        <w:spacing w:after="0" w:line="240" w:lineRule="auto"/>
        <w:jc w:val="both"/>
        <w:rPr>
          <w:rFonts w:ascii="Calibri" w:eastAsia="Times New Roman" w:hAnsi="Calibri" w:cs="Calibri"/>
          <w:sz w:val="32"/>
          <w:szCs w:val="32"/>
        </w:rPr>
      </w:pPr>
      <w:r w:rsidRPr="00030D04">
        <w:rPr>
          <w:rFonts w:ascii="Arial" w:eastAsia="Times New Roman" w:hAnsi="Arial" w:cs="Arial"/>
          <w:sz w:val="24"/>
          <w:szCs w:val="24"/>
        </w:rPr>
        <w:t> </w:t>
      </w:r>
    </w:p>
    <w:p w:rsidR="00030D04" w:rsidRPr="00030D04" w:rsidRDefault="00030D04" w:rsidP="00030D04">
      <w:pPr>
        <w:spacing w:after="0" w:line="240" w:lineRule="auto"/>
        <w:ind w:firstLine="720"/>
        <w:jc w:val="both"/>
        <w:rPr>
          <w:rFonts w:ascii="Calibri" w:eastAsia="Times New Roman" w:hAnsi="Calibri" w:cs="Calibri"/>
          <w:sz w:val="32"/>
          <w:szCs w:val="32"/>
        </w:rPr>
      </w:pPr>
      <w:r w:rsidRPr="00030D04">
        <w:rPr>
          <w:rFonts w:ascii="Arial" w:eastAsia="Times New Roman" w:hAnsi="Arial" w:cs="Arial"/>
          <w:sz w:val="24"/>
          <w:szCs w:val="24"/>
        </w:rPr>
        <w:t xml:space="preserve">This logic would obviate the need for an accompanying </w:t>
      </w:r>
      <w:r w:rsidRPr="00030D04">
        <w:rPr>
          <w:rFonts w:ascii="Arial" w:eastAsia="Times New Roman" w:hAnsi="Arial" w:cs="Arial"/>
          <w:i/>
          <w:iCs/>
          <w:sz w:val="24"/>
          <w:szCs w:val="24"/>
        </w:rPr>
        <w:t>ta’ana</w:t>
      </w:r>
      <w:r w:rsidRPr="00030D04">
        <w:rPr>
          <w:rFonts w:ascii="Arial" w:eastAsia="Times New Roman" w:hAnsi="Arial" w:cs="Arial"/>
          <w:sz w:val="24"/>
          <w:szCs w:val="24"/>
        </w:rPr>
        <w:t xml:space="preserve">. Actual land must be transferred through classic </w:t>
      </w:r>
      <w:r w:rsidRPr="00030D04">
        <w:rPr>
          <w:rFonts w:ascii="Arial" w:eastAsia="Times New Roman" w:hAnsi="Arial" w:cs="Arial"/>
          <w:i/>
          <w:iCs/>
          <w:sz w:val="24"/>
          <w:szCs w:val="24"/>
        </w:rPr>
        <w:t>kinyan</w:t>
      </w:r>
      <w:r w:rsidRPr="00030D04">
        <w:rPr>
          <w:rFonts w:ascii="Arial" w:eastAsia="Times New Roman" w:hAnsi="Arial" w:cs="Arial"/>
          <w:sz w:val="24"/>
          <w:szCs w:val="24"/>
        </w:rPr>
        <w:t xml:space="preserve">. Sustained </w:t>
      </w:r>
      <w:r w:rsidRPr="00030D04">
        <w:rPr>
          <w:rFonts w:ascii="Arial" w:eastAsia="Times New Roman" w:hAnsi="Arial" w:cs="Arial"/>
          <w:i/>
          <w:iCs/>
          <w:sz w:val="24"/>
          <w:szCs w:val="24"/>
        </w:rPr>
        <w:t>chazaka</w:t>
      </w:r>
      <w:r w:rsidRPr="00030D04">
        <w:rPr>
          <w:rFonts w:ascii="Arial" w:eastAsia="Times New Roman" w:hAnsi="Arial" w:cs="Arial"/>
          <w:sz w:val="24"/>
          <w:szCs w:val="24"/>
        </w:rPr>
        <w:t xml:space="preserve"> of land merely proves the past occurrence of an act of </w:t>
      </w:r>
      <w:r w:rsidRPr="00030D04">
        <w:rPr>
          <w:rFonts w:ascii="Arial" w:eastAsia="Times New Roman" w:hAnsi="Arial" w:cs="Arial"/>
          <w:i/>
          <w:iCs/>
          <w:sz w:val="24"/>
          <w:szCs w:val="24"/>
        </w:rPr>
        <w:t>kinyan</w:t>
      </w:r>
      <w:r w:rsidRPr="00030D04">
        <w:rPr>
          <w:rFonts w:ascii="Arial" w:eastAsia="Times New Roman" w:hAnsi="Arial" w:cs="Arial"/>
          <w:sz w:val="24"/>
          <w:szCs w:val="24"/>
        </w:rPr>
        <w:t xml:space="preserve">, and it can only verify that claim if ACCOMPANIED by a claim. </w:t>
      </w:r>
      <w:r w:rsidRPr="00030D04">
        <w:rPr>
          <w:rFonts w:ascii="Arial" w:eastAsia="Times New Roman" w:hAnsi="Arial" w:cs="Arial"/>
          <w:i/>
          <w:iCs/>
          <w:sz w:val="24"/>
          <w:szCs w:val="24"/>
        </w:rPr>
        <w:t>Chazaka</w:t>
      </w:r>
      <w:r w:rsidRPr="00030D04">
        <w:rPr>
          <w:rFonts w:ascii="Arial" w:eastAsia="Times New Roman" w:hAnsi="Arial" w:cs="Arial"/>
          <w:sz w:val="24"/>
          <w:szCs w:val="24"/>
        </w:rPr>
        <w:t xml:space="preserve"> upon </w:t>
      </w:r>
      <w:r w:rsidRPr="00030D04">
        <w:rPr>
          <w:rFonts w:ascii="Arial" w:eastAsia="Times New Roman" w:hAnsi="Arial" w:cs="Arial"/>
          <w:i/>
          <w:iCs/>
          <w:sz w:val="24"/>
          <w:szCs w:val="24"/>
        </w:rPr>
        <w:t>tashmishin</w:t>
      </w:r>
      <w:r w:rsidRPr="00030D04">
        <w:rPr>
          <w:rFonts w:ascii="Arial" w:eastAsia="Times New Roman" w:hAnsi="Arial" w:cs="Arial"/>
          <w:sz w:val="24"/>
          <w:szCs w:val="24"/>
        </w:rPr>
        <w:t xml:space="preserve">, however, is not merely evidence of a professed sale; it actually generates a “transfer” of ability to the “user.” His sustained and unopposed use constitutes </w:t>
      </w:r>
      <w:r w:rsidRPr="00030D04">
        <w:rPr>
          <w:rFonts w:ascii="Arial" w:eastAsia="Times New Roman" w:hAnsi="Arial" w:cs="Arial"/>
          <w:i/>
          <w:iCs/>
          <w:sz w:val="24"/>
          <w:szCs w:val="24"/>
        </w:rPr>
        <w:t>mechila</w:t>
      </w:r>
      <w:r w:rsidRPr="00030D04">
        <w:rPr>
          <w:rFonts w:ascii="Arial" w:eastAsia="Times New Roman" w:hAnsi="Arial" w:cs="Arial"/>
          <w:sz w:val="24"/>
          <w:szCs w:val="24"/>
        </w:rPr>
        <w:t xml:space="preserve"> on the part of the owner, which dynamically empowers the beneficiary with rights of utility. Of course, under such circumstances, no claim is necessary. </w:t>
      </w:r>
    </w:p>
    <w:p w:rsidR="00030D04" w:rsidRPr="00030D04" w:rsidRDefault="00030D04" w:rsidP="00030D04">
      <w:pPr>
        <w:spacing w:after="0" w:line="240" w:lineRule="auto"/>
        <w:jc w:val="both"/>
        <w:rPr>
          <w:rFonts w:ascii="Calibri" w:eastAsia="Times New Roman" w:hAnsi="Calibri" w:cs="Calibri"/>
          <w:sz w:val="32"/>
          <w:szCs w:val="32"/>
        </w:rPr>
      </w:pPr>
      <w:r w:rsidRPr="00030D04">
        <w:rPr>
          <w:rFonts w:ascii="Arial" w:eastAsia="Times New Roman" w:hAnsi="Arial" w:cs="Arial"/>
          <w:sz w:val="24"/>
          <w:szCs w:val="24"/>
        </w:rPr>
        <w:t> </w:t>
      </w:r>
    </w:p>
    <w:p w:rsidR="00030D04" w:rsidRPr="00030D04" w:rsidRDefault="00030D04" w:rsidP="00030D04">
      <w:pPr>
        <w:spacing w:after="0" w:line="240" w:lineRule="auto"/>
        <w:ind w:firstLine="720"/>
        <w:jc w:val="both"/>
        <w:rPr>
          <w:rFonts w:ascii="Calibri" w:eastAsia="Times New Roman" w:hAnsi="Calibri" w:cs="Calibri"/>
          <w:sz w:val="32"/>
          <w:szCs w:val="32"/>
        </w:rPr>
      </w:pPr>
      <w:r w:rsidRPr="00030D04">
        <w:rPr>
          <w:rFonts w:ascii="Arial" w:eastAsia="Times New Roman" w:hAnsi="Arial" w:cs="Arial"/>
          <w:sz w:val="24"/>
          <w:szCs w:val="24"/>
        </w:rPr>
        <w:t xml:space="preserve">The </w:t>
      </w:r>
      <w:r w:rsidRPr="00030D04">
        <w:rPr>
          <w:rFonts w:ascii="Arial" w:eastAsia="Times New Roman" w:hAnsi="Arial" w:cs="Arial"/>
          <w:i/>
          <w:iCs/>
          <w:sz w:val="24"/>
          <w:szCs w:val="24"/>
        </w:rPr>
        <w:t>Ketzot</w:t>
      </w:r>
      <w:r w:rsidRPr="00030D04">
        <w:rPr>
          <w:rFonts w:ascii="Arial" w:eastAsia="Times New Roman" w:hAnsi="Arial" w:cs="Arial"/>
          <w:sz w:val="24"/>
          <w:szCs w:val="24"/>
        </w:rPr>
        <w:t xml:space="preserve"> (153:3) develops a different logic to explain </w:t>
      </w:r>
      <w:r w:rsidRPr="00030D04">
        <w:rPr>
          <w:rFonts w:ascii="Arial" w:eastAsia="Times New Roman" w:hAnsi="Arial" w:cs="Arial"/>
          <w:i/>
          <w:iCs/>
          <w:sz w:val="24"/>
          <w:szCs w:val="24"/>
        </w:rPr>
        <w:t>chazaka</w:t>
      </w:r>
      <w:r w:rsidRPr="00030D04">
        <w:rPr>
          <w:rFonts w:ascii="Arial" w:eastAsia="Times New Roman" w:hAnsi="Arial" w:cs="Arial"/>
          <w:sz w:val="24"/>
          <w:szCs w:val="24"/>
        </w:rPr>
        <w:t xml:space="preserve"> upon </w:t>
      </w:r>
      <w:r w:rsidRPr="00030D04">
        <w:rPr>
          <w:rFonts w:ascii="Arial" w:eastAsia="Times New Roman" w:hAnsi="Arial" w:cs="Arial"/>
          <w:i/>
          <w:iCs/>
          <w:sz w:val="24"/>
          <w:szCs w:val="24"/>
        </w:rPr>
        <w:t>tashmishin</w:t>
      </w:r>
      <w:r w:rsidRPr="00030D04">
        <w:rPr>
          <w:rFonts w:ascii="Arial" w:eastAsia="Times New Roman" w:hAnsi="Arial" w:cs="Arial"/>
          <w:sz w:val="24"/>
          <w:szCs w:val="24"/>
        </w:rPr>
        <w:t>, assuming, as the Geonim did, that it does not require an accompanying claim. Land can be acquired through three different methods – money (</w:t>
      </w:r>
      <w:r w:rsidRPr="00030D04">
        <w:rPr>
          <w:rFonts w:ascii="Arial" w:eastAsia="Times New Roman" w:hAnsi="Arial" w:cs="Arial"/>
          <w:i/>
          <w:iCs/>
          <w:sz w:val="24"/>
          <w:szCs w:val="24"/>
        </w:rPr>
        <w:t>kesef</w:t>
      </w:r>
      <w:r w:rsidRPr="00030D04">
        <w:rPr>
          <w:rFonts w:ascii="Arial" w:eastAsia="Times New Roman" w:hAnsi="Arial" w:cs="Arial"/>
          <w:sz w:val="24"/>
          <w:szCs w:val="24"/>
        </w:rPr>
        <w:t>), contracts (</w:t>
      </w:r>
      <w:r w:rsidRPr="00030D04">
        <w:rPr>
          <w:rFonts w:ascii="Arial" w:eastAsia="Times New Roman" w:hAnsi="Arial" w:cs="Arial"/>
          <w:i/>
          <w:iCs/>
          <w:sz w:val="24"/>
          <w:szCs w:val="24"/>
        </w:rPr>
        <w:t>shetar</w:t>
      </w:r>
      <w:r w:rsidRPr="00030D04">
        <w:rPr>
          <w:rFonts w:ascii="Arial" w:eastAsia="Times New Roman" w:hAnsi="Arial" w:cs="Arial"/>
          <w:sz w:val="24"/>
          <w:szCs w:val="24"/>
        </w:rPr>
        <w:t xml:space="preserve">), and </w:t>
      </w:r>
      <w:r w:rsidRPr="00030D04">
        <w:rPr>
          <w:rFonts w:ascii="Arial" w:eastAsia="Times New Roman" w:hAnsi="Arial" w:cs="Arial"/>
          <w:i/>
          <w:iCs/>
          <w:sz w:val="24"/>
          <w:szCs w:val="24"/>
        </w:rPr>
        <w:t>chazaka</w:t>
      </w:r>
      <w:r w:rsidRPr="00030D04">
        <w:rPr>
          <w:rFonts w:ascii="Arial" w:eastAsia="Times New Roman" w:hAnsi="Arial" w:cs="Arial"/>
          <w:sz w:val="24"/>
          <w:szCs w:val="24"/>
        </w:rPr>
        <w:t xml:space="preserve"> (symbolically remodeling the land). How would one ACQUIRE utilities of lands or walls? The scenario of </w:t>
      </w:r>
      <w:r w:rsidRPr="00030D04">
        <w:rPr>
          <w:rFonts w:ascii="Arial" w:eastAsia="Times New Roman" w:hAnsi="Arial" w:cs="Arial"/>
          <w:i/>
          <w:iCs/>
          <w:sz w:val="24"/>
          <w:szCs w:val="24"/>
        </w:rPr>
        <w:lastRenderedPageBreak/>
        <w:t>chazaka</w:t>
      </w:r>
      <w:r w:rsidRPr="00030D04">
        <w:rPr>
          <w:rFonts w:ascii="Arial" w:eastAsia="Times New Roman" w:hAnsi="Arial" w:cs="Arial"/>
          <w:sz w:val="24"/>
          <w:szCs w:val="24"/>
        </w:rPr>
        <w:t xml:space="preserve"> upon </w:t>
      </w:r>
      <w:r w:rsidRPr="00030D04">
        <w:rPr>
          <w:rFonts w:ascii="Arial" w:eastAsia="Times New Roman" w:hAnsi="Arial" w:cs="Arial"/>
          <w:i/>
          <w:iCs/>
          <w:sz w:val="24"/>
          <w:szCs w:val="24"/>
        </w:rPr>
        <w:t>tashmishin</w:t>
      </w:r>
      <w:r w:rsidRPr="00030D04">
        <w:rPr>
          <w:rFonts w:ascii="Arial" w:eastAsia="Times New Roman" w:hAnsi="Arial" w:cs="Arial"/>
          <w:sz w:val="24"/>
          <w:szCs w:val="24"/>
        </w:rPr>
        <w:t xml:space="preserve"> concerns a person who unilaterally began using land and did not meet with opposition. The </w:t>
      </w:r>
      <w:r w:rsidRPr="00030D04">
        <w:rPr>
          <w:rFonts w:ascii="Arial" w:eastAsia="Times New Roman" w:hAnsi="Arial" w:cs="Arial"/>
          <w:i/>
          <w:iCs/>
          <w:sz w:val="24"/>
          <w:szCs w:val="24"/>
        </w:rPr>
        <w:t>chazaka</w:t>
      </w:r>
      <w:r w:rsidRPr="00030D04">
        <w:rPr>
          <w:rFonts w:ascii="Arial" w:eastAsia="Times New Roman" w:hAnsi="Arial" w:cs="Arial"/>
          <w:sz w:val="24"/>
          <w:szCs w:val="24"/>
        </w:rPr>
        <w:t xml:space="preserve"> helps to determine whether the beneficiary actually purchased these rights (or according to the Ramban had them “waived” to him)? Presumably, the act of </w:t>
      </w:r>
      <w:r w:rsidRPr="00030D04">
        <w:rPr>
          <w:rFonts w:ascii="Arial" w:eastAsia="Times New Roman" w:hAnsi="Arial" w:cs="Arial"/>
          <w:i/>
          <w:iCs/>
          <w:sz w:val="24"/>
          <w:szCs w:val="24"/>
        </w:rPr>
        <w:t>kinyan</w:t>
      </w:r>
      <w:r w:rsidRPr="00030D04">
        <w:rPr>
          <w:rFonts w:ascii="Arial" w:eastAsia="Times New Roman" w:hAnsi="Arial" w:cs="Arial"/>
          <w:sz w:val="24"/>
          <w:szCs w:val="24"/>
        </w:rPr>
        <w:t xml:space="preserve"> by which these rights can acquired would be a standard </w:t>
      </w:r>
      <w:r w:rsidRPr="00030D04">
        <w:rPr>
          <w:rFonts w:ascii="Arial" w:eastAsia="Times New Roman" w:hAnsi="Arial" w:cs="Arial"/>
          <w:i/>
          <w:iCs/>
          <w:sz w:val="24"/>
          <w:szCs w:val="24"/>
        </w:rPr>
        <w:t>ma’aseh</w:t>
      </w:r>
      <w:r w:rsidRPr="00030D04">
        <w:rPr>
          <w:rFonts w:ascii="Arial" w:eastAsia="Times New Roman" w:hAnsi="Arial" w:cs="Arial"/>
          <w:sz w:val="24"/>
          <w:szCs w:val="24"/>
        </w:rPr>
        <w:t xml:space="preserve"> </w:t>
      </w:r>
      <w:r w:rsidRPr="00030D04">
        <w:rPr>
          <w:rFonts w:ascii="Arial" w:eastAsia="Times New Roman" w:hAnsi="Arial" w:cs="Arial"/>
          <w:i/>
          <w:iCs/>
          <w:sz w:val="24"/>
          <w:szCs w:val="24"/>
        </w:rPr>
        <w:t>chazaka</w:t>
      </w:r>
      <w:r w:rsidRPr="00030D04">
        <w:rPr>
          <w:rFonts w:ascii="Arial" w:eastAsia="Times New Roman" w:hAnsi="Arial" w:cs="Arial"/>
          <w:sz w:val="24"/>
          <w:szCs w:val="24"/>
        </w:rPr>
        <w:t xml:space="preserve"> (</w:t>
      </w:r>
      <w:r w:rsidRPr="00030D04">
        <w:rPr>
          <w:rFonts w:ascii="Arial" w:eastAsia="Times New Roman" w:hAnsi="Arial" w:cs="Arial"/>
          <w:i/>
          <w:iCs/>
          <w:sz w:val="24"/>
          <w:szCs w:val="24"/>
        </w:rPr>
        <w:t>kesef, shetar</w:t>
      </w:r>
      <w:r w:rsidRPr="00030D04">
        <w:rPr>
          <w:rFonts w:ascii="Arial" w:eastAsia="Times New Roman" w:hAnsi="Arial" w:cs="Arial"/>
          <w:sz w:val="24"/>
          <w:szCs w:val="24"/>
        </w:rPr>
        <w:t xml:space="preserve"> or </w:t>
      </w:r>
      <w:r w:rsidRPr="00030D04">
        <w:rPr>
          <w:rFonts w:ascii="Arial" w:eastAsia="Times New Roman" w:hAnsi="Arial" w:cs="Arial"/>
          <w:i/>
          <w:iCs/>
          <w:sz w:val="24"/>
          <w:szCs w:val="24"/>
        </w:rPr>
        <w:t>chazaka</w:t>
      </w:r>
      <w:r w:rsidRPr="00030D04">
        <w:rPr>
          <w:rFonts w:ascii="Arial" w:eastAsia="Times New Roman" w:hAnsi="Arial" w:cs="Arial"/>
          <w:sz w:val="24"/>
          <w:szCs w:val="24"/>
        </w:rPr>
        <w:t>) performed upon the land but stipulating that only utilities are being transferred and not the actual land.</w:t>
      </w:r>
    </w:p>
    <w:p w:rsidR="00030D04" w:rsidRPr="00030D04" w:rsidRDefault="00030D04" w:rsidP="00030D04">
      <w:pPr>
        <w:spacing w:after="0" w:line="240" w:lineRule="auto"/>
        <w:jc w:val="both"/>
        <w:rPr>
          <w:rFonts w:ascii="Calibri" w:eastAsia="Times New Roman" w:hAnsi="Calibri" w:cs="Calibri"/>
          <w:sz w:val="32"/>
          <w:szCs w:val="32"/>
        </w:rPr>
      </w:pPr>
      <w:r w:rsidRPr="00030D04">
        <w:rPr>
          <w:rFonts w:ascii="Arial" w:eastAsia="Times New Roman" w:hAnsi="Arial" w:cs="Arial"/>
          <w:sz w:val="24"/>
          <w:szCs w:val="24"/>
        </w:rPr>
        <w:t> </w:t>
      </w:r>
    </w:p>
    <w:p w:rsidR="00030D04" w:rsidRPr="00030D04" w:rsidRDefault="00030D04" w:rsidP="00030D04">
      <w:pPr>
        <w:spacing w:after="0" w:line="240" w:lineRule="auto"/>
        <w:ind w:firstLine="720"/>
        <w:jc w:val="both"/>
        <w:rPr>
          <w:rFonts w:ascii="Calibri" w:eastAsia="Times New Roman" w:hAnsi="Calibri" w:cs="Calibri"/>
          <w:sz w:val="32"/>
          <w:szCs w:val="32"/>
        </w:rPr>
      </w:pPr>
      <w:r w:rsidRPr="00030D04">
        <w:rPr>
          <w:rFonts w:ascii="Arial" w:eastAsia="Times New Roman" w:hAnsi="Arial" w:cs="Arial"/>
          <w:sz w:val="24"/>
          <w:szCs w:val="24"/>
        </w:rPr>
        <w:t xml:space="preserve">The </w:t>
      </w:r>
      <w:r w:rsidRPr="00030D04">
        <w:rPr>
          <w:rFonts w:ascii="Arial" w:eastAsia="Times New Roman" w:hAnsi="Arial" w:cs="Arial"/>
          <w:i/>
          <w:iCs/>
          <w:sz w:val="24"/>
          <w:szCs w:val="24"/>
        </w:rPr>
        <w:t>Ketzot</w:t>
      </w:r>
      <w:r w:rsidRPr="00030D04">
        <w:rPr>
          <w:rFonts w:ascii="Arial" w:eastAsia="Times New Roman" w:hAnsi="Arial" w:cs="Arial"/>
          <w:sz w:val="24"/>
          <w:szCs w:val="24"/>
        </w:rPr>
        <w:t xml:space="preserve"> claims that utilities can be transferred by a different means of </w:t>
      </w:r>
      <w:r w:rsidRPr="00030D04">
        <w:rPr>
          <w:rFonts w:ascii="Arial" w:eastAsia="Times New Roman" w:hAnsi="Arial" w:cs="Arial"/>
          <w:i/>
          <w:iCs/>
          <w:sz w:val="24"/>
          <w:szCs w:val="24"/>
        </w:rPr>
        <w:t>kinyan</w:t>
      </w:r>
      <w:r w:rsidRPr="00030D04">
        <w:rPr>
          <w:rFonts w:ascii="Arial" w:eastAsia="Times New Roman" w:hAnsi="Arial" w:cs="Arial"/>
          <w:sz w:val="24"/>
          <w:szCs w:val="24"/>
        </w:rPr>
        <w:t xml:space="preserve"> (which is not suitable in actual land transfers) – by beginning to USE the utilities, an act of </w:t>
      </w:r>
      <w:r w:rsidRPr="00030D04">
        <w:rPr>
          <w:rFonts w:ascii="Arial" w:eastAsia="Times New Roman" w:hAnsi="Arial" w:cs="Arial"/>
          <w:i/>
          <w:iCs/>
          <w:sz w:val="24"/>
          <w:szCs w:val="24"/>
        </w:rPr>
        <w:t>kinyan</w:t>
      </w:r>
      <w:r w:rsidRPr="00030D04">
        <w:rPr>
          <w:rFonts w:ascii="Arial" w:eastAsia="Times New Roman" w:hAnsi="Arial" w:cs="Arial"/>
          <w:sz w:val="24"/>
          <w:szCs w:val="24"/>
        </w:rPr>
        <w:t xml:space="preserve"> has been performed. If two parties choose to enact a </w:t>
      </w:r>
      <w:r w:rsidRPr="00030D04">
        <w:rPr>
          <w:rFonts w:ascii="Arial" w:eastAsia="Times New Roman" w:hAnsi="Arial" w:cs="Arial"/>
          <w:i/>
          <w:iCs/>
          <w:sz w:val="24"/>
          <w:szCs w:val="24"/>
        </w:rPr>
        <w:t>kinyan</w:t>
      </w:r>
      <w:r w:rsidRPr="00030D04">
        <w:rPr>
          <w:rFonts w:ascii="Arial" w:eastAsia="Times New Roman" w:hAnsi="Arial" w:cs="Arial"/>
          <w:sz w:val="24"/>
          <w:szCs w:val="24"/>
        </w:rPr>
        <w:t xml:space="preserve"> upon utilities, the purchaser (instead of </w:t>
      </w:r>
      <w:r w:rsidRPr="00030D04">
        <w:rPr>
          <w:rFonts w:ascii="Arial" w:eastAsia="Times New Roman" w:hAnsi="Arial" w:cs="Arial"/>
          <w:i/>
          <w:iCs/>
          <w:sz w:val="24"/>
          <w:szCs w:val="24"/>
        </w:rPr>
        <w:t>kesef</w:t>
      </w:r>
      <w:r w:rsidRPr="00030D04">
        <w:rPr>
          <w:rFonts w:ascii="Arial" w:eastAsia="Times New Roman" w:hAnsi="Arial" w:cs="Arial"/>
          <w:sz w:val="24"/>
          <w:szCs w:val="24"/>
        </w:rPr>
        <w:t xml:space="preserve"> or </w:t>
      </w:r>
      <w:r w:rsidRPr="00030D04">
        <w:rPr>
          <w:rFonts w:ascii="Arial" w:eastAsia="Times New Roman" w:hAnsi="Arial" w:cs="Arial"/>
          <w:i/>
          <w:iCs/>
          <w:sz w:val="24"/>
          <w:szCs w:val="24"/>
        </w:rPr>
        <w:t>shetar</w:t>
      </w:r>
      <w:r w:rsidRPr="00030D04">
        <w:rPr>
          <w:rFonts w:ascii="Arial" w:eastAsia="Times New Roman" w:hAnsi="Arial" w:cs="Arial"/>
          <w:sz w:val="24"/>
          <w:szCs w:val="24"/>
        </w:rPr>
        <w:t>) may commence utility as a symbolic trigger/</w:t>
      </w:r>
      <w:r w:rsidRPr="00030D04">
        <w:rPr>
          <w:rFonts w:ascii="Arial" w:eastAsia="Times New Roman" w:hAnsi="Arial" w:cs="Arial"/>
          <w:i/>
          <w:iCs/>
          <w:sz w:val="24"/>
          <w:szCs w:val="24"/>
        </w:rPr>
        <w:t>kinyan</w:t>
      </w:r>
      <w:r w:rsidRPr="00030D04">
        <w:rPr>
          <w:rFonts w:ascii="Arial" w:eastAsia="Times New Roman" w:hAnsi="Arial" w:cs="Arial"/>
          <w:sz w:val="24"/>
          <w:szCs w:val="24"/>
        </w:rPr>
        <w:t xml:space="preserve"> to transfer the “legal ownership” of those utilities. By extension, </w:t>
      </w:r>
      <w:r w:rsidRPr="00030D04">
        <w:rPr>
          <w:rFonts w:ascii="Arial" w:eastAsia="Times New Roman" w:hAnsi="Arial" w:cs="Arial"/>
          <w:i/>
          <w:iCs/>
          <w:sz w:val="24"/>
          <w:szCs w:val="24"/>
        </w:rPr>
        <w:t>chazaka</w:t>
      </w:r>
      <w:r w:rsidRPr="00030D04">
        <w:rPr>
          <w:rFonts w:ascii="Arial" w:eastAsia="Times New Roman" w:hAnsi="Arial" w:cs="Arial"/>
          <w:sz w:val="24"/>
          <w:szCs w:val="24"/>
        </w:rPr>
        <w:t xml:space="preserve"> or continued and unopposed use of utilities does not PROVE a prior purchase, BUT ITSELF ENTAILS a </w:t>
      </w:r>
      <w:r w:rsidRPr="00030D04">
        <w:rPr>
          <w:rFonts w:ascii="Arial" w:eastAsia="Times New Roman" w:hAnsi="Arial" w:cs="Arial"/>
          <w:i/>
          <w:iCs/>
          <w:sz w:val="24"/>
          <w:szCs w:val="24"/>
        </w:rPr>
        <w:t>ma’aseh kinyan</w:t>
      </w:r>
      <w:r w:rsidRPr="00030D04">
        <w:rPr>
          <w:rFonts w:ascii="Arial" w:eastAsia="Times New Roman" w:hAnsi="Arial" w:cs="Arial"/>
          <w:sz w:val="24"/>
          <w:szCs w:val="24"/>
        </w:rPr>
        <w:t xml:space="preserve"> upon those utilities. Even though the previous owner of the land did not explicitly authorize a </w:t>
      </w:r>
      <w:r w:rsidRPr="00030D04">
        <w:rPr>
          <w:rFonts w:ascii="Arial" w:eastAsia="Times New Roman" w:hAnsi="Arial" w:cs="Arial"/>
          <w:i/>
          <w:iCs/>
          <w:sz w:val="24"/>
          <w:szCs w:val="24"/>
        </w:rPr>
        <w:t>kinyan</w:t>
      </w:r>
      <w:r w:rsidRPr="00030D04">
        <w:rPr>
          <w:rFonts w:ascii="Arial" w:eastAsia="Times New Roman" w:hAnsi="Arial" w:cs="Arial"/>
          <w:sz w:val="24"/>
          <w:szCs w:val="24"/>
        </w:rPr>
        <w:t xml:space="preserve">, by remaining silent during the unilateral use, he has effectively authorized the transfer. The benefit from utilities entails a </w:t>
      </w:r>
      <w:r w:rsidRPr="00030D04">
        <w:rPr>
          <w:rFonts w:ascii="Arial" w:eastAsia="Times New Roman" w:hAnsi="Arial" w:cs="Arial"/>
          <w:i/>
          <w:iCs/>
          <w:sz w:val="24"/>
          <w:szCs w:val="24"/>
        </w:rPr>
        <w:t>kinyan</w:t>
      </w:r>
      <w:r w:rsidRPr="00030D04">
        <w:rPr>
          <w:rFonts w:ascii="Arial" w:eastAsia="Times New Roman" w:hAnsi="Arial" w:cs="Arial"/>
          <w:sz w:val="24"/>
          <w:szCs w:val="24"/>
        </w:rPr>
        <w:t xml:space="preserve"> upon those utilities. </w:t>
      </w:r>
    </w:p>
    <w:p w:rsidR="00030D04" w:rsidRPr="00030D04" w:rsidRDefault="00030D04" w:rsidP="00030D04">
      <w:pPr>
        <w:spacing w:after="0" w:line="240" w:lineRule="auto"/>
        <w:jc w:val="both"/>
        <w:rPr>
          <w:rFonts w:ascii="Calibri" w:eastAsia="Times New Roman" w:hAnsi="Calibri" w:cs="Calibri"/>
          <w:sz w:val="32"/>
          <w:szCs w:val="32"/>
        </w:rPr>
      </w:pPr>
      <w:r w:rsidRPr="00030D04">
        <w:rPr>
          <w:rFonts w:ascii="Arial" w:eastAsia="Times New Roman" w:hAnsi="Arial" w:cs="Arial"/>
          <w:sz w:val="24"/>
          <w:szCs w:val="24"/>
        </w:rPr>
        <w:t> </w:t>
      </w:r>
    </w:p>
    <w:p w:rsidR="00030D04" w:rsidRPr="00030D04" w:rsidRDefault="00030D04" w:rsidP="00030D04">
      <w:pPr>
        <w:spacing w:after="0" w:line="240" w:lineRule="auto"/>
        <w:ind w:firstLine="720"/>
        <w:jc w:val="both"/>
        <w:rPr>
          <w:rFonts w:ascii="Calibri" w:eastAsia="Times New Roman" w:hAnsi="Calibri" w:cs="Calibri"/>
          <w:sz w:val="32"/>
          <w:szCs w:val="32"/>
        </w:rPr>
      </w:pPr>
      <w:r w:rsidRPr="00030D04">
        <w:rPr>
          <w:rFonts w:ascii="Arial" w:eastAsia="Times New Roman" w:hAnsi="Arial" w:cs="Arial"/>
          <w:sz w:val="24"/>
          <w:szCs w:val="24"/>
        </w:rPr>
        <w:t xml:space="preserve">It is then obvious that a </w:t>
      </w:r>
      <w:r w:rsidRPr="00030D04">
        <w:rPr>
          <w:rFonts w:ascii="Arial" w:eastAsia="Times New Roman" w:hAnsi="Arial" w:cs="Arial"/>
          <w:i/>
          <w:iCs/>
          <w:sz w:val="24"/>
          <w:szCs w:val="24"/>
        </w:rPr>
        <w:t>chazaka</w:t>
      </w:r>
      <w:r w:rsidRPr="00030D04">
        <w:rPr>
          <w:rFonts w:ascii="Arial" w:eastAsia="Times New Roman" w:hAnsi="Arial" w:cs="Arial"/>
          <w:sz w:val="24"/>
          <w:szCs w:val="24"/>
        </w:rPr>
        <w:t xml:space="preserve"> upon </w:t>
      </w:r>
      <w:r w:rsidRPr="00030D04">
        <w:rPr>
          <w:rFonts w:ascii="Arial" w:eastAsia="Times New Roman" w:hAnsi="Arial" w:cs="Arial"/>
          <w:i/>
          <w:iCs/>
          <w:sz w:val="24"/>
          <w:szCs w:val="24"/>
        </w:rPr>
        <w:t>tashmishin</w:t>
      </w:r>
      <w:r w:rsidRPr="00030D04">
        <w:rPr>
          <w:rFonts w:ascii="Arial" w:eastAsia="Times New Roman" w:hAnsi="Arial" w:cs="Arial"/>
          <w:sz w:val="24"/>
          <w:szCs w:val="24"/>
        </w:rPr>
        <w:t xml:space="preserve"> – meant not to prove prior purchase but to constitute an ACTUAL purchase – does not require an accompanying claim. The reason that classic </w:t>
      </w:r>
      <w:r w:rsidRPr="00030D04">
        <w:rPr>
          <w:rFonts w:ascii="Arial" w:eastAsia="Times New Roman" w:hAnsi="Arial" w:cs="Arial"/>
          <w:i/>
          <w:iCs/>
          <w:sz w:val="24"/>
          <w:szCs w:val="24"/>
        </w:rPr>
        <w:t>chazaka</w:t>
      </w:r>
      <w:r w:rsidRPr="00030D04">
        <w:rPr>
          <w:rFonts w:ascii="Arial" w:eastAsia="Times New Roman" w:hAnsi="Arial" w:cs="Arial"/>
          <w:sz w:val="24"/>
          <w:szCs w:val="24"/>
        </w:rPr>
        <w:t xml:space="preserve"> upon land requires a claim is that it (presumably) entails a proof of prior purchase, which by its very definition is useless unless a claim of purchase is launched. By contrast, according to the </w:t>
      </w:r>
      <w:r w:rsidRPr="00030D04">
        <w:rPr>
          <w:rFonts w:ascii="Arial" w:eastAsia="Times New Roman" w:hAnsi="Arial" w:cs="Arial"/>
          <w:i/>
          <w:iCs/>
          <w:sz w:val="24"/>
          <w:szCs w:val="24"/>
        </w:rPr>
        <w:t>Ketzot</w:t>
      </w:r>
      <w:r w:rsidRPr="00030D04">
        <w:rPr>
          <w:rFonts w:ascii="Arial" w:eastAsia="Times New Roman" w:hAnsi="Arial" w:cs="Arial"/>
          <w:sz w:val="24"/>
          <w:szCs w:val="24"/>
        </w:rPr>
        <w:t xml:space="preserve">, sustained </w:t>
      </w:r>
      <w:r w:rsidRPr="00030D04">
        <w:rPr>
          <w:rFonts w:ascii="Arial" w:eastAsia="Times New Roman" w:hAnsi="Arial" w:cs="Arial"/>
          <w:i/>
          <w:iCs/>
          <w:sz w:val="24"/>
          <w:szCs w:val="24"/>
        </w:rPr>
        <w:t>tashmishin</w:t>
      </w:r>
      <w:r w:rsidRPr="00030D04">
        <w:rPr>
          <w:rFonts w:ascii="Arial" w:eastAsia="Times New Roman" w:hAnsi="Arial" w:cs="Arial"/>
          <w:sz w:val="24"/>
          <w:szCs w:val="24"/>
        </w:rPr>
        <w:t xml:space="preserve"> is a NEW </w:t>
      </w:r>
      <w:r w:rsidRPr="00030D04">
        <w:rPr>
          <w:rFonts w:ascii="Arial" w:eastAsia="Times New Roman" w:hAnsi="Arial" w:cs="Arial"/>
          <w:i/>
          <w:iCs/>
          <w:sz w:val="24"/>
          <w:szCs w:val="24"/>
        </w:rPr>
        <w:t>kinyan</w:t>
      </w:r>
      <w:r w:rsidRPr="00030D04">
        <w:rPr>
          <w:rFonts w:ascii="Arial" w:eastAsia="Times New Roman" w:hAnsi="Arial" w:cs="Arial"/>
          <w:sz w:val="24"/>
          <w:szCs w:val="24"/>
        </w:rPr>
        <w:t xml:space="preserve"> upon those very utilities, which actually transfers ownership upon the utilities. </w:t>
      </w:r>
    </w:p>
    <w:p w:rsidR="00334565" w:rsidRDefault="00334565"/>
    <w:sectPr w:rsidR="003345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04"/>
    <w:rsid w:val="00030D04"/>
    <w:rsid w:val="003345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0D04"/>
    <w:rPr>
      <w:color w:val="0000FF"/>
      <w:u w:val="single"/>
    </w:rPr>
  </w:style>
  <w:style w:type="paragraph" w:styleId="BlockText">
    <w:name w:val="Block Text"/>
    <w:basedOn w:val="Normal"/>
    <w:link w:val="BlockTextChar"/>
    <w:uiPriority w:val="99"/>
    <w:semiHidden/>
    <w:rsid w:val="00030D04"/>
    <w:pPr>
      <w:bidi/>
      <w:spacing w:after="120" w:line="340" w:lineRule="exact"/>
      <w:ind w:left="1440" w:right="1440" w:firstLine="346"/>
      <w:jc w:val="both"/>
    </w:pPr>
    <w:rPr>
      <w:rFonts w:ascii="CG Times" w:eastAsia="Times New Roman" w:hAnsi="CG Times" w:cs="Times New Roman"/>
      <w:noProof/>
      <w:sz w:val="25"/>
      <w:szCs w:val="20"/>
      <w:lang w:eastAsia="he-IL"/>
    </w:rPr>
  </w:style>
  <w:style w:type="character" w:customStyle="1" w:styleId="BlockTextChar">
    <w:name w:val="Block Text Char"/>
    <w:link w:val="BlockText"/>
    <w:uiPriority w:val="99"/>
    <w:semiHidden/>
    <w:locked/>
    <w:rsid w:val="00030D04"/>
    <w:rPr>
      <w:rFonts w:ascii="CG Times" w:eastAsia="Times New Roman" w:hAnsi="CG Times" w:cs="Times New Roman"/>
      <w:noProof/>
      <w:sz w:val="25"/>
      <w:szCs w:val="20"/>
      <w:lang w:eastAsia="he-IL"/>
    </w:rPr>
  </w:style>
  <w:style w:type="character" w:styleId="FollowedHyperlink">
    <w:name w:val="FollowedHyperlink"/>
    <w:basedOn w:val="DefaultParagraphFont"/>
    <w:uiPriority w:val="99"/>
    <w:semiHidden/>
    <w:unhideWhenUsed/>
    <w:rsid w:val="00030D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0D04"/>
    <w:rPr>
      <w:color w:val="0000FF"/>
      <w:u w:val="single"/>
    </w:rPr>
  </w:style>
  <w:style w:type="paragraph" w:styleId="BlockText">
    <w:name w:val="Block Text"/>
    <w:basedOn w:val="Normal"/>
    <w:link w:val="BlockTextChar"/>
    <w:uiPriority w:val="99"/>
    <w:semiHidden/>
    <w:rsid w:val="00030D04"/>
    <w:pPr>
      <w:bidi/>
      <w:spacing w:after="120" w:line="340" w:lineRule="exact"/>
      <w:ind w:left="1440" w:right="1440" w:firstLine="346"/>
      <w:jc w:val="both"/>
    </w:pPr>
    <w:rPr>
      <w:rFonts w:ascii="CG Times" w:eastAsia="Times New Roman" w:hAnsi="CG Times" w:cs="Times New Roman"/>
      <w:noProof/>
      <w:sz w:val="25"/>
      <w:szCs w:val="20"/>
      <w:lang w:eastAsia="he-IL"/>
    </w:rPr>
  </w:style>
  <w:style w:type="character" w:customStyle="1" w:styleId="BlockTextChar">
    <w:name w:val="Block Text Char"/>
    <w:link w:val="BlockText"/>
    <w:uiPriority w:val="99"/>
    <w:semiHidden/>
    <w:locked/>
    <w:rsid w:val="00030D04"/>
    <w:rPr>
      <w:rFonts w:ascii="CG Times" w:eastAsia="Times New Roman" w:hAnsi="CG Times" w:cs="Times New Roman"/>
      <w:noProof/>
      <w:sz w:val="25"/>
      <w:szCs w:val="20"/>
      <w:lang w:eastAsia="he-IL"/>
    </w:rPr>
  </w:style>
  <w:style w:type="character" w:styleId="FollowedHyperlink">
    <w:name w:val="FollowedHyperlink"/>
    <w:basedOn w:val="DefaultParagraphFont"/>
    <w:uiPriority w:val="99"/>
    <w:semiHidden/>
    <w:unhideWhenUsed/>
    <w:rsid w:val="00030D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3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bm-torah.org/archive/metho73/02meth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1101</Words>
  <Characters>6277</Characters>
  <Application>Microsoft Office Word</Application>
  <DocSecurity>0</DocSecurity>
  <Lines>52</Lines>
  <Paragraphs>14</Paragraphs>
  <ScaleCrop>false</ScaleCrop>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2013-06-27T07:39:00Z</dcterms:created>
  <dcterms:modified xsi:type="dcterms:W3CDTF">2013-06-27T07:44:00Z</dcterms:modified>
</cp:coreProperties>
</file>