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D" w:rsidRPr="006336CB" w:rsidRDefault="006229BD" w:rsidP="00B72830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67451F">
        <w:rPr>
          <w:rFonts w:asciiTheme="minorBidi" w:hAnsiTheme="minorBidi" w:cstheme="minorBidi"/>
          <w:caps/>
          <w:sz w:val="24"/>
          <w:szCs w:val="24"/>
          <w:lang w:val="de-DE"/>
        </w:rPr>
        <w:t>YESHIVAT HAR ETZION</w:t>
      </w:r>
    </w:p>
    <w:p w:rsidR="006229BD" w:rsidRPr="0067451F" w:rsidRDefault="006229BD" w:rsidP="00B72830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67451F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6229BD" w:rsidRPr="006229BD" w:rsidRDefault="006229BD" w:rsidP="00B72830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6229B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6229BD" w:rsidRPr="006229BD" w:rsidRDefault="006229BD" w:rsidP="00B7283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:rsidR="006229BD" w:rsidRPr="006229BD" w:rsidRDefault="006229BD" w:rsidP="00B7283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6229BD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 Path of the Piaseczner Rebbe</w:t>
      </w:r>
    </w:p>
    <w:p w:rsidR="006229BD" w:rsidRPr="006229BD" w:rsidRDefault="006229BD" w:rsidP="00B7283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6229BD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By Dr. Ron Wacks</w:t>
      </w:r>
    </w:p>
    <w:p w:rsidR="006229BD" w:rsidRPr="006229BD" w:rsidRDefault="006229BD" w:rsidP="00B7283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6229BD" w:rsidRPr="006229BD" w:rsidRDefault="00840FC1" w:rsidP="00B7283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B72830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>
        <w:rPr>
          <w:rFonts w:asciiTheme="minorBidi" w:hAnsiTheme="minorBidi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#</w:t>
      </w:r>
      <w:r w:rsidR="00B72830">
        <w:rPr>
          <w:rFonts w:asciiTheme="minorBidi" w:hAnsiTheme="minorBidi"/>
          <w:b/>
          <w:bCs/>
          <w:sz w:val="24"/>
          <w:szCs w:val="24"/>
          <w:lang w:val="en-GB"/>
        </w:rPr>
        <w:t>0</w:t>
      </w:r>
      <w:r w:rsidR="006229BD" w:rsidRPr="006229BD">
        <w:rPr>
          <w:rFonts w:asciiTheme="minorBidi" w:hAnsiTheme="minorBidi"/>
          <w:b/>
          <w:bCs/>
          <w:sz w:val="24"/>
          <w:szCs w:val="24"/>
          <w:lang w:val="en-GB"/>
        </w:rPr>
        <w:t>3: Biography (</w:t>
      </w:r>
      <w:r w:rsidR="0067187F">
        <w:rPr>
          <w:rFonts w:asciiTheme="minorBidi" w:hAnsiTheme="minorBidi"/>
          <w:b/>
          <w:bCs/>
          <w:sz w:val="24"/>
          <w:szCs w:val="24"/>
          <w:lang w:val="en-GB"/>
        </w:rPr>
        <w:t>part 2</w:t>
      </w:r>
      <w:r w:rsidR="006229BD" w:rsidRPr="006229BD">
        <w:rPr>
          <w:rFonts w:asciiTheme="minorBidi" w:hAnsiTheme="minorBidi"/>
          <w:b/>
          <w:bCs/>
          <w:sz w:val="24"/>
          <w:szCs w:val="24"/>
          <w:lang w:val="en-GB"/>
        </w:rPr>
        <w:t>)</w:t>
      </w:r>
    </w:p>
    <w:p w:rsidR="00767118" w:rsidRPr="006229BD" w:rsidRDefault="00767118" w:rsidP="00B7283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6229BD" w:rsidRPr="006229BD" w:rsidRDefault="006229BD" w:rsidP="00B7283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840FC1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 xml:space="preserve">With the outbreak of the Second World War and the Nazi occupation of Poland, R. Kalonymus decided to remain in Warsaw, although his </w:t>
      </w:r>
      <w:proofErr w:type="gramStart"/>
      <w:r w:rsidR="006229BD" w:rsidRPr="006229BD">
        <w:rPr>
          <w:rFonts w:asciiTheme="minorBidi" w:hAnsiTheme="minorBidi"/>
          <w:i/>
          <w:iCs/>
          <w:sz w:val="24"/>
          <w:szCs w:val="24"/>
          <w:lang w:val="en"/>
        </w:rPr>
        <w:t>c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hassidim</w:t>
      </w:r>
      <w:proofErr w:type="gramEnd"/>
      <w:r w:rsidRPr="006229BD">
        <w:rPr>
          <w:rFonts w:asciiTheme="minorBidi" w:hAnsiTheme="minorBidi"/>
          <w:sz w:val="24"/>
          <w:szCs w:val="24"/>
          <w:lang w:val="en"/>
        </w:rPr>
        <w:t xml:space="preserve"> in </w:t>
      </w:r>
      <w:r w:rsidR="00840FC1">
        <w:rPr>
          <w:rFonts w:asciiTheme="minorBidi" w:hAnsiTheme="minorBidi"/>
          <w:i/>
          <w:iCs/>
          <w:sz w:val="24"/>
          <w:szCs w:val="24"/>
          <w:lang w:val="en"/>
        </w:rPr>
        <w:t>Eretz Yisrael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had 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urged him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on several occasions 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to </w:t>
      </w:r>
      <w:r w:rsidRPr="006229BD">
        <w:rPr>
          <w:rFonts w:asciiTheme="minorBidi" w:hAnsiTheme="minorBidi"/>
          <w:sz w:val="24"/>
          <w:szCs w:val="24"/>
          <w:lang w:val="en"/>
        </w:rPr>
        <w:t>leave Poland and make his way to the</w:t>
      </w:r>
      <w:r w:rsidR="00840FC1">
        <w:rPr>
          <w:rFonts w:asciiTheme="minorBidi" w:hAnsiTheme="minorBidi"/>
          <w:sz w:val="24"/>
          <w:szCs w:val="24"/>
          <w:lang w:val="en"/>
        </w:rPr>
        <w:t>re</w:t>
      </w:r>
      <w:r w:rsidRPr="006229BD">
        <w:rPr>
          <w:rFonts w:asciiTheme="minorBidi" w:hAnsiTheme="minorBidi"/>
          <w:sz w:val="24"/>
          <w:szCs w:val="24"/>
          <w:lang w:val="en"/>
        </w:rPr>
        <w:t>. Special emissaries were dispatched to persuade him, but he refused, declaring it unthinkable that he would save himself while leaving his brethren to suffer.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1"/>
      </w:r>
      <w:r w:rsidRPr="006229BD">
        <w:rPr>
          <w:rFonts w:asciiTheme="minorBidi" w:hAnsiTheme="minorBidi"/>
          <w:sz w:val="24"/>
          <w:szCs w:val="24"/>
          <w:lang w:val="en"/>
        </w:rPr>
        <w:t xml:space="preserve"> </w:t>
      </w:r>
    </w:p>
    <w:p w:rsidR="00840FC1" w:rsidRDefault="00840FC1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 xml:space="preserve">On Monday, </w:t>
      </w:r>
      <w:r w:rsidR="006336CB">
        <w:rPr>
          <w:rFonts w:asciiTheme="minorBidi" w:hAnsiTheme="minorBidi"/>
          <w:sz w:val="24"/>
          <w:szCs w:val="24"/>
          <w:lang w:val="en"/>
        </w:rPr>
        <w:t>12</w:t>
      </w:r>
      <w:r w:rsidR="006336CB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Pr="006229BD">
        <w:rPr>
          <w:rFonts w:asciiTheme="minorBidi" w:hAnsiTheme="minorBidi"/>
          <w:sz w:val="24"/>
          <w:szCs w:val="24"/>
          <w:lang w:val="en"/>
        </w:rPr>
        <w:t>T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ishrei 5700 (the eve of Sukkot, </w:t>
      </w:r>
      <w:r w:rsidR="00840FC1">
        <w:rPr>
          <w:rFonts w:asciiTheme="minorBidi" w:hAnsiTheme="minorBidi"/>
          <w:sz w:val="24"/>
          <w:szCs w:val="24"/>
          <w:lang w:val="en"/>
        </w:rPr>
        <w:t>September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1939), the Nazis 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stormed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Warsaw. 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>R. Kalonymus’s son,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R. Elimelekh</w:t>
      </w:r>
      <w:r w:rsidR="00840FC1">
        <w:rPr>
          <w:rFonts w:asciiTheme="minorBidi" w:hAnsiTheme="minorBidi"/>
          <w:sz w:val="24"/>
          <w:szCs w:val="24"/>
          <w:lang w:val="en"/>
        </w:rPr>
        <w:t>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was severely wounded in </w:t>
      </w:r>
      <w:r w:rsidR="006336CB">
        <w:rPr>
          <w:rFonts w:asciiTheme="minorBidi" w:hAnsiTheme="minorBidi"/>
          <w:sz w:val="24"/>
          <w:szCs w:val="24"/>
          <w:lang w:val="en"/>
        </w:rPr>
        <w:t>the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German bombardment, and he died on the second day of the festival.</w:t>
      </w:r>
      <w:r w:rsidR="006336CB"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2"/>
      </w:r>
      <w:r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His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daughter-in-law Gittel, daughter of the </w:t>
      </w:r>
      <w:r w:rsidR="00C13331">
        <w:rPr>
          <w:rFonts w:asciiTheme="minorBidi" w:hAnsiTheme="minorBidi"/>
          <w:sz w:val="24"/>
          <w:szCs w:val="24"/>
          <w:lang w:val="en"/>
        </w:rPr>
        <w:t>Rebbe</w:t>
      </w:r>
      <w:r w:rsidR="00C13331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Pr="006229BD">
        <w:rPr>
          <w:rFonts w:asciiTheme="minorBidi" w:hAnsiTheme="minorBidi"/>
          <w:sz w:val="24"/>
          <w:szCs w:val="24"/>
          <w:lang w:val="en"/>
        </w:rPr>
        <w:t>of Balichov, was also killed in a bombardment, along with her aunt Channa, daughter of R. Yerachmiel Moshe of Koz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>h</w:t>
      </w:r>
      <w:r w:rsidRPr="006229BD">
        <w:rPr>
          <w:rFonts w:asciiTheme="minorBidi" w:hAnsiTheme="minorBidi"/>
          <w:sz w:val="24"/>
          <w:szCs w:val="24"/>
          <w:lang w:val="en"/>
        </w:rPr>
        <w:t>nitz, a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s they tended to R. Elimelekh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in </w:t>
      </w:r>
      <w:r w:rsidR="008021DA">
        <w:rPr>
          <w:rFonts w:asciiTheme="minorBidi" w:hAnsiTheme="minorBidi"/>
          <w:sz w:val="24"/>
          <w:szCs w:val="24"/>
          <w:lang w:val="en"/>
        </w:rPr>
        <w:t xml:space="preserve">the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hospital. </w:t>
      </w:r>
    </w:p>
    <w:p w:rsidR="00C274BF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6229BD" w:rsidRPr="006229BD" w:rsidRDefault="006229BD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43C5A4E8" wp14:editId="10543B31">
            <wp:extent cx="523875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1b-eish-pg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BF" w:rsidRPr="008021DA" w:rsidRDefault="00C274BF" w:rsidP="00B7283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lang w:val="en"/>
        </w:rPr>
      </w:pPr>
      <w:r w:rsidRPr="008021DA">
        <w:rPr>
          <w:rFonts w:asciiTheme="minorBidi" w:hAnsiTheme="minorBidi"/>
          <w:i/>
          <w:iCs/>
          <w:sz w:val="24"/>
          <w:szCs w:val="24"/>
          <w:lang w:val="en"/>
        </w:rPr>
        <w:t>R. Kalonymus and</w:t>
      </w:r>
      <w:r w:rsidR="008021DA" w:rsidRPr="008021DA">
        <w:rPr>
          <w:rFonts w:asciiTheme="minorBidi" w:hAnsiTheme="minorBidi"/>
          <w:i/>
          <w:iCs/>
          <w:sz w:val="24"/>
          <w:szCs w:val="24"/>
          <w:lang w:val="en"/>
        </w:rPr>
        <w:t xml:space="preserve"> his son’s father-in-law, R. Sh</w:t>
      </w:r>
      <w:r w:rsidRPr="008021DA">
        <w:rPr>
          <w:rFonts w:asciiTheme="minorBidi" w:hAnsiTheme="minorBidi"/>
          <w:i/>
          <w:iCs/>
          <w:sz w:val="24"/>
          <w:szCs w:val="24"/>
          <w:lang w:val="en"/>
        </w:rPr>
        <w:t xml:space="preserve">lomo Chaim – the </w:t>
      </w:r>
      <w:r w:rsidR="00C13331">
        <w:rPr>
          <w:rFonts w:asciiTheme="minorBidi" w:hAnsiTheme="minorBidi"/>
          <w:i/>
          <w:iCs/>
          <w:sz w:val="24"/>
          <w:szCs w:val="24"/>
          <w:lang w:val="en"/>
        </w:rPr>
        <w:t>Rebbe</w:t>
      </w:r>
      <w:r w:rsidR="00C13331" w:rsidRPr="008021DA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Pr="008021DA">
        <w:rPr>
          <w:rFonts w:asciiTheme="minorBidi" w:hAnsiTheme="minorBidi"/>
          <w:i/>
          <w:iCs/>
          <w:sz w:val="24"/>
          <w:szCs w:val="24"/>
          <w:lang w:val="en"/>
        </w:rPr>
        <w:t>of Balichov</w:t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Default="00767118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>Before the Rebbe had time to recover</w:t>
      </w:r>
      <w:r w:rsidR="00840FC1">
        <w:rPr>
          <w:rFonts w:asciiTheme="minorBidi" w:hAnsiTheme="minorBidi"/>
          <w:sz w:val="24"/>
          <w:szCs w:val="24"/>
          <w:lang w:val="en"/>
        </w:rPr>
        <w:t xml:space="preserve"> from these losses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, his mother, 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the </w:t>
      </w:r>
      <w:r w:rsidR="00C13331">
        <w:rPr>
          <w:rFonts w:asciiTheme="minorBidi" w:hAnsiTheme="minorBidi"/>
          <w:sz w:val="24"/>
          <w:szCs w:val="24"/>
          <w:lang w:val="en"/>
        </w:rPr>
        <w:t>Rebbetzin</w:t>
      </w:r>
      <w:r w:rsidR="00C13331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>of Grodzisk</w:t>
      </w:r>
      <w:r w:rsidR="00840FC1">
        <w:rPr>
          <w:rFonts w:asciiTheme="minorBidi" w:hAnsiTheme="minorBidi"/>
          <w:sz w:val="24"/>
          <w:szCs w:val="24"/>
          <w:lang w:val="en"/>
        </w:rPr>
        <w:t>, passed away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on 7</w:t>
      </w:r>
      <w:r w:rsidR="00840FC1">
        <w:rPr>
          <w:rFonts w:asciiTheme="minorBidi" w:hAnsiTheme="minorBidi"/>
          <w:sz w:val="24"/>
          <w:szCs w:val="24"/>
          <w:lang w:val="en"/>
        </w:rPr>
        <w:t xml:space="preserve"> Mar</w:t>
      </w:r>
      <w:r w:rsidR="00C13331">
        <w:rPr>
          <w:rFonts w:asciiTheme="minorBidi" w:hAnsiTheme="minorBidi"/>
          <w:sz w:val="24"/>
          <w:szCs w:val="24"/>
          <w:lang w:val="en"/>
        </w:rPr>
        <w:t>c</w:t>
      </w:r>
      <w:r w:rsidR="00840FC1">
        <w:rPr>
          <w:rFonts w:asciiTheme="minorBidi" w:hAnsiTheme="minorBidi"/>
          <w:sz w:val="24"/>
          <w:szCs w:val="24"/>
          <w:lang w:val="en"/>
        </w:rPr>
        <w:t>heshvan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5700 (1939). His daughter, Rekhil-Yehudit, was taken by the</w:t>
      </w:r>
      <w:r w:rsidR="00840FC1">
        <w:rPr>
          <w:rFonts w:asciiTheme="minorBidi" w:hAnsiTheme="minorBidi"/>
          <w:sz w:val="24"/>
          <w:szCs w:val="24"/>
          <w:lang w:val="en"/>
        </w:rPr>
        <w:t xml:space="preserve"> Nazis at the beginning of Elul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5702 (1942), during the deportations.</w:t>
      </w:r>
      <w:r w:rsidR="00C274BF"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3"/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Those close to him reported him saying, “I have already been defeated; may God held the Jewish People to prevail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in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this war.”</w:t>
      </w:r>
    </w:p>
    <w:p w:rsidR="006229BD" w:rsidRPr="006229BD" w:rsidRDefault="006229BD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8021DA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>Even under these difficult circumstances</w:t>
      </w:r>
      <w:r w:rsidR="00840FC1">
        <w:rPr>
          <w:rFonts w:asciiTheme="minorBidi" w:hAnsiTheme="minorBidi"/>
          <w:sz w:val="24"/>
          <w:szCs w:val="24"/>
          <w:lang w:val="en"/>
        </w:rPr>
        <w:t>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R. Kalonymus devoted himself day and night to the </w:t>
      </w:r>
      <w:proofErr w:type="gramStart"/>
      <w:r w:rsidR="006229BD" w:rsidRPr="006229BD">
        <w:rPr>
          <w:rFonts w:asciiTheme="minorBidi" w:hAnsiTheme="minorBidi"/>
          <w:i/>
          <w:iCs/>
          <w:sz w:val="24"/>
          <w:szCs w:val="24"/>
          <w:lang w:val="en"/>
        </w:rPr>
        <w:t>c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hassidim</w:t>
      </w:r>
      <w:proofErr w:type="gramEnd"/>
      <w:r w:rsidRPr="006229BD">
        <w:rPr>
          <w:rFonts w:asciiTheme="minorBidi" w:hAnsiTheme="minorBidi"/>
          <w:sz w:val="24"/>
          <w:szCs w:val="24"/>
          <w:lang w:val="en"/>
        </w:rPr>
        <w:t xml:space="preserve"> who continued to flock to him. </w:t>
      </w:r>
      <w:r w:rsidR="00840FC1">
        <w:rPr>
          <w:rFonts w:asciiTheme="minorBidi" w:hAnsiTheme="minorBidi"/>
          <w:sz w:val="24"/>
          <w:szCs w:val="24"/>
          <w:lang w:val="en"/>
        </w:rPr>
        <w:t>H</w:t>
      </w:r>
      <w:r w:rsidRPr="006229BD">
        <w:rPr>
          <w:rFonts w:asciiTheme="minorBidi" w:hAnsiTheme="minorBidi"/>
          <w:sz w:val="24"/>
          <w:szCs w:val="24"/>
          <w:lang w:val="en"/>
        </w:rPr>
        <w:t>e worked at the Schultz German shoe factory, headed by Avraham Handel – an establishment that came to be known as the “</w:t>
      </w:r>
      <w:r w:rsidR="008021DA">
        <w:rPr>
          <w:rFonts w:asciiTheme="minorBidi" w:hAnsiTheme="minorBidi"/>
          <w:sz w:val="24"/>
          <w:szCs w:val="24"/>
          <w:lang w:val="en"/>
        </w:rPr>
        <w:t xml:space="preserve">Workshop of the </w:t>
      </w:r>
      <w:r w:rsidRPr="006229BD">
        <w:rPr>
          <w:rFonts w:asciiTheme="minorBidi" w:hAnsiTheme="minorBidi"/>
          <w:sz w:val="24"/>
          <w:szCs w:val="24"/>
          <w:lang w:val="en"/>
        </w:rPr>
        <w:t>Admor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>im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” owing to the </w:t>
      </w:r>
      <w:r w:rsidR="006229BD" w:rsidRPr="006229BD">
        <w:rPr>
          <w:rFonts w:asciiTheme="minorBidi" w:hAnsiTheme="minorBidi"/>
          <w:i/>
          <w:iCs/>
          <w:sz w:val="24"/>
          <w:szCs w:val="24"/>
          <w:lang w:val="en"/>
        </w:rPr>
        <w:t>c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hassidic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leaders and 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Roshei Yeshivot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who worked there. R. Kalonymus’s home was </w:t>
      </w:r>
      <w:r w:rsidR="008021DA">
        <w:rPr>
          <w:rFonts w:asciiTheme="minorBidi" w:hAnsiTheme="minorBidi"/>
          <w:sz w:val="24"/>
          <w:szCs w:val="24"/>
          <w:lang w:val="en"/>
        </w:rPr>
        <w:t xml:space="preserve">at 5 Dolno Street 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in the Warsaw </w:t>
      </w:r>
      <w:r w:rsidR="00840FC1">
        <w:rPr>
          <w:rFonts w:asciiTheme="minorBidi" w:hAnsiTheme="minorBidi"/>
          <w:sz w:val="24"/>
          <w:szCs w:val="24"/>
          <w:lang w:val="en"/>
        </w:rPr>
        <w:t>G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hetto. </w:t>
      </w:r>
      <w:r w:rsidR="00840FC1">
        <w:rPr>
          <w:rFonts w:asciiTheme="minorBidi" w:hAnsiTheme="minorBidi"/>
          <w:sz w:val="24"/>
          <w:szCs w:val="24"/>
          <w:lang w:val="en"/>
        </w:rPr>
        <w:t>H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e established a </w:t>
      </w:r>
      <w:r w:rsidR="00840FC1">
        <w:rPr>
          <w:rFonts w:asciiTheme="minorBidi" w:hAnsiTheme="minorBidi"/>
          <w:sz w:val="24"/>
          <w:szCs w:val="24"/>
          <w:lang w:val="en"/>
        </w:rPr>
        <w:t>soup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kitchen </w:t>
      </w:r>
      <w:r w:rsidR="008021DA">
        <w:rPr>
          <w:rFonts w:asciiTheme="minorBidi" w:hAnsiTheme="minorBidi"/>
          <w:sz w:val="24"/>
          <w:szCs w:val="24"/>
          <w:lang w:val="en"/>
        </w:rPr>
        <w:t xml:space="preserve">there </w:t>
      </w:r>
      <w:r w:rsidRPr="006229BD">
        <w:rPr>
          <w:rFonts w:asciiTheme="minorBidi" w:hAnsiTheme="minorBidi"/>
          <w:sz w:val="24"/>
          <w:szCs w:val="24"/>
          <w:lang w:val="en"/>
        </w:rPr>
        <w:t>for the 1</w:t>
      </w:r>
      <w:r w:rsidR="00840FC1">
        <w:rPr>
          <w:rFonts w:asciiTheme="minorBidi" w:hAnsiTheme="minorBidi"/>
          <w:sz w:val="24"/>
          <w:szCs w:val="24"/>
          <w:lang w:val="en"/>
        </w:rPr>
        <w:t>,</w:t>
      </w:r>
      <w:r w:rsidRPr="006229BD">
        <w:rPr>
          <w:rFonts w:asciiTheme="minorBidi" w:hAnsiTheme="minorBidi"/>
          <w:sz w:val="24"/>
          <w:szCs w:val="24"/>
          <w:lang w:val="en"/>
        </w:rPr>
        <w:t>500 Jews of Piaseczno who clung to him.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4"/>
      </w:r>
      <w:r w:rsidRPr="006229BD">
        <w:rPr>
          <w:rFonts w:asciiTheme="minorBidi" w:hAnsiTheme="minorBidi"/>
          <w:sz w:val="24"/>
          <w:szCs w:val="24"/>
          <w:lang w:val="en"/>
        </w:rPr>
        <w:t xml:space="preserve"> In these darkest of days</w:t>
      </w:r>
      <w:r w:rsidR="00840FC1">
        <w:rPr>
          <w:rFonts w:asciiTheme="minorBidi" w:hAnsiTheme="minorBidi"/>
          <w:sz w:val="24"/>
          <w:szCs w:val="24"/>
          <w:lang w:val="en"/>
        </w:rPr>
        <w:t>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he continued to provide for their spiritual needs, </w:t>
      </w:r>
      <w:r w:rsidR="00840FC1">
        <w:rPr>
          <w:rFonts w:asciiTheme="minorBidi" w:hAnsiTheme="minorBidi"/>
          <w:sz w:val="24"/>
          <w:szCs w:val="24"/>
          <w:lang w:val="en"/>
        </w:rPr>
        <w:t>exerting efforts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to create the appropriate atmosphere for the festivals, circumcising newborn boys, and helping establish clandestine 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mikvaot</w:t>
      </w:r>
      <w:r w:rsidRPr="006229BD">
        <w:rPr>
          <w:rFonts w:asciiTheme="minorBidi" w:hAnsiTheme="minorBidi"/>
          <w:sz w:val="24"/>
          <w:szCs w:val="24"/>
          <w:lang w:val="en"/>
        </w:rPr>
        <w:t>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5"/>
      </w:r>
      <w:r w:rsidRPr="006229BD">
        <w:rPr>
          <w:rFonts w:asciiTheme="minorBidi" w:hAnsiTheme="minorBidi"/>
          <w:sz w:val="24"/>
          <w:szCs w:val="24"/>
          <w:lang w:val="en"/>
        </w:rPr>
        <w:t xml:space="preserve"> He would get up in the middle of the night to recite </w:t>
      </w:r>
      <w:r w:rsidRPr="00840FC1">
        <w:rPr>
          <w:rFonts w:asciiTheme="minorBidi" w:hAnsiTheme="minorBidi"/>
          <w:i/>
          <w:iCs/>
          <w:sz w:val="24"/>
          <w:szCs w:val="24"/>
          <w:lang w:val="en"/>
        </w:rPr>
        <w:t>Tikkun Chatzot</w:t>
      </w:r>
      <w:r w:rsidRPr="006229BD">
        <w:rPr>
          <w:rFonts w:asciiTheme="minorBidi" w:hAnsiTheme="minorBidi"/>
          <w:sz w:val="24"/>
          <w:szCs w:val="24"/>
          <w:lang w:val="en"/>
        </w:rPr>
        <w:t>; on Shabbat he would hold a traditional</w:t>
      </w:r>
      <w:r w:rsidR="00767118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="00767118" w:rsidRPr="006229BD">
        <w:rPr>
          <w:rFonts w:asciiTheme="minorBidi" w:hAnsiTheme="minorBidi"/>
          <w:i/>
          <w:iCs/>
          <w:sz w:val="24"/>
          <w:szCs w:val="24"/>
          <w:lang w:val="en"/>
        </w:rPr>
        <w:t>tisch</w:t>
      </w:r>
      <w:r w:rsidRPr="006229BD">
        <w:rPr>
          <w:rFonts w:asciiTheme="minorBidi" w:hAnsiTheme="minorBidi"/>
          <w:sz w:val="24"/>
          <w:szCs w:val="24"/>
          <w:lang w:val="en"/>
        </w:rPr>
        <w:t>, and he continued to inspire hope in his followers.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6"/>
      </w:r>
      <w:r w:rsidR="00C13331">
        <w:rPr>
          <w:rFonts w:asciiTheme="minorBidi" w:hAnsiTheme="minorBidi"/>
          <w:sz w:val="24"/>
          <w:szCs w:val="24"/>
          <w:lang w:val="en"/>
        </w:rPr>
        <w:t xml:space="preserve"> Although </w:t>
      </w:r>
      <w:r w:rsidR="008021DA">
        <w:rPr>
          <w:rFonts w:asciiTheme="minorBidi" w:hAnsiTheme="minorBidi"/>
          <w:sz w:val="24"/>
          <w:szCs w:val="24"/>
          <w:lang w:val="en"/>
        </w:rPr>
        <w:t>R. Kalonymus’s</w:t>
      </w:r>
      <w:r w:rsidR="008021DA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proofErr w:type="gramStart"/>
      <w:r w:rsidR="008021DA" w:rsidRPr="006229BD">
        <w:rPr>
          <w:rFonts w:asciiTheme="minorBidi" w:hAnsiTheme="minorBidi"/>
          <w:i/>
          <w:iCs/>
          <w:sz w:val="24"/>
          <w:szCs w:val="24"/>
          <w:lang w:val="en"/>
        </w:rPr>
        <w:t>chassidim</w:t>
      </w:r>
      <w:proofErr w:type="gramEnd"/>
      <w:r w:rsidR="008021DA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="00C13331">
        <w:rPr>
          <w:rFonts w:asciiTheme="minorBidi" w:hAnsiTheme="minorBidi"/>
          <w:sz w:val="24"/>
          <w:szCs w:val="24"/>
          <w:lang w:val="en"/>
        </w:rPr>
        <w:t xml:space="preserve">attempted to arrange </w:t>
      </w:r>
      <w:r w:rsidR="00C13331">
        <w:rPr>
          <w:rFonts w:asciiTheme="minorBidi" w:hAnsiTheme="minorBidi"/>
          <w:sz w:val="24"/>
          <w:szCs w:val="24"/>
          <w:lang w:val="en"/>
        </w:rPr>
        <w:lastRenderedPageBreak/>
        <w:t>for him to be smuggled</w:t>
      </w:r>
      <w:r w:rsidR="008021DA" w:rsidRPr="006229BD">
        <w:rPr>
          <w:rFonts w:asciiTheme="minorBidi" w:hAnsiTheme="minorBidi"/>
          <w:sz w:val="24"/>
          <w:szCs w:val="24"/>
          <w:lang w:val="en"/>
        </w:rPr>
        <w:t xml:space="preserve"> out of Poland and </w:t>
      </w:r>
      <w:r w:rsidR="00C13331" w:rsidRPr="006229BD">
        <w:rPr>
          <w:rFonts w:asciiTheme="minorBidi" w:hAnsiTheme="minorBidi"/>
          <w:sz w:val="24"/>
          <w:szCs w:val="24"/>
          <w:lang w:val="en"/>
        </w:rPr>
        <w:t>sen</w:t>
      </w:r>
      <w:r w:rsidR="00C13331">
        <w:rPr>
          <w:rFonts w:asciiTheme="minorBidi" w:hAnsiTheme="minorBidi"/>
          <w:sz w:val="24"/>
          <w:szCs w:val="24"/>
          <w:lang w:val="en"/>
        </w:rPr>
        <w:t>t</w:t>
      </w:r>
      <w:r w:rsidR="00C13331" w:rsidRPr="006229BD">
        <w:rPr>
          <w:rFonts w:asciiTheme="minorBidi" w:hAnsiTheme="minorBidi"/>
          <w:sz w:val="24"/>
          <w:szCs w:val="24"/>
          <w:lang w:val="en"/>
        </w:rPr>
        <w:t xml:space="preserve"> </w:t>
      </w:r>
      <w:r w:rsidR="008021DA" w:rsidRPr="006229BD">
        <w:rPr>
          <w:rFonts w:asciiTheme="minorBidi" w:hAnsiTheme="minorBidi"/>
          <w:sz w:val="24"/>
          <w:szCs w:val="24"/>
          <w:lang w:val="en"/>
        </w:rPr>
        <w:t xml:space="preserve">him to </w:t>
      </w:r>
      <w:r w:rsidR="008021DA" w:rsidRPr="00840FC1">
        <w:rPr>
          <w:rFonts w:asciiTheme="minorBidi" w:hAnsiTheme="minorBidi"/>
          <w:i/>
          <w:iCs/>
          <w:sz w:val="24"/>
          <w:szCs w:val="24"/>
          <w:lang w:val="en"/>
        </w:rPr>
        <w:t>Eretz Yisrael</w:t>
      </w:r>
      <w:r w:rsidR="008021DA" w:rsidRPr="006229BD">
        <w:rPr>
          <w:rFonts w:asciiTheme="minorBidi" w:hAnsiTheme="minorBidi"/>
          <w:sz w:val="24"/>
          <w:szCs w:val="24"/>
          <w:lang w:val="en"/>
        </w:rPr>
        <w:t>, he was adamant in his refusal</w:t>
      </w:r>
      <w:r w:rsidR="00C13331">
        <w:rPr>
          <w:rFonts w:asciiTheme="minorBidi" w:hAnsiTheme="minorBidi"/>
          <w:sz w:val="24"/>
          <w:szCs w:val="24"/>
          <w:lang w:val="en"/>
        </w:rPr>
        <w:t xml:space="preserve"> to leave</w:t>
      </w:r>
      <w:r w:rsidR="008021DA" w:rsidRPr="006229BD">
        <w:rPr>
          <w:rFonts w:asciiTheme="minorBidi" w:hAnsiTheme="minorBidi"/>
          <w:sz w:val="24"/>
          <w:szCs w:val="24"/>
          <w:lang w:val="en"/>
        </w:rPr>
        <w:t>.</w:t>
      </w:r>
    </w:p>
    <w:p w:rsidR="008021DA" w:rsidRDefault="008021DA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8021DA" w:rsidRDefault="008021DA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 xml:space="preserve">A collection of his sermons, later published under the title </w:t>
      </w:r>
      <w:r w:rsidRPr="006229BD">
        <w:rPr>
          <w:rFonts w:asciiTheme="minorBidi" w:hAnsiTheme="minorBidi"/>
          <w:i/>
          <w:iCs/>
          <w:sz w:val="24"/>
          <w:szCs w:val="24"/>
          <w:lang w:val="en"/>
        </w:rPr>
        <w:t>Esh Kodesh</w:t>
      </w:r>
      <w:r w:rsidRPr="006229BD">
        <w:rPr>
          <w:rFonts w:asciiTheme="minorBidi" w:hAnsiTheme="minorBidi"/>
          <w:sz w:val="24"/>
          <w:szCs w:val="24"/>
          <w:lang w:val="en"/>
        </w:rPr>
        <w:t>, written between the years 5700-5702 (1940-1942), in the midst of the annihilation of Polish Jewry, is a unique work, documenting his attempt to imbue the Holocaust with religious meaning and to deal with the existential questions that it raised.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7"/>
      </w:r>
      <w:r w:rsidRPr="006229BD">
        <w:rPr>
          <w:rFonts w:asciiTheme="minorBidi" w:hAnsiTheme="minorBidi"/>
          <w:sz w:val="24"/>
          <w:szCs w:val="24"/>
          <w:lang w:val="en"/>
        </w:rPr>
        <w:t xml:space="preserve"> R. Kalonymus</w:t>
      </w:r>
      <w:r w:rsidR="006336CB">
        <w:rPr>
          <w:rFonts w:asciiTheme="minorBidi" w:hAnsiTheme="minorBidi"/>
          <w:sz w:val="24"/>
          <w:szCs w:val="24"/>
          <w:lang w:val="en"/>
        </w:rPr>
        <w:t xml:space="preserve">’s writings were hidden </w:t>
      </w:r>
      <w:r w:rsidRPr="006229BD">
        <w:rPr>
          <w:rFonts w:asciiTheme="minorBidi" w:hAnsiTheme="minorBidi"/>
          <w:sz w:val="24"/>
          <w:szCs w:val="24"/>
          <w:lang w:val="en"/>
        </w:rPr>
        <w:t>under</w:t>
      </w:r>
      <w:r w:rsidR="006336CB">
        <w:rPr>
          <w:rFonts w:asciiTheme="minorBidi" w:hAnsiTheme="minorBidi"/>
          <w:sz w:val="24"/>
          <w:szCs w:val="24"/>
          <w:lang w:val="en"/>
        </w:rPr>
        <w:t>nea</w:t>
      </w:r>
      <w:bookmarkStart w:id="0" w:name="_GoBack"/>
      <w:bookmarkEnd w:id="0"/>
      <w:r w:rsidR="006336CB">
        <w:rPr>
          <w:rFonts w:asciiTheme="minorBidi" w:hAnsiTheme="minorBidi"/>
          <w:sz w:val="24"/>
          <w:szCs w:val="24"/>
          <w:lang w:val="en"/>
        </w:rPr>
        <w:t>th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the ghetto</w:t>
      </w:r>
      <w:r w:rsidR="006336CB" w:rsidRPr="006336CB">
        <w:rPr>
          <w:rFonts w:asciiTheme="minorBidi" w:hAnsiTheme="minorBidi"/>
          <w:sz w:val="24"/>
          <w:szCs w:val="24"/>
          <w:lang w:val="en"/>
        </w:rPr>
        <w:t xml:space="preserve"> </w:t>
      </w:r>
      <w:r w:rsidR="006336CB">
        <w:rPr>
          <w:rFonts w:asciiTheme="minorBidi" w:hAnsiTheme="minorBidi"/>
          <w:sz w:val="24"/>
          <w:szCs w:val="24"/>
          <w:lang w:val="en"/>
        </w:rPr>
        <w:t>in milk canisters belonging to Dr. Emanuel Ringelblum’s “Oneg Shabbat” archives</w:t>
      </w:r>
      <w:r w:rsidRPr="006229BD">
        <w:rPr>
          <w:rFonts w:asciiTheme="minorBidi" w:hAnsiTheme="minorBidi"/>
          <w:sz w:val="24"/>
          <w:szCs w:val="24"/>
          <w:lang w:val="en"/>
        </w:rPr>
        <w:t>. After the war, parts of his work were discovered and later printed in Israel.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8"/>
      </w:r>
    </w:p>
    <w:p w:rsidR="006229BD" w:rsidRPr="006229BD" w:rsidRDefault="006229BD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0A6F714A" wp14:editId="7059D6FB">
            <wp:extent cx="4257675" cy="5734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1b-eish-pg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840FC1">
        <w:rPr>
          <w:rFonts w:asciiTheme="minorBidi" w:hAnsiTheme="minorBidi"/>
          <w:i/>
          <w:iCs/>
          <w:sz w:val="24"/>
          <w:szCs w:val="24"/>
          <w:lang w:val="en"/>
        </w:rPr>
        <w:t>Invitation to R. Kalonymus’s daughter’s wedding</w:t>
      </w:r>
    </w:p>
    <w:p w:rsidR="00840FC1" w:rsidRDefault="00840FC1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Pr="006229BD" w:rsidRDefault="008021DA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>
        <w:rPr>
          <w:rFonts w:asciiTheme="minorBidi" w:hAnsiTheme="minorBidi"/>
          <w:sz w:val="24"/>
          <w:szCs w:val="24"/>
          <w:lang w:val="en"/>
        </w:rPr>
        <w:t>A</w:t>
      </w:r>
      <w:r w:rsidR="00840FC1">
        <w:rPr>
          <w:rFonts w:asciiTheme="minorBidi" w:hAnsiTheme="minorBidi"/>
          <w:sz w:val="24"/>
          <w:szCs w:val="24"/>
          <w:lang w:val="en"/>
        </w:rPr>
        <w:t>fter January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1943, </w:t>
      </w:r>
      <w:r>
        <w:rPr>
          <w:rFonts w:asciiTheme="minorBidi" w:hAnsiTheme="minorBidi"/>
          <w:sz w:val="24"/>
          <w:szCs w:val="24"/>
          <w:lang w:val="en"/>
        </w:rPr>
        <w:t>R. Kalonymus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was taken to the labor camp in Bodzin, near Lublin, where he was murdered, apparently on 4</w:t>
      </w:r>
      <w:r w:rsidR="00840FC1">
        <w:rPr>
          <w:rFonts w:asciiTheme="minorBidi" w:hAnsiTheme="minorBidi"/>
          <w:sz w:val="24"/>
          <w:szCs w:val="24"/>
          <w:lang w:val="en"/>
        </w:rPr>
        <w:t xml:space="preserve"> Cheshvan</w:t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5704 (November 2, 1943).</w:t>
      </w:r>
      <w:r w:rsidR="00C274BF"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9"/>
      </w:r>
      <w:r w:rsidR="00C274BF" w:rsidRPr="006229BD">
        <w:rPr>
          <w:rFonts w:asciiTheme="minorBidi" w:hAnsiTheme="minorBidi"/>
          <w:sz w:val="24"/>
          <w:szCs w:val="24"/>
          <w:lang w:val="en"/>
        </w:rPr>
        <w:t xml:space="preserve"> </w:t>
      </w:r>
    </w:p>
    <w:p w:rsidR="00C274BF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6229BD" w:rsidRPr="006229BD" w:rsidRDefault="006229BD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419956BE" wp14:editId="32A17EBB">
            <wp:extent cx="4038600" cy="661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1b-eish-pg2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>R. Kalonymus on a street in Warsaw</w:t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 xml:space="preserve">The following brief, </w:t>
      </w:r>
      <w:r w:rsidR="00E44039" w:rsidRPr="006229BD">
        <w:rPr>
          <w:rFonts w:asciiTheme="minorBidi" w:hAnsiTheme="minorBidi"/>
          <w:sz w:val="24"/>
          <w:szCs w:val="24"/>
          <w:lang w:val="en"/>
        </w:rPr>
        <w:t xml:space="preserve">heartfelt </w:t>
      </w:r>
      <w:r w:rsidRPr="006229BD">
        <w:rPr>
          <w:rFonts w:asciiTheme="minorBidi" w:hAnsiTheme="minorBidi"/>
          <w:sz w:val="24"/>
          <w:szCs w:val="24"/>
          <w:lang w:val="en"/>
        </w:rPr>
        <w:t>appraisal of R. Kalonymus’s stature was written by an acquaintance, Leibl Bein:</w:t>
      </w:r>
    </w:p>
    <w:p w:rsidR="00840FC1" w:rsidRPr="006229BD" w:rsidRDefault="00840FC1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Default="00C274BF" w:rsidP="00B7283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>I knew the Rebbe from his earliest</w:t>
      </w:r>
      <w:r w:rsidR="008021DA">
        <w:rPr>
          <w:rFonts w:asciiTheme="minorBidi" w:hAnsiTheme="minorBidi"/>
          <w:sz w:val="24"/>
          <w:szCs w:val="24"/>
          <w:lang w:val="en"/>
        </w:rPr>
        <w:t xml:space="preserve"> youth as a perfect individual d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ivinely blessed with precious qualities. Later, I accompanied him over the course of thirty-two years, from his appointment up until the end of 1939, when he </w:t>
      </w:r>
      <w:r w:rsidRPr="006229BD">
        <w:rPr>
          <w:rFonts w:asciiTheme="minorBidi" w:hAnsiTheme="minorBidi"/>
          <w:sz w:val="24"/>
          <w:szCs w:val="24"/>
          <w:lang w:val="en"/>
        </w:rPr>
        <w:lastRenderedPageBreak/>
        <w:t>ordered me to leave Poland with my family and to flee to Russia. I could write entire books about his multi-faceted greatness, without covering it all.</w:t>
      </w:r>
    </w:p>
    <w:p w:rsidR="0067187F" w:rsidRPr="006229BD" w:rsidRDefault="0067187F" w:rsidP="00B7283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Default="00C274BF" w:rsidP="00B7283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>I knew more than three hundred Admorim in Poland, Galicia, Hungary</w:t>
      </w:r>
      <w:r w:rsidR="00840FC1">
        <w:rPr>
          <w:rFonts w:asciiTheme="minorBidi" w:hAnsiTheme="minorBidi"/>
          <w:sz w:val="24"/>
          <w:szCs w:val="24"/>
          <w:lang w:val="en"/>
        </w:rPr>
        <w:t>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and Bukovina; I studied them and gathered valuable biographical material about them. I witnessed each of them in his greatness and </w:t>
      </w:r>
      <w:r w:rsidR="00E44039" w:rsidRPr="006229BD">
        <w:rPr>
          <w:rFonts w:asciiTheme="minorBidi" w:hAnsiTheme="minorBidi"/>
          <w:sz w:val="24"/>
          <w:szCs w:val="24"/>
          <w:lang w:val="en"/>
        </w:rPr>
        <w:t>unique qualities,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but all of their </w:t>
      </w:r>
      <w:r w:rsidR="00E44039" w:rsidRPr="006229BD">
        <w:rPr>
          <w:rFonts w:asciiTheme="minorBidi" w:hAnsiTheme="minorBidi"/>
          <w:sz w:val="24"/>
          <w:szCs w:val="24"/>
          <w:lang w:val="en"/>
        </w:rPr>
        <w:t>virtues were to be found together in this</w:t>
      </w:r>
      <w:r w:rsidRPr="006229BD">
        <w:rPr>
          <w:rFonts w:asciiTheme="minorBidi" w:hAnsiTheme="minorBidi"/>
          <w:sz w:val="24"/>
          <w:szCs w:val="24"/>
          <w:lang w:val="en"/>
        </w:rPr>
        <w:t xml:space="preserve"> spiritual giant, the Rebbe of Piaseczno, may his memory be blessed…</w:t>
      </w:r>
    </w:p>
    <w:p w:rsidR="0067187F" w:rsidRPr="006229BD" w:rsidRDefault="0067187F" w:rsidP="00B7283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</w:p>
    <w:p w:rsidR="00C274BF" w:rsidRPr="006229BD" w:rsidRDefault="00C274BF" w:rsidP="00B7283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lang w:val="en"/>
        </w:rPr>
      </w:pPr>
      <w:r w:rsidRPr="006229BD">
        <w:rPr>
          <w:rFonts w:asciiTheme="minorBidi" w:hAnsiTheme="minorBidi"/>
          <w:sz w:val="24"/>
          <w:szCs w:val="24"/>
          <w:lang w:val="en"/>
        </w:rPr>
        <w:t xml:space="preserve">The Rebbe of Piaseczno, R. Kalonymus Kalmish Shapiro, </w:t>
      </w:r>
      <w:proofErr w:type="gramStart"/>
      <w:r w:rsidR="00840FC1" w:rsidRPr="00840FC1">
        <w:rPr>
          <w:rFonts w:asciiTheme="minorBidi" w:hAnsiTheme="minorBidi"/>
          <w:i/>
          <w:iCs/>
          <w:sz w:val="24"/>
          <w:szCs w:val="24"/>
          <w:lang w:val="en"/>
        </w:rPr>
        <w:t>ztz</w:t>
      </w:r>
      <w:proofErr w:type="gramEnd"/>
      <w:r w:rsidR="00840FC1" w:rsidRPr="00840FC1">
        <w:rPr>
          <w:rFonts w:asciiTheme="minorBidi" w:hAnsiTheme="minorBidi"/>
          <w:i/>
          <w:iCs/>
          <w:sz w:val="24"/>
          <w:szCs w:val="24"/>
          <w:lang w:val="en"/>
        </w:rPr>
        <w:t>”l</w:t>
      </w:r>
      <w:r w:rsidR="00840FC1">
        <w:rPr>
          <w:rFonts w:asciiTheme="minorBidi" w:hAnsiTheme="minorBidi"/>
          <w:sz w:val="24"/>
          <w:szCs w:val="24"/>
          <w:lang w:val="en"/>
        </w:rPr>
        <w:t>, was a man of perfection.</w:t>
      </w:r>
      <w:r w:rsidRPr="006229BD">
        <w:rPr>
          <w:rStyle w:val="FootnoteReference"/>
          <w:rFonts w:asciiTheme="minorBidi" w:hAnsiTheme="minorBidi"/>
          <w:sz w:val="24"/>
          <w:szCs w:val="24"/>
          <w:lang w:val="en"/>
        </w:rPr>
        <w:footnoteReference w:id="10"/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6229BD">
        <w:rPr>
          <w:rFonts w:asciiTheme="minorBidi" w:hAnsiTheme="minorBidi"/>
          <w:sz w:val="24"/>
          <w:szCs w:val="24"/>
          <w:lang w:val="en-GB"/>
        </w:rPr>
        <w:t>(To be continued)</w:t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6229BD">
        <w:rPr>
          <w:rFonts w:asciiTheme="minorBidi" w:hAnsiTheme="minorBidi"/>
          <w:sz w:val="24"/>
          <w:szCs w:val="24"/>
          <w:lang w:val="en-GB"/>
        </w:rPr>
        <w:t>Translated by Kaeren Fish</w:t>
      </w:r>
    </w:p>
    <w:p w:rsidR="00C274BF" w:rsidRPr="006229BD" w:rsidRDefault="00C274BF" w:rsidP="00B7283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sectPr w:rsidR="00C274BF" w:rsidRPr="006229BD" w:rsidSect="00B72830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58" w:rsidRDefault="00C16658" w:rsidP="00C274BF">
      <w:pPr>
        <w:spacing w:after="0" w:line="240" w:lineRule="auto"/>
      </w:pPr>
      <w:r>
        <w:separator/>
      </w:r>
    </w:p>
  </w:endnote>
  <w:endnote w:type="continuationSeparator" w:id="0">
    <w:p w:rsidR="00C16658" w:rsidRDefault="00C16658" w:rsidP="00C2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58" w:rsidRDefault="00C16658" w:rsidP="00C274BF">
      <w:pPr>
        <w:spacing w:after="0" w:line="240" w:lineRule="auto"/>
      </w:pPr>
      <w:r>
        <w:separator/>
      </w:r>
    </w:p>
  </w:footnote>
  <w:footnote w:type="continuationSeparator" w:id="0">
    <w:p w:rsidR="00C16658" w:rsidRDefault="00C16658" w:rsidP="00C274BF">
      <w:pPr>
        <w:spacing w:after="0" w:line="240" w:lineRule="auto"/>
      </w:pPr>
      <w:r>
        <w:continuationSeparator/>
      </w:r>
    </w:p>
  </w:footnote>
  <w:footnote w:id="1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See Bein, </w:t>
      </w:r>
      <w:r w:rsidRPr="006229BD">
        <w:rPr>
          <w:rFonts w:asciiTheme="minorBidi" w:hAnsiTheme="minorBidi"/>
          <w:lang w:val="en-GB"/>
        </w:rPr>
        <w:t>“</w:t>
      </w:r>
      <w:r w:rsidRPr="00840FC1">
        <w:rPr>
          <w:rFonts w:asciiTheme="minorBidi" w:hAnsiTheme="minorBidi"/>
          <w:i/>
          <w:iCs/>
          <w:lang w:val="en-GB"/>
        </w:rPr>
        <w:t>Mi-Pinkaso shel Itonai-Chasid</w:t>
      </w:r>
      <w:r w:rsidR="00840FC1">
        <w:rPr>
          <w:rFonts w:asciiTheme="minorBidi" w:hAnsiTheme="minorBidi"/>
          <w:lang w:val="en-GB"/>
        </w:rPr>
        <w:t>,”</w:t>
      </w:r>
      <w:r w:rsidRPr="006229BD">
        <w:rPr>
          <w:rFonts w:asciiTheme="minorBidi" w:hAnsiTheme="minorBidi"/>
          <w:lang w:val="en-GB"/>
        </w:rPr>
        <w:t xml:space="preserve"> p. 34. Bein himself asked the Rebbe to move with him to the Land of Israel. Bein was active in the Mizra</w:t>
      </w:r>
      <w:r w:rsidR="00840FC1">
        <w:rPr>
          <w:rFonts w:asciiTheme="minorBidi" w:hAnsiTheme="minorBidi"/>
          <w:lang w:val="en-GB"/>
        </w:rPr>
        <w:t>c</w:t>
      </w:r>
      <w:r w:rsidRPr="006229BD">
        <w:rPr>
          <w:rFonts w:asciiTheme="minorBidi" w:hAnsiTheme="minorBidi"/>
          <w:lang w:val="en-GB"/>
        </w:rPr>
        <w:t xml:space="preserve">hi movement and also served as editor of </w:t>
      </w:r>
      <w:r w:rsidRPr="006229BD">
        <w:rPr>
          <w:rFonts w:asciiTheme="minorBidi" w:hAnsiTheme="minorBidi"/>
          <w:i/>
          <w:iCs/>
          <w:lang w:val="en-GB"/>
        </w:rPr>
        <w:t>Hatzofeh</w:t>
      </w:r>
      <w:r w:rsidRPr="006229BD">
        <w:rPr>
          <w:rFonts w:asciiTheme="minorBidi" w:hAnsiTheme="minorBidi"/>
          <w:lang w:val="en-GB"/>
        </w:rPr>
        <w:t xml:space="preserve"> newspaper; </w:t>
      </w:r>
      <w:r w:rsidR="00840FC1">
        <w:rPr>
          <w:rFonts w:asciiTheme="minorBidi" w:hAnsiTheme="minorBidi"/>
          <w:lang w:val="en-GB"/>
        </w:rPr>
        <w:t xml:space="preserve">see </w:t>
      </w:r>
      <w:r w:rsidRPr="006229BD">
        <w:rPr>
          <w:rFonts w:asciiTheme="minorBidi" w:hAnsiTheme="minorBidi"/>
          <w:lang w:val="en-GB"/>
        </w:rPr>
        <w:t xml:space="preserve">E. Farbstein, </w:t>
      </w:r>
      <w:r w:rsidRPr="006229BD">
        <w:rPr>
          <w:rFonts w:asciiTheme="minorBidi" w:hAnsiTheme="minorBidi"/>
          <w:i/>
          <w:iCs/>
          <w:lang w:val="en-GB"/>
        </w:rPr>
        <w:t>Be-Seter Ra’am</w:t>
      </w:r>
      <w:r w:rsidRPr="006229BD">
        <w:rPr>
          <w:rFonts w:asciiTheme="minorBidi" w:hAnsiTheme="minorBidi"/>
          <w:lang w:val="en-GB"/>
        </w:rPr>
        <w:t>, p. 431, n. 9.</w:t>
      </w:r>
    </w:p>
  </w:footnote>
  <w:footnote w:id="2">
    <w:p w:rsidR="006336CB" w:rsidRPr="006336CB" w:rsidRDefault="006336CB" w:rsidP="00B72830">
      <w:pPr>
        <w:pStyle w:val="FootnoteText"/>
        <w:jc w:val="both"/>
        <w:rPr>
          <w:rFonts w:asciiTheme="minorBidi" w:hAnsiTheme="minorBidi"/>
          <w:lang w:val="de-DE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336CB">
        <w:rPr>
          <w:rFonts w:asciiTheme="minorBidi" w:hAnsiTheme="minorBidi"/>
          <w:lang w:val="de-DE"/>
        </w:rPr>
        <w:t xml:space="preserve"> Reiser, </w:t>
      </w:r>
      <w:r w:rsidRPr="006336CB">
        <w:rPr>
          <w:rFonts w:asciiTheme="minorBidi" w:hAnsiTheme="minorBidi"/>
          <w:i/>
          <w:iCs/>
          <w:lang w:val="de-DE"/>
        </w:rPr>
        <w:t>Derashot MiShenot HaZa’am</w:t>
      </w:r>
      <w:r w:rsidRPr="006336CB">
        <w:rPr>
          <w:rFonts w:asciiTheme="minorBidi" w:hAnsiTheme="minorBidi"/>
          <w:lang w:val="de-DE"/>
        </w:rPr>
        <w:t>, 1, p. 21.</w:t>
      </w:r>
    </w:p>
  </w:footnote>
  <w:footnote w:id="3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</w:t>
      </w:r>
      <w:r w:rsidRPr="006229BD">
        <w:rPr>
          <w:rFonts w:asciiTheme="minorBidi" w:hAnsiTheme="minorBidi"/>
          <w:lang w:val="en-GB"/>
        </w:rPr>
        <w:t>According to a letter he wrote on 26</w:t>
      </w:r>
      <w:r w:rsidR="00840FC1">
        <w:rPr>
          <w:rFonts w:asciiTheme="minorBidi" w:hAnsiTheme="minorBidi"/>
          <w:lang w:val="en-GB"/>
        </w:rPr>
        <w:t xml:space="preserve"> Tevet 5703</w:t>
      </w:r>
      <w:r w:rsidRPr="006229BD">
        <w:rPr>
          <w:rFonts w:asciiTheme="minorBidi" w:hAnsiTheme="minorBidi"/>
          <w:lang w:val="en-GB"/>
        </w:rPr>
        <w:t xml:space="preserve"> to his brother and to two of his friends, printed at the beginning of </w:t>
      </w:r>
      <w:r w:rsidRPr="006229BD">
        <w:rPr>
          <w:rFonts w:asciiTheme="minorBidi" w:hAnsiTheme="minorBidi"/>
          <w:i/>
          <w:iCs/>
          <w:lang w:val="en-GB"/>
        </w:rPr>
        <w:t>Esh Kodesh</w:t>
      </w:r>
      <w:r w:rsidRPr="006229BD">
        <w:rPr>
          <w:rFonts w:asciiTheme="minorBidi" w:hAnsiTheme="minorBidi"/>
          <w:lang w:val="en-GB"/>
        </w:rPr>
        <w:t>.</w:t>
      </w:r>
    </w:p>
  </w:footnote>
  <w:footnote w:id="4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</w:t>
      </w:r>
      <w:r w:rsidRPr="006229BD">
        <w:rPr>
          <w:rFonts w:asciiTheme="minorBidi" w:hAnsiTheme="minorBidi"/>
          <w:lang w:val="en-GB"/>
        </w:rPr>
        <w:t>Bein, “</w:t>
      </w:r>
      <w:r w:rsidRPr="00840FC1">
        <w:rPr>
          <w:rFonts w:asciiTheme="minorBidi" w:hAnsiTheme="minorBidi"/>
          <w:i/>
          <w:iCs/>
          <w:lang w:val="en-GB"/>
        </w:rPr>
        <w:t>Mi-Pinkaso shel Itonai-Chasid</w:t>
      </w:r>
      <w:r w:rsidR="00840FC1">
        <w:rPr>
          <w:rFonts w:asciiTheme="minorBidi" w:hAnsiTheme="minorBidi"/>
          <w:lang w:val="en-GB"/>
        </w:rPr>
        <w:t>,”</w:t>
      </w:r>
      <w:r w:rsidRPr="006229BD">
        <w:rPr>
          <w:rFonts w:asciiTheme="minorBidi" w:hAnsiTheme="minorBidi"/>
          <w:lang w:val="en-GB"/>
        </w:rPr>
        <w:t xml:space="preserve"> p. 34.</w:t>
      </w:r>
    </w:p>
  </w:footnote>
  <w:footnote w:id="5">
    <w:p w:rsidR="006229BD" w:rsidRPr="0067451F" w:rsidRDefault="006229BD" w:rsidP="00B72830">
      <w:pPr>
        <w:pStyle w:val="FootnoteText"/>
        <w:jc w:val="both"/>
        <w:rPr>
          <w:rFonts w:asciiTheme="minorBidi" w:hAnsiTheme="minorBidi"/>
          <w:lang w:val="de-DE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7451F">
        <w:rPr>
          <w:rFonts w:asciiTheme="minorBidi" w:hAnsiTheme="minorBidi"/>
          <w:lang w:val="de-DE"/>
        </w:rPr>
        <w:t xml:space="preserve"> Farbstein, </w:t>
      </w:r>
      <w:r w:rsidRPr="0067451F">
        <w:rPr>
          <w:rFonts w:asciiTheme="minorBidi" w:hAnsiTheme="minorBidi"/>
          <w:i/>
          <w:iCs/>
          <w:lang w:val="de-DE"/>
        </w:rPr>
        <w:t>Be-Seter Ra’am</w:t>
      </w:r>
      <w:r w:rsidRPr="0067451F">
        <w:rPr>
          <w:rFonts w:asciiTheme="minorBidi" w:hAnsiTheme="minorBidi"/>
          <w:lang w:val="de-DE"/>
        </w:rPr>
        <w:t>, p. 433.</w:t>
      </w:r>
    </w:p>
  </w:footnote>
  <w:footnote w:id="6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</w:t>
      </w:r>
      <w:proofErr w:type="gramStart"/>
      <w:r w:rsidRPr="006229BD">
        <w:rPr>
          <w:rFonts w:asciiTheme="minorBidi" w:hAnsiTheme="minorBidi"/>
          <w:lang w:val="en-GB"/>
        </w:rPr>
        <w:t>Ibid.,</w:t>
      </w:r>
      <w:proofErr w:type="gramEnd"/>
      <w:r w:rsidRPr="006229BD">
        <w:rPr>
          <w:rFonts w:asciiTheme="minorBidi" w:hAnsiTheme="minorBidi"/>
          <w:lang w:val="en-GB"/>
        </w:rPr>
        <w:t xml:space="preserve"> p. 434.</w:t>
      </w:r>
    </w:p>
  </w:footnote>
  <w:footnote w:id="7">
    <w:p w:rsidR="008021DA" w:rsidRPr="006229BD" w:rsidRDefault="008021DA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Most studies about R. Kalonymus have focused on this book. See N. Polen, </w:t>
      </w:r>
      <w:r w:rsidR="00994D17">
        <w:rPr>
          <w:rFonts w:asciiTheme="minorBidi" w:hAnsiTheme="minorBidi"/>
          <w:i/>
          <w:iCs/>
        </w:rPr>
        <w:t>The Holy Fire</w:t>
      </w:r>
      <w:r w:rsidRPr="006229BD">
        <w:rPr>
          <w:rFonts w:asciiTheme="minorBidi" w:hAnsiTheme="minorBidi"/>
        </w:rPr>
        <w:t xml:space="preserve">; M. Piekarz, </w:t>
      </w:r>
      <w:r>
        <w:rPr>
          <w:rFonts w:asciiTheme="minorBidi" w:hAnsiTheme="minorBidi"/>
          <w:i/>
          <w:iCs/>
        </w:rPr>
        <w:t>Ha-Te’uda Ha-Chassidit Ha-Sifrutit H</w:t>
      </w:r>
      <w:r w:rsidRPr="006229BD">
        <w:rPr>
          <w:rFonts w:asciiTheme="minorBidi" w:hAnsiTheme="minorBidi"/>
          <w:i/>
          <w:iCs/>
        </w:rPr>
        <w:t>a-</w:t>
      </w:r>
      <w:r>
        <w:rPr>
          <w:rFonts w:asciiTheme="minorBidi" w:hAnsiTheme="minorBidi"/>
          <w:i/>
          <w:iCs/>
        </w:rPr>
        <w:t>Achrona al Admat Polin: Divrei Ha-Rav Mi-Piaseczno B</w:t>
      </w:r>
      <w:r w:rsidRPr="006229BD">
        <w:rPr>
          <w:rFonts w:asciiTheme="minorBidi" w:hAnsiTheme="minorBidi"/>
          <w:i/>
          <w:iCs/>
        </w:rPr>
        <w:t>e-Geto Varsha</w:t>
      </w:r>
      <w:r w:rsidRPr="006229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6229BD">
        <w:rPr>
          <w:rFonts w:asciiTheme="minorBidi" w:hAnsiTheme="minorBidi"/>
        </w:rPr>
        <w:t>Jerusalem, 5739</w:t>
      </w:r>
      <w:r>
        <w:rPr>
          <w:rFonts w:asciiTheme="minorBidi" w:hAnsiTheme="minorBidi"/>
        </w:rPr>
        <w:t>)</w:t>
      </w:r>
      <w:r w:rsidRPr="006229BD">
        <w:rPr>
          <w:rFonts w:asciiTheme="minorBidi" w:hAnsiTheme="minorBidi"/>
        </w:rPr>
        <w:t xml:space="preserve">; M. Piekarz, </w:t>
      </w:r>
      <w:r w:rsidRPr="006229BD">
        <w:rPr>
          <w:rFonts w:asciiTheme="minorBidi" w:hAnsiTheme="minorBidi"/>
          <w:i/>
          <w:iCs/>
        </w:rPr>
        <w:t>Chassidut Polin: Megam</w:t>
      </w:r>
      <w:r>
        <w:rPr>
          <w:rFonts w:asciiTheme="minorBidi" w:hAnsiTheme="minorBidi"/>
          <w:i/>
          <w:iCs/>
        </w:rPr>
        <w:t>ot Ra’ayoniyot bein Shetei Ha-Milchamot U-V</w:t>
      </w:r>
      <w:r w:rsidRPr="006229BD">
        <w:rPr>
          <w:rFonts w:asciiTheme="minorBidi" w:hAnsiTheme="minorBidi"/>
          <w:i/>
          <w:iCs/>
        </w:rPr>
        <w:t>e-Gezerot 5700-</w:t>
      </w:r>
      <w:r w:rsidR="00C13331" w:rsidRPr="006229BD">
        <w:rPr>
          <w:rFonts w:asciiTheme="minorBidi" w:hAnsiTheme="minorBidi"/>
          <w:i/>
          <w:iCs/>
        </w:rPr>
        <w:t>570</w:t>
      </w:r>
      <w:r w:rsidR="00C13331">
        <w:rPr>
          <w:rFonts w:asciiTheme="minorBidi" w:hAnsiTheme="minorBidi"/>
          <w:i/>
          <w:iCs/>
        </w:rPr>
        <w:t>5</w:t>
      </w:r>
      <w:r w:rsidR="00C13331" w:rsidRPr="006229BD">
        <w:rPr>
          <w:rFonts w:asciiTheme="minorBidi" w:hAnsiTheme="minorBidi"/>
          <w:i/>
          <w:iCs/>
        </w:rPr>
        <w:t xml:space="preserve"> </w:t>
      </w:r>
      <w:r w:rsidRPr="006229BD">
        <w:rPr>
          <w:rFonts w:asciiTheme="minorBidi" w:hAnsiTheme="minorBidi"/>
          <w:i/>
          <w:iCs/>
        </w:rPr>
        <w:t>(“Ha-Shoah”</w:t>
      </w:r>
      <w:r>
        <w:rPr>
          <w:rFonts w:asciiTheme="minorBidi" w:hAnsiTheme="minorBidi"/>
        </w:rPr>
        <w:t>)</w:t>
      </w:r>
      <w:r w:rsidRPr="006229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6229BD">
        <w:rPr>
          <w:rFonts w:asciiTheme="minorBidi" w:hAnsiTheme="minorBidi"/>
        </w:rPr>
        <w:t>Jerusalem, 5750</w:t>
      </w:r>
      <w:r>
        <w:rPr>
          <w:rFonts w:asciiTheme="minorBidi" w:hAnsiTheme="minorBidi"/>
        </w:rPr>
        <w:t>)</w:t>
      </w:r>
      <w:r w:rsidRPr="006229BD">
        <w:rPr>
          <w:rFonts w:asciiTheme="minorBidi" w:hAnsiTheme="minorBidi"/>
        </w:rPr>
        <w:t xml:space="preserve">, pp. 373-244; Zilberschlag and Frankel, </w:t>
      </w:r>
      <w:r w:rsidRPr="006229BD">
        <w:rPr>
          <w:rFonts w:asciiTheme="minorBidi" w:hAnsiTheme="minorBidi"/>
          <w:i/>
          <w:iCs/>
        </w:rPr>
        <w:t>Zikhron Kodesh</w:t>
      </w:r>
      <w:r w:rsidRPr="006229BD">
        <w:rPr>
          <w:rFonts w:asciiTheme="minorBidi" w:hAnsiTheme="minorBidi"/>
        </w:rPr>
        <w:t xml:space="preserve">; Farbstein, </w:t>
      </w:r>
      <w:r w:rsidRPr="006229BD">
        <w:rPr>
          <w:rFonts w:asciiTheme="minorBidi" w:hAnsiTheme="minorBidi"/>
          <w:i/>
          <w:iCs/>
        </w:rPr>
        <w:t>Be-Seter Ra’am,</w:t>
      </w:r>
      <w:r w:rsidRPr="006229BD">
        <w:rPr>
          <w:rFonts w:asciiTheme="minorBidi" w:hAnsiTheme="minorBidi"/>
        </w:rPr>
        <w:t xml:space="preserve"> pp. 429-454; </w:t>
      </w:r>
      <w:r w:rsidR="00C13331">
        <w:rPr>
          <w:rFonts w:asciiTheme="minorBidi" w:hAnsiTheme="minorBidi"/>
        </w:rPr>
        <w:t>E</w:t>
      </w:r>
      <w:r w:rsidRPr="006229BD">
        <w:rPr>
          <w:rFonts w:asciiTheme="minorBidi" w:hAnsiTheme="minorBidi"/>
        </w:rPr>
        <w:t xml:space="preserve">. Schweid, </w:t>
      </w:r>
      <w:r>
        <w:rPr>
          <w:rFonts w:asciiTheme="minorBidi" w:hAnsiTheme="minorBidi"/>
          <w:i/>
          <w:iCs/>
        </w:rPr>
        <w:t>Bein Churban Le</w:t>
      </w:r>
      <w:r w:rsidRPr="006229BD">
        <w:rPr>
          <w:rFonts w:asciiTheme="minorBidi" w:hAnsiTheme="minorBidi"/>
          <w:i/>
          <w:iCs/>
        </w:rPr>
        <w:t>-Yeshu’a</w:t>
      </w:r>
      <w:r>
        <w:rPr>
          <w:rFonts w:asciiTheme="minorBidi" w:hAnsiTheme="minorBidi"/>
          <w:i/>
          <w:iCs/>
        </w:rPr>
        <w:t xml:space="preserve"> – Teguvot shel Hagut Charedit Le-Shoa Be</w:t>
      </w:r>
      <w:r w:rsidRPr="006229BD">
        <w:rPr>
          <w:rFonts w:asciiTheme="minorBidi" w:hAnsiTheme="minorBidi"/>
          <w:i/>
          <w:iCs/>
        </w:rPr>
        <w:t>-Zemanah</w:t>
      </w:r>
      <w:r w:rsidRPr="006229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6229BD">
        <w:rPr>
          <w:rFonts w:asciiTheme="minorBidi" w:hAnsiTheme="minorBidi"/>
        </w:rPr>
        <w:t>Tel Aviv, 1994</w:t>
      </w:r>
      <w:r>
        <w:rPr>
          <w:rFonts w:asciiTheme="minorBidi" w:hAnsiTheme="minorBidi"/>
        </w:rPr>
        <w:t>)</w:t>
      </w:r>
      <w:r w:rsidRPr="006229BD">
        <w:rPr>
          <w:rFonts w:asciiTheme="minorBidi" w:hAnsiTheme="minorBidi"/>
        </w:rPr>
        <w:t>, pp. 105-154; A. Schiff, “</w:t>
      </w:r>
      <w:r>
        <w:rPr>
          <w:rFonts w:asciiTheme="minorBidi" w:hAnsiTheme="minorBidi"/>
          <w:i/>
          <w:iCs/>
        </w:rPr>
        <w:t xml:space="preserve">Dachaf Meshichi U-Mimusho </w:t>
      </w:r>
      <w:r w:rsidR="00C13331">
        <w:rPr>
          <w:rFonts w:asciiTheme="minorBidi" w:hAnsiTheme="minorBidi"/>
          <w:i/>
          <w:iCs/>
        </w:rPr>
        <w:t>Bi</w:t>
      </w:r>
      <w:r w:rsidRPr="00840FC1">
        <w:rPr>
          <w:rFonts w:asciiTheme="minorBidi" w:hAnsiTheme="minorBidi"/>
          <w:i/>
          <w:iCs/>
        </w:rPr>
        <w:t>-</w:t>
      </w:r>
      <w:r w:rsidR="00C13331" w:rsidRPr="00840FC1">
        <w:rPr>
          <w:rFonts w:asciiTheme="minorBidi" w:hAnsiTheme="minorBidi"/>
          <w:i/>
          <w:iCs/>
        </w:rPr>
        <w:t>D</w:t>
      </w:r>
      <w:r w:rsidR="00C13331">
        <w:rPr>
          <w:rFonts w:asciiTheme="minorBidi" w:hAnsiTheme="minorBidi"/>
          <w:i/>
          <w:iCs/>
        </w:rPr>
        <w:t>e</w:t>
      </w:r>
      <w:r w:rsidR="00C13331" w:rsidRPr="00840FC1">
        <w:rPr>
          <w:rFonts w:asciiTheme="minorBidi" w:hAnsiTheme="minorBidi"/>
          <w:i/>
          <w:iCs/>
        </w:rPr>
        <w:t>r</w:t>
      </w:r>
      <w:r w:rsidR="00C13331">
        <w:rPr>
          <w:rFonts w:asciiTheme="minorBidi" w:hAnsiTheme="minorBidi"/>
          <w:i/>
          <w:iCs/>
        </w:rPr>
        <w:t>a</w:t>
      </w:r>
      <w:r w:rsidR="00C13331" w:rsidRPr="00840FC1">
        <w:rPr>
          <w:rFonts w:asciiTheme="minorBidi" w:hAnsiTheme="minorBidi"/>
          <w:i/>
          <w:iCs/>
        </w:rPr>
        <w:t xml:space="preserve">shotav </w:t>
      </w:r>
      <w:r w:rsidRPr="00840FC1">
        <w:rPr>
          <w:rFonts w:asciiTheme="minorBidi" w:hAnsiTheme="minorBidi"/>
          <w:i/>
          <w:iCs/>
        </w:rPr>
        <w:t xml:space="preserve">shel </w:t>
      </w:r>
      <w:r>
        <w:rPr>
          <w:rFonts w:asciiTheme="minorBidi" w:hAnsiTheme="minorBidi"/>
          <w:i/>
          <w:iCs/>
        </w:rPr>
        <w:t>Ha-Admor Mi-Piaseczno Be-Tekufat H</w:t>
      </w:r>
      <w:r w:rsidRPr="00840FC1">
        <w:rPr>
          <w:rFonts w:asciiTheme="minorBidi" w:hAnsiTheme="minorBidi"/>
          <w:i/>
          <w:iCs/>
        </w:rPr>
        <w:t>a-Shoa</w:t>
      </w:r>
      <w:r>
        <w:rPr>
          <w:rFonts w:asciiTheme="minorBidi" w:hAnsiTheme="minorBidi"/>
        </w:rPr>
        <w:t>,” M.A. dissertation</w:t>
      </w:r>
      <w:r w:rsidRPr="006229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r w:rsidRPr="006229BD">
        <w:rPr>
          <w:rFonts w:asciiTheme="minorBidi" w:hAnsiTheme="minorBidi"/>
        </w:rPr>
        <w:t>Tel Aviv 5747</w:t>
      </w:r>
      <w:r>
        <w:rPr>
          <w:rFonts w:asciiTheme="minorBidi" w:hAnsiTheme="minorBidi"/>
        </w:rPr>
        <w:t>)</w:t>
      </w:r>
      <w:r w:rsidRPr="006229BD">
        <w:rPr>
          <w:rFonts w:asciiTheme="minorBidi" w:hAnsiTheme="minorBidi"/>
        </w:rPr>
        <w:t>.</w:t>
      </w:r>
    </w:p>
  </w:footnote>
  <w:footnote w:id="8">
    <w:p w:rsidR="008021DA" w:rsidRPr="006229BD" w:rsidRDefault="008021DA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</w:t>
      </w:r>
      <w:r w:rsidRPr="006229BD">
        <w:rPr>
          <w:rFonts w:asciiTheme="minorBidi" w:hAnsiTheme="minorBidi"/>
          <w:lang w:val="en-GB"/>
        </w:rPr>
        <w:t xml:space="preserve">See </w:t>
      </w:r>
      <w:r w:rsidR="00C13331">
        <w:rPr>
          <w:rFonts w:asciiTheme="minorBidi" w:hAnsiTheme="minorBidi"/>
          <w:lang w:val="en-GB"/>
        </w:rPr>
        <w:t>the forthcoming</w:t>
      </w:r>
      <w:r>
        <w:rPr>
          <w:rFonts w:asciiTheme="minorBidi" w:hAnsiTheme="minorBidi"/>
          <w:lang w:val="en-GB"/>
        </w:rPr>
        <w:t xml:space="preserve"> </w:t>
      </w:r>
      <w:r>
        <w:rPr>
          <w:rFonts w:asciiTheme="minorBidi" w:hAnsiTheme="minorBidi"/>
          <w:i/>
          <w:iCs/>
          <w:lang w:val="en-GB"/>
        </w:rPr>
        <w:t>shiur</w:t>
      </w:r>
      <w:r>
        <w:rPr>
          <w:rFonts w:asciiTheme="minorBidi" w:hAnsiTheme="minorBidi"/>
          <w:lang w:val="en-GB"/>
        </w:rPr>
        <w:t>,</w:t>
      </w:r>
      <w:r w:rsidRPr="006229BD">
        <w:rPr>
          <w:rFonts w:asciiTheme="minorBidi" w:hAnsiTheme="minorBidi"/>
          <w:lang w:val="en-GB"/>
        </w:rPr>
        <w:t xml:space="preserve"> </w:t>
      </w:r>
      <w:r>
        <w:rPr>
          <w:rFonts w:asciiTheme="minorBidi" w:hAnsiTheme="minorBidi"/>
          <w:lang w:val="en-GB"/>
        </w:rPr>
        <w:t>“R. Kalonymus’s Writings</w:t>
      </w:r>
      <w:r w:rsidRPr="006229BD">
        <w:rPr>
          <w:rFonts w:asciiTheme="minorBidi" w:hAnsiTheme="minorBidi"/>
          <w:lang w:val="en-GB"/>
        </w:rPr>
        <w:t>.</w:t>
      </w:r>
      <w:r>
        <w:rPr>
          <w:rFonts w:asciiTheme="minorBidi" w:hAnsiTheme="minorBidi"/>
          <w:lang w:val="en-GB"/>
        </w:rPr>
        <w:t>”</w:t>
      </w:r>
    </w:p>
  </w:footnote>
  <w:footnote w:id="9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7451F">
        <w:rPr>
          <w:rFonts w:asciiTheme="minorBidi" w:hAnsiTheme="minorBidi"/>
          <w:lang w:val="de-DE"/>
        </w:rPr>
        <w:t xml:space="preserve"> Farbstein, </w:t>
      </w:r>
      <w:r w:rsidRPr="0067451F">
        <w:rPr>
          <w:rFonts w:asciiTheme="minorBidi" w:hAnsiTheme="minorBidi"/>
          <w:i/>
          <w:iCs/>
          <w:lang w:val="de-DE"/>
        </w:rPr>
        <w:t>Be-Seter Ra’am</w:t>
      </w:r>
      <w:r w:rsidRPr="0067451F">
        <w:rPr>
          <w:rFonts w:asciiTheme="minorBidi" w:hAnsiTheme="minorBidi"/>
          <w:lang w:val="de-DE"/>
        </w:rPr>
        <w:t xml:space="preserve">, p. 435. </w:t>
      </w:r>
      <w:r w:rsidRPr="006229BD">
        <w:rPr>
          <w:rFonts w:asciiTheme="minorBidi" w:hAnsiTheme="minorBidi"/>
        </w:rPr>
        <w:t xml:space="preserve">According to Nehemia Polen, he was murdered in a labor camp near Treblinka. See N. Polen, </w:t>
      </w:r>
      <w:r w:rsidR="00994D17">
        <w:rPr>
          <w:rFonts w:asciiTheme="minorBidi" w:hAnsiTheme="minorBidi"/>
          <w:i/>
          <w:iCs/>
        </w:rPr>
        <w:t>The Holy Fire</w:t>
      </w:r>
      <w:r w:rsidRPr="006229BD">
        <w:rPr>
          <w:rFonts w:asciiTheme="minorBidi" w:hAnsiTheme="minorBidi"/>
        </w:rPr>
        <w:t>, pp. 155-156. Piekarz (</w:t>
      </w:r>
      <w:r w:rsidRPr="006229BD">
        <w:rPr>
          <w:rFonts w:asciiTheme="minorBidi" w:hAnsiTheme="minorBidi"/>
          <w:i/>
          <w:iCs/>
        </w:rPr>
        <w:t xml:space="preserve">Chassidut Polin, </w:t>
      </w:r>
      <w:r w:rsidRPr="006229BD">
        <w:rPr>
          <w:rFonts w:asciiTheme="minorBidi" w:hAnsiTheme="minorBidi"/>
        </w:rPr>
        <w:t>p. 375) writes that he was murdered in one of the camps near Lublin.</w:t>
      </w:r>
    </w:p>
  </w:footnote>
  <w:footnote w:id="10">
    <w:p w:rsidR="006229BD" w:rsidRPr="006229BD" w:rsidRDefault="006229BD" w:rsidP="00B72830">
      <w:pPr>
        <w:pStyle w:val="FootnoteText"/>
        <w:jc w:val="both"/>
        <w:rPr>
          <w:rFonts w:asciiTheme="minorBidi" w:hAnsiTheme="minorBidi"/>
          <w:lang w:val="en-GB"/>
        </w:rPr>
      </w:pPr>
      <w:r w:rsidRPr="006229BD">
        <w:rPr>
          <w:rStyle w:val="FootnoteReference"/>
          <w:rFonts w:asciiTheme="minorBidi" w:hAnsiTheme="minorBidi"/>
        </w:rPr>
        <w:footnoteRef/>
      </w:r>
      <w:r w:rsidRPr="006229BD">
        <w:rPr>
          <w:rFonts w:asciiTheme="minorBidi" w:hAnsiTheme="minorBidi"/>
        </w:rPr>
        <w:t xml:space="preserve"> </w:t>
      </w:r>
      <w:r w:rsidRPr="006229BD">
        <w:rPr>
          <w:rFonts w:asciiTheme="minorBidi" w:hAnsiTheme="minorBidi"/>
          <w:lang w:val="en-GB"/>
        </w:rPr>
        <w:t>Bein, “</w:t>
      </w:r>
      <w:r w:rsidRPr="00840FC1">
        <w:rPr>
          <w:rFonts w:asciiTheme="minorBidi" w:hAnsiTheme="minorBidi"/>
          <w:i/>
          <w:iCs/>
          <w:lang w:val="en-GB"/>
        </w:rPr>
        <w:t xml:space="preserve">Mi-Pinkaso shel </w:t>
      </w:r>
      <w:r w:rsidR="00840FC1" w:rsidRPr="00840FC1">
        <w:rPr>
          <w:rFonts w:asciiTheme="minorBidi" w:hAnsiTheme="minorBidi"/>
          <w:i/>
          <w:iCs/>
          <w:lang w:val="en-GB"/>
        </w:rPr>
        <w:t>Itonai-Chasid</w:t>
      </w:r>
      <w:r w:rsidR="00840FC1">
        <w:rPr>
          <w:rFonts w:asciiTheme="minorBidi" w:hAnsiTheme="minorBidi"/>
          <w:lang w:val="en-GB"/>
        </w:rPr>
        <w:t>,”</w:t>
      </w:r>
      <w:r w:rsidRPr="006229BD">
        <w:rPr>
          <w:rFonts w:asciiTheme="minorBidi" w:hAnsiTheme="minorBidi"/>
          <w:lang w:val="en-GB"/>
        </w:rPr>
        <w:t xml:space="preserve"> p. 273.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BF"/>
    <w:rsid w:val="002A5439"/>
    <w:rsid w:val="0038702A"/>
    <w:rsid w:val="006229BD"/>
    <w:rsid w:val="006336CB"/>
    <w:rsid w:val="00653ABC"/>
    <w:rsid w:val="0067187F"/>
    <w:rsid w:val="0067451F"/>
    <w:rsid w:val="006B100A"/>
    <w:rsid w:val="007466DE"/>
    <w:rsid w:val="0075761D"/>
    <w:rsid w:val="00767118"/>
    <w:rsid w:val="008021DA"/>
    <w:rsid w:val="00840FC1"/>
    <w:rsid w:val="008A20E7"/>
    <w:rsid w:val="00976809"/>
    <w:rsid w:val="00994D17"/>
    <w:rsid w:val="00B72830"/>
    <w:rsid w:val="00C13331"/>
    <w:rsid w:val="00C16658"/>
    <w:rsid w:val="00C274BF"/>
    <w:rsid w:val="00C95E32"/>
    <w:rsid w:val="00D5224C"/>
    <w:rsid w:val="00E44039"/>
    <w:rsid w:val="00E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4BF"/>
    <w:rPr>
      <w:vertAlign w:val="superscript"/>
    </w:rPr>
  </w:style>
  <w:style w:type="paragraph" w:styleId="BlockText">
    <w:name w:val="Block Text"/>
    <w:basedOn w:val="Normal"/>
    <w:link w:val="BlockTextChar"/>
    <w:rsid w:val="006229BD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6229BD"/>
    <w:rPr>
      <w:rFonts w:ascii="Courier New" w:eastAsia="Times New Roman" w:hAnsi="Courier New" w:cs="Miriam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4BF"/>
    <w:rPr>
      <w:vertAlign w:val="superscript"/>
    </w:rPr>
  </w:style>
  <w:style w:type="paragraph" w:styleId="BlockText">
    <w:name w:val="Block Text"/>
    <w:basedOn w:val="Normal"/>
    <w:link w:val="BlockTextChar"/>
    <w:rsid w:val="006229BD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6229BD"/>
    <w:rPr>
      <w:rFonts w:ascii="Courier New" w:eastAsia="Times New Roman" w:hAnsi="Courier New" w:cs="Miriam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syntab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</dc:creator>
  <cp:lastModifiedBy>tmpUser</cp:lastModifiedBy>
  <cp:revision>2</cp:revision>
  <dcterms:created xsi:type="dcterms:W3CDTF">2017-11-16T08:39:00Z</dcterms:created>
  <dcterms:modified xsi:type="dcterms:W3CDTF">2017-11-16T08:39:00Z</dcterms:modified>
</cp:coreProperties>
</file>