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233FA86" w14:textId="77777777" w:rsidR="009360D1" w:rsidRPr="009360D1" w:rsidRDefault="009360D1" w:rsidP="005538D9">
      <w:pPr>
        <w:shd w:val="clear" w:color="auto" w:fill="FFFFFF"/>
        <w:spacing w:line="240" w:lineRule="auto"/>
        <w:jc w:val="center"/>
        <w:rPr>
          <w:rFonts w:asciiTheme="minorBidi" w:eastAsia="Times New Roman" w:hAnsiTheme="minorBidi" w:cstheme="minorBidi"/>
          <w:color w:val="222222"/>
          <w:sz w:val="24"/>
          <w:szCs w:val="24"/>
          <w:lang w:bidi="he-IL"/>
        </w:rPr>
      </w:pPr>
      <w:r w:rsidRPr="009360D1">
        <w:rPr>
          <w:rFonts w:asciiTheme="minorBidi" w:eastAsia="Times New Roman" w:hAnsiTheme="minorBidi" w:cstheme="minorBidi"/>
          <w:caps/>
          <w:color w:val="222222"/>
          <w:sz w:val="24"/>
          <w:szCs w:val="24"/>
          <w:lang w:val="en-GB" w:bidi="he-IL"/>
        </w:rPr>
        <w:t>YESHIVAT HAR ETZION</w:t>
      </w:r>
    </w:p>
    <w:p w14:paraId="5F1EABD6" w14:textId="77777777" w:rsidR="009360D1" w:rsidRPr="009360D1" w:rsidRDefault="009360D1" w:rsidP="005538D9">
      <w:pPr>
        <w:shd w:val="clear" w:color="auto" w:fill="FFFFFF"/>
        <w:spacing w:line="240" w:lineRule="auto"/>
        <w:jc w:val="center"/>
        <w:rPr>
          <w:rFonts w:asciiTheme="minorBidi" w:eastAsia="Times New Roman" w:hAnsiTheme="minorBidi" w:cstheme="minorBidi"/>
          <w:color w:val="222222"/>
          <w:sz w:val="24"/>
          <w:szCs w:val="24"/>
          <w:lang w:bidi="he-IL"/>
        </w:rPr>
      </w:pPr>
      <w:r w:rsidRPr="009360D1">
        <w:rPr>
          <w:rFonts w:asciiTheme="minorBidi" w:eastAsia="Times New Roman" w:hAnsiTheme="minorBidi" w:cstheme="minorBidi"/>
          <w:caps/>
          <w:color w:val="222222"/>
          <w:sz w:val="24"/>
          <w:szCs w:val="24"/>
          <w:lang w:val="en-GB" w:bidi="he-IL"/>
        </w:rPr>
        <w:t>ISRAEL KOSCHITZKY VIRTUAL BEIT MIDRASH (VBM)</w:t>
      </w:r>
    </w:p>
    <w:p w14:paraId="36B323AF" w14:textId="77777777" w:rsidR="009360D1" w:rsidRPr="009360D1" w:rsidRDefault="009360D1" w:rsidP="005538D9">
      <w:pPr>
        <w:shd w:val="clear" w:color="auto" w:fill="FFFFFF"/>
        <w:spacing w:line="240" w:lineRule="auto"/>
        <w:jc w:val="center"/>
        <w:rPr>
          <w:rFonts w:asciiTheme="minorBidi" w:eastAsia="Times New Roman" w:hAnsiTheme="minorBidi" w:cstheme="minorBidi"/>
          <w:color w:val="222222"/>
          <w:sz w:val="24"/>
          <w:szCs w:val="24"/>
          <w:lang w:bidi="he-IL"/>
        </w:rPr>
      </w:pPr>
      <w:r w:rsidRPr="009360D1">
        <w:rPr>
          <w:rFonts w:asciiTheme="minorBidi" w:eastAsia="Times New Roman" w:hAnsiTheme="minorBidi" w:cstheme="minorBidi"/>
          <w:caps/>
          <w:color w:val="222222"/>
          <w:sz w:val="24"/>
          <w:szCs w:val="24"/>
          <w:lang w:val="en-GB" w:bidi="he-IL"/>
        </w:rPr>
        <w:t>*********************************************************</w:t>
      </w:r>
    </w:p>
    <w:p w14:paraId="116CBC7B" w14:textId="0F24CEEB" w:rsidR="009360D1" w:rsidRPr="009360D1" w:rsidRDefault="009360D1" w:rsidP="005538D9">
      <w:pPr>
        <w:shd w:val="clear" w:color="auto" w:fill="FFFFFF"/>
        <w:spacing w:line="240" w:lineRule="auto"/>
        <w:jc w:val="center"/>
        <w:rPr>
          <w:rFonts w:asciiTheme="minorBidi" w:eastAsia="Times New Roman" w:hAnsiTheme="minorBidi" w:cstheme="minorBidi"/>
          <w:color w:val="222222"/>
          <w:sz w:val="24"/>
          <w:szCs w:val="24"/>
          <w:lang w:bidi="he-IL"/>
        </w:rPr>
      </w:pPr>
    </w:p>
    <w:p w14:paraId="13876E3D" w14:textId="77777777" w:rsidR="009360D1" w:rsidRPr="009360D1" w:rsidRDefault="009360D1" w:rsidP="005538D9">
      <w:pPr>
        <w:shd w:val="clear" w:color="auto" w:fill="FFFFFF"/>
        <w:spacing w:line="240" w:lineRule="auto"/>
        <w:jc w:val="center"/>
        <w:rPr>
          <w:rFonts w:asciiTheme="minorBidi" w:eastAsia="Times New Roman" w:hAnsiTheme="minorBidi" w:cstheme="minorBidi"/>
          <w:color w:val="222222"/>
          <w:sz w:val="24"/>
          <w:szCs w:val="24"/>
          <w:lang w:bidi="he-IL"/>
        </w:rPr>
      </w:pPr>
      <w:r w:rsidRPr="009360D1">
        <w:rPr>
          <w:rFonts w:asciiTheme="minorBidi" w:eastAsia="Times New Roman" w:hAnsiTheme="minorBidi" w:cstheme="minorBidi"/>
          <w:b/>
          <w:bCs/>
          <w:i/>
          <w:iCs/>
          <w:caps/>
          <w:color w:val="222222"/>
          <w:sz w:val="24"/>
          <w:szCs w:val="24"/>
          <w:lang w:bidi="he-IL"/>
        </w:rPr>
        <w:t>SHIVAT TZION</w:t>
      </w:r>
      <w:r w:rsidRPr="009360D1">
        <w:rPr>
          <w:rFonts w:asciiTheme="minorBidi" w:eastAsia="Times New Roman" w:hAnsiTheme="minorBidi" w:cstheme="minorBidi"/>
          <w:b/>
          <w:bCs/>
          <w:caps/>
          <w:color w:val="222222"/>
          <w:sz w:val="24"/>
          <w:szCs w:val="24"/>
          <w:lang w:bidi="he-IL"/>
        </w:rPr>
        <w:t>:</w:t>
      </w:r>
    </w:p>
    <w:p w14:paraId="4D9CCC70" w14:textId="77777777" w:rsidR="009360D1" w:rsidRPr="009360D1" w:rsidRDefault="009360D1" w:rsidP="005538D9">
      <w:pPr>
        <w:shd w:val="clear" w:color="auto" w:fill="FFFFFF"/>
        <w:spacing w:line="240" w:lineRule="auto"/>
        <w:jc w:val="center"/>
        <w:rPr>
          <w:rFonts w:asciiTheme="minorBidi" w:eastAsia="Times New Roman" w:hAnsiTheme="minorBidi" w:cstheme="minorBidi"/>
          <w:color w:val="222222"/>
          <w:sz w:val="24"/>
          <w:szCs w:val="24"/>
          <w:lang w:bidi="he-IL"/>
        </w:rPr>
      </w:pPr>
      <w:r w:rsidRPr="009360D1">
        <w:rPr>
          <w:rFonts w:asciiTheme="minorBidi" w:eastAsia="Times New Roman" w:hAnsiTheme="minorBidi" w:cstheme="minorBidi"/>
          <w:b/>
          <w:bCs/>
          <w:caps/>
          <w:color w:val="222222"/>
          <w:sz w:val="24"/>
          <w:szCs w:val="24"/>
          <w:lang w:bidi="he-IL"/>
        </w:rPr>
        <w:t>INTRODUCTION TO THE PROPHETS OF THE RETURN TO ZION</w:t>
      </w:r>
    </w:p>
    <w:p w14:paraId="1222C62B" w14:textId="77777777" w:rsidR="009360D1" w:rsidRDefault="009360D1" w:rsidP="005538D9">
      <w:pPr>
        <w:shd w:val="clear" w:color="auto" w:fill="FFFFFF"/>
        <w:spacing w:line="240" w:lineRule="auto"/>
        <w:jc w:val="center"/>
        <w:rPr>
          <w:rFonts w:asciiTheme="minorBidi" w:eastAsia="Times New Roman" w:hAnsiTheme="minorBidi" w:cstheme="minorBidi"/>
          <w:b/>
          <w:bCs/>
          <w:color w:val="222222"/>
          <w:sz w:val="24"/>
          <w:szCs w:val="24"/>
          <w:lang w:bidi="he-IL"/>
        </w:rPr>
      </w:pPr>
    </w:p>
    <w:p w14:paraId="135BB9F5" w14:textId="77777777" w:rsidR="009360D1" w:rsidRDefault="009360D1" w:rsidP="005538D9">
      <w:pPr>
        <w:shd w:val="clear" w:color="auto" w:fill="FFFFFF"/>
        <w:spacing w:line="240" w:lineRule="auto"/>
        <w:jc w:val="center"/>
        <w:rPr>
          <w:rFonts w:asciiTheme="minorBidi" w:eastAsia="Times New Roman" w:hAnsiTheme="minorBidi" w:cstheme="minorBidi"/>
          <w:b/>
          <w:bCs/>
          <w:color w:val="222222"/>
          <w:sz w:val="24"/>
          <w:szCs w:val="24"/>
          <w:lang w:bidi="he-IL"/>
        </w:rPr>
      </w:pPr>
      <w:r w:rsidRPr="009360D1">
        <w:rPr>
          <w:rFonts w:asciiTheme="minorBidi" w:eastAsia="Times New Roman" w:hAnsiTheme="minorBidi" w:cstheme="minorBidi"/>
          <w:b/>
          <w:bCs/>
          <w:color w:val="222222"/>
          <w:sz w:val="24"/>
          <w:szCs w:val="24"/>
          <w:lang w:bidi="he-IL"/>
        </w:rPr>
        <w:t>By Rav Tzvi Sinensky</w:t>
      </w:r>
    </w:p>
    <w:p w14:paraId="5B192D52" w14:textId="77777777" w:rsidR="009360D1" w:rsidRDefault="009360D1" w:rsidP="005538D9">
      <w:pPr>
        <w:shd w:val="clear" w:color="auto" w:fill="FFFFFF"/>
        <w:spacing w:line="240" w:lineRule="auto"/>
        <w:jc w:val="center"/>
        <w:rPr>
          <w:rFonts w:asciiTheme="minorBidi" w:eastAsia="Times New Roman" w:hAnsiTheme="minorBidi" w:cstheme="minorBidi"/>
          <w:b/>
          <w:bCs/>
          <w:color w:val="222222"/>
          <w:sz w:val="24"/>
          <w:szCs w:val="24"/>
          <w:lang w:bidi="he-IL"/>
        </w:rPr>
      </w:pPr>
    </w:p>
    <w:p w14:paraId="6FEC8A7D" w14:textId="77777777" w:rsidR="009360D1" w:rsidRPr="009360D1" w:rsidRDefault="009360D1" w:rsidP="005538D9">
      <w:pPr>
        <w:shd w:val="clear" w:color="auto" w:fill="FFFFFF"/>
        <w:spacing w:line="240" w:lineRule="auto"/>
        <w:jc w:val="center"/>
        <w:rPr>
          <w:rFonts w:asciiTheme="minorBidi" w:eastAsia="Times New Roman" w:hAnsiTheme="minorBidi" w:cstheme="minorBidi"/>
          <w:color w:val="222222"/>
          <w:sz w:val="24"/>
          <w:szCs w:val="24"/>
          <w:lang w:bidi="he-IL"/>
        </w:rPr>
      </w:pPr>
    </w:p>
    <w:p w14:paraId="39DFD376" w14:textId="34C5C96C" w:rsidR="00D46515" w:rsidRPr="009360D1" w:rsidRDefault="009360D1" w:rsidP="005538D9">
      <w:pPr>
        <w:shd w:val="clear" w:color="auto" w:fill="FFFFFF"/>
        <w:spacing w:line="240" w:lineRule="auto"/>
        <w:jc w:val="center"/>
        <w:rPr>
          <w:rFonts w:asciiTheme="minorBidi" w:hAnsiTheme="minorBidi" w:cstheme="minorBidi"/>
          <w:sz w:val="24"/>
          <w:szCs w:val="24"/>
        </w:rPr>
      </w:pPr>
      <w:r w:rsidRPr="009360D1">
        <w:rPr>
          <w:rFonts w:asciiTheme="minorBidi" w:eastAsia="Times New Roman" w:hAnsiTheme="minorBidi" w:cstheme="minorBidi"/>
          <w:b/>
          <w:bCs/>
          <w:color w:val="222222"/>
          <w:sz w:val="24"/>
          <w:szCs w:val="24"/>
          <w:lang w:bidi="he-IL"/>
        </w:rPr>
        <w:t xml:space="preserve">Shiur #03: </w:t>
      </w:r>
      <w:r w:rsidR="00A95EA4" w:rsidRPr="009360D1">
        <w:rPr>
          <w:rFonts w:asciiTheme="minorBidi" w:hAnsiTheme="minorBidi" w:cstheme="minorBidi"/>
          <w:b/>
          <w:sz w:val="24"/>
          <w:szCs w:val="24"/>
        </w:rPr>
        <w:t xml:space="preserve">Introduction to </w:t>
      </w:r>
      <w:r w:rsidR="00A95EA4" w:rsidRPr="009360D1">
        <w:rPr>
          <w:rFonts w:asciiTheme="minorBidi" w:hAnsiTheme="minorBidi" w:cstheme="minorBidi"/>
          <w:b/>
          <w:i/>
          <w:sz w:val="24"/>
          <w:szCs w:val="24"/>
        </w:rPr>
        <w:t>Ezra-Nechemia</w:t>
      </w:r>
    </w:p>
    <w:p w14:paraId="5AC03A0C" w14:textId="77777777" w:rsidR="00D46515" w:rsidRPr="009360D1" w:rsidRDefault="00D46515" w:rsidP="005538D9">
      <w:pPr>
        <w:pStyle w:val="Normal1"/>
        <w:spacing w:line="240" w:lineRule="auto"/>
        <w:jc w:val="both"/>
        <w:rPr>
          <w:rFonts w:asciiTheme="minorBidi" w:hAnsiTheme="minorBidi" w:cstheme="minorBidi"/>
          <w:sz w:val="24"/>
          <w:szCs w:val="24"/>
        </w:rPr>
      </w:pPr>
    </w:p>
    <w:p w14:paraId="6089C63C" w14:textId="77777777" w:rsidR="009360D1" w:rsidRPr="009360D1" w:rsidRDefault="009360D1" w:rsidP="005538D9">
      <w:pPr>
        <w:pStyle w:val="Normal1"/>
        <w:spacing w:line="240" w:lineRule="auto"/>
        <w:jc w:val="both"/>
        <w:rPr>
          <w:rFonts w:asciiTheme="minorBidi" w:hAnsiTheme="minorBidi" w:cstheme="minorBidi"/>
          <w:sz w:val="24"/>
          <w:szCs w:val="24"/>
        </w:rPr>
      </w:pPr>
    </w:p>
    <w:p w14:paraId="1B7FBE0C" w14:textId="76BAAECC" w:rsidR="00D46515" w:rsidRPr="009360D1" w:rsidRDefault="00575535" w:rsidP="005538D9">
      <w:pPr>
        <w:pStyle w:val="Normal1"/>
        <w:spacing w:line="240" w:lineRule="auto"/>
        <w:ind w:firstLine="720"/>
        <w:jc w:val="both"/>
        <w:rPr>
          <w:rFonts w:asciiTheme="minorBidi" w:hAnsiTheme="minorBidi" w:cstheme="minorBidi"/>
          <w:sz w:val="24"/>
          <w:szCs w:val="24"/>
        </w:rPr>
      </w:pPr>
      <w:r>
        <w:rPr>
          <w:rFonts w:asciiTheme="minorBidi" w:hAnsiTheme="minorBidi" w:cstheme="minorBidi"/>
          <w:sz w:val="24"/>
          <w:szCs w:val="24"/>
        </w:rPr>
        <w:t>Over</w:t>
      </w:r>
      <w:r w:rsidR="00A95EA4" w:rsidRPr="009360D1">
        <w:rPr>
          <w:rFonts w:asciiTheme="minorBidi" w:hAnsiTheme="minorBidi" w:cstheme="minorBidi"/>
          <w:sz w:val="24"/>
          <w:szCs w:val="24"/>
        </w:rPr>
        <w:t xml:space="preserve"> the last two weeks</w:t>
      </w:r>
      <w:r>
        <w:rPr>
          <w:rFonts w:asciiTheme="minorBidi" w:hAnsiTheme="minorBidi" w:cstheme="minorBidi"/>
          <w:sz w:val="24"/>
          <w:szCs w:val="24"/>
        </w:rPr>
        <w:t>, we</w:t>
      </w:r>
      <w:r w:rsidR="00A95EA4" w:rsidRPr="009360D1">
        <w:rPr>
          <w:rFonts w:asciiTheme="minorBidi" w:hAnsiTheme="minorBidi" w:cstheme="minorBidi"/>
          <w:sz w:val="24"/>
          <w:szCs w:val="24"/>
        </w:rPr>
        <w:t xml:space="preserve"> sketch</w:t>
      </w:r>
      <w:r>
        <w:rPr>
          <w:rFonts w:asciiTheme="minorBidi" w:hAnsiTheme="minorBidi" w:cstheme="minorBidi"/>
          <w:sz w:val="24"/>
          <w:szCs w:val="24"/>
        </w:rPr>
        <w:t>ed</w:t>
      </w:r>
      <w:r w:rsidR="00A95EA4" w:rsidRPr="009360D1">
        <w:rPr>
          <w:rFonts w:asciiTheme="minorBidi" w:hAnsiTheme="minorBidi" w:cstheme="minorBidi"/>
          <w:sz w:val="24"/>
          <w:szCs w:val="24"/>
        </w:rPr>
        <w:t xml:space="preserve"> the backdrop </w:t>
      </w:r>
      <w:r>
        <w:rPr>
          <w:rFonts w:asciiTheme="minorBidi" w:hAnsiTheme="minorBidi" w:cstheme="minorBidi"/>
          <w:sz w:val="24"/>
          <w:szCs w:val="24"/>
        </w:rPr>
        <w:t>for</w:t>
      </w:r>
      <w:r w:rsidR="00A95EA4" w:rsidRPr="009360D1">
        <w:rPr>
          <w:rFonts w:asciiTheme="minorBidi" w:hAnsiTheme="minorBidi" w:cstheme="minorBidi"/>
          <w:sz w:val="24"/>
          <w:szCs w:val="24"/>
        </w:rPr>
        <w:t xml:space="preserve"> </w:t>
      </w:r>
      <w:r w:rsidR="00A95EA4" w:rsidRPr="009360D1">
        <w:rPr>
          <w:rFonts w:asciiTheme="minorBidi" w:hAnsiTheme="minorBidi" w:cstheme="minorBidi"/>
          <w:i/>
          <w:sz w:val="24"/>
          <w:szCs w:val="24"/>
        </w:rPr>
        <w:t>Shivat Tzion</w:t>
      </w:r>
      <w:r>
        <w:rPr>
          <w:rFonts w:asciiTheme="minorBidi" w:hAnsiTheme="minorBidi" w:cstheme="minorBidi"/>
          <w:sz w:val="24"/>
          <w:szCs w:val="24"/>
        </w:rPr>
        <w:t>.</w:t>
      </w:r>
      <w:r w:rsidR="00A95EA4" w:rsidRPr="009360D1">
        <w:rPr>
          <w:rFonts w:asciiTheme="minorBidi" w:hAnsiTheme="minorBidi" w:cstheme="minorBidi"/>
          <w:sz w:val="24"/>
          <w:szCs w:val="24"/>
        </w:rPr>
        <w:t xml:space="preserve"> </w:t>
      </w:r>
      <w:r>
        <w:rPr>
          <w:rFonts w:asciiTheme="minorBidi" w:hAnsiTheme="minorBidi" w:cstheme="minorBidi"/>
          <w:sz w:val="24"/>
          <w:szCs w:val="24"/>
        </w:rPr>
        <w:t>T</w:t>
      </w:r>
      <w:r w:rsidR="00A95EA4" w:rsidRPr="009360D1">
        <w:rPr>
          <w:rFonts w:asciiTheme="minorBidi" w:hAnsiTheme="minorBidi" w:cstheme="minorBidi"/>
          <w:sz w:val="24"/>
          <w:szCs w:val="24"/>
        </w:rPr>
        <w:t>his week</w:t>
      </w:r>
      <w:r>
        <w:rPr>
          <w:rFonts w:asciiTheme="minorBidi" w:hAnsiTheme="minorBidi" w:cstheme="minorBidi"/>
          <w:sz w:val="24"/>
          <w:szCs w:val="24"/>
        </w:rPr>
        <w:t>,</w:t>
      </w:r>
      <w:r w:rsidR="00A95EA4" w:rsidRPr="009360D1">
        <w:rPr>
          <w:rFonts w:asciiTheme="minorBidi" w:hAnsiTheme="minorBidi" w:cstheme="minorBidi"/>
          <w:sz w:val="24"/>
          <w:szCs w:val="24"/>
        </w:rPr>
        <w:t xml:space="preserve"> we will turn </w:t>
      </w:r>
      <w:r w:rsidR="00361BB2" w:rsidRPr="009360D1">
        <w:rPr>
          <w:rFonts w:asciiTheme="minorBidi" w:hAnsiTheme="minorBidi" w:cstheme="minorBidi"/>
          <w:sz w:val="24"/>
          <w:szCs w:val="24"/>
        </w:rPr>
        <w:t xml:space="preserve">to </w:t>
      </w:r>
      <w:r w:rsidR="00A95EA4" w:rsidRPr="009360D1">
        <w:rPr>
          <w:rFonts w:asciiTheme="minorBidi" w:hAnsiTheme="minorBidi" w:cstheme="minorBidi"/>
          <w:sz w:val="24"/>
          <w:szCs w:val="24"/>
        </w:rPr>
        <w:t xml:space="preserve">the books of </w:t>
      </w:r>
      <w:r w:rsidR="00A95EA4" w:rsidRPr="009360D1">
        <w:rPr>
          <w:rFonts w:asciiTheme="minorBidi" w:hAnsiTheme="minorBidi" w:cstheme="minorBidi"/>
          <w:i/>
          <w:sz w:val="24"/>
          <w:szCs w:val="24"/>
        </w:rPr>
        <w:t>Ezra-Nechemia.</w:t>
      </w:r>
      <w:r w:rsidR="00A95EA4" w:rsidRPr="009360D1">
        <w:rPr>
          <w:rFonts w:asciiTheme="minorBidi" w:hAnsiTheme="minorBidi" w:cstheme="minorBidi"/>
          <w:sz w:val="24"/>
          <w:szCs w:val="24"/>
        </w:rPr>
        <w:t xml:space="preserve"> Let us begin with some introductory notes. </w:t>
      </w:r>
    </w:p>
    <w:p w14:paraId="0EAA841D" w14:textId="77777777" w:rsidR="00D46515" w:rsidRPr="009360D1" w:rsidRDefault="00D46515" w:rsidP="005538D9">
      <w:pPr>
        <w:pStyle w:val="Normal1"/>
        <w:spacing w:line="240" w:lineRule="auto"/>
        <w:jc w:val="both"/>
        <w:rPr>
          <w:rFonts w:asciiTheme="minorBidi" w:hAnsiTheme="minorBidi" w:cstheme="minorBidi"/>
          <w:sz w:val="24"/>
          <w:szCs w:val="24"/>
        </w:rPr>
      </w:pPr>
    </w:p>
    <w:p w14:paraId="3E9B1764" w14:textId="6206E808" w:rsidR="00D46515" w:rsidRPr="009360D1" w:rsidRDefault="00A95EA4" w:rsidP="005538D9">
      <w:pPr>
        <w:pStyle w:val="Normal1"/>
        <w:spacing w:line="240" w:lineRule="auto"/>
        <w:ind w:firstLine="720"/>
        <w:jc w:val="both"/>
        <w:rPr>
          <w:rFonts w:asciiTheme="minorBidi" w:hAnsiTheme="minorBidi" w:cstheme="minorBidi"/>
          <w:sz w:val="24"/>
          <w:szCs w:val="24"/>
        </w:rPr>
      </w:pPr>
      <w:r w:rsidRPr="009360D1">
        <w:rPr>
          <w:rFonts w:asciiTheme="minorBidi" w:hAnsiTheme="minorBidi" w:cstheme="minorBidi"/>
          <w:sz w:val="24"/>
          <w:szCs w:val="24"/>
        </w:rPr>
        <w:t xml:space="preserve">The first </w:t>
      </w:r>
      <w:r w:rsidR="00575535">
        <w:rPr>
          <w:rFonts w:asciiTheme="minorBidi" w:hAnsiTheme="minorBidi" w:cstheme="minorBidi"/>
          <w:sz w:val="24"/>
          <w:szCs w:val="24"/>
        </w:rPr>
        <w:t xml:space="preserve">important </w:t>
      </w:r>
      <w:r w:rsidRPr="009360D1">
        <w:rPr>
          <w:rFonts w:asciiTheme="minorBidi" w:hAnsiTheme="minorBidi" w:cstheme="minorBidi"/>
          <w:sz w:val="24"/>
          <w:szCs w:val="24"/>
        </w:rPr>
        <w:t xml:space="preserve">point regarding </w:t>
      </w:r>
      <w:r w:rsidRPr="009360D1">
        <w:rPr>
          <w:rFonts w:asciiTheme="minorBidi" w:hAnsiTheme="minorBidi" w:cstheme="minorBidi"/>
          <w:i/>
          <w:sz w:val="24"/>
          <w:szCs w:val="24"/>
        </w:rPr>
        <w:t xml:space="preserve">Ezra-Nechemia </w:t>
      </w:r>
      <w:r w:rsidRPr="009360D1">
        <w:rPr>
          <w:rFonts w:asciiTheme="minorBidi" w:hAnsiTheme="minorBidi" w:cstheme="minorBidi"/>
          <w:sz w:val="24"/>
          <w:szCs w:val="24"/>
        </w:rPr>
        <w:t>is that they are two books wrapped up in one. The Talmud (</w:t>
      </w:r>
      <w:r w:rsidRPr="009360D1">
        <w:rPr>
          <w:rFonts w:asciiTheme="minorBidi" w:hAnsiTheme="minorBidi" w:cstheme="minorBidi"/>
          <w:i/>
          <w:sz w:val="24"/>
          <w:szCs w:val="24"/>
        </w:rPr>
        <w:t>Bava Batra</w:t>
      </w:r>
      <w:r w:rsidRPr="009360D1">
        <w:rPr>
          <w:rFonts w:asciiTheme="minorBidi" w:hAnsiTheme="minorBidi" w:cstheme="minorBidi"/>
          <w:sz w:val="24"/>
          <w:szCs w:val="24"/>
        </w:rPr>
        <w:t xml:space="preserve"> 14b) makes it clear that they are counted as a single work. At the same time, it is noteworthy that the Christian B</w:t>
      </w:r>
      <w:r w:rsidR="00575535">
        <w:rPr>
          <w:rFonts w:asciiTheme="minorBidi" w:hAnsiTheme="minorBidi" w:cstheme="minorBidi"/>
          <w:sz w:val="24"/>
          <w:szCs w:val="24"/>
        </w:rPr>
        <w:t>ible and the Vulgate, a late-4</w:t>
      </w:r>
      <w:r w:rsidR="00575535" w:rsidRPr="00575535">
        <w:rPr>
          <w:rFonts w:asciiTheme="minorBidi" w:hAnsiTheme="minorBidi" w:cstheme="minorBidi"/>
          <w:sz w:val="24"/>
          <w:szCs w:val="24"/>
          <w:vertAlign w:val="superscript"/>
        </w:rPr>
        <w:t>th</w:t>
      </w:r>
      <w:r w:rsidRPr="009360D1">
        <w:rPr>
          <w:rFonts w:asciiTheme="minorBidi" w:hAnsiTheme="minorBidi" w:cstheme="minorBidi"/>
          <w:sz w:val="24"/>
          <w:szCs w:val="24"/>
        </w:rPr>
        <w:t xml:space="preserve"> century Latin translation, consider </w:t>
      </w:r>
      <w:r w:rsidRPr="009360D1">
        <w:rPr>
          <w:rFonts w:asciiTheme="minorBidi" w:hAnsiTheme="minorBidi" w:cstheme="minorBidi"/>
          <w:i/>
          <w:sz w:val="24"/>
          <w:szCs w:val="24"/>
        </w:rPr>
        <w:t xml:space="preserve">Ezra-Nechemia </w:t>
      </w:r>
      <w:r w:rsidRPr="009360D1">
        <w:rPr>
          <w:rFonts w:asciiTheme="minorBidi" w:hAnsiTheme="minorBidi" w:cstheme="minorBidi"/>
          <w:sz w:val="24"/>
          <w:szCs w:val="24"/>
        </w:rPr>
        <w:t xml:space="preserve">two separate works. </w:t>
      </w:r>
      <w:r w:rsidR="005659B6" w:rsidRPr="009360D1">
        <w:rPr>
          <w:rFonts w:asciiTheme="minorBidi" w:hAnsiTheme="minorBidi" w:cstheme="minorBidi"/>
          <w:sz w:val="24"/>
          <w:szCs w:val="24"/>
        </w:rPr>
        <w:t>Moreover, although</w:t>
      </w:r>
      <w:r w:rsidRPr="009360D1">
        <w:rPr>
          <w:rFonts w:asciiTheme="minorBidi" w:hAnsiTheme="minorBidi" w:cstheme="minorBidi"/>
          <w:sz w:val="24"/>
          <w:szCs w:val="24"/>
        </w:rPr>
        <w:t xml:space="preserve"> both books address the same general time frame and speak to similar concerns, the leadership models of Ezra and Nechemia differ qualitatively from one another. </w:t>
      </w:r>
      <w:r w:rsidR="005659B6" w:rsidRPr="009360D1">
        <w:rPr>
          <w:rFonts w:asciiTheme="minorBidi" w:hAnsiTheme="minorBidi" w:cstheme="minorBidi"/>
          <w:sz w:val="24"/>
          <w:szCs w:val="24"/>
        </w:rPr>
        <w:t xml:space="preserve">Still, we will argue at a later point </w:t>
      </w:r>
      <w:r w:rsidR="006534DB" w:rsidRPr="009360D1">
        <w:rPr>
          <w:rFonts w:asciiTheme="minorBidi" w:hAnsiTheme="minorBidi" w:cstheme="minorBidi"/>
          <w:sz w:val="24"/>
          <w:szCs w:val="24"/>
        </w:rPr>
        <w:t xml:space="preserve">in our series </w:t>
      </w:r>
      <w:r w:rsidR="005659B6" w:rsidRPr="009360D1">
        <w:rPr>
          <w:rFonts w:asciiTheme="minorBidi" w:hAnsiTheme="minorBidi" w:cstheme="minorBidi"/>
          <w:sz w:val="24"/>
          <w:szCs w:val="24"/>
        </w:rPr>
        <w:t>that there are numerous thematic and literary elements common to both books</w:t>
      </w:r>
      <w:r w:rsidR="00575535">
        <w:rPr>
          <w:rFonts w:asciiTheme="minorBidi" w:hAnsiTheme="minorBidi" w:cstheme="minorBidi"/>
          <w:sz w:val="24"/>
          <w:szCs w:val="24"/>
        </w:rPr>
        <w:t>,</w:t>
      </w:r>
      <w:r w:rsidR="005659B6" w:rsidRPr="009360D1">
        <w:rPr>
          <w:rFonts w:asciiTheme="minorBidi" w:hAnsiTheme="minorBidi" w:cstheme="minorBidi"/>
          <w:sz w:val="24"/>
          <w:szCs w:val="24"/>
        </w:rPr>
        <w:t xml:space="preserve"> indicating that they are part of a single unified work. </w:t>
      </w:r>
    </w:p>
    <w:p w14:paraId="5EDD1C69" w14:textId="77777777" w:rsidR="00D46515" w:rsidRPr="009360D1" w:rsidRDefault="00D46515" w:rsidP="005538D9">
      <w:pPr>
        <w:pStyle w:val="Normal1"/>
        <w:spacing w:line="240" w:lineRule="auto"/>
        <w:jc w:val="both"/>
        <w:rPr>
          <w:rFonts w:asciiTheme="minorBidi" w:hAnsiTheme="minorBidi" w:cstheme="minorBidi"/>
          <w:sz w:val="24"/>
          <w:szCs w:val="24"/>
        </w:rPr>
      </w:pPr>
    </w:p>
    <w:p w14:paraId="6397D41D" w14:textId="2B4B4361" w:rsidR="00D46515" w:rsidRPr="009360D1" w:rsidRDefault="00A95EA4" w:rsidP="005538D9">
      <w:pPr>
        <w:pStyle w:val="Normal1"/>
        <w:spacing w:line="240" w:lineRule="auto"/>
        <w:ind w:firstLine="720"/>
        <w:jc w:val="both"/>
        <w:rPr>
          <w:rFonts w:asciiTheme="minorBidi" w:hAnsiTheme="minorBidi" w:cstheme="minorBidi"/>
          <w:sz w:val="24"/>
          <w:szCs w:val="24"/>
        </w:rPr>
      </w:pPr>
      <w:r w:rsidRPr="009360D1">
        <w:rPr>
          <w:rFonts w:asciiTheme="minorBidi" w:hAnsiTheme="minorBidi" w:cstheme="minorBidi"/>
          <w:sz w:val="24"/>
          <w:szCs w:val="24"/>
        </w:rPr>
        <w:t xml:space="preserve">The authorship of each work is not entirely clear. The Talmud (ibid.) asserts that </w:t>
      </w:r>
      <w:r w:rsidRPr="009360D1">
        <w:rPr>
          <w:rFonts w:asciiTheme="minorBidi" w:hAnsiTheme="minorBidi" w:cstheme="minorBidi"/>
          <w:i/>
          <w:sz w:val="24"/>
          <w:szCs w:val="24"/>
        </w:rPr>
        <w:t xml:space="preserve">Ezra-Nechemia </w:t>
      </w:r>
      <w:r w:rsidRPr="009360D1">
        <w:rPr>
          <w:rFonts w:asciiTheme="minorBidi" w:hAnsiTheme="minorBidi" w:cstheme="minorBidi"/>
          <w:sz w:val="24"/>
          <w:szCs w:val="24"/>
        </w:rPr>
        <w:t xml:space="preserve">and </w:t>
      </w:r>
      <w:r w:rsidRPr="009360D1">
        <w:rPr>
          <w:rFonts w:asciiTheme="minorBidi" w:hAnsiTheme="minorBidi" w:cstheme="minorBidi"/>
          <w:i/>
          <w:sz w:val="24"/>
          <w:szCs w:val="24"/>
        </w:rPr>
        <w:t>Divrei Ha</w:t>
      </w:r>
      <w:r w:rsidR="00575535">
        <w:rPr>
          <w:rFonts w:asciiTheme="minorBidi" w:hAnsiTheme="minorBidi" w:cstheme="minorBidi"/>
          <w:i/>
          <w:sz w:val="24"/>
          <w:szCs w:val="24"/>
        </w:rPr>
        <w:t>-Y</w:t>
      </w:r>
      <w:r w:rsidRPr="009360D1">
        <w:rPr>
          <w:rFonts w:asciiTheme="minorBidi" w:hAnsiTheme="minorBidi" w:cstheme="minorBidi"/>
          <w:i/>
          <w:sz w:val="24"/>
          <w:szCs w:val="24"/>
        </w:rPr>
        <w:t xml:space="preserve">amim </w:t>
      </w:r>
      <w:r w:rsidRPr="009360D1">
        <w:rPr>
          <w:rFonts w:asciiTheme="minorBidi" w:hAnsiTheme="minorBidi" w:cstheme="minorBidi"/>
          <w:sz w:val="24"/>
          <w:szCs w:val="24"/>
        </w:rPr>
        <w:t>were written by the</w:t>
      </w:r>
      <w:r w:rsidR="00575535">
        <w:rPr>
          <w:rFonts w:asciiTheme="minorBidi" w:hAnsiTheme="minorBidi" w:cstheme="minorBidi"/>
          <w:sz w:val="24"/>
          <w:szCs w:val="24"/>
        </w:rPr>
        <w:t xml:space="preserve"> </w:t>
      </w:r>
      <w:r w:rsidR="00575535">
        <w:rPr>
          <w:rFonts w:asciiTheme="minorBidi" w:hAnsiTheme="minorBidi" w:cstheme="minorBidi"/>
          <w:i/>
          <w:iCs/>
          <w:sz w:val="24"/>
          <w:szCs w:val="24"/>
        </w:rPr>
        <w:t>Anshei Kenesset Ha-Gedola</w:t>
      </w:r>
      <w:r w:rsidR="00575535">
        <w:rPr>
          <w:rFonts w:asciiTheme="minorBidi" w:hAnsiTheme="minorBidi" w:cstheme="minorBidi"/>
          <w:sz w:val="24"/>
          <w:szCs w:val="24"/>
        </w:rPr>
        <w:t>, the</w:t>
      </w:r>
      <w:r w:rsidRPr="009360D1">
        <w:rPr>
          <w:rFonts w:asciiTheme="minorBidi" w:hAnsiTheme="minorBidi" w:cstheme="minorBidi"/>
          <w:sz w:val="24"/>
          <w:szCs w:val="24"/>
        </w:rPr>
        <w:t xml:space="preserve"> Men of the Great Assembly. This, of course, offers a general time frame but little specificity. It seems likely that both were written by individuals in Ezra and Nechemia’s circles. </w:t>
      </w:r>
      <w:r w:rsidRPr="009360D1">
        <w:rPr>
          <w:rFonts w:asciiTheme="minorBidi" w:hAnsiTheme="minorBidi" w:cstheme="minorBidi"/>
          <w:i/>
          <w:sz w:val="24"/>
          <w:szCs w:val="24"/>
        </w:rPr>
        <w:t>Nechemia</w:t>
      </w:r>
      <w:r w:rsidRPr="009360D1">
        <w:rPr>
          <w:rFonts w:asciiTheme="minorBidi" w:hAnsiTheme="minorBidi" w:cstheme="minorBidi"/>
          <w:sz w:val="24"/>
          <w:szCs w:val="24"/>
        </w:rPr>
        <w:t xml:space="preserve">, </w:t>
      </w:r>
      <w:r w:rsidR="002A3BEE" w:rsidRPr="009360D1">
        <w:rPr>
          <w:rFonts w:asciiTheme="minorBidi" w:hAnsiTheme="minorBidi" w:cstheme="minorBidi"/>
          <w:sz w:val="24"/>
          <w:szCs w:val="24"/>
        </w:rPr>
        <w:t xml:space="preserve">of </w:t>
      </w:r>
      <w:r w:rsidRPr="009360D1">
        <w:rPr>
          <w:rFonts w:asciiTheme="minorBidi" w:hAnsiTheme="minorBidi" w:cstheme="minorBidi"/>
          <w:sz w:val="24"/>
          <w:szCs w:val="24"/>
        </w:rPr>
        <w:t xml:space="preserve">which </w:t>
      </w:r>
      <w:r w:rsidR="002A3BEE" w:rsidRPr="009360D1">
        <w:rPr>
          <w:rFonts w:asciiTheme="minorBidi" w:hAnsiTheme="minorBidi" w:cstheme="minorBidi"/>
          <w:sz w:val="24"/>
          <w:szCs w:val="24"/>
        </w:rPr>
        <w:t xml:space="preserve">major sections are written </w:t>
      </w:r>
      <w:r w:rsidRPr="009360D1">
        <w:rPr>
          <w:rFonts w:asciiTheme="minorBidi" w:hAnsiTheme="minorBidi" w:cstheme="minorBidi"/>
          <w:sz w:val="24"/>
          <w:szCs w:val="24"/>
        </w:rPr>
        <w:t xml:space="preserve">in the first-person singular, may have been composed by Nechemia himself. Alternatively, </w:t>
      </w:r>
      <w:r w:rsidR="00575535">
        <w:rPr>
          <w:rFonts w:asciiTheme="minorBidi" w:hAnsiTheme="minorBidi" w:cstheme="minorBidi"/>
          <w:sz w:val="24"/>
          <w:szCs w:val="24"/>
        </w:rPr>
        <w:t xml:space="preserve">it is possible that </w:t>
      </w:r>
      <w:r w:rsidRPr="009360D1">
        <w:rPr>
          <w:rFonts w:asciiTheme="minorBidi" w:hAnsiTheme="minorBidi" w:cstheme="minorBidi"/>
          <w:sz w:val="24"/>
          <w:szCs w:val="24"/>
        </w:rPr>
        <w:t xml:space="preserve">the author places words in Nechemia’s mouth to dramatize the latter’s feelings and attitudes. </w:t>
      </w:r>
    </w:p>
    <w:p w14:paraId="52B152EC" w14:textId="77777777" w:rsidR="00D46515" w:rsidRPr="009360D1" w:rsidRDefault="00D46515" w:rsidP="005538D9">
      <w:pPr>
        <w:pStyle w:val="Normal1"/>
        <w:spacing w:line="240" w:lineRule="auto"/>
        <w:jc w:val="both"/>
        <w:rPr>
          <w:rFonts w:asciiTheme="minorBidi" w:hAnsiTheme="minorBidi" w:cstheme="minorBidi"/>
          <w:sz w:val="24"/>
          <w:szCs w:val="24"/>
        </w:rPr>
      </w:pPr>
    </w:p>
    <w:p w14:paraId="77C70145" w14:textId="077903AD" w:rsidR="00D46515" w:rsidRPr="009360D1" w:rsidRDefault="00A95EA4" w:rsidP="005A57B4">
      <w:pPr>
        <w:pStyle w:val="Normal1"/>
        <w:spacing w:line="240" w:lineRule="auto"/>
        <w:ind w:firstLine="720"/>
        <w:jc w:val="both"/>
        <w:rPr>
          <w:rFonts w:asciiTheme="minorBidi" w:hAnsiTheme="minorBidi" w:cstheme="minorBidi"/>
          <w:sz w:val="24"/>
          <w:szCs w:val="24"/>
        </w:rPr>
      </w:pPr>
      <w:r w:rsidRPr="009360D1">
        <w:rPr>
          <w:rFonts w:asciiTheme="minorBidi" w:hAnsiTheme="minorBidi" w:cstheme="minorBidi"/>
          <w:sz w:val="24"/>
          <w:szCs w:val="24"/>
        </w:rPr>
        <w:t xml:space="preserve">It should also be noted at the outset that there is a powerful connection between </w:t>
      </w:r>
      <w:r w:rsidRPr="009360D1">
        <w:rPr>
          <w:rFonts w:asciiTheme="minorBidi" w:hAnsiTheme="minorBidi" w:cstheme="minorBidi"/>
          <w:i/>
          <w:sz w:val="24"/>
          <w:szCs w:val="24"/>
        </w:rPr>
        <w:t xml:space="preserve">Ezra-Nechemia </w:t>
      </w:r>
      <w:r w:rsidRPr="009360D1">
        <w:rPr>
          <w:rFonts w:asciiTheme="minorBidi" w:hAnsiTheme="minorBidi" w:cstheme="minorBidi"/>
          <w:sz w:val="24"/>
          <w:szCs w:val="24"/>
        </w:rPr>
        <w:t>and</w:t>
      </w:r>
      <w:r w:rsidR="00575535">
        <w:rPr>
          <w:rFonts w:asciiTheme="minorBidi" w:hAnsiTheme="minorBidi" w:cstheme="minorBidi"/>
          <w:i/>
          <w:sz w:val="24"/>
          <w:szCs w:val="24"/>
        </w:rPr>
        <w:t xml:space="preserve"> Divrei H</w:t>
      </w:r>
      <w:r w:rsidR="005A57B4">
        <w:rPr>
          <w:rFonts w:asciiTheme="minorBidi" w:hAnsiTheme="minorBidi" w:cstheme="minorBidi"/>
          <w:i/>
          <w:sz w:val="24"/>
          <w:szCs w:val="24"/>
        </w:rPr>
        <w:t>a</w:t>
      </w:r>
      <w:r w:rsidR="006300E7">
        <w:rPr>
          <w:rFonts w:asciiTheme="minorBidi" w:hAnsiTheme="minorBidi" w:cstheme="minorBidi"/>
          <w:i/>
          <w:sz w:val="24"/>
          <w:szCs w:val="24"/>
        </w:rPr>
        <w:t>-</w:t>
      </w:r>
      <w:r w:rsidR="005A57B4">
        <w:rPr>
          <w:rFonts w:asciiTheme="minorBidi" w:hAnsiTheme="minorBidi" w:cstheme="minorBidi"/>
          <w:i/>
          <w:sz w:val="24"/>
          <w:szCs w:val="24"/>
        </w:rPr>
        <w:t>Y</w:t>
      </w:r>
      <w:r w:rsidRPr="009360D1">
        <w:rPr>
          <w:rFonts w:asciiTheme="minorBidi" w:hAnsiTheme="minorBidi" w:cstheme="minorBidi"/>
          <w:i/>
          <w:sz w:val="24"/>
          <w:szCs w:val="24"/>
        </w:rPr>
        <w:t>amim</w:t>
      </w:r>
      <w:r w:rsidR="002A3BEE" w:rsidRPr="009360D1">
        <w:rPr>
          <w:rFonts w:asciiTheme="minorBidi" w:hAnsiTheme="minorBidi" w:cstheme="minorBidi"/>
          <w:sz w:val="24"/>
          <w:szCs w:val="24"/>
        </w:rPr>
        <w:t>, leading some scholars to propose the same authorship for all three</w:t>
      </w:r>
      <w:r w:rsidRPr="009360D1">
        <w:rPr>
          <w:rFonts w:asciiTheme="minorBidi" w:hAnsiTheme="minorBidi" w:cstheme="minorBidi"/>
          <w:sz w:val="24"/>
          <w:szCs w:val="24"/>
        </w:rPr>
        <w:t>.</w:t>
      </w:r>
      <w:r w:rsidR="0058011C" w:rsidRPr="009360D1">
        <w:rPr>
          <w:rFonts w:asciiTheme="minorBidi" w:hAnsiTheme="minorBidi" w:cstheme="minorBidi"/>
          <w:sz w:val="24"/>
          <w:szCs w:val="24"/>
          <w:vertAlign w:val="superscript"/>
        </w:rPr>
        <w:footnoteReference w:id="1"/>
      </w:r>
      <w:r w:rsidRPr="009360D1">
        <w:rPr>
          <w:rFonts w:asciiTheme="minorBidi" w:hAnsiTheme="minorBidi" w:cstheme="minorBidi"/>
          <w:sz w:val="24"/>
          <w:szCs w:val="24"/>
        </w:rPr>
        <w:t xml:space="preserve"> We noted </w:t>
      </w:r>
      <w:r w:rsidR="00367D09" w:rsidRPr="009360D1">
        <w:rPr>
          <w:rFonts w:asciiTheme="minorBidi" w:hAnsiTheme="minorBidi" w:cstheme="minorBidi"/>
          <w:sz w:val="24"/>
          <w:szCs w:val="24"/>
        </w:rPr>
        <w:t xml:space="preserve">previously </w:t>
      </w:r>
      <w:r w:rsidRPr="009360D1">
        <w:rPr>
          <w:rFonts w:asciiTheme="minorBidi" w:hAnsiTheme="minorBidi" w:cstheme="minorBidi"/>
          <w:sz w:val="24"/>
          <w:szCs w:val="24"/>
        </w:rPr>
        <w:t xml:space="preserve">that </w:t>
      </w:r>
      <w:r w:rsidRPr="009360D1">
        <w:rPr>
          <w:rFonts w:asciiTheme="minorBidi" w:hAnsiTheme="minorBidi" w:cstheme="minorBidi"/>
          <w:i/>
          <w:sz w:val="24"/>
          <w:szCs w:val="24"/>
        </w:rPr>
        <w:t>Ezra</w:t>
      </w:r>
      <w:r w:rsidRPr="009360D1">
        <w:rPr>
          <w:rFonts w:asciiTheme="minorBidi" w:hAnsiTheme="minorBidi" w:cstheme="minorBidi"/>
          <w:sz w:val="24"/>
          <w:szCs w:val="24"/>
        </w:rPr>
        <w:t xml:space="preserve"> picks up where </w:t>
      </w:r>
      <w:r w:rsidRPr="009360D1">
        <w:rPr>
          <w:rFonts w:asciiTheme="minorBidi" w:hAnsiTheme="minorBidi" w:cstheme="minorBidi"/>
          <w:i/>
          <w:sz w:val="24"/>
          <w:szCs w:val="24"/>
        </w:rPr>
        <w:t>Divrei Ha</w:t>
      </w:r>
      <w:r w:rsidR="006300E7">
        <w:rPr>
          <w:rFonts w:asciiTheme="minorBidi" w:hAnsiTheme="minorBidi" w:cstheme="minorBidi"/>
          <w:i/>
          <w:sz w:val="24"/>
          <w:szCs w:val="24"/>
        </w:rPr>
        <w:t>-</w:t>
      </w:r>
      <w:r w:rsidR="00575535">
        <w:rPr>
          <w:rFonts w:asciiTheme="minorBidi" w:hAnsiTheme="minorBidi" w:cstheme="minorBidi"/>
          <w:i/>
          <w:sz w:val="24"/>
          <w:szCs w:val="24"/>
        </w:rPr>
        <w:t>Y</w:t>
      </w:r>
      <w:r w:rsidRPr="009360D1">
        <w:rPr>
          <w:rFonts w:asciiTheme="minorBidi" w:hAnsiTheme="minorBidi" w:cstheme="minorBidi"/>
          <w:i/>
          <w:sz w:val="24"/>
          <w:szCs w:val="24"/>
        </w:rPr>
        <w:t xml:space="preserve">amim </w:t>
      </w:r>
      <w:r w:rsidRPr="009360D1">
        <w:rPr>
          <w:rFonts w:asciiTheme="minorBidi" w:hAnsiTheme="minorBidi" w:cstheme="minorBidi"/>
          <w:sz w:val="24"/>
          <w:szCs w:val="24"/>
        </w:rPr>
        <w:t xml:space="preserve">leaves off; indeed, the last two verses of </w:t>
      </w:r>
      <w:r w:rsidRPr="009360D1">
        <w:rPr>
          <w:rFonts w:asciiTheme="minorBidi" w:hAnsiTheme="minorBidi" w:cstheme="minorBidi"/>
          <w:i/>
          <w:sz w:val="24"/>
          <w:szCs w:val="24"/>
        </w:rPr>
        <w:t>Divrei Ha</w:t>
      </w:r>
      <w:r w:rsidR="006300E7">
        <w:rPr>
          <w:rFonts w:asciiTheme="minorBidi" w:hAnsiTheme="minorBidi" w:cstheme="minorBidi"/>
          <w:i/>
          <w:sz w:val="24"/>
          <w:szCs w:val="24"/>
        </w:rPr>
        <w:t>-</w:t>
      </w:r>
      <w:r w:rsidR="00575535">
        <w:rPr>
          <w:rFonts w:asciiTheme="minorBidi" w:hAnsiTheme="minorBidi" w:cstheme="minorBidi"/>
          <w:i/>
          <w:sz w:val="24"/>
          <w:szCs w:val="24"/>
        </w:rPr>
        <w:t>Y</w:t>
      </w:r>
      <w:r w:rsidRPr="009360D1">
        <w:rPr>
          <w:rFonts w:asciiTheme="minorBidi" w:hAnsiTheme="minorBidi" w:cstheme="minorBidi"/>
          <w:i/>
          <w:sz w:val="24"/>
          <w:szCs w:val="24"/>
        </w:rPr>
        <w:t>amim</w:t>
      </w:r>
      <w:r w:rsidRPr="009360D1">
        <w:rPr>
          <w:rFonts w:asciiTheme="minorBidi" w:hAnsiTheme="minorBidi" w:cstheme="minorBidi"/>
          <w:sz w:val="24"/>
          <w:szCs w:val="24"/>
        </w:rPr>
        <w:t xml:space="preserve"> and the first two of</w:t>
      </w:r>
      <w:r w:rsidRPr="009360D1">
        <w:rPr>
          <w:rFonts w:asciiTheme="minorBidi" w:hAnsiTheme="minorBidi" w:cstheme="minorBidi"/>
          <w:i/>
          <w:sz w:val="24"/>
          <w:szCs w:val="24"/>
        </w:rPr>
        <w:t xml:space="preserve"> Ezra</w:t>
      </w:r>
      <w:r w:rsidRPr="009360D1">
        <w:rPr>
          <w:rFonts w:asciiTheme="minorBidi" w:hAnsiTheme="minorBidi" w:cstheme="minorBidi"/>
          <w:sz w:val="24"/>
          <w:szCs w:val="24"/>
        </w:rPr>
        <w:t xml:space="preserve"> are nearly identical. The first verse of </w:t>
      </w:r>
      <w:r w:rsidRPr="009360D1">
        <w:rPr>
          <w:rFonts w:asciiTheme="minorBidi" w:hAnsiTheme="minorBidi" w:cstheme="minorBidi"/>
          <w:i/>
          <w:sz w:val="24"/>
          <w:szCs w:val="24"/>
        </w:rPr>
        <w:t>Sefer Ezra</w:t>
      </w:r>
      <w:r w:rsidRPr="009360D1">
        <w:rPr>
          <w:rFonts w:asciiTheme="minorBidi" w:hAnsiTheme="minorBidi" w:cstheme="minorBidi"/>
          <w:sz w:val="24"/>
          <w:szCs w:val="24"/>
        </w:rPr>
        <w:t xml:space="preserve"> opens with the phrase</w:t>
      </w:r>
      <w:r w:rsidR="00575535">
        <w:rPr>
          <w:rFonts w:asciiTheme="minorBidi" w:hAnsiTheme="minorBidi" w:cstheme="minorBidi"/>
          <w:sz w:val="24"/>
          <w:szCs w:val="24"/>
        </w:rPr>
        <w:t>,</w:t>
      </w:r>
      <w:r w:rsidRPr="009360D1">
        <w:rPr>
          <w:rFonts w:asciiTheme="minorBidi" w:hAnsiTheme="minorBidi" w:cstheme="minorBidi"/>
          <w:sz w:val="24"/>
          <w:szCs w:val="24"/>
        </w:rPr>
        <w:t xml:space="preserve"> “</w:t>
      </w:r>
      <w:r w:rsidRPr="009360D1">
        <w:rPr>
          <w:rFonts w:asciiTheme="minorBidi" w:hAnsiTheme="minorBidi" w:cstheme="minorBidi"/>
          <w:i/>
          <w:sz w:val="24"/>
          <w:szCs w:val="24"/>
        </w:rPr>
        <w:t>U-vishnat achat le-Koresh</w:t>
      </w:r>
      <w:r w:rsidRPr="009360D1">
        <w:rPr>
          <w:rFonts w:asciiTheme="minorBidi" w:hAnsiTheme="minorBidi" w:cstheme="minorBidi"/>
          <w:sz w:val="24"/>
          <w:szCs w:val="24"/>
        </w:rPr>
        <w:t>,</w:t>
      </w:r>
      <w:r w:rsidR="00566158">
        <w:rPr>
          <w:rFonts w:asciiTheme="minorBidi" w:hAnsiTheme="minorBidi" w:cstheme="minorBidi"/>
          <w:sz w:val="24"/>
          <w:szCs w:val="24"/>
        </w:rPr>
        <w:t>”</w:t>
      </w:r>
      <w:r w:rsidR="00D31BE1" w:rsidRPr="009360D1">
        <w:rPr>
          <w:rFonts w:asciiTheme="minorBidi" w:hAnsiTheme="minorBidi" w:cstheme="minorBidi"/>
          <w:sz w:val="24"/>
          <w:szCs w:val="24"/>
        </w:rPr>
        <w:t xml:space="preserve"> </w:t>
      </w:r>
      <w:r w:rsidR="00566158">
        <w:rPr>
          <w:rFonts w:asciiTheme="minorBidi" w:hAnsiTheme="minorBidi" w:cstheme="minorBidi"/>
          <w:sz w:val="24"/>
          <w:szCs w:val="24"/>
        </w:rPr>
        <w:t>“</w:t>
      </w:r>
      <w:r w:rsidR="00D31BE1" w:rsidRPr="009360D1">
        <w:rPr>
          <w:rFonts w:asciiTheme="minorBidi" w:hAnsiTheme="minorBidi" w:cstheme="minorBidi"/>
          <w:sz w:val="24"/>
          <w:szCs w:val="24"/>
        </w:rPr>
        <w:t>And in the first year of Cyrus</w:t>
      </w:r>
      <w:r w:rsidR="00566158">
        <w:rPr>
          <w:rFonts w:asciiTheme="minorBidi" w:hAnsiTheme="minorBidi" w:cstheme="minorBidi"/>
          <w:sz w:val="24"/>
          <w:szCs w:val="24"/>
        </w:rPr>
        <w:t>.</w:t>
      </w:r>
      <w:r w:rsidRPr="009360D1">
        <w:rPr>
          <w:rFonts w:asciiTheme="minorBidi" w:hAnsiTheme="minorBidi" w:cstheme="minorBidi"/>
          <w:sz w:val="24"/>
          <w:szCs w:val="24"/>
        </w:rPr>
        <w:t>”</w:t>
      </w:r>
      <w:r w:rsidR="00566158">
        <w:rPr>
          <w:rFonts w:asciiTheme="minorBidi" w:hAnsiTheme="minorBidi" w:cstheme="minorBidi"/>
          <w:sz w:val="24"/>
          <w:szCs w:val="24"/>
        </w:rPr>
        <w:t xml:space="preserve"> T</w:t>
      </w:r>
      <w:r w:rsidR="00D31BE1" w:rsidRPr="009360D1">
        <w:rPr>
          <w:rFonts w:asciiTheme="minorBidi" w:hAnsiTheme="minorBidi" w:cstheme="minorBidi"/>
          <w:sz w:val="24"/>
          <w:szCs w:val="24"/>
        </w:rPr>
        <w:t xml:space="preserve">he conjunction “and” likely </w:t>
      </w:r>
      <w:r w:rsidR="00F83E8D" w:rsidRPr="009360D1">
        <w:rPr>
          <w:rFonts w:asciiTheme="minorBidi" w:hAnsiTheme="minorBidi" w:cstheme="minorBidi"/>
          <w:sz w:val="24"/>
          <w:szCs w:val="24"/>
        </w:rPr>
        <w:t xml:space="preserve">lends support to </w:t>
      </w:r>
      <w:r w:rsidR="00D31BE1" w:rsidRPr="009360D1">
        <w:rPr>
          <w:rFonts w:asciiTheme="minorBidi" w:hAnsiTheme="minorBidi" w:cstheme="minorBidi"/>
          <w:sz w:val="24"/>
          <w:szCs w:val="24"/>
        </w:rPr>
        <w:t xml:space="preserve">the </w:t>
      </w:r>
      <w:r w:rsidR="007F6963" w:rsidRPr="009360D1">
        <w:rPr>
          <w:rFonts w:asciiTheme="minorBidi" w:hAnsiTheme="minorBidi" w:cstheme="minorBidi"/>
          <w:sz w:val="24"/>
          <w:szCs w:val="24"/>
        </w:rPr>
        <w:t xml:space="preserve">suggestion </w:t>
      </w:r>
      <w:r w:rsidRPr="009360D1">
        <w:rPr>
          <w:rFonts w:asciiTheme="minorBidi" w:hAnsiTheme="minorBidi" w:cstheme="minorBidi"/>
          <w:sz w:val="24"/>
          <w:szCs w:val="24"/>
        </w:rPr>
        <w:t xml:space="preserve">that </w:t>
      </w:r>
      <w:r w:rsidR="00D31BE1" w:rsidRPr="009360D1">
        <w:rPr>
          <w:rFonts w:asciiTheme="minorBidi" w:hAnsiTheme="minorBidi" w:cstheme="minorBidi"/>
          <w:i/>
          <w:sz w:val="24"/>
          <w:szCs w:val="24"/>
        </w:rPr>
        <w:t>Ezra</w:t>
      </w:r>
      <w:r w:rsidR="00D31BE1" w:rsidRPr="009360D1">
        <w:rPr>
          <w:rFonts w:asciiTheme="minorBidi" w:hAnsiTheme="minorBidi" w:cstheme="minorBidi"/>
          <w:sz w:val="24"/>
          <w:szCs w:val="24"/>
        </w:rPr>
        <w:t xml:space="preserve"> </w:t>
      </w:r>
      <w:r w:rsidRPr="009360D1">
        <w:rPr>
          <w:rFonts w:asciiTheme="minorBidi" w:hAnsiTheme="minorBidi" w:cstheme="minorBidi"/>
          <w:sz w:val="24"/>
          <w:szCs w:val="24"/>
        </w:rPr>
        <w:t xml:space="preserve">picks up where another </w:t>
      </w:r>
      <w:r w:rsidR="00D31BE1" w:rsidRPr="009360D1">
        <w:rPr>
          <w:rFonts w:asciiTheme="minorBidi" w:hAnsiTheme="minorBidi" w:cstheme="minorBidi"/>
          <w:sz w:val="24"/>
          <w:szCs w:val="24"/>
        </w:rPr>
        <w:t xml:space="preserve">book </w:t>
      </w:r>
      <w:r w:rsidRPr="009360D1">
        <w:rPr>
          <w:rFonts w:asciiTheme="minorBidi" w:hAnsiTheme="minorBidi" w:cstheme="minorBidi"/>
          <w:sz w:val="24"/>
          <w:szCs w:val="24"/>
        </w:rPr>
        <w:t xml:space="preserve">has left off. The two prior verses in </w:t>
      </w:r>
      <w:r w:rsidRPr="009360D1">
        <w:rPr>
          <w:rFonts w:asciiTheme="minorBidi" w:hAnsiTheme="minorBidi" w:cstheme="minorBidi"/>
          <w:i/>
          <w:sz w:val="24"/>
          <w:szCs w:val="24"/>
        </w:rPr>
        <w:t>Divrei Ha</w:t>
      </w:r>
      <w:r w:rsidR="006300E7">
        <w:rPr>
          <w:rFonts w:asciiTheme="minorBidi" w:hAnsiTheme="minorBidi" w:cstheme="minorBidi"/>
          <w:i/>
          <w:sz w:val="24"/>
          <w:szCs w:val="24"/>
        </w:rPr>
        <w:t>-</w:t>
      </w:r>
      <w:r w:rsidR="00566158">
        <w:rPr>
          <w:rFonts w:asciiTheme="minorBidi" w:hAnsiTheme="minorBidi" w:cstheme="minorBidi"/>
          <w:i/>
          <w:sz w:val="24"/>
          <w:szCs w:val="24"/>
        </w:rPr>
        <w:t>Y</w:t>
      </w:r>
      <w:r w:rsidRPr="009360D1">
        <w:rPr>
          <w:rFonts w:asciiTheme="minorBidi" w:hAnsiTheme="minorBidi" w:cstheme="minorBidi"/>
          <w:i/>
          <w:sz w:val="24"/>
          <w:szCs w:val="24"/>
        </w:rPr>
        <w:t>amim</w:t>
      </w:r>
      <w:r w:rsidR="00C27F29" w:rsidRPr="009360D1">
        <w:rPr>
          <w:rFonts w:asciiTheme="minorBidi" w:hAnsiTheme="minorBidi" w:cstheme="minorBidi"/>
          <w:i/>
          <w:sz w:val="24"/>
          <w:szCs w:val="24"/>
        </w:rPr>
        <w:t xml:space="preserve"> </w:t>
      </w:r>
      <w:r w:rsidR="00566158">
        <w:rPr>
          <w:rFonts w:asciiTheme="minorBidi" w:hAnsiTheme="minorBidi" w:cstheme="minorBidi"/>
          <w:i/>
          <w:sz w:val="24"/>
          <w:szCs w:val="24"/>
        </w:rPr>
        <w:t>II</w:t>
      </w:r>
      <w:r w:rsidR="00C27F29" w:rsidRPr="009360D1">
        <w:rPr>
          <w:rFonts w:asciiTheme="minorBidi" w:hAnsiTheme="minorBidi" w:cstheme="minorBidi"/>
          <w:sz w:val="24"/>
          <w:szCs w:val="24"/>
        </w:rPr>
        <w:t xml:space="preserve"> (</w:t>
      </w:r>
      <w:r w:rsidRPr="009360D1">
        <w:rPr>
          <w:rFonts w:asciiTheme="minorBidi" w:hAnsiTheme="minorBidi" w:cstheme="minorBidi"/>
          <w:sz w:val="24"/>
          <w:szCs w:val="24"/>
        </w:rPr>
        <w:t xml:space="preserve">36:22-23) emphasize that the Jews were exiled until the rise of Persia, </w:t>
      </w:r>
      <w:r w:rsidRPr="009360D1">
        <w:rPr>
          <w:rFonts w:asciiTheme="minorBidi" w:hAnsiTheme="minorBidi" w:cstheme="minorBidi"/>
          <w:sz w:val="24"/>
          <w:szCs w:val="24"/>
        </w:rPr>
        <w:lastRenderedPageBreak/>
        <w:t xml:space="preserve">marking the conclusion of Yirmiyahu’s seventy years. </w:t>
      </w:r>
      <w:r w:rsidRPr="009360D1">
        <w:rPr>
          <w:rFonts w:asciiTheme="minorBidi" w:hAnsiTheme="minorBidi" w:cstheme="minorBidi"/>
          <w:i/>
          <w:sz w:val="24"/>
          <w:szCs w:val="24"/>
        </w:rPr>
        <w:t>Ezra-Nechemia</w:t>
      </w:r>
      <w:r w:rsidR="00C27F29" w:rsidRPr="009360D1">
        <w:rPr>
          <w:rFonts w:asciiTheme="minorBidi" w:hAnsiTheme="minorBidi" w:cstheme="minorBidi"/>
          <w:i/>
          <w:sz w:val="24"/>
          <w:szCs w:val="24"/>
        </w:rPr>
        <w:t xml:space="preserve"> </w:t>
      </w:r>
      <w:r w:rsidR="00C27F29" w:rsidRPr="009360D1">
        <w:rPr>
          <w:rFonts w:asciiTheme="minorBidi" w:hAnsiTheme="minorBidi" w:cstheme="minorBidi"/>
          <w:sz w:val="24"/>
          <w:szCs w:val="24"/>
        </w:rPr>
        <w:t>shows that it is Cyrus’ call to return that marks that conclusion</w:t>
      </w:r>
      <w:r w:rsidRPr="009360D1">
        <w:rPr>
          <w:rFonts w:asciiTheme="minorBidi" w:hAnsiTheme="minorBidi" w:cstheme="minorBidi"/>
          <w:sz w:val="24"/>
          <w:szCs w:val="24"/>
        </w:rPr>
        <w:t xml:space="preserve">. </w:t>
      </w:r>
    </w:p>
    <w:p w14:paraId="2888B698" w14:textId="77777777" w:rsidR="00D46515" w:rsidRPr="009360D1" w:rsidRDefault="00D46515" w:rsidP="005538D9">
      <w:pPr>
        <w:pStyle w:val="Normal1"/>
        <w:spacing w:line="240" w:lineRule="auto"/>
        <w:jc w:val="both"/>
        <w:rPr>
          <w:rFonts w:asciiTheme="minorBidi" w:hAnsiTheme="minorBidi" w:cstheme="minorBidi"/>
          <w:sz w:val="24"/>
          <w:szCs w:val="24"/>
        </w:rPr>
      </w:pPr>
    </w:p>
    <w:p w14:paraId="1FD1A8E2" w14:textId="1030839E" w:rsidR="00D46515" w:rsidRPr="009360D1" w:rsidRDefault="00A95EA4" w:rsidP="005538D9">
      <w:pPr>
        <w:pStyle w:val="Normal1"/>
        <w:spacing w:line="240" w:lineRule="auto"/>
        <w:ind w:firstLine="720"/>
        <w:jc w:val="both"/>
        <w:rPr>
          <w:rFonts w:asciiTheme="minorBidi" w:hAnsiTheme="minorBidi" w:cstheme="minorBidi"/>
          <w:sz w:val="24"/>
          <w:szCs w:val="24"/>
        </w:rPr>
      </w:pPr>
      <w:r w:rsidRPr="009360D1">
        <w:rPr>
          <w:rFonts w:asciiTheme="minorBidi" w:hAnsiTheme="minorBidi" w:cstheme="minorBidi"/>
          <w:sz w:val="24"/>
          <w:szCs w:val="24"/>
        </w:rPr>
        <w:t>There is extensive additional evidence for a close connection between</w:t>
      </w:r>
      <w:r w:rsidR="00C27F29" w:rsidRPr="009360D1">
        <w:rPr>
          <w:rFonts w:asciiTheme="minorBidi" w:hAnsiTheme="minorBidi" w:cstheme="minorBidi"/>
          <w:sz w:val="24"/>
          <w:szCs w:val="24"/>
        </w:rPr>
        <w:t xml:space="preserve"> </w:t>
      </w:r>
      <w:r w:rsidR="00C27F29" w:rsidRPr="009360D1">
        <w:rPr>
          <w:rFonts w:asciiTheme="minorBidi" w:hAnsiTheme="minorBidi" w:cstheme="minorBidi"/>
          <w:i/>
          <w:sz w:val="24"/>
          <w:szCs w:val="24"/>
        </w:rPr>
        <w:t xml:space="preserve">Ezra-Nechemia </w:t>
      </w:r>
      <w:r w:rsidR="00C27F29" w:rsidRPr="009360D1">
        <w:rPr>
          <w:rFonts w:asciiTheme="minorBidi" w:hAnsiTheme="minorBidi" w:cstheme="minorBidi"/>
          <w:sz w:val="24"/>
          <w:szCs w:val="24"/>
        </w:rPr>
        <w:t xml:space="preserve">and </w:t>
      </w:r>
      <w:r w:rsidR="00C27F29" w:rsidRPr="009360D1">
        <w:rPr>
          <w:rFonts w:asciiTheme="minorBidi" w:hAnsiTheme="minorBidi" w:cstheme="minorBidi"/>
          <w:i/>
          <w:sz w:val="24"/>
          <w:szCs w:val="24"/>
        </w:rPr>
        <w:t>Divrei Ha</w:t>
      </w:r>
      <w:r w:rsidR="006300E7">
        <w:rPr>
          <w:rFonts w:asciiTheme="minorBidi" w:hAnsiTheme="minorBidi" w:cstheme="minorBidi"/>
          <w:i/>
          <w:sz w:val="24"/>
          <w:szCs w:val="24"/>
        </w:rPr>
        <w:t>-</w:t>
      </w:r>
      <w:r w:rsidR="00566158">
        <w:rPr>
          <w:rFonts w:asciiTheme="minorBidi" w:hAnsiTheme="minorBidi" w:cstheme="minorBidi"/>
          <w:i/>
          <w:sz w:val="24"/>
          <w:szCs w:val="24"/>
        </w:rPr>
        <w:t>Y</w:t>
      </w:r>
      <w:r w:rsidR="00C27F29" w:rsidRPr="009360D1">
        <w:rPr>
          <w:rFonts w:asciiTheme="minorBidi" w:hAnsiTheme="minorBidi" w:cstheme="minorBidi"/>
          <w:i/>
          <w:sz w:val="24"/>
          <w:szCs w:val="24"/>
        </w:rPr>
        <w:t>amim</w:t>
      </w:r>
      <w:r w:rsidRPr="009360D1">
        <w:rPr>
          <w:rFonts w:asciiTheme="minorBidi" w:hAnsiTheme="minorBidi" w:cstheme="minorBidi"/>
          <w:sz w:val="24"/>
          <w:szCs w:val="24"/>
        </w:rPr>
        <w:t xml:space="preserve">. Numerous unusual phrases appear in </w:t>
      </w:r>
      <w:r w:rsidRPr="009360D1">
        <w:rPr>
          <w:rFonts w:asciiTheme="minorBidi" w:hAnsiTheme="minorBidi" w:cstheme="minorBidi"/>
          <w:i/>
          <w:sz w:val="24"/>
          <w:szCs w:val="24"/>
        </w:rPr>
        <w:t>Divrei Ha</w:t>
      </w:r>
      <w:r w:rsidR="006300E7">
        <w:rPr>
          <w:rFonts w:asciiTheme="minorBidi" w:hAnsiTheme="minorBidi" w:cstheme="minorBidi"/>
          <w:i/>
          <w:sz w:val="24"/>
          <w:szCs w:val="24"/>
        </w:rPr>
        <w:t>-</w:t>
      </w:r>
      <w:r w:rsidR="00566158">
        <w:rPr>
          <w:rFonts w:asciiTheme="minorBidi" w:hAnsiTheme="minorBidi" w:cstheme="minorBidi"/>
          <w:i/>
          <w:sz w:val="24"/>
          <w:szCs w:val="24"/>
        </w:rPr>
        <w:t>Y</w:t>
      </w:r>
      <w:r w:rsidRPr="009360D1">
        <w:rPr>
          <w:rFonts w:asciiTheme="minorBidi" w:hAnsiTheme="minorBidi" w:cstheme="minorBidi"/>
          <w:i/>
          <w:sz w:val="24"/>
          <w:szCs w:val="24"/>
        </w:rPr>
        <w:t>amim</w:t>
      </w:r>
      <w:r w:rsidRPr="009360D1">
        <w:rPr>
          <w:rFonts w:asciiTheme="minorBidi" w:hAnsiTheme="minorBidi" w:cstheme="minorBidi"/>
          <w:sz w:val="24"/>
          <w:szCs w:val="24"/>
        </w:rPr>
        <w:t xml:space="preserve"> and</w:t>
      </w:r>
      <w:r w:rsidRPr="009360D1">
        <w:rPr>
          <w:rFonts w:asciiTheme="minorBidi" w:hAnsiTheme="minorBidi" w:cstheme="minorBidi"/>
          <w:i/>
          <w:sz w:val="24"/>
          <w:szCs w:val="24"/>
        </w:rPr>
        <w:t xml:space="preserve"> Ezra-Nechemia </w:t>
      </w:r>
      <w:r w:rsidR="00566158">
        <w:rPr>
          <w:rFonts w:asciiTheme="minorBidi" w:hAnsiTheme="minorBidi" w:cstheme="minorBidi"/>
          <w:sz w:val="24"/>
          <w:szCs w:val="24"/>
        </w:rPr>
        <w:t>that appear</w:t>
      </w:r>
      <w:r w:rsidRPr="009360D1">
        <w:rPr>
          <w:rFonts w:asciiTheme="minorBidi" w:hAnsiTheme="minorBidi" w:cstheme="minorBidi"/>
          <w:sz w:val="24"/>
          <w:szCs w:val="24"/>
        </w:rPr>
        <w:t xml:space="preserve"> nowhere else in the Bible.</w:t>
      </w:r>
      <w:r w:rsidRPr="009360D1">
        <w:rPr>
          <w:rFonts w:asciiTheme="minorBidi" w:hAnsiTheme="minorBidi" w:cstheme="minorBidi"/>
          <w:sz w:val="24"/>
          <w:szCs w:val="24"/>
          <w:vertAlign w:val="superscript"/>
        </w:rPr>
        <w:footnoteReference w:id="2"/>
      </w:r>
      <w:r w:rsidR="00566158">
        <w:rPr>
          <w:rFonts w:asciiTheme="minorBidi" w:hAnsiTheme="minorBidi" w:cstheme="minorBidi"/>
          <w:sz w:val="24"/>
          <w:szCs w:val="24"/>
        </w:rPr>
        <w:t xml:space="preserve"> The Talmud (ibid.</w:t>
      </w:r>
      <w:r w:rsidRPr="009360D1">
        <w:rPr>
          <w:rFonts w:asciiTheme="minorBidi" w:hAnsiTheme="minorBidi" w:cstheme="minorBidi"/>
          <w:sz w:val="24"/>
          <w:szCs w:val="24"/>
        </w:rPr>
        <w:t xml:space="preserve"> 15a) suggests that Ezra authored his own work and much of </w:t>
      </w:r>
      <w:r w:rsidRPr="009360D1">
        <w:rPr>
          <w:rFonts w:asciiTheme="minorBidi" w:hAnsiTheme="minorBidi" w:cstheme="minorBidi"/>
          <w:i/>
          <w:sz w:val="24"/>
          <w:szCs w:val="24"/>
        </w:rPr>
        <w:t>Divrei Ha</w:t>
      </w:r>
      <w:r w:rsidR="006300E7">
        <w:rPr>
          <w:rFonts w:asciiTheme="minorBidi" w:hAnsiTheme="minorBidi" w:cstheme="minorBidi"/>
          <w:i/>
          <w:sz w:val="24"/>
          <w:szCs w:val="24"/>
        </w:rPr>
        <w:t>-</w:t>
      </w:r>
      <w:r w:rsidR="00566158">
        <w:rPr>
          <w:rFonts w:asciiTheme="minorBidi" w:hAnsiTheme="minorBidi" w:cstheme="minorBidi"/>
          <w:i/>
          <w:sz w:val="24"/>
          <w:szCs w:val="24"/>
        </w:rPr>
        <w:t>Y</w:t>
      </w:r>
      <w:r w:rsidRPr="009360D1">
        <w:rPr>
          <w:rFonts w:asciiTheme="minorBidi" w:hAnsiTheme="minorBidi" w:cstheme="minorBidi"/>
          <w:i/>
          <w:sz w:val="24"/>
          <w:szCs w:val="24"/>
        </w:rPr>
        <w:t>amim</w:t>
      </w:r>
      <w:r w:rsidRPr="009360D1">
        <w:rPr>
          <w:rFonts w:asciiTheme="minorBidi" w:hAnsiTheme="minorBidi" w:cstheme="minorBidi"/>
          <w:sz w:val="24"/>
          <w:szCs w:val="24"/>
        </w:rPr>
        <w:t xml:space="preserve">. </w:t>
      </w:r>
    </w:p>
    <w:p w14:paraId="49489A67" w14:textId="77777777" w:rsidR="00D46515" w:rsidRPr="009360D1" w:rsidRDefault="00D46515" w:rsidP="005538D9">
      <w:pPr>
        <w:pStyle w:val="Normal1"/>
        <w:spacing w:line="240" w:lineRule="auto"/>
        <w:jc w:val="both"/>
        <w:rPr>
          <w:rFonts w:asciiTheme="minorBidi" w:hAnsiTheme="minorBidi" w:cstheme="minorBidi"/>
          <w:sz w:val="24"/>
          <w:szCs w:val="24"/>
        </w:rPr>
      </w:pPr>
    </w:p>
    <w:p w14:paraId="5C743EE5" w14:textId="75533313" w:rsidR="0051098F" w:rsidRDefault="00A95EA4" w:rsidP="007922CD">
      <w:pPr>
        <w:pStyle w:val="Normal1"/>
        <w:spacing w:line="240" w:lineRule="auto"/>
        <w:ind w:firstLine="720"/>
        <w:jc w:val="both"/>
        <w:rPr>
          <w:rFonts w:asciiTheme="minorBidi" w:hAnsiTheme="minorBidi" w:cstheme="minorBidi"/>
          <w:sz w:val="24"/>
          <w:szCs w:val="24"/>
        </w:rPr>
      </w:pPr>
      <w:r w:rsidRPr="009360D1">
        <w:rPr>
          <w:rFonts w:asciiTheme="minorBidi" w:hAnsiTheme="minorBidi" w:cstheme="minorBidi"/>
          <w:sz w:val="24"/>
          <w:szCs w:val="24"/>
        </w:rPr>
        <w:t xml:space="preserve">Although the significance of this connection is not certain, we might suggest that it highlights a critical element in both works. Many commentators have suggested that the author of </w:t>
      </w:r>
      <w:r w:rsidRPr="009360D1">
        <w:rPr>
          <w:rFonts w:asciiTheme="minorBidi" w:hAnsiTheme="minorBidi" w:cstheme="minorBidi"/>
          <w:i/>
          <w:sz w:val="24"/>
          <w:szCs w:val="24"/>
        </w:rPr>
        <w:t>Divrei Ha</w:t>
      </w:r>
      <w:r w:rsidR="006300E7">
        <w:rPr>
          <w:rFonts w:asciiTheme="minorBidi" w:hAnsiTheme="minorBidi" w:cstheme="minorBidi"/>
          <w:i/>
          <w:sz w:val="24"/>
          <w:szCs w:val="24"/>
        </w:rPr>
        <w:t>-</w:t>
      </w:r>
      <w:r w:rsidR="00566158">
        <w:rPr>
          <w:rFonts w:asciiTheme="minorBidi" w:hAnsiTheme="minorBidi" w:cstheme="minorBidi"/>
          <w:i/>
          <w:sz w:val="24"/>
          <w:szCs w:val="24"/>
        </w:rPr>
        <w:t>Y</w:t>
      </w:r>
      <w:r w:rsidRPr="009360D1">
        <w:rPr>
          <w:rFonts w:asciiTheme="minorBidi" w:hAnsiTheme="minorBidi" w:cstheme="minorBidi"/>
          <w:i/>
          <w:sz w:val="24"/>
          <w:szCs w:val="24"/>
        </w:rPr>
        <w:t>amim</w:t>
      </w:r>
      <w:r w:rsidRPr="009360D1">
        <w:rPr>
          <w:rFonts w:asciiTheme="minorBidi" w:hAnsiTheme="minorBidi" w:cstheme="minorBidi"/>
          <w:sz w:val="24"/>
          <w:szCs w:val="24"/>
        </w:rPr>
        <w:t xml:space="preserve"> sets out to defend the reputation of the Davidic dynasty.</w:t>
      </w:r>
      <w:r w:rsidRPr="009360D1">
        <w:rPr>
          <w:rFonts w:asciiTheme="minorBidi" w:hAnsiTheme="minorBidi" w:cstheme="minorBidi"/>
          <w:sz w:val="24"/>
          <w:szCs w:val="24"/>
          <w:vertAlign w:val="superscript"/>
        </w:rPr>
        <w:footnoteReference w:id="3"/>
      </w:r>
      <w:r w:rsidRPr="009360D1">
        <w:rPr>
          <w:rFonts w:asciiTheme="minorBidi" w:hAnsiTheme="minorBidi" w:cstheme="minorBidi"/>
          <w:sz w:val="24"/>
          <w:szCs w:val="24"/>
        </w:rPr>
        <w:t xml:space="preserve"> This accounts for the overall optimistic perspective we find in the book, especially as it concerns the Judean monarchs. This perspective also explains the distinction between the respective conclusions of </w:t>
      </w:r>
      <w:r w:rsidRPr="009360D1">
        <w:rPr>
          <w:rFonts w:asciiTheme="minorBidi" w:hAnsiTheme="minorBidi" w:cstheme="minorBidi"/>
          <w:i/>
          <w:sz w:val="24"/>
          <w:szCs w:val="24"/>
        </w:rPr>
        <w:t>Melakhim</w:t>
      </w:r>
      <w:r w:rsidRPr="009360D1">
        <w:rPr>
          <w:rFonts w:asciiTheme="minorBidi" w:hAnsiTheme="minorBidi" w:cstheme="minorBidi"/>
          <w:sz w:val="24"/>
          <w:szCs w:val="24"/>
        </w:rPr>
        <w:t xml:space="preserve"> and</w:t>
      </w:r>
      <w:r w:rsidRPr="009360D1">
        <w:rPr>
          <w:rFonts w:asciiTheme="minorBidi" w:hAnsiTheme="minorBidi" w:cstheme="minorBidi"/>
          <w:i/>
          <w:sz w:val="24"/>
          <w:szCs w:val="24"/>
        </w:rPr>
        <w:t xml:space="preserve"> Divrei Ha</w:t>
      </w:r>
      <w:r w:rsidR="006300E7">
        <w:rPr>
          <w:rFonts w:asciiTheme="minorBidi" w:hAnsiTheme="minorBidi" w:cstheme="minorBidi"/>
          <w:i/>
          <w:sz w:val="24"/>
          <w:szCs w:val="24"/>
        </w:rPr>
        <w:t>-</w:t>
      </w:r>
      <w:r w:rsidR="00566158">
        <w:rPr>
          <w:rFonts w:asciiTheme="minorBidi" w:hAnsiTheme="minorBidi" w:cstheme="minorBidi"/>
          <w:i/>
          <w:sz w:val="24"/>
          <w:szCs w:val="24"/>
        </w:rPr>
        <w:t>Y</w:t>
      </w:r>
      <w:r w:rsidRPr="009360D1">
        <w:rPr>
          <w:rFonts w:asciiTheme="minorBidi" w:hAnsiTheme="minorBidi" w:cstheme="minorBidi"/>
          <w:i/>
          <w:sz w:val="24"/>
          <w:szCs w:val="24"/>
        </w:rPr>
        <w:t>amim</w:t>
      </w:r>
      <w:r w:rsidRPr="009360D1">
        <w:rPr>
          <w:rFonts w:asciiTheme="minorBidi" w:hAnsiTheme="minorBidi" w:cstheme="minorBidi"/>
          <w:sz w:val="24"/>
          <w:szCs w:val="24"/>
        </w:rPr>
        <w:t xml:space="preserve">. </w:t>
      </w:r>
      <w:r w:rsidRPr="009360D1">
        <w:rPr>
          <w:rFonts w:asciiTheme="minorBidi" w:hAnsiTheme="minorBidi" w:cstheme="minorBidi"/>
          <w:i/>
          <w:sz w:val="24"/>
          <w:szCs w:val="24"/>
        </w:rPr>
        <w:t xml:space="preserve">Melakhim </w:t>
      </w:r>
      <w:r w:rsidRPr="009360D1">
        <w:rPr>
          <w:rFonts w:asciiTheme="minorBidi" w:hAnsiTheme="minorBidi" w:cstheme="minorBidi"/>
          <w:sz w:val="24"/>
          <w:szCs w:val="24"/>
        </w:rPr>
        <w:t>ends on a</w:t>
      </w:r>
      <w:r w:rsidR="00566158">
        <w:rPr>
          <w:rFonts w:asciiTheme="minorBidi" w:hAnsiTheme="minorBidi" w:cstheme="minorBidi"/>
          <w:sz w:val="24"/>
          <w:szCs w:val="24"/>
        </w:rPr>
        <w:t>n almost entirely negative note;</w:t>
      </w:r>
      <w:r w:rsidRPr="009360D1">
        <w:rPr>
          <w:rFonts w:asciiTheme="minorBidi" w:hAnsiTheme="minorBidi" w:cstheme="minorBidi"/>
          <w:sz w:val="24"/>
          <w:szCs w:val="24"/>
        </w:rPr>
        <w:t xml:space="preserve"> </w:t>
      </w:r>
      <w:r w:rsidR="00566158">
        <w:rPr>
          <w:rFonts w:asciiTheme="minorBidi" w:hAnsiTheme="minorBidi" w:cstheme="minorBidi"/>
          <w:sz w:val="24"/>
          <w:szCs w:val="24"/>
        </w:rPr>
        <w:t>t</w:t>
      </w:r>
      <w:r w:rsidR="001977A6" w:rsidRPr="009360D1">
        <w:rPr>
          <w:rFonts w:asciiTheme="minorBidi" w:hAnsiTheme="minorBidi" w:cstheme="minorBidi"/>
          <w:sz w:val="24"/>
          <w:szCs w:val="24"/>
        </w:rPr>
        <w:t xml:space="preserve">he </w:t>
      </w:r>
      <w:r w:rsidRPr="009360D1">
        <w:rPr>
          <w:rFonts w:asciiTheme="minorBidi" w:hAnsiTheme="minorBidi" w:cstheme="minorBidi"/>
          <w:sz w:val="24"/>
          <w:szCs w:val="24"/>
        </w:rPr>
        <w:t>destruction is absolute and seemingly irrevocable.</w:t>
      </w:r>
      <w:r w:rsidR="001977A6" w:rsidRPr="009360D1">
        <w:rPr>
          <w:rFonts w:asciiTheme="minorBidi" w:hAnsiTheme="minorBidi" w:cstheme="minorBidi"/>
          <w:sz w:val="24"/>
          <w:szCs w:val="24"/>
        </w:rPr>
        <w:t xml:space="preserve"> The only silver lining is that </w:t>
      </w:r>
      <w:r w:rsidR="007922CD">
        <w:rPr>
          <w:rFonts w:asciiTheme="minorBidi" w:hAnsiTheme="minorBidi" w:cstheme="minorBidi"/>
          <w:sz w:val="24"/>
          <w:szCs w:val="24"/>
        </w:rPr>
        <w:t>Yehoyakhin</w:t>
      </w:r>
      <w:bookmarkStart w:id="0" w:name="_GoBack"/>
      <w:bookmarkEnd w:id="0"/>
      <w:r w:rsidR="001977A6" w:rsidRPr="009360D1">
        <w:rPr>
          <w:rFonts w:asciiTheme="minorBidi" w:hAnsiTheme="minorBidi" w:cstheme="minorBidi"/>
          <w:sz w:val="24"/>
          <w:szCs w:val="24"/>
        </w:rPr>
        <w:t xml:space="preserve"> is granted a place at the table of Evil</w:t>
      </w:r>
      <w:r w:rsidR="00AF56B4" w:rsidRPr="009360D1">
        <w:rPr>
          <w:rFonts w:asciiTheme="minorBidi" w:hAnsiTheme="minorBidi" w:cstheme="minorBidi"/>
          <w:sz w:val="24"/>
          <w:szCs w:val="24"/>
        </w:rPr>
        <w:t xml:space="preserve"> Merodakh</w:t>
      </w:r>
      <w:r w:rsidR="00566158">
        <w:rPr>
          <w:rFonts w:asciiTheme="minorBidi" w:hAnsiTheme="minorBidi" w:cstheme="minorBidi"/>
          <w:sz w:val="24"/>
          <w:szCs w:val="24"/>
        </w:rPr>
        <w:t>, the Babylonian king,</w:t>
      </w:r>
      <w:r w:rsidR="00AF56B4" w:rsidRPr="009360D1">
        <w:rPr>
          <w:rFonts w:asciiTheme="minorBidi" w:hAnsiTheme="minorBidi" w:cstheme="minorBidi"/>
          <w:sz w:val="24"/>
          <w:szCs w:val="24"/>
        </w:rPr>
        <w:t xml:space="preserve"> </w:t>
      </w:r>
      <w:r w:rsidR="00566158">
        <w:rPr>
          <w:rFonts w:asciiTheme="minorBidi" w:hAnsiTheme="minorBidi" w:cstheme="minorBidi"/>
          <w:sz w:val="24"/>
          <w:szCs w:val="24"/>
        </w:rPr>
        <w:t xml:space="preserve">but </w:t>
      </w:r>
      <w:r w:rsidR="00AF56B4" w:rsidRPr="009360D1">
        <w:rPr>
          <w:rFonts w:asciiTheme="minorBidi" w:hAnsiTheme="minorBidi" w:cstheme="minorBidi"/>
          <w:sz w:val="24"/>
          <w:szCs w:val="24"/>
        </w:rPr>
        <w:t xml:space="preserve">this </w:t>
      </w:r>
      <w:r w:rsidR="001977A6" w:rsidRPr="009360D1">
        <w:rPr>
          <w:rFonts w:asciiTheme="minorBidi" w:hAnsiTheme="minorBidi" w:cstheme="minorBidi"/>
          <w:sz w:val="24"/>
          <w:szCs w:val="24"/>
        </w:rPr>
        <w:t xml:space="preserve">indicates the strength of the Babylonian, not Judean, community. </w:t>
      </w:r>
      <w:r w:rsidRPr="009360D1">
        <w:rPr>
          <w:rFonts w:asciiTheme="minorBidi" w:hAnsiTheme="minorBidi" w:cstheme="minorBidi"/>
          <w:i/>
          <w:sz w:val="24"/>
          <w:szCs w:val="24"/>
        </w:rPr>
        <w:t>Divrei Ha</w:t>
      </w:r>
      <w:r w:rsidR="006300E7">
        <w:rPr>
          <w:rFonts w:asciiTheme="minorBidi" w:hAnsiTheme="minorBidi" w:cstheme="minorBidi"/>
          <w:i/>
          <w:sz w:val="24"/>
          <w:szCs w:val="24"/>
        </w:rPr>
        <w:t>-</w:t>
      </w:r>
      <w:r w:rsidR="00566158">
        <w:rPr>
          <w:rFonts w:asciiTheme="minorBidi" w:hAnsiTheme="minorBidi" w:cstheme="minorBidi"/>
          <w:i/>
          <w:sz w:val="24"/>
          <w:szCs w:val="24"/>
        </w:rPr>
        <w:t>Y</w:t>
      </w:r>
      <w:r w:rsidRPr="009360D1">
        <w:rPr>
          <w:rFonts w:asciiTheme="minorBidi" w:hAnsiTheme="minorBidi" w:cstheme="minorBidi"/>
          <w:i/>
          <w:sz w:val="24"/>
          <w:szCs w:val="24"/>
        </w:rPr>
        <w:t>amim</w:t>
      </w:r>
      <w:r w:rsidRPr="009360D1">
        <w:rPr>
          <w:rFonts w:asciiTheme="minorBidi" w:hAnsiTheme="minorBidi" w:cstheme="minorBidi"/>
          <w:sz w:val="24"/>
          <w:szCs w:val="24"/>
        </w:rPr>
        <w:t xml:space="preserve">, on the other hand, paints a more nuanced picture. While the First Temple has been destroyed, the remnant has been exiled to Babylonia only “until the rise of the Persian kingdom, in fulfillment of the words of Yirmiyahu… until seventy years were completed” (36:20-21). The </w:t>
      </w:r>
      <w:r w:rsidRPr="009360D1">
        <w:rPr>
          <w:rFonts w:asciiTheme="minorBidi" w:hAnsiTheme="minorBidi" w:cstheme="minorBidi"/>
          <w:i/>
          <w:sz w:val="24"/>
          <w:szCs w:val="24"/>
        </w:rPr>
        <w:t>sefer</w:t>
      </w:r>
      <w:r w:rsidRPr="009360D1">
        <w:rPr>
          <w:rFonts w:asciiTheme="minorBidi" w:hAnsiTheme="minorBidi" w:cstheme="minorBidi"/>
          <w:sz w:val="24"/>
          <w:szCs w:val="24"/>
        </w:rPr>
        <w:t xml:space="preserve"> concludes with the verses that are replicated in </w:t>
      </w:r>
      <w:r w:rsidRPr="009360D1">
        <w:rPr>
          <w:rFonts w:asciiTheme="minorBidi" w:hAnsiTheme="minorBidi" w:cstheme="minorBidi"/>
          <w:i/>
          <w:sz w:val="24"/>
          <w:szCs w:val="24"/>
        </w:rPr>
        <w:t>Ezra</w:t>
      </w:r>
      <w:r w:rsidRPr="009360D1">
        <w:rPr>
          <w:rFonts w:asciiTheme="minorBidi" w:hAnsiTheme="minorBidi" w:cstheme="minorBidi"/>
          <w:sz w:val="24"/>
          <w:szCs w:val="24"/>
        </w:rPr>
        <w:t xml:space="preserve">. Moreover, we will encounter in </w:t>
      </w:r>
      <w:r w:rsidRPr="009360D1">
        <w:rPr>
          <w:rFonts w:asciiTheme="minorBidi" w:hAnsiTheme="minorBidi" w:cstheme="minorBidi"/>
          <w:i/>
          <w:sz w:val="24"/>
          <w:szCs w:val="24"/>
        </w:rPr>
        <w:t>Ezra</w:t>
      </w:r>
      <w:r w:rsidRPr="009360D1">
        <w:rPr>
          <w:rFonts w:asciiTheme="minorBidi" w:hAnsiTheme="minorBidi" w:cstheme="minorBidi"/>
          <w:sz w:val="24"/>
          <w:szCs w:val="24"/>
        </w:rPr>
        <w:t>,</w:t>
      </w:r>
      <w:r w:rsidRPr="009360D1">
        <w:rPr>
          <w:rFonts w:asciiTheme="minorBidi" w:hAnsiTheme="minorBidi" w:cstheme="minorBidi"/>
          <w:i/>
          <w:sz w:val="24"/>
          <w:szCs w:val="24"/>
        </w:rPr>
        <w:t xml:space="preserve"> Chagai</w:t>
      </w:r>
      <w:r w:rsidR="00566158">
        <w:rPr>
          <w:rFonts w:asciiTheme="minorBidi" w:hAnsiTheme="minorBidi" w:cstheme="minorBidi"/>
          <w:iCs/>
          <w:sz w:val="24"/>
          <w:szCs w:val="24"/>
        </w:rPr>
        <w:t>,</w:t>
      </w:r>
      <w:r w:rsidRPr="009360D1">
        <w:rPr>
          <w:rFonts w:asciiTheme="minorBidi" w:hAnsiTheme="minorBidi" w:cstheme="minorBidi"/>
          <w:sz w:val="24"/>
          <w:szCs w:val="24"/>
        </w:rPr>
        <w:t xml:space="preserve"> and</w:t>
      </w:r>
      <w:r w:rsidR="00566158">
        <w:rPr>
          <w:rFonts w:asciiTheme="minorBidi" w:hAnsiTheme="minorBidi" w:cstheme="minorBidi"/>
          <w:i/>
          <w:sz w:val="24"/>
          <w:szCs w:val="24"/>
        </w:rPr>
        <w:t xml:space="preserve"> Zek</w:t>
      </w:r>
      <w:r w:rsidRPr="009360D1">
        <w:rPr>
          <w:rFonts w:asciiTheme="minorBidi" w:hAnsiTheme="minorBidi" w:cstheme="minorBidi"/>
          <w:i/>
          <w:sz w:val="24"/>
          <w:szCs w:val="24"/>
        </w:rPr>
        <w:t>haria</w:t>
      </w:r>
      <w:r w:rsidRPr="009360D1">
        <w:rPr>
          <w:rFonts w:asciiTheme="minorBidi" w:hAnsiTheme="minorBidi" w:cstheme="minorBidi"/>
          <w:sz w:val="24"/>
          <w:szCs w:val="24"/>
        </w:rPr>
        <w:t xml:space="preserve"> the mysterious character of Zerubavel, a scion of the Davidic dynasty. </w:t>
      </w:r>
    </w:p>
    <w:p w14:paraId="29189500" w14:textId="77777777" w:rsidR="0051098F" w:rsidRDefault="0051098F" w:rsidP="005538D9">
      <w:pPr>
        <w:pStyle w:val="Normal1"/>
        <w:spacing w:line="240" w:lineRule="auto"/>
        <w:ind w:firstLine="720"/>
        <w:jc w:val="both"/>
        <w:rPr>
          <w:rFonts w:asciiTheme="minorBidi" w:hAnsiTheme="minorBidi" w:cstheme="minorBidi"/>
          <w:sz w:val="24"/>
          <w:szCs w:val="24"/>
        </w:rPr>
      </w:pPr>
    </w:p>
    <w:p w14:paraId="01583305" w14:textId="17A4FBEF" w:rsidR="00D46515" w:rsidRPr="009360D1" w:rsidRDefault="00A95EA4" w:rsidP="005538D9">
      <w:pPr>
        <w:pStyle w:val="Normal1"/>
        <w:spacing w:line="240" w:lineRule="auto"/>
        <w:ind w:firstLine="720"/>
        <w:jc w:val="both"/>
        <w:rPr>
          <w:rFonts w:asciiTheme="minorBidi" w:hAnsiTheme="minorBidi" w:cstheme="minorBidi"/>
          <w:sz w:val="24"/>
          <w:szCs w:val="24"/>
        </w:rPr>
      </w:pPr>
      <w:r w:rsidRPr="009360D1">
        <w:rPr>
          <w:rFonts w:asciiTheme="minorBidi" w:hAnsiTheme="minorBidi" w:cstheme="minorBidi"/>
          <w:i/>
          <w:sz w:val="24"/>
          <w:szCs w:val="24"/>
        </w:rPr>
        <w:t>Divrei Ha</w:t>
      </w:r>
      <w:r w:rsidR="006300E7">
        <w:rPr>
          <w:rFonts w:asciiTheme="minorBidi" w:hAnsiTheme="minorBidi" w:cstheme="minorBidi"/>
          <w:i/>
          <w:sz w:val="24"/>
          <w:szCs w:val="24"/>
        </w:rPr>
        <w:t>-</w:t>
      </w:r>
      <w:r w:rsidR="00566158">
        <w:rPr>
          <w:rFonts w:asciiTheme="minorBidi" w:hAnsiTheme="minorBidi" w:cstheme="minorBidi"/>
          <w:i/>
          <w:sz w:val="24"/>
          <w:szCs w:val="24"/>
        </w:rPr>
        <w:t>Y</w:t>
      </w:r>
      <w:r w:rsidRPr="009360D1">
        <w:rPr>
          <w:rFonts w:asciiTheme="minorBidi" w:hAnsiTheme="minorBidi" w:cstheme="minorBidi"/>
          <w:i/>
          <w:sz w:val="24"/>
          <w:szCs w:val="24"/>
        </w:rPr>
        <w:t>amim</w:t>
      </w:r>
      <w:r w:rsidRPr="009360D1">
        <w:rPr>
          <w:rFonts w:asciiTheme="minorBidi" w:hAnsiTheme="minorBidi" w:cstheme="minorBidi"/>
          <w:sz w:val="24"/>
          <w:szCs w:val="24"/>
        </w:rPr>
        <w:t>, in other words, sees hope for the future of the Judean Commonwealth. T</w:t>
      </w:r>
      <w:r w:rsidR="0051098F">
        <w:rPr>
          <w:rFonts w:asciiTheme="minorBidi" w:hAnsiTheme="minorBidi" w:cstheme="minorBidi"/>
          <w:sz w:val="24"/>
          <w:szCs w:val="24"/>
        </w:rPr>
        <w:t>he city can and will be rebuilt and</w:t>
      </w:r>
      <w:r w:rsidRPr="009360D1">
        <w:rPr>
          <w:rFonts w:asciiTheme="minorBidi" w:hAnsiTheme="minorBidi" w:cstheme="minorBidi"/>
          <w:sz w:val="24"/>
          <w:szCs w:val="24"/>
        </w:rPr>
        <w:t xml:space="preserve"> </w:t>
      </w:r>
      <w:r w:rsidR="0051098F">
        <w:rPr>
          <w:rFonts w:asciiTheme="minorBidi" w:hAnsiTheme="minorBidi" w:cstheme="minorBidi"/>
          <w:sz w:val="24"/>
          <w:szCs w:val="24"/>
        </w:rPr>
        <w:t>t</w:t>
      </w:r>
      <w:r w:rsidRPr="009360D1">
        <w:rPr>
          <w:rFonts w:asciiTheme="minorBidi" w:hAnsiTheme="minorBidi" w:cstheme="minorBidi"/>
          <w:sz w:val="24"/>
          <w:szCs w:val="24"/>
        </w:rPr>
        <w:t xml:space="preserve">he Davidic line will be restored. In this sense, </w:t>
      </w:r>
      <w:r w:rsidRPr="009360D1">
        <w:rPr>
          <w:rFonts w:asciiTheme="minorBidi" w:hAnsiTheme="minorBidi" w:cstheme="minorBidi"/>
          <w:i/>
          <w:sz w:val="24"/>
          <w:szCs w:val="24"/>
        </w:rPr>
        <w:t>Ezra-Nechemia</w:t>
      </w:r>
      <w:r w:rsidRPr="009360D1">
        <w:rPr>
          <w:rFonts w:asciiTheme="minorBidi" w:hAnsiTheme="minorBidi" w:cstheme="minorBidi"/>
          <w:sz w:val="24"/>
          <w:szCs w:val="24"/>
        </w:rPr>
        <w:t xml:space="preserve"> represents the fulfillment of </w:t>
      </w:r>
      <w:r w:rsidRPr="009360D1">
        <w:rPr>
          <w:rFonts w:asciiTheme="minorBidi" w:hAnsiTheme="minorBidi" w:cstheme="minorBidi"/>
          <w:i/>
          <w:sz w:val="24"/>
          <w:szCs w:val="24"/>
        </w:rPr>
        <w:t>Divrei Ha</w:t>
      </w:r>
      <w:r w:rsidR="006300E7">
        <w:rPr>
          <w:rFonts w:asciiTheme="minorBidi" w:hAnsiTheme="minorBidi" w:cstheme="minorBidi"/>
          <w:i/>
          <w:sz w:val="24"/>
          <w:szCs w:val="24"/>
        </w:rPr>
        <w:t>-</w:t>
      </w:r>
      <w:r w:rsidR="0051098F">
        <w:rPr>
          <w:rFonts w:asciiTheme="minorBidi" w:hAnsiTheme="minorBidi" w:cstheme="minorBidi"/>
          <w:i/>
          <w:sz w:val="24"/>
          <w:szCs w:val="24"/>
        </w:rPr>
        <w:t>Y</w:t>
      </w:r>
      <w:r w:rsidRPr="009360D1">
        <w:rPr>
          <w:rFonts w:asciiTheme="minorBidi" w:hAnsiTheme="minorBidi" w:cstheme="minorBidi"/>
          <w:i/>
          <w:sz w:val="24"/>
          <w:szCs w:val="24"/>
        </w:rPr>
        <w:t>amim’s</w:t>
      </w:r>
      <w:r w:rsidRPr="009360D1">
        <w:rPr>
          <w:rFonts w:asciiTheme="minorBidi" w:hAnsiTheme="minorBidi" w:cstheme="minorBidi"/>
          <w:sz w:val="24"/>
          <w:szCs w:val="24"/>
        </w:rPr>
        <w:t xml:space="preserve"> optimistic vision for the future, and is properly viewed as not only a continuation but even a culmination of that work. </w:t>
      </w:r>
    </w:p>
    <w:p w14:paraId="2FA9F2E0" w14:textId="77777777" w:rsidR="00D46515" w:rsidRPr="009360D1" w:rsidRDefault="00D46515" w:rsidP="005538D9">
      <w:pPr>
        <w:pStyle w:val="Normal1"/>
        <w:spacing w:line="240" w:lineRule="auto"/>
        <w:jc w:val="both"/>
        <w:rPr>
          <w:rFonts w:asciiTheme="minorBidi" w:hAnsiTheme="minorBidi" w:cstheme="minorBidi"/>
          <w:sz w:val="24"/>
          <w:szCs w:val="24"/>
        </w:rPr>
      </w:pPr>
    </w:p>
    <w:p w14:paraId="25D74DB9" w14:textId="77777777" w:rsidR="00D46515" w:rsidRPr="0051098F" w:rsidRDefault="00A95EA4" w:rsidP="005538D9">
      <w:pPr>
        <w:pStyle w:val="Normal1"/>
        <w:spacing w:line="240" w:lineRule="auto"/>
        <w:jc w:val="both"/>
        <w:rPr>
          <w:rFonts w:asciiTheme="minorBidi" w:hAnsiTheme="minorBidi" w:cstheme="minorBidi"/>
          <w:sz w:val="24"/>
          <w:szCs w:val="24"/>
        </w:rPr>
      </w:pPr>
      <w:r w:rsidRPr="0051098F">
        <w:rPr>
          <w:rFonts w:asciiTheme="minorBidi" w:hAnsiTheme="minorBidi" w:cstheme="minorBidi"/>
          <w:b/>
          <w:sz w:val="24"/>
          <w:szCs w:val="24"/>
        </w:rPr>
        <w:t>Chapter Summary</w:t>
      </w:r>
    </w:p>
    <w:p w14:paraId="4FCD8916" w14:textId="52CC3B46" w:rsidR="00D46515" w:rsidRPr="009360D1" w:rsidRDefault="0051098F" w:rsidP="005538D9">
      <w:pPr>
        <w:pStyle w:val="Normal1"/>
        <w:spacing w:line="240" w:lineRule="auto"/>
        <w:jc w:val="both"/>
        <w:rPr>
          <w:rFonts w:asciiTheme="minorBidi" w:hAnsiTheme="minorBidi" w:cstheme="minorBidi"/>
          <w:sz w:val="24"/>
          <w:szCs w:val="24"/>
        </w:rPr>
      </w:pPr>
      <w:r>
        <w:rPr>
          <w:rFonts w:asciiTheme="minorBidi" w:hAnsiTheme="minorBidi" w:cstheme="minorBidi"/>
          <w:sz w:val="24"/>
          <w:szCs w:val="24"/>
        </w:rPr>
        <w:t>The following is</w:t>
      </w:r>
      <w:r w:rsidR="00A95EA4" w:rsidRPr="009360D1">
        <w:rPr>
          <w:rFonts w:asciiTheme="minorBidi" w:hAnsiTheme="minorBidi" w:cstheme="minorBidi"/>
          <w:sz w:val="24"/>
          <w:szCs w:val="24"/>
        </w:rPr>
        <w:t xml:space="preserve"> a summary of the chapters in </w:t>
      </w:r>
      <w:r w:rsidR="00A95EA4" w:rsidRPr="009360D1">
        <w:rPr>
          <w:rFonts w:asciiTheme="minorBidi" w:hAnsiTheme="minorBidi" w:cstheme="minorBidi"/>
          <w:i/>
          <w:sz w:val="24"/>
          <w:szCs w:val="24"/>
        </w:rPr>
        <w:t>Sefer Ezra</w:t>
      </w:r>
      <w:r w:rsidR="00A95EA4" w:rsidRPr="009360D1">
        <w:rPr>
          <w:rFonts w:asciiTheme="minorBidi" w:hAnsiTheme="minorBidi" w:cstheme="minorBidi"/>
          <w:sz w:val="24"/>
          <w:szCs w:val="24"/>
        </w:rPr>
        <w:t xml:space="preserve">: </w:t>
      </w:r>
    </w:p>
    <w:p w14:paraId="1B10EF24" w14:textId="77777777" w:rsidR="00D46515" w:rsidRPr="009360D1" w:rsidRDefault="00D46515" w:rsidP="005538D9">
      <w:pPr>
        <w:pStyle w:val="Normal1"/>
        <w:spacing w:line="240" w:lineRule="auto"/>
        <w:jc w:val="both"/>
        <w:rPr>
          <w:rFonts w:asciiTheme="minorBidi" w:hAnsiTheme="minorBidi" w:cstheme="minorBidi"/>
          <w:sz w:val="24"/>
          <w:szCs w:val="24"/>
        </w:rPr>
      </w:pPr>
    </w:p>
    <w:p w14:paraId="73B307A6" w14:textId="77777777" w:rsidR="00D46515" w:rsidRPr="009360D1" w:rsidRDefault="00A95EA4" w:rsidP="005538D9">
      <w:pPr>
        <w:pStyle w:val="Normal1"/>
        <w:spacing w:line="240" w:lineRule="auto"/>
        <w:jc w:val="both"/>
        <w:rPr>
          <w:rFonts w:asciiTheme="minorBidi" w:hAnsiTheme="minorBidi" w:cstheme="minorBidi"/>
          <w:sz w:val="24"/>
          <w:szCs w:val="24"/>
        </w:rPr>
      </w:pPr>
      <w:r w:rsidRPr="009360D1">
        <w:rPr>
          <w:rFonts w:asciiTheme="minorBidi" w:hAnsiTheme="minorBidi" w:cstheme="minorBidi"/>
          <w:sz w:val="24"/>
          <w:szCs w:val="24"/>
        </w:rPr>
        <w:t>1 - Cyrus’ call to ascend and rebuild the Temple</w:t>
      </w:r>
    </w:p>
    <w:p w14:paraId="363967C3" w14:textId="1EFF324E" w:rsidR="00D46515" w:rsidRPr="009360D1" w:rsidRDefault="00A95EA4" w:rsidP="005538D9">
      <w:pPr>
        <w:pStyle w:val="Normal1"/>
        <w:spacing w:line="240" w:lineRule="auto"/>
        <w:jc w:val="both"/>
        <w:rPr>
          <w:rFonts w:asciiTheme="minorBidi" w:hAnsiTheme="minorBidi" w:cstheme="minorBidi"/>
          <w:sz w:val="24"/>
          <w:szCs w:val="24"/>
        </w:rPr>
      </w:pPr>
      <w:r w:rsidRPr="009360D1">
        <w:rPr>
          <w:rFonts w:asciiTheme="minorBidi" w:hAnsiTheme="minorBidi" w:cstheme="minorBidi"/>
          <w:sz w:val="24"/>
          <w:szCs w:val="24"/>
        </w:rPr>
        <w:t xml:space="preserve">2 - An accounting of those who made </w:t>
      </w:r>
      <w:r w:rsidRPr="009360D1">
        <w:rPr>
          <w:rFonts w:asciiTheme="minorBidi" w:hAnsiTheme="minorBidi" w:cstheme="minorBidi"/>
          <w:i/>
          <w:sz w:val="24"/>
          <w:szCs w:val="24"/>
        </w:rPr>
        <w:t>aliya</w:t>
      </w:r>
    </w:p>
    <w:p w14:paraId="534E7270" w14:textId="77777777" w:rsidR="00D46515" w:rsidRPr="009360D1" w:rsidRDefault="00A95EA4" w:rsidP="005538D9">
      <w:pPr>
        <w:pStyle w:val="Normal1"/>
        <w:spacing w:line="240" w:lineRule="auto"/>
        <w:jc w:val="both"/>
        <w:rPr>
          <w:rFonts w:asciiTheme="minorBidi" w:hAnsiTheme="minorBidi" w:cstheme="minorBidi"/>
          <w:sz w:val="24"/>
          <w:szCs w:val="24"/>
        </w:rPr>
      </w:pPr>
      <w:r w:rsidRPr="009360D1">
        <w:rPr>
          <w:rFonts w:asciiTheme="minorBidi" w:hAnsiTheme="minorBidi" w:cstheme="minorBidi"/>
          <w:sz w:val="24"/>
          <w:szCs w:val="24"/>
        </w:rPr>
        <w:t>3 - The construction of the Temple altar</w:t>
      </w:r>
    </w:p>
    <w:p w14:paraId="03892149" w14:textId="1AB70C09" w:rsidR="00D46515" w:rsidRPr="009360D1" w:rsidRDefault="00A95EA4" w:rsidP="005538D9">
      <w:pPr>
        <w:pStyle w:val="Normal1"/>
        <w:spacing w:line="240" w:lineRule="auto"/>
        <w:jc w:val="both"/>
        <w:rPr>
          <w:rFonts w:asciiTheme="minorBidi" w:hAnsiTheme="minorBidi" w:cstheme="minorBidi"/>
          <w:sz w:val="24"/>
          <w:szCs w:val="24"/>
        </w:rPr>
      </w:pPr>
      <w:r w:rsidRPr="009360D1">
        <w:rPr>
          <w:rFonts w:asciiTheme="minorBidi" w:hAnsiTheme="minorBidi" w:cstheme="minorBidi"/>
          <w:sz w:val="24"/>
          <w:szCs w:val="24"/>
        </w:rPr>
        <w:t xml:space="preserve">4-6 </w:t>
      </w:r>
      <w:r w:rsidR="0051098F">
        <w:rPr>
          <w:rFonts w:asciiTheme="minorBidi" w:hAnsiTheme="minorBidi" w:cstheme="minorBidi"/>
          <w:sz w:val="24"/>
          <w:szCs w:val="24"/>
        </w:rPr>
        <w:t>–</w:t>
      </w:r>
      <w:r w:rsidRPr="009360D1">
        <w:rPr>
          <w:rFonts w:asciiTheme="minorBidi" w:hAnsiTheme="minorBidi" w:cstheme="minorBidi"/>
          <w:sz w:val="24"/>
          <w:szCs w:val="24"/>
        </w:rPr>
        <w:t xml:space="preserve"> Anti</w:t>
      </w:r>
      <w:r w:rsidR="0051098F">
        <w:rPr>
          <w:rFonts w:asciiTheme="minorBidi" w:hAnsiTheme="minorBidi" w:cstheme="minorBidi"/>
          <w:sz w:val="24"/>
          <w:szCs w:val="24"/>
        </w:rPr>
        <w:t>-S</w:t>
      </w:r>
      <w:r w:rsidRPr="009360D1">
        <w:rPr>
          <w:rFonts w:asciiTheme="minorBidi" w:hAnsiTheme="minorBidi" w:cstheme="minorBidi"/>
          <w:sz w:val="24"/>
          <w:szCs w:val="24"/>
        </w:rPr>
        <w:t xml:space="preserve">emitic attempts to block the Temple reconstruction; the Jews finally build the Temple </w:t>
      </w:r>
    </w:p>
    <w:p w14:paraId="3ECEA4E4" w14:textId="77777777" w:rsidR="00D46515" w:rsidRPr="009360D1" w:rsidRDefault="00A95EA4" w:rsidP="005538D9">
      <w:pPr>
        <w:pStyle w:val="Normal1"/>
        <w:spacing w:line="240" w:lineRule="auto"/>
        <w:jc w:val="both"/>
        <w:rPr>
          <w:rFonts w:asciiTheme="minorBidi" w:hAnsiTheme="minorBidi" w:cstheme="minorBidi"/>
          <w:sz w:val="24"/>
          <w:szCs w:val="24"/>
        </w:rPr>
      </w:pPr>
      <w:r w:rsidRPr="009360D1">
        <w:rPr>
          <w:rFonts w:asciiTheme="minorBidi" w:hAnsiTheme="minorBidi" w:cstheme="minorBidi"/>
          <w:sz w:val="24"/>
          <w:szCs w:val="24"/>
        </w:rPr>
        <w:t>7 - Ezra’s prayer</w:t>
      </w:r>
    </w:p>
    <w:p w14:paraId="1898A196" w14:textId="77777777" w:rsidR="00D46515" w:rsidRPr="009360D1" w:rsidRDefault="00A95EA4" w:rsidP="005538D9">
      <w:pPr>
        <w:pStyle w:val="Normal1"/>
        <w:spacing w:line="240" w:lineRule="auto"/>
        <w:jc w:val="both"/>
        <w:rPr>
          <w:rFonts w:asciiTheme="minorBidi" w:hAnsiTheme="minorBidi" w:cstheme="minorBidi"/>
          <w:sz w:val="24"/>
          <w:szCs w:val="24"/>
        </w:rPr>
      </w:pPr>
      <w:r w:rsidRPr="009360D1">
        <w:rPr>
          <w:rFonts w:asciiTheme="minorBidi" w:hAnsiTheme="minorBidi" w:cstheme="minorBidi"/>
          <w:sz w:val="24"/>
          <w:szCs w:val="24"/>
        </w:rPr>
        <w:t xml:space="preserve">8 - Ezra’s </w:t>
      </w:r>
      <w:r w:rsidRPr="009360D1">
        <w:rPr>
          <w:rFonts w:asciiTheme="minorBidi" w:hAnsiTheme="minorBidi" w:cstheme="minorBidi"/>
          <w:i/>
          <w:sz w:val="24"/>
          <w:szCs w:val="24"/>
        </w:rPr>
        <w:t>aliya</w:t>
      </w:r>
    </w:p>
    <w:p w14:paraId="327BBA68" w14:textId="77777777" w:rsidR="00D46515" w:rsidRPr="009360D1" w:rsidRDefault="00A95EA4" w:rsidP="005538D9">
      <w:pPr>
        <w:pStyle w:val="Normal1"/>
        <w:spacing w:line="240" w:lineRule="auto"/>
        <w:jc w:val="both"/>
        <w:rPr>
          <w:rFonts w:asciiTheme="minorBidi" w:hAnsiTheme="minorBidi" w:cstheme="minorBidi"/>
          <w:sz w:val="24"/>
          <w:szCs w:val="24"/>
        </w:rPr>
      </w:pPr>
      <w:r w:rsidRPr="009360D1">
        <w:rPr>
          <w:rFonts w:asciiTheme="minorBidi" w:hAnsiTheme="minorBidi" w:cstheme="minorBidi"/>
          <w:sz w:val="24"/>
          <w:szCs w:val="24"/>
        </w:rPr>
        <w:t>9-10 - Ezra confronts the scourge of intermarriage</w:t>
      </w:r>
    </w:p>
    <w:p w14:paraId="4FAAE320" w14:textId="77777777" w:rsidR="00D46515" w:rsidRPr="009360D1" w:rsidRDefault="00D46515" w:rsidP="005538D9">
      <w:pPr>
        <w:pStyle w:val="Normal1"/>
        <w:spacing w:line="240" w:lineRule="auto"/>
        <w:jc w:val="both"/>
        <w:rPr>
          <w:rFonts w:asciiTheme="minorBidi" w:hAnsiTheme="minorBidi" w:cstheme="minorBidi"/>
          <w:sz w:val="24"/>
          <w:szCs w:val="24"/>
        </w:rPr>
      </w:pPr>
    </w:p>
    <w:p w14:paraId="69D81711" w14:textId="52EB2D60" w:rsidR="00D46515" w:rsidRPr="009360D1" w:rsidRDefault="00A95EA4" w:rsidP="005538D9">
      <w:pPr>
        <w:pStyle w:val="Normal1"/>
        <w:spacing w:line="240" w:lineRule="auto"/>
        <w:jc w:val="both"/>
        <w:rPr>
          <w:rFonts w:asciiTheme="minorBidi" w:hAnsiTheme="minorBidi" w:cstheme="minorBidi"/>
          <w:sz w:val="24"/>
          <w:szCs w:val="24"/>
        </w:rPr>
      </w:pPr>
      <w:r w:rsidRPr="009360D1">
        <w:rPr>
          <w:rFonts w:asciiTheme="minorBidi" w:hAnsiTheme="minorBidi" w:cstheme="minorBidi"/>
          <w:sz w:val="24"/>
          <w:szCs w:val="24"/>
        </w:rPr>
        <w:t>One observatio</w:t>
      </w:r>
      <w:r w:rsidR="0051098F">
        <w:rPr>
          <w:rFonts w:asciiTheme="minorBidi" w:hAnsiTheme="minorBidi" w:cstheme="minorBidi"/>
          <w:sz w:val="24"/>
          <w:szCs w:val="24"/>
        </w:rPr>
        <w:t>n immediately jumps out from this</w:t>
      </w:r>
      <w:r w:rsidRPr="009360D1">
        <w:rPr>
          <w:rFonts w:asciiTheme="minorBidi" w:hAnsiTheme="minorBidi" w:cstheme="minorBidi"/>
          <w:sz w:val="24"/>
          <w:szCs w:val="24"/>
        </w:rPr>
        <w:t xml:space="preserve"> summary: Ezra’s name does not appear until the sevent</w:t>
      </w:r>
      <w:r w:rsidR="0051098F">
        <w:rPr>
          <w:rFonts w:asciiTheme="minorBidi" w:hAnsiTheme="minorBidi" w:cstheme="minorBidi"/>
          <w:sz w:val="24"/>
          <w:szCs w:val="24"/>
        </w:rPr>
        <w:t>h chapter of the eponymous book!</w:t>
      </w:r>
      <w:r w:rsidRPr="009360D1">
        <w:rPr>
          <w:rFonts w:asciiTheme="minorBidi" w:hAnsiTheme="minorBidi" w:cstheme="minorBidi"/>
          <w:sz w:val="24"/>
          <w:szCs w:val="24"/>
        </w:rPr>
        <w:t xml:space="preserve"> Indeed, as we turn our attention to chapter one, it </w:t>
      </w:r>
      <w:r w:rsidR="00AF56B4" w:rsidRPr="009360D1">
        <w:rPr>
          <w:rFonts w:asciiTheme="minorBidi" w:hAnsiTheme="minorBidi" w:cstheme="minorBidi"/>
          <w:sz w:val="24"/>
          <w:szCs w:val="24"/>
        </w:rPr>
        <w:t xml:space="preserve">will be of great significance </w:t>
      </w:r>
      <w:r w:rsidRPr="009360D1">
        <w:rPr>
          <w:rFonts w:asciiTheme="minorBidi" w:hAnsiTheme="minorBidi" w:cstheme="minorBidi"/>
          <w:sz w:val="24"/>
          <w:szCs w:val="24"/>
        </w:rPr>
        <w:t>that the protagonist is not a Jewish leader</w:t>
      </w:r>
      <w:r w:rsidR="0051098F">
        <w:rPr>
          <w:rFonts w:asciiTheme="minorBidi" w:hAnsiTheme="minorBidi" w:cstheme="minorBidi"/>
          <w:sz w:val="24"/>
          <w:szCs w:val="24"/>
        </w:rPr>
        <w:t>,</w:t>
      </w:r>
      <w:r w:rsidRPr="009360D1">
        <w:rPr>
          <w:rFonts w:asciiTheme="minorBidi" w:hAnsiTheme="minorBidi" w:cstheme="minorBidi"/>
          <w:sz w:val="24"/>
          <w:szCs w:val="24"/>
        </w:rPr>
        <w:t xml:space="preserve"> but a Persian monarch. </w:t>
      </w:r>
    </w:p>
    <w:p w14:paraId="21F9DC37" w14:textId="77777777" w:rsidR="00D46515" w:rsidRPr="009360D1" w:rsidRDefault="00D46515" w:rsidP="005538D9">
      <w:pPr>
        <w:pStyle w:val="Normal1"/>
        <w:spacing w:line="240" w:lineRule="auto"/>
        <w:jc w:val="both"/>
        <w:rPr>
          <w:rFonts w:asciiTheme="minorBidi" w:hAnsiTheme="minorBidi" w:cstheme="minorBidi"/>
          <w:sz w:val="24"/>
          <w:szCs w:val="24"/>
        </w:rPr>
      </w:pPr>
    </w:p>
    <w:p w14:paraId="5A413353" w14:textId="6F375291" w:rsidR="00D46515" w:rsidRPr="0051098F" w:rsidRDefault="00A95EA4" w:rsidP="005538D9">
      <w:pPr>
        <w:pStyle w:val="Normal1"/>
        <w:spacing w:line="240" w:lineRule="auto"/>
        <w:jc w:val="both"/>
        <w:rPr>
          <w:rFonts w:asciiTheme="minorBidi" w:hAnsiTheme="minorBidi" w:cstheme="minorBidi"/>
          <w:sz w:val="24"/>
          <w:szCs w:val="24"/>
        </w:rPr>
      </w:pPr>
      <w:r w:rsidRPr="0051098F">
        <w:rPr>
          <w:rFonts w:asciiTheme="minorBidi" w:hAnsiTheme="minorBidi" w:cstheme="minorBidi"/>
          <w:b/>
          <w:sz w:val="24"/>
          <w:szCs w:val="24"/>
        </w:rPr>
        <w:t>Ezra Chapter 1: A Summary</w:t>
      </w:r>
    </w:p>
    <w:p w14:paraId="4274E1E9" w14:textId="26719A40" w:rsidR="00D46515" w:rsidRPr="009360D1" w:rsidRDefault="00A95EA4" w:rsidP="005538D9">
      <w:pPr>
        <w:pStyle w:val="Normal1"/>
        <w:spacing w:line="240" w:lineRule="auto"/>
        <w:ind w:firstLine="720"/>
        <w:jc w:val="both"/>
        <w:rPr>
          <w:rFonts w:asciiTheme="minorBidi" w:hAnsiTheme="minorBidi" w:cstheme="minorBidi"/>
          <w:sz w:val="24"/>
          <w:szCs w:val="24"/>
        </w:rPr>
      </w:pPr>
      <w:r w:rsidRPr="009360D1">
        <w:rPr>
          <w:rFonts w:asciiTheme="minorBidi" w:hAnsiTheme="minorBidi" w:cstheme="minorBidi"/>
          <w:sz w:val="24"/>
          <w:szCs w:val="24"/>
        </w:rPr>
        <w:t xml:space="preserve">The first chapter of </w:t>
      </w:r>
      <w:r w:rsidRPr="009360D1">
        <w:rPr>
          <w:rFonts w:asciiTheme="minorBidi" w:hAnsiTheme="minorBidi" w:cstheme="minorBidi"/>
          <w:i/>
          <w:sz w:val="24"/>
          <w:szCs w:val="24"/>
        </w:rPr>
        <w:t>Ezra</w:t>
      </w:r>
      <w:r w:rsidRPr="009360D1">
        <w:rPr>
          <w:rFonts w:asciiTheme="minorBidi" w:hAnsiTheme="minorBidi" w:cstheme="minorBidi"/>
          <w:sz w:val="24"/>
          <w:szCs w:val="24"/>
        </w:rPr>
        <w:t xml:space="preserve"> reviews Cyrus’ call for the Jews to rebuild the Temple. The monarch calls for dual action on the part of the Jews. First, they are to ascend to “Jerusalem of Judea” and rebuild the Temple. Those who do not come along are to finance the trip by contributing “silver, gold, goods</w:t>
      </w:r>
      <w:r w:rsidR="0051098F">
        <w:rPr>
          <w:rFonts w:asciiTheme="minorBidi" w:hAnsiTheme="minorBidi" w:cstheme="minorBidi"/>
          <w:sz w:val="24"/>
          <w:szCs w:val="24"/>
        </w:rPr>
        <w:t>,</w:t>
      </w:r>
      <w:r w:rsidRPr="009360D1">
        <w:rPr>
          <w:rFonts w:asciiTheme="minorBidi" w:hAnsiTheme="minorBidi" w:cstheme="minorBidi"/>
          <w:sz w:val="24"/>
          <w:szCs w:val="24"/>
        </w:rPr>
        <w:t xml:space="preserve"> and livestock” to the effort. The Jews listen and do precisely as Cyrus had commanded. Cyrus then goes on to remove the Temple vessels that Nevukhadnetzar had confiscated, instructing Mitredas</w:t>
      </w:r>
      <w:r w:rsidR="00495058">
        <w:rPr>
          <w:rFonts w:asciiTheme="minorBidi" w:hAnsiTheme="minorBidi" w:cstheme="minorBidi"/>
          <w:sz w:val="24"/>
          <w:szCs w:val="24"/>
        </w:rPr>
        <w:t>,</w:t>
      </w:r>
      <w:r w:rsidRPr="009360D1">
        <w:rPr>
          <w:rFonts w:asciiTheme="minorBidi" w:hAnsiTheme="minorBidi" w:cstheme="minorBidi"/>
          <w:sz w:val="24"/>
          <w:szCs w:val="24"/>
        </w:rPr>
        <w:t xml:space="preserve"> his treasurer</w:t>
      </w:r>
      <w:r w:rsidR="00495058">
        <w:rPr>
          <w:rFonts w:asciiTheme="minorBidi" w:hAnsiTheme="minorBidi" w:cstheme="minorBidi"/>
          <w:sz w:val="24"/>
          <w:szCs w:val="24"/>
        </w:rPr>
        <w:t>,</w:t>
      </w:r>
      <w:r w:rsidRPr="009360D1">
        <w:rPr>
          <w:rFonts w:asciiTheme="minorBidi" w:hAnsiTheme="minorBidi" w:cstheme="minorBidi"/>
          <w:sz w:val="24"/>
          <w:szCs w:val="24"/>
        </w:rPr>
        <w:t xml:space="preserve"> to deliver them to Sheshbatzar, prince of Judea. The chapter concludes with an accounting of the vessels, which include basins, knives, bowls</w:t>
      </w:r>
      <w:r w:rsidR="00495058">
        <w:rPr>
          <w:rFonts w:asciiTheme="minorBidi" w:hAnsiTheme="minorBidi" w:cstheme="minorBidi"/>
          <w:sz w:val="24"/>
          <w:szCs w:val="24"/>
        </w:rPr>
        <w:t>,</w:t>
      </w:r>
      <w:r w:rsidRPr="009360D1">
        <w:rPr>
          <w:rFonts w:asciiTheme="minorBidi" w:hAnsiTheme="minorBidi" w:cstheme="minorBidi"/>
          <w:sz w:val="24"/>
          <w:szCs w:val="24"/>
        </w:rPr>
        <w:t xml:space="preserve"> and other items. </w:t>
      </w:r>
    </w:p>
    <w:p w14:paraId="190B74C0" w14:textId="77777777" w:rsidR="00D46515" w:rsidRPr="009360D1" w:rsidRDefault="00D46515" w:rsidP="005538D9">
      <w:pPr>
        <w:pStyle w:val="Normal1"/>
        <w:spacing w:line="240" w:lineRule="auto"/>
        <w:jc w:val="both"/>
        <w:rPr>
          <w:rFonts w:asciiTheme="minorBidi" w:hAnsiTheme="minorBidi" w:cstheme="minorBidi"/>
          <w:sz w:val="24"/>
          <w:szCs w:val="24"/>
        </w:rPr>
      </w:pPr>
    </w:p>
    <w:p w14:paraId="678A99B4" w14:textId="77777777" w:rsidR="00D46515" w:rsidRPr="00495058" w:rsidRDefault="00A95EA4" w:rsidP="005538D9">
      <w:pPr>
        <w:pStyle w:val="Normal1"/>
        <w:spacing w:line="240" w:lineRule="auto"/>
        <w:jc w:val="both"/>
        <w:rPr>
          <w:rFonts w:asciiTheme="minorBidi" w:hAnsiTheme="minorBidi" w:cstheme="minorBidi"/>
          <w:sz w:val="24"/>
          <w:szCs w:val="24"/>
        </w:rPr>
      </w:pPr>
      <w:r w:rsidRPr="00495058">
        <w:rPr>
          <w:rFonts w:asciiTheme="minorBidi" w:hAnsiTheme="minorBidi" w:cstheme="minorBidi"/>
          <w:b/>
          <w:sz w:val="24"/>
          <w:szCs w:val="24"/>
        </w:rPr>
        <w:t>The Role of Cyrus</w:t>
      </w:r>
    </w:p>
    <w:p w14:paraId="4B3771D2" w14:textId="57A52EFD" w:rsidR="00D46515" w:rsidRPr="009360D1" w:rsidRDefault="00A95EA4" w:rsidP="005538D9">
      <w:pPr>
        <w:pStyle w:val="Normal1"/>
        <w:spacing w:line="240" w:lineRule="auto"/>
        <w:ind w:firstLine="720"/>
        <w:jc w:val="both"/>
        <w:rPr>
          <w:rFonts w:asciiTheme="minorBidi" w:hAnsiTheme="minorBidi" w:cstheme="minorBidi"/>
          <w:sz w:val="24"/>
          <w:szCs w:val="24"/>
        </w:rPr>
      </w:pPr>
      <w:r w:rsidRPr="009360D1">
        <w:rPr>
          <w:rFonts w:asciiTheme="minorBidi" w:hAnsiTheme="minorBidi" w:cstheme="minorBidi"/>
          <w:sz w:val="24"/>
          <w:szCs w:val="24"/>
        </w:rPr>
        <w:t xml:space="preserve">There can be no question that the dominant personality of our chapter is Cyrus himself. The phrase “Cyrus the king” </w:t>
      </w:r>
      <w:r w:rsidR="00495058">
        <w:rPr>
          <w:rFonts w:asciiTheme="minorBidi" w:hAnsiTheme="minorBidi" w:cstheme="minorBidi"/>
          <w:sz w:val="24"/>
          <w:szCs w:val="24"/>
        </w:rPr>
        <w:t>is repeated</w:t>
      </w:r>
      <w:r w:rsidRPr="009360D1">
        <w:rPr>
          <w:rFonts w:asciiTheme="minorBidi" w:hAnsiTheme="minorBidi" w:cstheme="minorBidi"/>
          <w:sz w:val="24"/>
          <w:szCs w:val="24"/>
        </w:rPr>
        <w:t xml:space="preserve"> five times, including three times in the first two verses alone. By sharp contrast, the first Jewish leader, Sheshbatzar</w:t>
      </w:r>
      <w:r w:rsidR="00495058">
        <w:rPr>
          <w:rFonts w:asciiTheme="minorBidi" w:hAnsiTheme="minorBidi" w:cstheme="minorBidi"/>
          <w:sz w:val="24"/>
          <w:szCs w:val="24"/>
        </w:rPr>
        <w:t>,</w:t>
      </w:r>
      <w:r w:rsidRPr="009360D1">
        <w:rPr>
          <w:rFonts w:asciiTheme="minorBidi" w:hAnsiTheme="minorBidi" w:cstheme="minorBidi"/>
          <w:sz w:val="24"/>
          <w:szCs w:val="24"/>
          <w:vertAlign w:val="superscript"/>
        </w:rPr>
        <w:footnoteReference w:id="4"/>
      </w:r>
      <w:r w:rsidRPr="009360D1">
        <w:rPr>
          <w:rFonts w:asciiTheme="minorBidi" w:hAnsiTheme="minorBidi" w:cstheme="minorBidi"/>
          <w:sz w:val="24"/>
          <w:szCs w:val="24"/>
        </w:rPr>
        <w:t xml:space="preserve"> is mentioned only toward the very end of the chapter, as a passive recipient of the Temple vessels. The king issues a dual decree, both oral and written. The Jews simply obey.</w:t>
      </w:r>
      <w:r w:rsidRPr="009360D1">
        <w:rPr>
          <w:rFonts w:asciiTheme="minorBidi" w:hAnsiTheme="minorBidi" w:cstheme="minorBidi"/>
          <w:sz w:val="24"/>
          <w:szCs w:val="24"/>
          <w:vertAlign w:val="superscript"/>
        </w:rPr>
        <w:footnoteReference w:id="5"/>
      </w:r>
      <w:r w:rsidRPr="009360D1">
        <w:rPr>
          <w:rFonts w:asciiTheme="minorBidi" w:hAnsiTheme="minorBidi" w:cstheme="minorBidi"/>
          <w:sz w:val="24"/>
          <w:szCs w:val="24"/>
        </w:rPr>
        <w:t xml:space="preserve"> </w:t>
      </w:r>
    </w:p>
    <w:p w14:paraId="2916608E" w14:textId="77777777" w:rsidR="00D46515" w:rsidRPr="009360D1" w:rsidRDefault="00D46515" w:rsidP="005538D9">
      <w:pPr>
        <w:pStyle w:val="Normal1"/>
        <w:spacing w:line="240" w:lineRule="auto"/>
        <w:jc w:val="both"/>
        <w:rPr>
          <w:rFonts w:asciiTheme="minorBidi" w:hAnsiTheme="minorBidi" w:cstheme="minorBidi"/>
          <w:sz w:val="24"/>
          <w:szCs w:val="24"/>
        </w:rPr>
      </w:pPr>
    </w:p>
    <w:p w14:paraId="5A82E434" w14:textId="09156D0D" w:rsidR="00D46515" w:rsidRPr="009360D1" w:rsidRDefault="00A95EA4" w:rsidP="005538D9">
      <w:pPr>
        <w:pStyle w:val="Normal1"/>
        <w:spacing w:line="240" w:lineRule="auto"/>
        <w:ind w:firstLine="720"/>
        <w:jc w:val="both"/>
        <w:rPr>
          <w:rFonts w:asciiTheme="minorBidi" w:hAnsiTheme="minorBidi" w:cstheme="minorBidi"/>
          <w:sz w:val="24"/>
          <w:szCs w:val="24"/>
        </w:rPr>
      </w:pPr>
      <w:r w:rsidRPr="009360D1">
        <w:rPr>
          <w:rFonts w:asciiTheme="minorBidi" w:hAnsiTheme="minorBidi" w:cstheme="minorBidi"/>
          <w:sz w:val="24"/>
          <w:szCs w:val="24"/>
        </w:rPr>
        <w:t>The language used to describe Cyrus’ inspiration is especially striking. We read that “God lifted his spirit” (“</w:t>
      </w:r>
      <w:r w:rsidRPr="009360D1">
        <w:rPr>
          <w:rFonts w:asciiTheme="minorBidi" w:hAnsiTheme="minorBidi" w:cstheme="minorBidi"/>
          <w:i/>
          <w:sz w:val="24"/>
          <w:szCs w:val="24"/>
        </w:rPr>
        <w:t>he’ir Hashem</w:t>
      </w:r>
      <w:r w:rsidRPr="009360D1">
        <w:rPr>
          <w:rFonts w:asciiTheme="minorBidi" w:hAnsiTheme="minorBidi" w:cstheme="minorBidi"/>
          <w:sz w:val="24"/>
          <w:szCs w:val="24"/>
        </w:rPr>
        <w:t xml:space="preserve">”). The commentaries dispute the exact meaning of this terminology. Rashi </w:t>
      </w:r>
      <w:r w:rsidR="00605B33" w:rsidRPr="009360D1">
        <w:rPr>
          <w:rFonts w:asciiTheme="minorBidi" w:hAnsiTheme="minorBidi" w:cstheme="minorBidi"/>
          <w:sz w:val="24"/>
          <w:szCs w:val="24"/>
        </w:rPr>
        <w:t>(1:1</w:t>
      </w:r>
      <w:r w:rsidR="00495058">
        <w:rPr>
          <w:rFonts w:asciiTheme="minorBidi" w:hAnsiTheme="minorBidi" w:cstheme="minorBidi"/>
          <w:sz w:val="24"/>
          <w:szCs w:val="24"/>
        </w:rPr>
        <w:t>,</w:t>
      </w:r>
      <w:r w:rsidR="00605B33" w:rsidRPr="009360D1">
        <w:rPr>
          <w:rFonts w:asciiTheme="minorBidi" w:hAnsiTheme="minorBidi" w:cstheme="minorBidi"/>
          <w:sz w:val="24"/>
          <w:szCs w:val="24"/>
        </w:rPr>
        <w:t xml:space="preserve"> sv. </w:t>
      </w:r>
      <w:r w:rsidR="00605B33" w:rsidRPr="009360D1">
        <w:rPr>
          <w:rFonts w:asciiTheme="minorBidi" w:hAnsiTheme="minorBidi" w:cstheme="minorBidi"/>
          <w:i/>
          <w:sz w:val="24"/>
          <w:szCs w:val="24"/>
        </w:rPr>
        <w:t>he’ir</w:t>
      </w:r>
      <w:r w:rsidR="00605B33" w:rsidRPr="009360D1">
        <w:rPr>
          <w:rFonts w:asciiTheme="minorBidi" w:hAnsiTheme="minorBidi" w:cstheme="minorBidi"/>
          <w:sz w:val="24"/>
          <w:szCs w:val="24"/>
        </w:rPr>
        <w:t xml:space="preserve">) </w:t>
      </w:r>
      <w:r w:rsidRPr="009360D1">
        <w:rPr>
          <w:rFonts w:asciiTheme="minorBidi" w:hAnsiTheme="minorBidi" w:cstheme="minorBidi"/>
          <w:sz w:val="24"/>
          <w:szCs w:val="24"/>
        </w:rPr>
        <w:t>explain</w:t>
      </w:r>
      <w:r w:rsidR="004C409B" w:rsidRPr="009360D1">
        <w:rPr>
          <w:rFonts w:asciiTheme="minorBidi" w:hAnsiTheme="minorBidi" w:cstheme="minorBidi"/>
          <w:sz w:val="24"/>
          <w:szCs w:val="24"/>
        </w:rPr>
        <w:t>s</w:t>
      </w:r>
      <w:r w:rsidRPr="009360D1">
        <w:rPr>
          <w:rFonts w:asciiTheme="minorBidi" w:hAnsiTheme="minorBidi" w:cstheme="minorBidi"/>
          <w:sz w:val="24"/>
          <w:szCs w:val="24"/>
        </w:rPr>
        <w:t xml:space="preserve"> that God simply aroused Cyrus’ desire. On this reading, the king was sparked by something akin to what we might call </w:t>
      </w:r>
      <w:r w:rsidRPr="009360D1">
        <w:rPr>
          <w:rFonts w:asciiTheme="minorBidi" w:hAnsiTheme="minorBidi" w:cstheme="minorBidi"/>
          <w:i/>
          <w:sz w:val="24"/>
          <w:szCs w:val="24"/>
        </w:rPr>
        <w:t>ruach ha-kodesh</w:t>
      </w:r>
      <w:r w:rsidRPr="009360D1">
        <w:rPr>
          <w:rFonts w:asciiTheme="minorBidi" w:hAnsiTheme="minorBidi" w:cstheme="minorBidi"/>
          <w:sz w:val="24"/>
          <w:szCs w:val="24"/>
        </w:rPr>
        <w:t>, divine inspiration. Malbim</w:t>
      </w:r>
      <w:r w:rsidR="00716DCF" w:rsidRPr="009360D1">
        <w:rPr>
          <w:rFonts w:asciiTheme="minorBidi" w:hAnsiTheme="minorBidi" w:cstheme="minorBidi"/>
          <w:sz w:val="24"/>
          <w:szCs w:val="24"/>
        </w:rPr>
        <w:t xml:space="preserve"> (ibid.</w:t>
      </w:r>
      <w:r w:rsidR="009256D2" w:rsidRPr="009360D1">
        <w:rPr>
          <w:rFonts w:asciiTheme="minorBidi" w:hAnsiTheme="minorBidi" w:cstheme="minorBidi"/>
          <w:sz w:val="24"/>
          <w:szCs w:val="24"/>
        </w:rPr>
        <w:t>)</w:t>
      </w:r>
      <w:r w:rsidRPr="009360D1">
        <w:rPr>
          <w:rFonts w:asciiTheme="minorBidi" w:hAnsiTheme="minorBidi" w:cstheme="minorBidi"/>
          <w:sz w:val="24"/>
          <w:szCs w:val="24"/>
        </w:rPr>
        <w:t>, drawing on</w:t>
      </w:r>
      <w:r w:rsidR="00685D16" w:rsidRPr="009360D1">
        <w:rPr>
          <w:rFonts w:asciiTheme="minorBidi" w:hAnsiTheme="minorBidi" w:cstheme="minorBidi"/>
          <w:sz w:val="24"/>
          <w:szCs w:val="24"/>
        </w:rPr>
        <w:t xml:space="preserve"> the book of Yosip</w:t>
      </w:r>
      <w:r w:rsidR="009E1252" w:rsidRPr="009360D1">
        <w:rPr>
          <w:rFonts w:asciiTheme="minorBidi" w:hAnsiTheme="minorBidi" w:cstheme="minorBidi"/>
          <w:sz w:val="24"/>
          <w:szCs w:val="24"/>
        </w:rPr>
        <w:t>p</w:t>
      </w:r>
      <w:r w:rsidR="00685D16" w:rsidRPr="009360D1">
        <w:rPr>
          <w:rFonts w:asciiTheme="minorBidi" w:hAnsiTheme="minorBidi" w:cstheme="minorBidi"/>
          <w:sz w:val="24"/>
          <w:szCs w:val="24"/>
        </w:rPr>
        <w:t>on</w:t>
      </w:r>
      <w:r w:rsidR="00F206D5">
        <w:rPr>
          <w:rFonts w:asciiTheme="minorBidi" w:hAnsiTheme="minorBidi" w:cstheme="minorBidi"/>
          <w:sz w:val="24"/>
          <w:szCs w:val="24"/>
        </w:rPr>
        <w:t>,</w:t>
      </w:r>
      <w:r w:rsidR="00B91ECB" w:rsidRPr="009360D1">
        <w:rPr>
          <w:rStyle w:val="a7"/>
          <w:rFonts w:asciiTheme="minorBidi" w:hAnsiTheme="minorBidi" w:cstheme="minorBidi"/>
          <w:sz w:val="24"/>
          <w:szCs w:val="24"/>
        </w:rPr>
        <w:footnoteReference w:id="6"/>
      </w:r>
      <w:r w:rsidRPr="009360D1">
        <w:rPr>
          <w:rFonts w:asciiTheme="minorBidi" w:hAnsiTheme="minorBidi" w:cstheme="minorBidi"/>
          <w:sz w:val="24"/>
          <w:szCs w:val="24"/>
        </w:rPr>
        <w:t xml:space="preserve"> claims that Cyrus was inspired by hearing about other events, such as Yeshayahu’s prophecy that Cyrus is the anointed one of God and will send forth the diaspora (</w:t>
      </w:r>
      <w:r w:rsidRPr="009360D1">
        <w:rPr>
          <w:rFonts w:asciiTheme="minorBidi" w:hAnsiTheme="minorBidi" w:cstheme="minorBidi"/>
          <w:i/>
          <w:sz w:val="24"/>
          <w:szCs w:val="24"/>
        </w:rPr>
        <w:t>Yeshayahu</w:t>
      </w:r>
      <w:r w:rsidRPr="009360D1">
        <w:rPr>
          <w:rFonts w:asciiTheme="minorBidi" w:hAnsiTheme="minorBidi" w:cstheme="minorBidi"/>
          <w:sz w:val="24"/>
          <w:szCs w:val="24"/>
        </w:rPr>
        <w:t xml:space="preserve"> 44:28-45:1,13). Ralbag </w:t>
      </w:r>
      <w:r w:rsidR="0067446F" w:rsidRPr="009360D1">
        <w:rPr>
          <w:rFonts w:asciiTheme="minorBidi" w:hAnsiTheme="minorBidi" w:cstheme="minorBidi"/>
          <w:sz w:val="24"/>
          <w:szCs w:val="24"/>
        </w:rPr>
        <w:t xml:space="preserve">(ibid.) </w:t>
      </w:r>
      <w:r w:rsidRPr="009360D1">
        <w:rPr>
          <w:rFonts w:asciiTheme="minorBidi" w:hAnsiTheme="minorBidi" w:cstheme="minorBidi"/>
          <w:sz w:val="24"/>
          <w:szCs w:val="24"/>
        </w:rPr>
        <w:t xml:space="preserve">offers a third interpretation, arguing that “God showed this matter to Cyrus in a dream, in which He commanded him to build Him a house in Jerusalem.” For Ralbag, </w:t>
      </w:r>
      <w:r w:rsidRPr="009360D1">
        <w:rPr>
          <w:rFonts w:asciiTheme="minorBidi" w:hAnsiTheme="minorBidi" w:cstheme="minorBidi"/>
          <w:sz w:val="24"/>
          <w:szCs w:val="24"/>
        </w:rPr>
        <w:lastRenderedPageBreak/>
        <w:t>Cyrus’ inspiration borders on prophecy. This view is buttressed by the fact that the second verse opens with the words</w:t>
      </w:r>
      <w:r w:rsidR="00F206D5">
        <w:rPr>
          <w:rFonts w:asciiTheme="minorBidi" w:hAnsiTheme="minorBidi" w:cstheme="minorBidi"/>
          <w:sz w:val="24"/>
          <w:szCs w:val="24"/>
        </w:rPr>
        <w:t>,</w:t>
      </w:r>
      <w:r w:rsidRPr="009360D1">
        <w:rPr>
          <w:rFonts w:asciiTheme="minorBidi" w:hAnsiTheme="minorBidi" w:cstheme="minorBidi"/>
          <w:sz w:val="24"/>
          <w:szCs w:val="24"/>
        </w:rPr>
        <w:t xml:space="preserve"> “</w:t>
      </w:r>
      <w:r w:rsidR="0067446F" w:rsidRPr="009360D1">
        <w:rPr>
          <w:rFonts w:asciiTheme="minorBidi" w:hAnsiTheme="minorBidi" w:cstheme="minorBidi"/>
          <w:i/>
          <w:sz w:val="24"/>
          <w:szCs w:val="24"/>
        </w:rPr>
        <w:t>Ko amar Koresh melek</w:t>
      </w:r>
      <w:r w:rsidRPr="009360D1">
        <w:rPr>
          <w:rFonts w:asciiTheme="minorBidi" w:hAnsiTheme="minorBidi" w:cstheme="minorBidi"/>
          <w:i/>
          <w:sz w:val="24"/>
          <w:szCs w:val="24"/>
        </w:rPr>
        <w:t>h Paras</w:t>
      </w:r>
      <w:r w:rsidRPr="009360D1">
        <w:rPr>
          <w:rFonts w:asciiTheme="minorBidi" w:hAnsiTheme="minorBidi" w:cstheme="minorBidi"/>
          <w:sz w:val="24"/>
          <w:szCs w:val="24"/>
        </w:rPr>
        <w:t>,</w:t>
      </w:r>
      <w:r w:rsidR="00F206D5">
        <w:rPr>
          <w:rFonts w:asciiTheme="minorBidi" w:hAnsiTheme="minorBidi" w:cstheme="minorBidi"/>
          <w:sz w:val="24"/>
          <w:szCs w:val="24"/>
        </w:rPr>
        <w:t>”</w:t>
      </w:r>
      <w:r w:rsidRPr="009360D1">
        <w:rPr>
          <w:rFonts w:asciiTheme="minorBidi" w:hAnsiTheme="minorBidi" w:cstheme="minorBidi"/>
          <w:sz w:val="24"/>
          <w:szCs w:val="24"/>
        </w:rPr>
        <w:t xml:space="preserve"> </w:t>
      </w:r>
      <w:r w:rsidR="00F206D5">
        <w:rPr>
          <w:rFonts w:asciiTheme="minorBidi" w:hAnsiTheme="minorBidi" w:cstheme="minorBidi"/>
          <w:sz w:val="24"/>
          <w:szCs w:val="24"/>
        </w:rPr>
        <w:t>“</w:t>
      </w:r>
      <w:r w:rsidRPr="009360D1">
        <w:rPr>
          <w:rFonts w:asciiTheme="minorBidi" w:hAnsiTheme="minorBidi" w:cstheme="minorBidi"/>
          <w:sz w:val="24"/>
          <w:szCs w:val="24"/>
        </w:rPr>
        <w:t>So said Cyrus</w:t>
      </w:r>
      <w:r w:rsidR="00F206D5">
        <w:rPr>
          <w:rFonts w:asciiTheme="minorBidi" w:hAnsiTheme="minorBidi" w:cstheme="minorBidi"/>
          <w:sz w:val="24"/>
          <w:szCs w:val="24"/>
        </w:rPr>
        <w:t>,</w:t>
      </w:r>
      <w:r w:rsidRPr="009360D1">
        <w:rPr>
          <w:rFonts w:asciiTheme="minorBidi" w:hAnsiTheme="minorBidi" w:cstheme="minorBidi"/>
          <w:sz w:val="24"/>
          <w:szCs w:val="24"/>
        </w:rPr>
        <w:t xml:space="preserve"> king of Persia.” Typically, this language is utilized specifically in regard to Jewish prophets, who introduce their prophecies by invoking the word of God. By employing the language of prophecy to introduce Cyrus’ command, the book of </w:t>
      </w:r>
      <w:r w:rsidRPr="00F206D5">
        <w:rPr>
          <w:rFonts w:asciiTheme="minorBidi" w:hAnsiTheme="minorBidi" w:cstheme="minorBidi"/>
          <w:i/>
          <w:iCs/>
          <w:sz w:val="24"/>
          <w:szCs w:val="24"/>
        </w:rPr>
        <w:t>Ezra</w:t>
      </w:r>
      <w:r w:rsidRPr="009360D1">
        <w:rPr>
          <w:rFonts w:asciiTheme="minorBidi" w:hAnsiTheme="minorBidi" w:cstheme="minorBidi"/>
          <w:sz w:val="24"/>
          <w:szCs w:val="24"/>
        </w:rPr>
        <w:t xml:space="preserve"> positions the monarch as an approximation of a gentile prophet. </w:t>
      </w:r>
    </w:p>
    <w:p w14:paraId="6A7976B4" w14:textId="77777777" w:rsidR="00D46515" w:rsidRPr="009360D1" w:rsidRDefault="00D46515" w:rsidP="005538D9">
      <w:pPr>
        <w:pStyle w:val="Normal1"/>
        <w:spacing w:line="240" w:lineRule="auto"/>
        <w:jc w:val="both"/>
        <w:rPr>
          <w:rFonts w:asciiTheme="minorBidi" w:hAnsiTheme="minorBidi" w:cstheme="minorBidi"/>
          <w:sz w:val="24"/>
          <w:szCs w:val="24"/>
        </w:rPr>
      </w:pPr>
    </w:p>
    <w:p w14:paraId="50CBD319" w14:textId="16053AB5" w:rsidR="00D46515" w:rsidRPr="009360D1" w:rsidRDefault="00A95EA4" w:rsidP="005538D9">
      <w:pPr>
        <w:pStyle w:val="Normal1"/>
        <w:spacing w:line="240" w:lineRule="auto"/>
        <w:ind w:firstLine="720"/>
        <w:jc w:val="both"/>
        <w:rPr>
          <w:rFonts w:asciiTheme="minorBidi" w:hAnsiTheme="minorBidi" w:cstheme="minorBidi"/>
          <w:sz w:val="24"/>
          <w:szCs w:val="24"/>
        </w:rPr>
      </w:pPr>
      <w:r w:rsidRPr="009360D1">
        <w:rPr>
          <w:rFonts w:asciiTheme="minorBidi" w:hAnsiTheme="minorBidi" w:cstheme="minorBidi"/>
          <w:sz w:val="24"/>
          <w:szCs w:val="24"/>
        </w:rPr>
        <w:t xml:space="preserve">Whether </w:t>
      </w:r>
      <w:r w:rsidR="00F206D5">
        <w:rPr>
          <w:rFonts w:asciiTheme="minorBidi" w:hAnsiTheme="minorBidi" w:cstheme="minorBidi"/>
          <w:sz w:val="24"/>
          <w:szCs w:val="24"/>
        </w:rPr>
        <w:t xml:space="preserve">or not </w:t>
      </w:r>
      <w:r w:rsidRPr="009360D1">
        <w:rPr>
          <w:rFonts w:asciiTheme="minorBidi" w:hAnsiTheme="minorBidi" w:cstheme="minorBidi"/>
          <w:sz w:val="24"/>
          <w:szCs w:val="24"/>
        </w:rPr>
        <w:t xml:space="preserve">we believe that Cyrus is endowed with prophecy, the opening verses of </w:t>
      </w:r>
      <w:r w:rsidRPr="009360D1">
        <w:rPr>
          <w:rFonts w:asciiTheme="minorBidi" w:hAnsiTheme="minorBidi" w:cstheme="minorBidi"/>
          <w:i/>
          <w:sz w:val="24"/>
          <w:szCs w:val="24"/>
        </w:rPr>
        <w:t xml:space="preserve">Ezra </w:t>
      </w:r>
      <w:r w:rsidRPr="009360D1">
        <w:rPr>
          <w:rFonts w:asciiTheme="minorBidi" w:hAnsiTheme="minorBidi" w:cstheme="minorBidi"/>
          <w:sz w:val="24"/>
          <w:szCs w:val="24"/>
        </w:rPr>
        <w:t xml:space="preserve">are ironic. Jewish leadership, as noted, is all but absent. As opposed to the prophets, who were spurned time and again by their Jewish audience, Cyrus’ message is well received. The language of verses five and six, in which the Jews follow Cyrus’ decree, hews closely to that of verses three and four, in which the king instructs them to ascend and make contributions. The similarity underscores just how compelling the king’s word truly is. </w:t>
      </w:r>
    </w:p>
    <w:p w14:paraId="366E3BA7" w14:textId="77777777" w:rsidR="00D46515" w:rsidRPr="009360D1" w:rsidRDefault="00D46515" w:rsidP="005538D9">
      <w:pPr>
        <w:pStyle w:val="Normal1"/>
        <w:spacing w:line="240" w:lineRule="auto"/>
        <w:jc w:val="both"/>
        <w:rPr>
          <w:rFonts w:asciiTheme="minorBidi" w:hAnsiTheme="minorBidi" w:cstheme="minorBidi"/>
          <w:sz w:val="24"/>
          <w:szCs w:val="24"/>
        </w:rPr>
      </w:pPr>
    </w:p>
    <w:p w14:paraId="3DF339C7" w14:textId="5FF62516" w:rsidR="00D46515" w:rsidRPr="009360D1" w:rsidRDefault="00A95EA4" w:rsidP="005538D9">
      <w:pPr>
        <w:pStyle w:val="Normal1"/>
        <w:spacing w:line="240" w:lineRule="auto"/>
        <w:ind w:firstLine="720"/>
        <w:jc w:val="both"/>
        <w:rPr>
          <w:rFonts w:asciiTheme="minorBidi" w:hAnsiTheme="minorBidi" w:cstheme="minorBidi"/>
          <w:sz w:val="24"/>
          <w:szCs w:val="24"/>
        </w:rPr>
      </w:pPr>
      <w:r w:rsidRPr="009360D1">
        <w:rPr>
          <w:rFonts w:asciiTheme="minorBidi" w:hAnsiTheme="minorBidi" w:cstheme="minorBidi"/>
          <w:sz w:val="24"/>
          <w:szCs w:val="24"/>
        </w:rPr>
        <w:t>The contrast between the effectiveness of Cyrus and the ineffectiveness of the prophets is also alluded to in the opening verse, which notes that Cyrus’ decree constituted a fulfillment of Yi</w:t>
      </w:r>
      <w:r w:rsidR="0067446F" w:rsidRPr="009360D1">
        <w:rPr>
          <w:rFonts w:asciiTheme="minorBidi" w:hAnsiTheme="minorBidi" w:cstheme="minorBidi"/>
          <w:sz w:val="24"/>
          <w:szCs w:val="24"/>
        </w:rPr>
        <w:t>rmiyahu’s seventy-year decree.</w:t>
      </w:r>
      <w:r w:rsidR="0067446F" w:rsidRPr="009360D1">
        <w:rPr>
          <w:rStyle w:val="a7"/>
          <w:rFonts w:asciiTheme="minorBidi" w:hAnsiTheme="minorBidi" w:cstheme="minorBidi"/>
          <w:sz w:val="24"/>
          <w:szCs w:val="24"/>
        </w:rPr>
        <w:footnoteReference w:id="7"/>
      </w:r>
      <w:r w:rsidRPr="009360D1">
        <w:rPr>
          <w:rFonts w:asciiTheme="minorBidi" w:hAnsiTheme="minorBidi" w:cstheme="minorBidi"/>
          <w:sz w:val="24"/>
          <w:szCs w:val="24"/>
        </w:rPr>
        <w:t xml:space="preserve"> On the one hand, this credits Yirmiyahu’s prophecy with having precipitated Cyrus’ call. At the same time, it implicitly highlights the glaring contrast between the two. Whereas Yirmiyahu failed miserably in his attempts to goad the people to follow his commands, Cyrus succeeded spectacularly. The structure of the opening verse also points to Cyrus’ dominance: first we read of “Cyrus</w:t>
      </w:r>
      <w:r w:rsidR="00186072">
        <w:rPr>
          <w:rFonts w:asciiTheme="minorBidi" w:hAnsiTheme="minorBidi" w:cstheme="minorBidi"/>
          <w:sz w:val="24"/>
          <w:szCs w:val="24"/>
        </w:rPr>
        <w:t>,</w:t>
      </w:r>
      <w:r w:rsidRPr="009360D1">
        <w:rPr>
          <w:rFonts w:asciiTheme="minorBidi" w:hAnsiTheme="minorBidi" w:cstheme="minorBidi"/>
          <w:sz w:val="24"/>
          <w:szCs w:val="24"/>
        </w:rPr>
        <w:t xml:space="preserve"> king of Persia,” then of Yirmiyahu’s decree, and then once again of “Cyrus</w:t>
      </w:r>
      <w:r w:rsidR="00186072">
        <w:rPr>
          <w:rFonts w:asciiTheme="minorBidi" w:hAnsiTheme="minorBidi" w:cstheme="minorBidi"/>
          <w:sz w:val="24"/>
          <w:szCs w:val="24"/>
        </w:rPr>
        <w:t>,</w:t>
      </w:r>
      <w:r w:rsidRPr="009360D1">
        <w:rPr>
          <w:rFonts w:asciiTheme="minorBidi" w:hAnsiTheme="minorBidi" w:cstheme="minorBidi"/>
          <w:sz w:val="24"/>
          <w:szCs w:val="24"/>
        </w:rPr>
        <w:t xml:space="preserve"> king of Persia.” The Jewish prophet has been swallowed up, as it were, by the gentile king. </w:t>
      </w:r>
    </w:p>
    <w:p w14:paraId="36FC6567" w14:textId="77777777" w:rsidR="00D46515" w:rsidRPr="009360D1" w:rsidRDefault="00D46515" w:rsidP="005538D9">
      <w:pPr>
        <w:pStyle w:val="Normal1"/>
        <w:spacing w:line="240" w:lineRule="auto"/>
        <w:jc w:val="both"/>
        <w:rPr>
          <w:rFonts w:asciiTheme="minorBidi" w:hAnsiTheme="minorBidi" w:cstheme="minorBidi"/>
          <w:sz w:val="24"/>
          <w:szCs w:val="24"/>
        </w:rPr>
      </w:pPr>
    </w:p>
    <w:p w14:paraId="0BCAFFA8" w14:textId="5DC98211" w:rsidR="00D46515" w:rsidRPr="009360D1" w:rsidRDefault="00A95EA4" w:rsidP="005538D9">
      <w:pPr>
        <w:pStyle w:val="Normal1"/>
        <w:spacing w:line="240" w:lineRule="auto"/>
        <w:ind w:firstLine="720"/>
        <w:jc w:val="both"/>
        <w:rPr>
          <w:rFonts w:asciiTheme="minorBidi" w:hAnsiTheme="minorBidi" w:cstheme="minorBidi"/>
          <w:sz w:val="24"/>
          <w:szCs w:val="24"/>
        </w:rPr>
      </w:pPr>
      <w:r w:rsidRPr="009360D1">
        <w:rPr>
          <w:rFonts w:asciiTheme="minorBidi" w:hAnsiTheme="minorBidi" w:cstheme="minorBidi"/>
          <w:sz w:val="24"/>
          <w:szCs w:val="24"/>
        </w:rPr>
        <w:t>What are we to make of the substitution of the divinely-inspired gentile for</w:t>
      </w:r>
      <w:r w:rsidR="00507074" w:rsidRPr="009360D1">
        <w:rPr>
          <w:rFonts w:asciiTheme="minorBidi" w:hAnsiTheme="minorBidi" w:cstheme="minorBidi"/>
          <w:sz w:val="24"/>
          <w:szCs w:val="24"/>
        </w:rPr>
        <w:t xml:space="preserve"> a</w:t>
      </w:r>
      <w:r w:rsidRPr="009360D1">
        <w:rPr>
          <w:rFonts w:asciiTheme="minorBidi" w:hAnsiTheme="minorBidi" w:cstheme="minorBidi"/>
          <w:sz w:val="24"/>
          <w:szCs w:val="24"/>
        </w:rPr>
        <w:t xml:space="preserve"> Jewish prophet? A number of explanations may be offered. First, this might well be the author’s way of accounting for the dramatic shift that came with Cyrus’ ascension to the throne. That a gentile king was almost single-handedly responsible for redemption is shocking, all the more so given that these events transpired during Cyrus’ first year on the throne. Divine intervention is the only plausible explanation our author can marshal to account for the return. Perhaps for this reason, God’s influence is manifest throughout our chapter. </w:t>
      </w:r>
    </w:p>
    <w:p w14:paraId="05BE7E57" w14:textId="77777777" w:rsidR="00D46515" w:rsidRPr="009360D1" w:rsidRDefault="00D46515" w:rsidP="005538D9">
      <w:pPr>
        <w:pStyle w:val="Normal1"/>
        <w:spacing w:line="240" w:lineRule="auto"/>
        <w:jc w:val="both"/>
        <w:rPr>
          <w:rFonts w:asciiTheme="minorBidi" w:hAnsiTheme="minorBidi" w:cstheme="minorBidi"/>
          <w:sz w:val="24"/>
          <w:szCs w:val="24"/>
        </w:rPr>
      </w:pPr>
    </w:p>
    <w:p w14:paraId="78018CD2" w14:textId="4B879608" w:rsidR="00D46515" w:rsidRPr="009360D1" w:rsidRDefault="00A95EA4" w:rsidP="005538D9">
      <w:pPr>
        <w:pStyle w:val="Normal1"/>
        <w:spacing w:line="240" w:lineRule="auto"/>
        <w:ind w:firstLine="720"/>
        <w:jc w:val="both"/>
        <w:rPr>
          <w:rFonts w:asciiTheme="minorBidi" w:hAnsiTheme="minorBidi" w:cstheme="minorBidi"/>
          <w:sz w:val="24"/>
          <w:szCs w:val="24"/>
        </w:rPr>
      </w:pPr>
      <w:r w:rsidRPr="009360D1">
        <w:rPr>
          <w:rFonts w:asciiTheme="minorBidi" w:hAnsiTheme="minorBidi" w:cstheme="minorBidi"/>
          <w:sz w:val="24"/>
          <w:szCs w:val="24"/>
        </w:rPr>
        <w:t xml:space="preserve">Second, the importance of Cyrus reflects the diminishing influence of the Jewish prophet. One of the major themes we will have the opportunity to explore, especially when studying the books of </w:t>
      </w:r>
      <w:r w:rsidRPr="009360D1">
        <w:rPr>
          <w:rFonts w:asciiTheme="minorBidi" w:hAnsiTheme="minorBidi" w:cstheme="minorBidi"/>
          <w:i/>
          <w:sz w:val="24"/>
          <w:szCs w:val="24"/>
        </w:rPr>
        <w:t>Chagai</w:t>
      </w:r>
      <w:r w:rsidRPr="009360D1">
        <w:rPr>
          <w:rFonts w:asciiTheme="minorBidi" w:hAnsiTheme="minorBidi" w:cstheme="minorBidi"/>
          <w:sz w:val="24"/>
          <w:szCs w:val="24"/>
        </w:rPr>
        <w:t xml:space="preserve">, </w:t>
      </w:r>
      <w:r w:rsidR="00C83BFB">
        <w:rPr>
          <w:rFonts w:asciiTheme="minorBidi" w:hAnsiTheme="minorBidi" w:cstheme="minorBidi"/>
          <w:i/>
          <w:sz w:val="24"/>
          <w:szCs w:val="24"/>
        </w:rPr>
        <w:t>Zek</w:t>
      </w:r>
      <w:r w:rsidRPr="009360D1">
        <w:rPr>
          <w:rFonts w:asciiTheme="minorBidi" w:hAnsiTheme="minorBidi" w:cstheme="minorBidi"/>
          <w:i/>
          <w:sz w:val="24"/>
          <w:szCs w:val="24"/>
        </w:rPr>
        <w:t>haria</w:t>
      </w:r>
      <w:r w:rsidR="00C83BFB">
        <w:rPr>
          <w:rFonts w:asciiTheme="minorBidi" w:hAnsiTheme="minorBidi" w:cstheme="minorBidi"/>
          <w:iCs/>
          <w:sz w:val="24"/>
          <w:szCs w:val="24"/>
        </w:rPr>
        <w:t>,</w:t>
      </w:r>
      <w:r w:rsidRPr="009360D1">
        <w:rPr>
          <w:rFonts w:asciiTheme="minorBidi" w:hAnsiTheme="minorBidi" w:cstheme="minorBidi"/>
          <w:sz w:val="24"/>
          <w:szCs w:val="24"/>
        </w:rPr>
        <w:t xml:space="preserve"> and </w:t>
      </w:r>
      <w:r w:rsidRPr="009360D1">
        <w:rPr>
          <w:rFonts w:asciiTheme="minorBidi" w:hAnsiTheme="minorBidi" w:cstheme="minorBidi"/>
          <w:i/>
          <w:sz w:val="24"/>
          <w:szCs w:val="24"/>
        </w:rPr>
        <w:t>Malakhi</w:t>
      </w:r>
      <w:r w:rsidRPr="009360D1">
        <w:rPr>
          <w:rFonts w:asciiTheme="minorBidi" w:hAnsiTheme="minorBidi" w:cstheme="minorBidi"/>
          <w:sz w:val="24"/>
          <w:szCs w:val="24"/>
        </w:rPr>
        <w:t xml:space="preserve">, will be the decline of prophecy. In the prophetic period’s twilight, it is no longer a Jewish prophet who leads the Jews. Now, it is a gentile monarch (Cyrus), </w:t>
      </w:r>
      <w:r w:rsidR="00C83BFB">
        <w:rPr>
          <w:rFonts w:asciiTheme="minorBidi" w:hAnsiTheme="minorBidi" w:cstheme="minorBidi"/>
          <w:sz w:val="24"/>
          <w:szCs w:val="24"/>
        </w:rPr>
        <w:t xml:space="preserve">a </w:t>
      </w:r>
      <w:r w:rsidRPr="009360D1">
        <w:rPr>
          <w:rFonts w:asciiTheme="minorBidi" w:hAnsiTheme="minorBidi" w:cstheme="minorBidi"/>
          <w:sz w:val="24"/>
          <w:szCs w:val="24"/>
        </w:rPr>
        <w:t>Jewish scholar (Ezra)</w:t>
      </w:r>
      <w:r w:rsidR="00C83BFB">
        <w:rPr>
          <w:rFonts w:asciiTheme="minorBidi" w:hAnsiTheme="minorBidi" w:cstheme="minorBidi"/>
          <w:sz w:val="24"/>
          <w:szCs w:val="24"/>
        </w:rPr>
        <w:t>,</w:t>
      </w:r>
      <w:r w:rsidRPr="009360D1">
        <w:rPr>
          <w:rFonts w:asciiTheme="minorBidi" w:hAnsiTheme="minorBidi" w:cstheme="minorBidi"/>
          <w:sz w:val="24"/>
          <w:szCs w:val="24"/>
        </w:rPr>
        <w:t xml:space="preserve"> and </w:t>
      </w:r>
      <w:r w:rsidR="00C83BFB">
        <w:rPr>
          <w:rFonts w:asciiTheme="minorBidi" w:hAnsiTheme="minorBidi" w:cstheme="minorBidi"/>
          <w:sz w:val="24"/>
          <w:szCs w:val="24"/>
        </w:rPr>
        <w:t xml:space="preserve">a </w:t>
      </w:r>
      <w:r w:rsidRPr="009360D1">
        <w:rPr>
          <w:rFonts w:asciiTheme="minorBidi" w:hAnsiTheme="minorBidi" w:cstheme="minorBidi"/>
          <w:sz w:val="24"/>
          <w:szCs w:val="24"/>
        </w:rPr>
        <w:t xml:space="preserve">Jewish statesman (Nechemia). Cyrus’ dominance </w:t>
      </w:r>
      <w:r w:rsidR="00C83BFB">
        <w:rPr>
          <w:rFonts w:asciiTheme="minorBidi" w:hAnsiTheme="minorBidi" w:cstheme="minorBidi"/>
          <w:sz w:val="24"/>
          <w:szCs w:val="24"/>
        </w:rPr>
        <w:t>in</w:t>
      </w:r>
      <w:r w:rsidRPr="009360D1">
        <w:rPr>
          <w:rFonts w:asciiTheme="minorBidi" w:hAnsiTheme="minorBidi" w:cstheme="minorBidi"/>
          <w:sz w:val="24"/>
          <w:szCs w:val="24"/>
        </w:rPr>
        <w:t xml:space="preserve"> </w:t>
      </w:r>
      <w:r w:rsidRPr="009360D1">
        <w:rPr>
          <w:rFonts w:asciiTheme="minorBidi" w:hAnsiTheme="minorBidi" w:cstheme="minorBidi"/>
          <w:i/>
          <w:sz w:val="24"/>
          <w:szCs w:val="24"/>
        </w:rPr>
        <w:t>Ezra-Nechemia’s</w:t>
      </w:r>
      <w:r w:rsidRPr="009360D1">
        <w:rPr>
          <w:rFonts w:asciiTheme="minorBidi" w:hAnsiTheme="minorBidi" w:cstheme="minorBidi"/>
          <w:sz w:val="24"/>
          <w:szCs w:val="24"/>
        </w:rPr>
        <w:t xml:space="preserve"> opening chapter points to a wider motif of </w:t>
      </w:r>
      <w:r w:rsidRPr="009360D1">
        <w:rPr>
          <w:rFonts w:asciiTheme="minorBidi" w:hAnsiTheme="minorBidi" w:cstheme="minorBidi"/>
          <w:i/>
          <w:sz w:val="24"/>
          <w:szCs w:val="24"/>
        </w:rPr>
        <w:t>Shivat Tzion</w:t>
      </w:r>
      <w:r w:rsidRPr="009360D1">
        <w:rPr>
          <w:rFonts w:asciiTheme="minorBidi" w:hAnsiTheme="minorBidi" w:cstheme="minorBidi"/>
          <w:sz w:val="24"/>
          <w:szCs w:val="24"/>
        </w:rPr>
        <w:t xml:space="preserve">: the abatement of prophecy is marked by new forms of leadership and new modes for the Jewish people to connect with God. </w:t>
      </w:r>
    </w:p>
    <w:p w14:paraId="6E843D7C" w14:textId="77777777" w:rsidR="00D46515" w:rsidRPr="009360D1" w:rsidRDefault="00D46515" w:rsidP="005538D9">
      <w:pPr>
        <w:pStyle w:val="Normal1"/>
        <w:spacing w:line="240" w:lineRule="auto"/>
        <w:jc w:val="both"/>
        <w:rPr>
          <w:rFonts w:asciiTheme="minorBidi" w:hAnsiTheme="minorBidi" w:cstheme="minorBidi"/>
          <w:sz w:val="24"/>
          <w:szCs w:val="24"/>
        </w:rPr>
      </w:pPr>
    </w:p>
    <w:p w14:paraId="58CDF592" w14:textId="77777777" w:rsidR="00C83BFB" w:rsidRDefault="00A95EA4" w:rsidP="005538D9">
      <w:pPr>
        <w:pStyle w:val="Normal1"/>
        <w:spacing w:line="240" w:lineRule="auto"/>
        <w:ind w:firstLine="720"/>
        <w:jc w:val="both"/>
        <w:rPr>
          <w:rFonts w:asciiTheme="minorBidi" w:hAnsiTheme="minorBidi" w:cstheme="minorBidi"/>
          <w:sz w:val="24"/>
          <w:szCs w:val="24"/>
        </w:rPr>
      </w:pPr>
      <w:r w:rsidRPr="009360D1">
        <w:rPr>
          <w:rFonts w:asciiTheme="minorBidi" w:hAnsiTheme="minorBidi" w:cstheme="minorBidi"/>
          <w:sz w:val="24"/>
          <w:szCs w:val="24"/>
        </w:rPr>
        <w:t>Both interpretations carry significant contemporary relevance. In our time as well, the founding and continued success of the State of Israel has been a result not only of Jewish efforts</w:t>
      </w:r>
      <w:r w:rsidR="00C83BFB">
        <w:rPr>
          <w:rFonts w:asciiTheme="minorBidi" w:hAnsiTheme="minorBidi" w:cstheme="minorBidi"/>
          <w:sz w:val="24"/>
          <w:szCs w:val="24"/>
        </w:rPr>
        <w:t>,</w:t>
      </w:r>
      <w:r w:rsidRPr="009360D1">
        <w:rPr>
          <w:rFonts w:asciiTheme="minorBidi" w:hAnsiTheme="minorBidi" w:cstheme="minorBidi"/>
          <w:sz w:val="24"/>
          <w:szCs w:val="24"/>
        </w:rPr>
        <w:t xml:space="preserve"> but also those of other nations and international organizations. Just as </w:t>
      </w:r>
      <w:r w:rsidRPr="009360D1">
        <w:rPr>
          <w:rFonts w:asciiTheme="minorBidi" w:hAnsiTheme="minorBidi" w:cstheme="minorBidi"/>
          <w:i/>
          <w:sz w:val="24"/>
          <w:szCs w:val="24"/>
        </w:rPr>
        <w:t>Ezra</w:t>
      </w:r>
      <w:r w:rsidRPr="009360D1">
        <w:rPr>
          <w:rFonts w:asciiTheme="minorBidi" w:hAnsiTheme="minorBidi" w:cstheme="minorBidi"/>
          <w:sz w:val="24"/>
          <w:szCs w:val="24"/>
        </w:rPr>
        <w:t xml:space="preserve"> recognizes the crucial role played by Cyrus in the return to Zion, so too we ought express appreciation to those who have been instrumental in the State’s success. </w:t>
      </w:r>
    </w:p>
    <w:p w14:paraId="33D89790" w14:textId="77777777" w:rsidR="00C83BFB" w:rsidRDefault="00C83BFB" w:rsidP="005538D9">
      <w:pPr>
        <w:pStyle w:val="Normal1"/>
        <w:spacing w:line="240" w:lineRule="auto"/>
        <w:ind w:firstLine="720"/>
        <w:jc w:val="both"/>
        <w:rPr>
          <w:rFonts w:asciiTheme="minorBidi" w:hAnsiTheme="minorBidi" w:cstheme="minorBidi"/>
          <w:sz w:val="24"/>
          <w:szCs w:val="24"/>
        </w:rPr>
      </w:pPr>
    </w:p>
    <w:p w14:paraId="6237BF26" w14:textId="42BD518E" w:rsidR="00D46515" w:rsidRPr="009360D1" w:rsidRDefault="00A95EA4" w:rsidP="005538D9">
      <w:pPr>
        <w:pStyle w:val="Normal1"/>
        <w:spacing w:line="240" w:lineRule="auto"/>
        <w:ind w:firstLine="720"/>
        <w:jc w:val="both"/>
        <w:rPr>
          <w:rFonts w:asciiTheme="minorBidi" w:hAnsiTheme="minorBidi" w:cstheme="minorBidi"/>
          <w:sz w:val="24"/>
          <w:szCs w:val="24"/>
        </w:rPr>
      </w:pPr>
      <w:r w:rsidRPr="009360D1">
        <w:rPr>
          <w:rFonts w:asciiTheme="minorBidi" w:hAnsiTheme="minorBidi" w:cstheme="minorBidi"/>
          <w:sz w:val="24"/>
          <w:szCs w:val="24"/>
        </w:rPr>
        <w:t xml:space="preserve">Second, the contemporary return to Israel brings with it the establishment of modern leadership institutions that are deeply rooted in Jewish tradition, such as government and religious leadership. </w:t>
      </w:r>
      <w:r w:rsidRPr="009360D1">
        <w:rPr>
          <w:rFonts w:asciiTheme="minorBidi" w:hAnsiTheme="minorBidi" w:cstheme="minorBidi"/>
          <w:i/>
          <w:sz w:val="24"/>
          <w:szCs w:val="24"/>
        </w:rPr>
        <w:t>Ezra</w:t>
      </w:r>
      <w:r w:rsidRPr="009360D1">
        <w:rPr>
          <w:rFonts w:asciiTheme="minorBidi" w:hAnsiTheme="minorBidi" w:cstheme="minorBidi"/>
          <w:sz w:val="24"/>
          <w:szCs w:val="24"/>
        </w:rPr>
        <w:t xml:space="preserve"> reminds us that the leadership models we adopt must be deeply rooted in tradition</w:t>
      </w:r>
      <w:r w:rsidR="00C655F1">
        <w:rPr>
          <w:rFonts w:asciiTheme="minorBidi" w:hAnsiTheme="minorBidi" w:cstheme="minorBidi"/>
          <w:sz w:val="24"/>
          <w:szCs w:val="24"/>
        </w:rPr>
        <w:t>,</w:t>
      </w:r>
      <w:r w:rsidRPr="009360D1">
        <w:rPr>
          <w:rFonts w:asciiTheme="minorBidi" w:hAnsiTheme="minorBidi" w:cstheme="minorBidi"/>
          <w:sz w:val="24"/>
          <w:szCs w:val="24"/>
        </w:rPr>
        <w:t xml:space="preserve"> yet flexible enough to address the changing needs of the current generation. </w:t>
      </w:r>
    </w:p>
    <w:p w14:paraId="0FACED73" w14:textId="77777777" w:rsidR="00D46515" w:rsidRPr="009360D1" w:rsidRDefault="00D46515" w:rsidP="005538D9">
      <w:pPr>
        <w:pStyle w:val="Normal1"/>
        <w:spacing w:line="240" w:lineRule="auto"/>
        <w:jc w:val="both"/>
        <w:rPr>
          <w:rFonts w:asciiTheme="minorBidi" w:hAnsiTheme="minorBidi" w:cstheme="minorBidi"/>
          <w:sz w:val="24"/>
          <w:szCs w:val="24"/>
        </w:rPr>
      </w:pPr>
    </w:p>
    <w:p w14:paraId="781E03AE" w14:textId="77777777" w:rsidR="00D46515" w:rsidRPr="00C655F1" w:rsidRDefault="00A95EA4" w:rsidP="005538D9">
      <w:pPr>
        <w:pStyle w:val="Normal1"/>
        <w:spacing w:line="240" w:lineRule="auto"/>
        <w:jc w:val="both"/>
        <w:rPr>
          <w:rFonts w:asciiTheme="minorBidi" w:hAnsiTheme="minorBidi" w:cstheme="minorBidi"/>
          <w:sz w:val="24"/>
          <w:szCs w:val="24"/>
        </w:rPr>
      </w:pPr>
      <w:r w:rsidRPr="00C655F1">
        <w:rPr>
          <w:rFonts w:asciiTheme="minorBidi" w:hAnsiTheme="minorBidi" w:cstheme="minorBidi"/>
          <w:b/>
          <w:sz w:val="24"/>
          <w:szCs w:val="24"/>
        </w:rPr>
        <w:t>The Cyrus Cylinder</w:t>
      </w:r>
    </w:p>
    <w:p w14:paraId="32801F2D" w14:textId="3F566D88" w:rsidR="00D46515" w:rsidRPr="009360D1" w:rsidRDefault="00A95EA4" w:rsidP="005538D9">
      <w:pPr>
        <w:pStyle w:val="Normal1"/>
        <w:spacing w:line="240" w:lineRule="auto"/>
        <w:ind w:firstLine="720"/>
        <w:jc w:val="both"/>
        <w:rPr>
          <w:rFonts w:asciiTheme="minorBidi" w:hAnsiTheme="minorBidi" w:cstheme="minorBidi"/>
          <w:sz w:val="24"/>
          <w:szCs w:val="24"/>
        </w:rPr>
      </w:pPr>
      <w:r w:rsidRPr="009360D1">
        <w:rPr>
          <w:rFonts w:asciiTheme="minorBidi" w:hAnsiTheme="minorBidi" w:cstheme="minorBidi"/>
          <w:sz w:val="24"/>
          <w:szCs w:val="24"/>
        </w:rPr>
        <w:t>In closing, brief mention should be made of a remarkable archaeological discovery bearing directly on our chapter. In 1879, the archaeologist Hormuzd Rassam, working in Iraq, unearthed an ancient clay cylinder containing shards written in ancient Akkadian in the name of Cyru</w:t>
      </w:r>
      <w:r w:rsidR="00C655F1">
        <w:rPr>
          <w:rFonts w:asciiTheme="minorBidi" w:hAnsiTheme="minorBidi" w:cstheme="minorBidi"/>
          <w:sz w:val="24"/>
          <w:szCs w:val="24"/>
        </w:rPr>
        <w:t>s the Great. Dating from the 6</w:t>
      </w:r>
      <w:r w:rsidR="00C655F1" w:rsidRPr="00C655F1">
        <w:rPr>
          <w:rFonts w:asciiTheme="minorBidi" w:hAnsiTheme="minorBidi" w:cstheme="minorBidi"/>
          <w:sz w:val="24"/>
          <w:szCs w:val="24"/>
          <w:vertAlign w:val="superscript"/>
        </w:rPr>
        <w:t>th</w:t>
      </w:r>
      <w:r w:rsidRPr="009360D1">
        <w:rPr>
          <w:rFonts w:asciiTheme="minorBidi" w:hAnsiTheme="minorBidi" w:cstheme="minorBidi"/>
          <w:sz w:val="24"/>
          <w:szCs w:val="24"/>
        </w:rPr>
        <w:t xml:space="preserve"> century BCE, the document has been trans</w:t>
      </w:r>
      <w:r w:rsidR="00974C65" w:rsidRPr="009360D1">
        <w:rPr>
          <w:rFonts w:asciiTheme="minorBidi" w:hAnsiTheme="minorBidi" w:cstheme="minorBidi"/>
          <w:sz w:val="24"/>
          <w:szCs w:val="24"/>
        </w:rPr>
        <w:t xml:space="preserve">lated and analyzed by scholars, and </w:t>
      </w:r>
      <w:r w:rsidRPr="009360D1">
        <w:rPr>
          <w:rFonts w:asciiTheme="minorBidi" w:hAnsiTheme="minorBidi" w:cstheme="minorBidi"/>
          <w:sz w:val="24"/>
          <w:szCs w:val="24"/>
        </w:rPr>
        <w:t xml:space="preserve">now lies in the British Museum. The contents of the cylinder have been </w:t>
      </w:r>
      <w:r w:rsidR="00C655F1">
        <w:rPr>
          <w:rFonts w:asciiTheme="minorBidi" w:hAnsiTheme="minorBidi" w:cstheme="minorBidi"/>
          <w:sz w:val="24"/>
          <w:szCs w:val="24"/>
        </w:rPr>
        <w:t>cited as a confirmation of the B</w:t>
      </w:r>
      <w:r w:rsidRPr="009360D1">
        <w:rPr>
          <w:rFonts w:asciiTheme="minorBidi" w:hAnsiTheme="minorBidi" w:cstheme="minorBidi"/>
          <w:sz w:val="24"/>
          <w:szCs w:val="24"/>
        </w:rPr>
        <w:t>iblical account of</w:t>
      </w:r>
      <w:r w:rsidR="00974C65" w:rsidRPr="009360D1">
        <w:rPr>
          <w:rFonts w:asciiTheme="minorBidi" w:hAnsiTheme="minorBidi" w:cstheme="minorBidi"/>
          <w:sz w:val="24"/>
          <w:szCs w:val="24"/>
        </w:rPr>
        <w:t xml:space="preserve"> Cyrus’ generous policy vis-a-vis</w:t>
      </w:r>
      <w:r w:rsidRPr="009360D1">
        <w:rPr>
          <w:rFonts w:asciiTheme="minorBidi" w:hAnsiTheme="minorBidi" w:cstheme="minorBidi"/>
          <w:sz w:val="24"/>
          <w:szCs w:val="24"/>
        </w:rPr>
        <w:t xml:space="preserve"> the Jews</w:t>
      </w:r>
      <w:r w:rsidR="00C655F1">
        <w:rPr>
          <w:rFonts w:asciiTheme="minorBidi" w:hAnsiTheme="minorBidi" w:cstheme="minorBidi"/>
          <w:sz w:val="24"/>
          <w:szCs w:val="24"/>
        </w:rPr>
        <w:t>, and by some</w:t>
      </w:r>
      <w:r w:rsidRPr="009360D1">
        <w:rPr>
          <w:rFonts w:asciiTheme="minorBidi" w:hAnsiTheme="minorBidi" w:cstheme="minorBidi"/>
          <w:sz w:val="24"/>
          <w:szCs w:val="24"/>
        </w:rPr>
        <w:t xml:space="preserve"> as the first human rights charter known to humankind. </w:t>
      </w:r>
    </w:p>
    <w:p w14:paraId="7838C9A6" w14:textId="77777777" w:rsidR="00D46515" w:rsidRPr="009360D1" w:rsidRDefault="00D46515" w:rsidP="005538D9">
      <w:pPr>
        <w:pStyle w:val="Normal1"/>
        <w:spacing w:line="240" w:lineRule="auto"/>
        <w:jc w:val="both"/>
        <w:rPr>
          <w:rFonts w:asciiTheme="minorBidi" w:hAnsiTheme="minorBidi" w:cstheme="minorBidi"/>
          <w:sz w:val="24"/>
          <w:szCs w:val="24"/>
        </w:rPr>
      </w:pPr>
    </w:p>
    <w:p w14:paraId="359CF05F" w14:textId="632003FD" w:rsidR="00D46515" w:rsidRPr="009360D1" w:rsidRDefault="00A95EA4" w:rsidP="005538D9">
      <w:pPr>
        <w:pStyle w:val="Normal1"/>
        <w:spacing w:line="240" w:lineRule="auto"/>
        <w:ind w:firstLine="720"/>
        <w:jc w:val="both"/>
        <w:rPr>
          <w:rFonts w:asciiTheme="minorBidi" w:hAnsiTheme="minorBidi" w:cstheme="minorBidi"/>
          <w:sz w:val="24"/>
          <w:szCs w:val="24"/>
        </w:rPr>
      </w:pPr>
      <w:r w:rsidRPr="009360D1">
        <w:rPr>
          <w:rFonts w:asciiTheme="minorBidi" w:hAnsiTheme="minorBidi" w:cstheme="minorBidi"/>
          <w:sz w:val="24"/>
          <w:szCs w:val="24"/>
        </w:rPr>
        <w:t>In the preserved text, Cyrus’s genealogy is set out. Cyrus, who deposed the Babylonian emperor Nabonidus, is depicted as having been chosen by the Babylonian god Marduk to restore peace to the empire. He is accepted</w:t>
      </w:r>
      <w:r w:rsidR="00974C65" w:rsidRPr="009360D1">
        <w:rPr>
          <w:rFonts w:asciiTheme="minorBidi" w:hAnsiTheme="minorBidi" w:cstheme="minorBidi"/>
          <w:sz w:val="24"/>
          <w:szCs w:val="24"/>
        </w:rPr>
        <w:t xml:space="preserve"> by the Babylonians and improves the lot </w:t>
      </w:r>
      <w:r w:rsidRPr="009360D1">
        <w:rPr>
          <w:rFonts w:asciiTheme="minorBidi" w:hAnsiTheme="minorBidi" w:cstheme="minorBidi"/>
          <w:sz w:val="24"/>
          <w:szCs w:val="24"/>
        </w:rPr>
        <w:t xml:space="preserve">of Babylonians across the empire, repatriating exiled communities </w:t>
      </w:r>
      <w:r w:rsidR="00CC4504" w:rsidRPr="009360D1">
        <w:rPr>
          <w:rFonts w:asciiTheme="minorBidi" w:hAnsiTheme="minorBidi" w:cstheme="minorBidi"/>
          <w:sz w:val="24"/>
          <w:szCs w:val="24"/>
        </w:rPr>
        <w:t xml:space="preserve">and </w:t>
      </w:r>
      <w:r w:rsidRPr="009360D1">
        <w:rPr>
          <w:rFonts w:asciiTheme="minorBidi" w:hAnsiTheme="minorBidi" w:cstheme="minorBidi"/>
          <w:sz w:val="24"/>
          <w:szCs w:val="24"/>
        </w:rPr>
        <w:t xml:space="preserve">restoring temples and freedom of worship to his subjects. </w:t>
      </w:r>
    </w:p>
    <w:p w14:paraId="60BE4B25" w14:textId="77777777" w:rsidR="00D46515" w:rsidRPr="009360D1" w:rsidRDefault="00D46515" w:rsidP="005538D9">
      <w:pPr>
        <w:pStyle w:val="Normal1"/>
        <w:spacing w:line="240" w:lineRule="auto"/>
        <w:jc w:val="both"/>
        <w:rPr>
          <w:rFonts w:asciiTheme="minorBidi" w:hAnsiTheme="minorBidi" w:cstheme="minorBidi"/>
          <w:sz w:val="24"/>
          <w:szCs w:val="24"/>
        </w:rPr>
      </w:pPr>
    </w:p>
    <w:p w14:paraId="7F55B416" w14:textId="41000967" w:rsidR="00D46515" w:rsidRPr="009360D1" w:rsidRDefault="00A95EA4" w:rsidP="005538D9">
      <w:pPr>
        <w:pStyle w:val="Normal1"/>
        <w:spacing w:line="240" w:lineRule="auto"/>
        <w:ind w:firstLine="720"/>
        <w:jc w:val="both"/>
        <w:rPr>
          <w:rFonts w:asciiTheme="minorBidi" w:hAnsiTheme="minorBidi" w:cstheme="minorBidi"/>
          <w:sz w:val="24"/>
          <w:szCs w:val="24"/>
        </w:rPr>
      </w:pPr>
      <w:r w:rsidRPr="009360D1">
        <w:rPr>
          <w:rFonts w:asciiTheme="minorBidi" w:hAnsiTheme="minorBidi" w:cstheme="minorBidi"/>
          <w:sz w:val="24"/>
          <w:szCs w:val="24"/>
        </w:rPr>
        <w:t xml:space="preserve">Although the text does not explicitly relate to any locales outside of Babylonia, the policy of repatriation is strikingly similar to that described at the beginning of our </w:t>
      </w:r>
      <w:r w:rsidRPr="009360D1">
        <w:rPr>
          <w:rFonts w:asciiTheme="minorBidi" w:hAnsiTheme="minorBidi" w:cstheme="minorBidi"/>
          <w:i/>
          <w:sz w:val="24"/>
          <w:szCs w:val="24"/>
        </w:rPr>
        <w:t>sefer</w:t>
      </w:r>
      <w:r w:rsidRPr="009360D1">
        <w:rPr>
          <w:rFonts w:asciiTheme="minorBidi" w:hAnsiTheme="minorBidi" w:cstheme="minorBidi"/>
          <w:sz w:val="24"/>
          <w:szCs w:val="24"/>
        </w:rPr>
        <w:t>. It may also point to an underlying logic for Cyrus’ policy: by restoring dignity and religious freedom to his subjects, they were more likely to be loyal and not rebel, increasing the likelihood of the popularity</w:t>
      </w:r>
      <w:r w:rsidR="00C655F1">
        <w:rPr>
          <w:rFonts w:asciiTheme="minorBidi" w:hAnsiTheme="minorBidi" w:cstheme="minorBidi"/>
          <w:sz w:val="24"/>
          <w:szCs w:val="24"/>
        </w:rPr>
        <w:t>,</w:t>
      </w:r>
      <w:r w:rsidRPr="009360D1">
        <w:rPr>
          <w:rFonts w:asciiTheme="minorBidi" w:hAnsiTheme="minorBidi" w:cstheme="minorBidi"/>
          <w:sz w:val="24"/>
          <w:szCs w:val="24"/>
        </w:rPr>
        <w:t xml:space="preserve"> and therefore the survival</w:t>
      </w:r>
      <w:r w:rsidR="00C655F1">
        <w:rPr>
          <w:rFonts w:asciiTheme="minorBidi" w:hAnsiTheme="minorBidi" w:cstheme="minorBidi"/>
          <w:sz w:val="24"/>
          <w:szCs w:val="24"/>
        </w:rPr>
        <w:t>,</w:t>
      </w:r>
      <w:r w:rsidRPr="009360D1">
        <w:rPr>
          <w:rFonts w:asciiTheme="minorBidi" w:hAnsiTheme="minorBidi" w:cstheme="minorBidi"/>
          <w:sz w:val="24"/>
          <w:szCs w:val="24"/>
        </w:rPr>
        <w:t xml:space="preserve"> of the Persian empire. </w:t>
      </w:r>
    </w:p>
    <w:p w14:paraId="15EAB48B" w14:textId="77777777" w:rsidR="00D46515" w:rsidRPr="009360D1" w:rsidRDefault="00D46515" w:rsidP="005538D9">
      <w:pPr>
        <w:pStyle w:val="Normal1"/>
        <w:spacing w:line="240" w:lineRule="auto"/>
        <w:jc w:val="both"/>
        <w:rPr>
          <w:rFonts w:asciiTheme="minorBidi" w:hAnsiTheme="minorBidi" w:cstheme="minorBidi"/>
          <w:sz w:val="24"/>
          <w:szCs w:val="24"/>
        </w:rPr>
      </w:pPr>
    </w:p>
    <w:p w14:paraId="681CF868" w14:textId="7337FE37" w:rsidR="00D46515" w:rsidRDefault="00A95EA4" w:rsidP="005538D9">
      <w:pPr>
        <w:pStyle w:val="Normal1"/>
        <w:spacing w:line="240" w:lineRule="auto"/>
        <w:ind w:firstLine="720"/>
        <w:jc w:val="both"/>
        <w:rPr>
          <w:rFonts w:asciiTheme="minorBidi" w:hAnsiTheme="minorBidi" w:cstheme="minorBidi"/>
          <w:sz w:val="24"/>
          <w:szCs w:val="24"/>
        </w:rPr>
      </w:pPr>
      <w:r w:rsidRPr="009360D1">
        <w:rPr>
          <w:rFonts w:asciiTheme="minorBidi" w:hAnsiTheme="minorBidi" w:cstheme="minorBidi"/>
          <w:sz w:val="24"/>
          <w:szCs w:val="24"/>
        </w:rPr>
        <w:t xml:space="preserve">Of course, the cylinder’s vilification of Nabonidus, the non-Persian king, as well as its laudatory description of Cyrus, should be taken with a grain of salt. After all, this is a classic instance of history being written by the victors. Still, the document, if falling short of providing </w:t>
      </w:r>
      <w:r w:rsidR="00CC4504" w:rsidRPr="009360D1">
        <w:rPr>
          <w:rFonts w:asciiTheme="minorBidi" w:hAnsiTheme="minorBidi" w:cstheme="minorBidi"/>
          <w:sz w:val="24"/>
          <w:szCs w:val="24"/>
        </w:rPr>
        <w:t xml:space="preserve">full </w:t>
      </w:r>
      <w:r w:rsidRPr="009360D1">
        <w:rPr>
          <w:rFonts w:asciiTheme="minorBidi" w:hAnsiTheme="minorBidi" w:cstheme="minorBidi"/>
          <w:sz w:val="24"/>
          <w:szCs w:val="24"/>
        </w:rPr>
        <w:t xml:space="preserve">external corroboration of the story told in our chapter, certainly lends it credence and is therefore worthy of note. </w:t>
      </w:r>
    </w:p>
    <w:p w14:paraId="4773C9F4" w14:textId="77777777" w:rsidR="006300E7" w:rsidRDefault="006300E7" w:rsidP="005538D9">
      <w:pPr>
        <w:pStyle w:val="Normal1"/>
        <w:spacing w:line="240" w:lineRule="auto"/>
        <w:jc w:val="both"/>
        <w:rPr>
          <w:rFonts w:asciiTheme="minorBidi" w:hAnsiTheme="minorBidi" w:cstheme="minorBidi"/>
          <w:sz w:val="24"/>
          <w:szCs w:val="24"/>
        </w:rPr>
      </w:pPr>
    </w:p>
    <w:p w14:paraId="40176926" w14:textId="77777777" w:rsidR="006300E7" w:rsidRPr="009360D1" w:rsidRDefault="006300E7" w:rsidP="005538D9">
      <w:pPr>
        <w:pStyle w:val="Normal1"/>
        <w:spacing w:line="240" w:lineRule="auto"/>
        <w:jc w:val="both"/>
        <w:rPr>
          <w:rFonts w:asciiTheme="minorBidi" w:hAnsiTheme="minorBidi" w:cstheme="minorBidi"/>
          <w:sz w:val="24"/>
          <w:szCs w:val="24"/>
        </w:rPr>
      </w:pPr>
    </w:p>
    <w:sectPr w:rsidR="006300E7" w:rsidRPr="009360D1" w:rsidSect="005538D9">
      <w:pgSz w:w="12240" w:h="15840"/>
      <w:pgMar w:top="1440" w:right="1797" w:bottom="1440" w:left="1797"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7B6250" w14:textId="77777777" w:rsidR="00507074" w:rsidRDefault="00507074">
      <w:pPr>
        <w:spacing w:line="240" w:lineRule="auto"/>
      </w:pPr>
      <w:r>
        <w:separator/>
      </w:r>
    </w:p>
  </w:endnote>
  <w:endnote w:type="continuationSeparator" w:id="0">
    <w:p w14:paraId="078BE491" w14:textId="77777777" w:rsidR="00507074" w:rsidRDefault="0050707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234676" w14:textId="77777777" w:rsidR="00507074" w:rsidRDefault="00507074">
      <w:pPr>
        <w:spacing w:line="240" w:lineRule="auto"/>
      </w:pPr>
      <w:r>
        <w:separator/>
      </w:r>
    </w:p>
  </w:footnote>
  <w:footnote w:type="continuationSeparator" w:id="0">
    <w:p w14:paraId="0AA125FD" w14:textId="77777777" w:rsidR="00507074" w:rsidRDefault="00507074">
      <w:pPr>
        <w:spacing w:line="240" w:lineRule="auto"/>
      </w:pPr>
      <w:r>
        <w:continuationSeparator/>
      </w:r>
    </w:p>
  </w:footnote>
  <w:footnote w:id="1">
    <w:p w14:paraId="436836BE" w14:textId="0B6D2C10" w:rsidR="00507074" w:rsidRDefault="00507074" w:rsidP="006300E7">
      <w:pPr>
        <w:pStyle w:val="Normal1"/>
        <w:spacing w:line="240" w:lineRule="auto"/>
        <w:jc w:val="both"/>
      </w:pPr>
      <w:r>
        <w:rPr>
          <w:vertAlign w:val="superscript"/>
        </w:rPr>
        <w:footnoteRef/>
      </w:r>
      <w:r>
        <w:rPr>
          <w:sz w:val="20"/>
          <w:szCs w:val="20"/>
        </w:rPr>
        <w:t xml:space="preserve"> See Dov S. Zakheim, </w:t>
      </w:r>
      <w:r>
        <w:rPr>
          <w:i/>
          <w:sz w:val="20"/>
          <w:szCs w:val="20"/>
        </w:rPr>
        <w:t>Nehemiah: Statesman and Sage</w:t>
      </w:r>
      <w:r w:rsidR="00566158">
        <w:rPr>
          <w:sz w:val="20"/>
          <w:szCs w:val="20"/>
        </w:rPr>
        <w:t>, p</w:t>
      </w:r>
      <w:r>
        <w:rPr>
          <w:sz w:val="20"/>
          <w:szCs w:val="20"/>
        </w:rPr>
        <w:t xml:space="preserve">. 9. </w:t>
      </w:r>
    </w:p>
  </w:footnote>
  <w:footnote w:id="2">
    <w:p w14:paraId="45F44068" w14:textId="0616C33F" w:rsidR="00507074" w:rsidRDefault="00507074" w:rsidP="00566158">
      <w:pPr>
        <w:pStyle w:val="Normal1"/>
        <w:spacing w:line="240" w:lineRule="auto"/>
        <w:jc w:val="both"/>
      </w:pPr>
      <w:r>
        <w:rPr>
          <w:vertAlign w:val="superscript"/>
        </w:rPr>
        <w:footnoteRef/>
      </w:r>
      <w:r>
        <w:rPr>
          <w:sz w:val="20"/>
          <w:szCs w:val="20"/>
        </w:rPr>
        <w:t xml:space="preserve"> For a list, see R. Mordekhai Zer-Kavod, </w:t>
      </w:r>
      <w:r>
        <w:rPr>
          <w:i/>
          <w:sz w:val="20"/>
          <w:szCs w:val="20"/>
        </w:rPr>
        <w:t>Da’at Mikra</w:t>
      </w:r>
      <w:r w:rsidR="00566158">
        <w:rPr>
          <w:sz w:val="20"/>
          <w:szCs w:val="20"/>
        </w:rPr>
        <w:t>, p</w:t>
      </w:r>
      <w:r>
        <w:rPr>
          <w:sz w:val="20"/>
          <w:szCs w:val="20"/>
        </w:rPr>
        <w:t xml:space="preserve">. 8 </w:t>
      </w:r>
      <w:r w:rsidR="00566158">
        <w:rPr>
          <w:sz w:val="20"/>
          <w:szCs w:val="20"/>
        </w:rPr>
        <w:t>and n.</w:t>
      </w:r>
      <w:r>
        <w:rPr>
          <w:sz w:val="20"/>
          <w:szCs w:val="20"/>
        </w:rPr>
        <w:t xml:space="preserve"> 8. </w:t>
      </w:r>
    </w:p>
  </w:footnote>
  <w:footnote w:id="3">
    <w:p w14:paraId="2F2C9F16" w14:textId="324D03E8" w:rsidR="00507074" w:rsidRDefault="00507074" w:rsidP="00566158">
      <w:pPr>
        <w:pStyle w:val="Normal1"/>
        <w:spacing w:line="240" w:lineRule="auto"/>
        <w:jc w:val="both"/>
      </w:pPr>
      <w:r>
        <w:rPr>
          <w:vertAlign w:val="superscript"/>
        </w:rPr>
        <w:footnoteRef/>
      </w:r>
      <w:r>
        <w:rPr>
          <w:sz w:val="20"/>
          <w:szCs w:val="20"/>
        </w:rPr>
        <w:t xml:space="preserve"> Paul Hooker, </w:t>
      </w:r>
      <w:r>
        <w:rPr>
          <w:i/>
          <w:sz w:val="20"/>
          <w:szCs w:val="20"/>
        </w:rPr>
        <w:t>First and Second Chronicles</w:t>
      </w:r>
      <w:r>
        <w:rPr>
          <w:sz w:val="20"/>
          <w:szCs w:val="20"/>
        </w:rPr>
        <w:t xml:space="preserve">, p. 8. </w:t>
      </w:r>
    </w:p>
  </w:footnote>
  <w:footnote w:id="4">
    <w:p w14:paraId="5DDFE648" w14:textId="3CA94DB0" w:rsidR="00507074" w:rsidRDefault="00507074" w:rsidP="00F206D5">
      <w:pPr>
        <w:pStyle w:val="Normal1"/>
        <w:spacing w:line="240" w:lineRule="auto"/>
        <w:jc w:val="both"/>
      </w:pPr>
      <w:r>
        <w:rPr>
          <w:vertAlign w:val="superscript"/>
        </w:rPr>
        <w:footnoteRef/>
      </w:r>
      <w:r>
        <w:rPr>
          <w:sz w:val="20"/>
          <w:szCs w:val="20"/>
        </w:rPr>
        <w:t xml:space="preserve"> Sheshbatzar’s identity is shrouded in some degree of mystery, leading various commentators to propose a variety of identifications for the character. The rabbis identify him with Daniel (</w:t>
      </w:r>
      <w:r>
        <w:rPr>
          <w:i/>
          <w:sz w:val="20"/>
          <w:szCs w:val="20"/>
        </w:rPr>
        <w:t>Pesikta Rabati</w:t>
      </w:r>
      <w:r>
        <w:rPr>
          <w:sz w:val="20"/>
          <w:szCs w:val="20"/>
        </w:rPr>
        <w:t xml:space="preserve"> 8, cited by Rashi and Metzudat David</w:t>
      </w:r>
      <w:r w:rsidR="00495058">
        <w:rPr>
          <w:sz w:val="20"/>
          <w:szCs w:val="20"/>
        </w:rPr>
        <w:t>,</w:t>
      </w:r>
      <w:r>
        <w:rPr>
          <w:sz w:val="20"/>
          <w:szCs w:val="20"/>
        </w:rPr>
        <w:t xml:space="preserve"> 1:8 s.v. </w:t>
      </w:r>
      <w:r w:rsidR="00495058">
        <w:rPr>
          <w:i/>
          <w:sz w:val="20"/>
          <w:szCs w:val="20"/>
        </w:rPr>
        <w:t>Sheshbatzar</w:t>
      </w:r>
      <w:r w:rsidR="00F206D5">
        <w:rPr>
          <w:sz w:val="20"/>
          <w:szCs w:val="20"/>
        </w:rPr>
        <w:t>), explaining that Seshbatzar</w:t>
      </w:r>
      <w:r>
        <w:rPr>
          <w:sz w:val="20"/>
          <w:szCs w:val="20"/>
        </w:rPr>
        <w:t xml:space="preserve"> is short for </w:t>
      </w:r>
      <w:r>
        <w:rPr>
          <w:i/>
          <w:sz w:val="20"/>
          <w:szCs w:val="20"/>
        </w:rPr>
        <w:t>shesh tzarot</w:t>
      </w:r>
      <w:r>
        <w:rPr>
          <w:sz w:val="20"/>
          <w:szCs w:val="20"/>
        </w:rPr>
        <w:t>, six crises that Daniel endured. Ibn Ezra (1:8</w:t>
      </w:r>
      <w:r w:rsidR="00F206D5">
        <w:rPr>
          <w:sz w:val="20"/>
          <w:szCs w:val="20"/>
        </w:rPr>
        <w:t>,</w:t>
      </w:r>
      <w:r>
        <w:rPr>
          <w:sz w:val="20"/>
          <w:szCs w:val="20"/>
        </w:rPr>
        <w:t xml:space="preserve"> s.v. </w:t>
      </w:r>
      <w:r>
        <w:rPr>
          <w:i/>
          <w:sz w:val="20"/>
          <w:szCs w:val="20"/>
        </w:rPr>
        <w:t>le-Sheshbatzar</w:t>
      </w:r>
      <w:r>
        <w:rPr>
          <w:sz w:val="20"/>
          <w:szCs w:val="20"/>
        </w:rPr>
        <w:t>) claims that he is Zerubavel; Sheshbatzar was merely the Babylonian equivalent</w:t>
      </w:r>
      <w:r w:rsidR="00F206D5">
        <w:rPr>
          <w:sz w:val="20"/>
          <w:szCs w:val="20"/>
        </w:rPr>
        <w:t xml:space="preserve"> of the name</w:t>
      </w:r>
      <w:r>
        <w:rPr>
          <w:sz w:val="20"/>
          <w:szCs w:val="20"/>
        </w:rPr>
        <w:t xml:space="preserve">. Finally, some modern scholars identify him with Shenatzar son of Yehoyakhin, who is mentioned in </w:t>
      </w:r>
      <w:r>
        <w:rPr>
          <w:i/>
          <w:sz w:val="20"/>
          <w:szCs w:val="20"/>
        </w:rPr>
        <w:t>Divrei Ha</w:t>
      </w:r>
      <w:r w:rsidR="00F206D5">
        <w:rPr>
          <w:i/>
          <w:sz w:val="20"/>
          <w:szCs w:val="20"/>
        </w:rPr>
        <w:t>-Y</w:t>
      </w:r>
      <w:r>
        <w:rPr>
          <w:i/>
          <w:sz w:val="20"/>
          <w:szCs w:val="20"/>
        </w:rPr>
        <w:t>amim</w:t>
      </w:r>
      <w:r>
        <w:rPr>
          <w:sz w:val="20"/>
          <w:szCs w:val="20"/>
        </w:rPr>
        <w:t xml:space="preserve"> </w:t>
      </w:r>
      <w:r w:rsidR="00F206D5">
        <w:rPr>
          <w:i/>
          <w:iCs/>
          <w:sz w:val="20"/>
          <w:szCs w:val="20"/>
        </w:rPr>
        <w:t xml:space="preserve">I </w:t>
      </w:r>
      <w:r>
        <w:rPr>
          <w:sz w:val="20"/>
          <w:szCs w:val="20"/>
        </w:rPr>
        <w:t xml:space="preserve">(3:18). </w:t>
      </w:r>
    </w:p>
  </w:footnote>
  <w:footnote w:id="5">
    <w:p w14:paraId="71924972" w14:textId="77777777" w:rsidR="00507074" w:rsidRDefault="00507074" w:rsidP="006300E7">
      <w:pPr>
        <w:pStyle w:val="Normal1"/>
        <w:spacing w:line="240" w:lineRule="auto"/>
        <w:jc w:val="both"/>
      </w:pPr>
      <w:r>
        <w:rPr>
          <w:vertAlign w:val="superscript"/>
        </w:rPr>
        <w:footnoteRef/>
      </w:r>
      <w:r>
        <w:rPr>
          <w:sz w:val="20"/>
          <w:szCs w:val="20"/>
        </w:rPr>
        <w:t xml:space="preserve"> In this regard, Cyrus’ prominence parallels that of Achashveirosh in </w:t>
      </w:r>
      <w:r w:rsidRPr="006300E7">
        <w:rPr>
          <w:i/>
          <w:iCs/>
          <w:sz w:val="20"/>
          <w:szCs w:val="20"/>
        </w:rPr>
        <w:t>Megillat Esther</w:t>
      </w:r>
      <w:r>
        <w:rPr>
          <w:sz w:val="20"/>
          <w:szCs w:val="20"/>
        </w:rPr>
        <w:t xml:space="preserve">, where the king’s name appears over 200 times. We will explore the connection between </w:t>
      </w:r>
      <w:r>
        <w:rPr>
          <w:i/>
          <w:sz w:val="20"/>
          <w:szCs w:val="20"/>
        </w:rPr>
        <w:t>Ezra-Nechemia</w:t>
      </w:r>
      <w:r>
        <w:rPr>
          <w:sz w:val="20"/>
          <w:szCs w:val="20"/>
        </w:rPr>
        <w:t xml:space="preserve"> and </w:t>
      </w:r>
      <w:r>
        <w:rPr>
          <w:i/>
          <w:sz w:val="20"/>
          <w:szCs w:val="20"/>
        </w:rPr>
        <w:t>Esther</w:t>
      </w:r>
      <w:r>
        <w:rPr>
          <w:sz w:val="20"/>
          <w:szCs w:val="20"/>
        </w:rPr>
        <w:t xml:space="preserve"> in our discussion of Nechemia chapter two. </w:t>
      </w:r>
    </w:p>
  </w:footnote>
  <w:footnote w:id="6">
    <w:p w14:paraId="22731987" w14:textId="195AA248" w:rsidR="00507074" w:rsidRPr="00B91ECB" w:rsidRDefault="00507074" w:rsidP="006300E7">
      <w:pPr>
        <w:pStyle w:val="a5"/>
        <w:jc w:val="both"/>
        <w:rPr>
          <w:sz w:val="20"/>
          <w:szCs w:val="20"/>
        </w:rPr>
      </w:pPr>
      <w:r w:rsidRPr="00B91ECB">
        <w:rPr>
          <w:rStyle w:val="a7"/>
          <w:sz w:val="20"/>
          <w:szCs w:val="20"/>
        </w:rPr>
        <w:footnoteRef/>
      </w:r>
      <w:r w:rsidRPr="00B91ECB">
        <w:rPr>
          <w:sz w:val="20"/>
          <w:szCs w:val="20"/>
        </w:rPr>
        <w:t xml:space="preserve"> Yosippon is a medieval work that was viewed as author</w:t>
      </w:r>
      <w:r>
        <w:rPr>
          <w:sz w:val="20"/>
          <w:szCs w:val="20"/>
        </w:rPr>
        <w:t>it</w:t>
      </w:r>
      <w:r w:rsidRPr="00B91ECB">
        <w:rPr>
          <w:sz w:val="20"/>
          <w:szCs w:val="20"/>
        </w:rPr>
        <w:t xml:space="preserve">ative by many traditional commentaries. </w:t>
      </w:r>
    </w:p>
  </w:footnote>
  <w:footnote w:id="7">
    <w:p w14:paraId="30809178" w14:textId="7311DF04" w:rsidR="00507074" w:rsidRPr="0067446F" w:rsidRDefault="00507074" w:rsidP="00186072">
      <w:pPr>
        <w:pStyle w:val="a5"/>
        <w:jc w:val="both"/>
        <w:rPr>
          <w:sz w:val="20"/>
          <w:szCs w:val="20"/>
        </w:rPr>
      </w:pPr>
      <w:r w:rsidRPr="0067446F">
        <w:rPr>
          <w:rStyle w:val="a7"/>
          <w:sz w:val="20"/>
          <w:szCs w:val="20"/>
        </w:rPr>
        <w:footnoteRef/>
      </w:r>
      <w:r w:rsidRPr="0067446F">
        <w:rPr>
          <w:sz w:val="20"/>
          <w:szCs w:val="20"/>
        </w:rPr>
        <w:t xml:space="preserve"> The </w:t>
      </w:r>
      <w:r w:rsidR="00186072">
        <w:rPr>
          <w:sz w:val="20"/>
          <w:szCs w:val="20"/>
        </w:rPr>
        <w:t>root</w:t>
      </w:r>
      <w:r w:rsidRPr="0067446F">
        <w:rPr>
          <w:sz w:val="20"/>
          <w:szCs w:val="20"/>
        </w:rPr>
        <w:t xml:space="preserve"> “P</w:t>
      </w:r>
      <w:r w:rsidR="00186072">
        <w:rPr>
          <w:sz w:val="20"/>
          <w:szCs w:val="20"/>
        </w:rPr>
        <w:t>-</w:t>
      </w:r>
      <w:r w:rsidRPr="0067446F">
        <w:rPr>
          <w:sz w:val="20"/>
          <w:szCs w:val="20"/>
        </w:rPr>
        <w:t>K</w:t>
      </w:r>
      <w:r w:rsidR="00186072">
        <w:rPr>
          <w:sz w:val="20"/>
          <w:szCs w:val="20"/>
        </w:rPr>
        <w:t>-</w:t>
      </w:r>
      <w:r w:rsidRPr="0067446F">
        <w:rPr>
          <w:sz w:val="20"/>
          <w:szCs w:val="20"/>
        </w:rPr>
        <w:t xml:space="preserve">D,” remembered, which appears in verse three of our chapter, also hearkens back to the language of Yirmiyahu’s prophecy. See </w:t>
      </w:r>
      <w:r w:rsidRPr="0067446F">
        <w:rPr>
          <w:i/>
          <w:sz w:val="20"/>
          <w:szCs w:val="20"/>
        </w:rPr>
        <w:t>Yirmiyahu</w:t>
      </w:r>
      <w:r w:rsidRPr="0067446F">
        <w:rPr>
          <w:sz w:val="20"/>
          <w:szCs w:val="20"/>
        </w:rPr>
        <w:t xml:space="preserve"> 25:12 and 29:10.</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D46515"/>
    <w:rsid w:val="00186072"/>
    <w:rsid w:val="001977A6"/>
    <w:rsid w:val="001E0277"/>
    <w:rsid w:val="002A3BEE"/>
    <w:rsid w:val="003511B0"/>
    <w:rsid w:val="00361BB2"/>
    <w:rsid w:val="00367D09"/>
    <w:rsid w:val="003A1055"/>
    <w:rsid w:val="00495058"/>
    <w:rsid w:val="004C409B"/>
    <w:rsid w:val="00507074"/>
    <w:rsid w:val="0051098F"/>
    <w:rsid w:val="005538D9"/>
    <w:rsid w:val="005659B6"/>
    <w:rsid w:val="00566158"/>
    <w:rsid w:val="00575535"/>
    <w:rsid w:val="0058011C"/>
    <w:rsid w:val="005A57B4"/>
    <w:rsid w:val="00605B33"/>
    <w:rsid w:val="006300E7"/>
    <w:rsid w:val="006534DB"/>
    <w:rsid w:val="00666024"/>
    <w:rsid w:val="0067446F"/>
    <w:rsid w:val="00685D16"/>
    <w:rsid w:val="00716DCF"/>
    <w:rsid w:val="007922CD"/>
    <w:rsid w:val="007F6963"/>
    <w:rsid w:val="009256D2"/>
    <w:rsid w:val="009360D1"/>
    <w:rsid w:val="00947996"/>
    <w:rsid w:val="00974C65"/>
    <w:rsid w:val="009E1252"/>
    <w:rsid w:val="00A95EA4"/>
    <w:rsid w:val="00AF56B4"/>
    <w:rsid w:val="00B91ECB"/>
    <w:rsid w:val="00C27F29"/>
    <w:rsid w:val="00C655F1"/>
    <w:rsid w:val="00C83BFB"/>
    <w:rsid w:val="00CC4504"/>
    <w:rsid w:val="00D31BE1"/>
    <w:rsid w:val="00D46515"/>
    <w:rsid w:val="00E25F12"/>
    <w:rsid w:val="00F206D5"/>
    <w:rsid w:val="00F21144"/>
    <w:rsid w:val="00F82DCF"/>
    <w:rsid w:val="00F83E8D"/>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6955CEA"/>
  <w15:docId w15:val="{F1FD4581-94A3-420D-ABB6-A0035FE4C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Normal1"/>
    <w:next w:val="Normal1"/>
    <w:pPr>
      <w:keepNext/>
      <w:keepLines/>
      <w:spacing w:before="400" w:after="120"/>
      <w:contextualSpacing/>
      <w:outlineLvl w:val="0"/>
    </w:pPr>
    <w:rPr>
      <w:sz w:val="40"/>
      <w:szCs w:val="40"/>
    </w:rPr>
  </w:style>
  <w:style w:type="paragraph" w:styleId="2">
    <w:name w:val="heading 2"/>
    <w:basedOn w:val="Normal1"/>
    <w:next w:val="Normal1"/>
    <w:pPr>
      <w:keepNext/>
      <w:keepLines/>
      <w:spacing w:before="360" w:after="120"/>
      <w:contextualSpacing/>
      <w:outlineLvl w:val="1"/>
    </w:pPr>
    <w:rPr>
      <w:sz w:val="32"/>
      <w:szCs w:val="32"/>
    </w:rPr>
  </w:style>
  <w:style w:type="paragraph" w:styleId="3">
    <w:name w:val="heading 3"/>
    <w:basedOn w:val="Normal1"/>
    <w:next w:val="Normal1"/>
    <w:pPr>
      <w:keepNext/>
      <w:keepLines/>
      <w:spacing w:before="320" w:after="80"/>
      <w:contextualSpacing/>
      <w:outlineLvl w:val="2"/>
    </w:pPr>
    <w:rPr>
      <w:color w:val="434343"/>
      <w:sz w:val="28"/>
      <w:szCs w:val="28"/>
    </w:rPr>
  </w:style>
  <w:style w:type="paragraph" w:styleId="4">
    <w:name w:val="heading 4"/>
    <w:basedOn w:val="Normal1"/>
    <w:next w:val="Normal1"/>
    <w:pPr>
      <w:keepNext/>
      <w:keepLines/>
      <w:spacing w:before="280" w:after="80"/>
      <w:contextualSpacing/>
      <w:outlineLvl w:val="3"/>
    </w:pPr>
    <w:rPr>
      <w:color w:val="666666"/>
      <w:sz w:val="24"/>
      <w:szCs w:val="24"/>
    </w:rPr>
  </w:style>
  <w:style w:type="paragraph" w:styleId="5">
    <w:name w:val="heading 5"/>
    <w:basedOn w:val="Normal1"/>
    <w:next w:val="Normal1"/>
    <w:pPr>
      <w:keepNext/>
      <w:keepLines/>
      <w:spacing w:before="240" w:after="80"/>
      <w:contextualSpacing/>
      <w:outlineLvl w:val="4"/>
    </w:pPr>
    <w:rPr>
      <w:color w:val="666666"/>
    </w:rPr>
  </w:style>
  <w:style w:type="paragraph" w:styleId="6">
    <w:name w:val="heading 6"/>
    <w:basedOn w:val="Normal1"/>
    <w:next w:val="Normal1"/>
    <w:pPr>
      <w:keepNext/>
      <w:keepLines/>
      <w:spacing w:before="240" w:after="80"/>
      <w:contextualSpacing/>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1">
    <w:name w:val="Normal1"/>
  </w:style>
  <w:style w:type="paragraph" w:styleId="a3">
    <w:name w:val="Title"/>
    <w:basedOn w:val="Normal1"/>
    <w:next w:val="Normal1"/>
    <w:pPr>
      <w:keepNext/>
      <w:keepLines/>
      <w:spacing w:after="60"/>
      <w:contextualSpacing/>
    </w:pPr>
    <w:rPr>
      <w:sz w:val="52"/>
      <w:szCs w:val="52"/>
    </w:rPr>
  </w:style>
  <w:style w:type="paragraph" w:styleId="a4">
    <w:name w:val="Subtitle"/>
    <w:basedOn w:val="Normal1"/>
    <w:next w:val="Normal1"/>
    <w:pPr>
      <w:keepNext/>
      <w:keepLines/>
      <w:spacing w:after="320"/>
      <w:contextualSpacing/>
    </w:pPr>
    <w:rPr>
      <w:color w:val="666666"/>
      <w:sz w:val="30"/>
      <w:szCs w:val="30"/>
    </w:rPr>
  </w:style>
  <w:style w:type="paragraph" w:styleId="a5">
    <w:name w:val="footnote text"/>
    <w:basedOn w:val="a"/>
    <w:link w:val="a6"/>
    <w:uiPriority w:val="99"/>
    <w:unhideWhenUsed/>
    <w:rsid w:val="00B91ECB"/>
    <w:pPr>
      <w:spacing w:line="240" w:lineRule="auto"/>
    </w:pPr>
    <w:rPr>
      <w:sz w:val="24"/>
      <w:szCs w:val="24"/>
    </w:rPr>
  </w:style>
  <w:style w:type="character" w:customStyle="1" w:styleId="a6">
    <w:name w:val="טקסט הערת שוליים תו"/>
    <w:basedOn w:val="a0"/>
    <w:link w:val="a5"/>
    <w:uiPriority w:val="99"/>
    <w:rsid w:val="00B91ECB"/>
    <w:rPr>
      <w:sz w:val="24"/>
      <w:szCs w:val="24"/>
    </w:rPr>
  </w:style>
  <w:style w:type="character" w:styleId="a7">
    <w:name w:val="footnote reference"/>
    <w:basedOn w:val="a0"/>
    <w:uiPriority w:val="99"/>
    <w:unhideWhenUsed/>
    <w:rsid w:val="00B91ECB"/>
    <w:rPr>
      <w:vertAlign w:val="superscript"/>
    </w:rPr>
  </w:style>
  <w:style w:type="paragraph" w:customStyle="1" w:styleId="m8693797307923402727gmail-msoblocktext">
    <w:name w:val="m_8693797307923402727gmail-msoblocktext"/>
    <w:basedOn w:val="a"/>
    <w:rsid w:val="009360D1"/>
    <w:pPr>
      <w:spacing w:before="100" w:beforeAutospacing="1" w:after="100" w:afterAutospacing="1" w:line="240" w:lineRule="auto"/>
    </w:pPr>
    <w:rPr>
      <w:rFonts w:ascii="Times New Roman" w:eastAsia="Times New Roman" w:hAnsi="Times New Roman" w:cs="Times New Roman"/>
      <w:color w:val="auto"/>
      <w:sz w:val="24"/>
      <w:szCs w:val="24"/>
      <w:lang w:bidi="he-IL"/>
    </w:rPr>
  </w:style>
  <w:style w:type="paragraph" w:customStyle="1" w:styleId="m8693797307923402727gmail-normal1">
    <w:name w:val="m_8693797307923402727gmail-normal1"/>
    <w:basedOn w:val="a"/>
    <w:rsid w:val="009360D1"/>
    <w:pPr>
      <w:spacing w:before="100" w:beforeAutospacing="1" w:after="100" w:afterAutospacing="1" w:line="240" w:lineRule="auto"/>
    </w:pPr>
    <w:rPr>
      <w:rFonts w:ascii="Times New Roman" w:eastAsia="Times New Roman" w:hAnsi="Times New Roman" w:cs="Times New Roman"/>
      <w:color w:val="auto"/>
      <w:sz w:val="24"/>
      <w:szCs w:val="24"/>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57717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2146</Words>
  <Characters>10733</Characters>
  <Application>Microsoft Office Word</Application>
  <DocSecurity>0</DocSecurity>
  <Lines>89</Lines>
  <Paragraphs>25</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אנדי ריפקין</dc:creator>
  <cp:keywords/>
  <dc:description/>
  <cp:lastModifiedBy>דבורה ברקוביץ</cp:lastModifiedBy>
  <cp:revision>2</cp:revision>
  <dcterms:created xsi:type="dcterms:W3CDTF">2017-06-25T12:16:00Z</dcterms:created>
  <dcterms:modified xsi:type="dcterms:W3CDTF">2017-06-25T12:16:00Z</dcterms:modified>
</cp:coreProperties>
</file>