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0B" w:rsidRPr="00527D71" w:rsidRDefault="00663CC8" w:rsidP="00663CC8">
      <w:pPr>
        <w:pStyle w:val="a9"/>
        <w:spacing w:before="0"/>
        <w:rPr>
          <w:rFonts w:ascii="Arial" w:hAnsi="Arial"/>
          <w:rtl/>
        </w:rPr>
        <w:sectPr w:rsidR="00FD080B" w:rsidRPr="00527D71">
          <w:headerReference w:type="default" r:id="rId8"/>
          <w:type w:val="continuous"/>
          <w:pgSz w:w="11906" w:h="16838"/>
          <w:pgMar w:top="1134" w:right="1134" w:bottom="964" w:left="1134" w:header="709" w:footer="709" w:gutter="0"/>
          <w:cols w:space="708" w:equalWidth="0">
            <w:col w:w="8972"/>
          </w:cols>
          <w:bidi/>
          <w:docGrid w:linePitch="360"/>
        </w:sectPr>
      </w:pPr>
      <w:r>
        <w:rPr>
          <w:rFonts w:ascii="Arial" w:hAnsi="Arial" w:hint="cs"/>
          <w:color w:val="000000"/>
          <w:sz w:val="34"/>
          <w:szCs w:val="34"/>
          <w:shd w:val="clear" w:color="auto" w:fill="FFFFFF"/>
          <w:rtl/>
        </w:rPr>
        <w:t>ההקדמה</w:t>
      </w:r>
      <w:r w:rsidR="00691341">
        <w:rPr>
          <w:rFonts w:ascii="Arial" w:hAnsi="Arial" w:hint="cs"/>
          <w:color w:val="000000"/>
          <w:sz w:val="34"/>
          <w:szCs w:val="34"/>
          <w:shd w:val="clear" w:color="auto" w:fill="FFFFFF"/>
          <w:rtl/>
        </w:rPr>
        <w:t xml:space="preserve"> </w:t>
      </w:r>
      <w:r>
        <w:rPr>
          <w:rFonts w:ascii="Arial" w:hAnsi="Arial" w:hint="cs"/>
          <w:color w:val="000000"/>
          <w:sz w:val="34"/>
          <w:szCs w:val="34"/>
          <w:shd w:val="clear" w:color="auto" w:fill="FFFFFF"/>
          <w:rtl/>
        </w:rPr>
        <w:t>(ג</w:t>
      </w:r>
      <w:r w:rsidR="00606945">
        <w:rPr>
          <w:rFonts w:ascii="Arial" w:hAnsi="Arial" w:hint="cs"/>
          <w:color w:val="000000"/>
          <w:sz w:val="34"/>
          <w:szCs w:val="34"/>
          <w:shd w:val="clear" w:color="auto" w:fill="FFFFFF"/>
          <w:rtl/>
        </w:rPr>
        <w:t xml:space="preserve">) </w:t>
      </w:r>
      <w:r w:rsidR="00691341">
        <w:rPr>
          <w:rFonts w:ascii="Arial" w:hAnsi="Arial"/>
          <w:color w:val="000000"/>
          <w:sz w:val="34"/>
          <w:szCs w:val="34"/>
          <w:shd w:val="clear" w:color="auto" w:fill="FFFFFF"/>
          <w:rtl/>
        </w:rPr>
        <w:t>–</w:t>
      </w:r>
      <w:r w:rsidR="00606945">
        <w:rPr>
          <w:rFonts w:ascii="Arial" w:hAnsi="Arial" w:hint="cs"/>
          <w:color w:val="000000"/>
          <w:sz w:val="34"/>
          <w:szCs w:val="34"/>
          <w:shd w:val="clear" w:color="auto" w:fill="FFFFFF"/>
          <w:rtl/>
        </w:rPr>
        <w:t xml:space="preserve"> </w:t>
      </w:r>
      <w:r>
        <w:rPr>
          <w:rFonts w:ascii="Arial" w:hAnsi="Arial" w:hint="cs"/>
          <w:color w:val="000000"/>
          <w:sz w:val="34"/>
          <w:szCs w:val="34"/>
          <w:shd w:val="clear" w:color="auto" w:fill="FFFFFF"/>
          <w:rtl/>
        </w:rPr>
        <w:t>המתח העומד בבסיס ספר הכוזרי</w:t>
      </w:r>
    </w:p>
    <w:p w:rsidR="009E5B99" w:rsidRPr="009E5B99" w:rsidRDefault="00663CC8" w:rsidP="009E5B99">
      <w:pPr>
        <w:pStyle w:val="aff"/>
        <w:autoSpaceDE/>
        <w:autoSpaceDN/>
        <w:spacing w:after="160" w:line="276" w:lineRule="auto"/>
        <w:contextualSpacing/>
        <w:jc w:val="center"/>
        <w:rPr>
          <w:rFonts w:ascii="Arial" w:hAnsi="Arial" w:cs="Arial"/>
          <w:b/>
          <w:bCs/>
          <w:smallCaps w:val="0"/>
          <w:sz w:val="20"/>
          <w:rtl/>
        </w:rPr>
      </w:pPr>
      <w:r>
        <w:rPr>
          <w:rFonts w:ascii="Arial" w:hAnsi="Arial" w:cs="Arial" w:hint="cs"/>
          <w:b/>
          <w:bCs/>
          <w:smallCaps w:val="0"/>
          <w:sz w:val="20"/>
          <w:rtl/>
        </w:rPr>
        <w:lastRenderedPageBreak/>
        <w:t>הרקע ההיסטורי</w:t>
      </w:r>
    </w:p>
    <w:p w:rsidR="00663CC8" w:rsidRDefault="00663CC8" w:rsidP="00663CC8">
      <w:pPr>
        <w:rPr>
          <w:rtl/>
        </w:rPr>
      </w:pPr>
      <w:r>
        <w:rPr>
          <w:rFonts w:hint="cs"/>
          <w:rtl/>
        </w:rPr>
        <w:t>כפי שציינ</w:t>
      </w:r>
      <w:r>
        <w:rPr>
          <w:rFonts w:asciiTheme="minorBidi" w:hAnsiTheme="minorBidi"/>
          <w:rtl/>
        </w:rPr>
        <w:t>ּ</w:t>
      </w:r>
      <w:r>
        <w:rPr>
          <w:rFonts w:hint="cs"/>
          <w:rtl/>
        </w:rPr>
        <w:t>ו בשיעור שעבר, לגבי כל ספר שנכתב במחשבת היהדות אפשר לציין שני גורמים העומדים בבסיס הכתיבה. האחד הוא גורם היסטורי חיצוני המצ</w:t>
      </w:r>
      <w:bookmarkStart w:id="0" w:name="_GoBack"/>
      <w:bookmarkEnd w:id="0"/>
      <w:r>
        <w:rPr>
          <w:rFonts w:hint="cs"/>
          <w:rtl/>
        </w:rPr>
        <w:t>ריך את פרסומו של הספר, ואילו השני הוא גורם תודעתי פנימי אשר יוצר את המתח והצורך שעליו הספר בא לענות.</w:t>
      </w:r>
    </w:p>
    <w:p w:rsidR="00663CC8" w:rsidRDefault="00663CC8" w:rsidP="00663CC8">
      <w:pPr>
        <w:rPr>
          <w:rtl/>
        </w:rPr>
      </w:pPr>
      <w:r>
        <w:rPr>
          <w:rFonts w:hint="cs"/>
          <w:rtl/>
        </w:rPr>
        <w:t xml:space="preserve">כאשר אנו מביטים בספר הכוזרי, שחובר בערך בין 1125 ל-1140, הרי שהמניע החיצוני לכתיבתו ברור, ועולה במשפטו הראשון של ספר הכוזרי: </w:t>
      </w:r>
    </w:p>
    <w:p w:rsidR="00663CC8" w:rsidRDefault="00663CC8" w:rsidP="00283906">
      <w:pPr>
        <w:ind w:left="720"/>
        <w:rPr>
          <w:rtl/>
        </w:rPr>
      </w:pPr>
      <w:r>
        <w:rPr>
          <w:rFonts w:hint="cs"/>
          <w:rtl/>
        </w:rPr>
        <w:t>"</w:t>
      </w:r>
      <w:r w:rsidRPr="006B5F34">
        <w:rPr>
          <w:rFonts w:hint="cs"/>
          <w:rtl/>
        </w:rPr>
        <w:t>שאול</w:t>
      </w:r>
      <w:r w:rsidRPr="006B5F34">
        <w:rPr>
          <w:rtl/>
        </w:rPr>
        <w:t xml:space="preserve"> </w:t>
      </w:r>
      <w:r w:rsidRPr="006B5F34">
        <w:rPr>
          <w:rFonts w:hint="cs"/>
          <w:rtl/>
        </w:rPr>
        <w:t>שאלו</w:t>
      </w:r>
      <w:r w:rsidRPr="006B5F34">
        <w:rPr>
          <w:rtl/>
        </w:rPr>
        <w:t xml:space="preserve"> </w:t>
      </w:r>
      <w:r w:rsidRPr="006B5F34">
        <w:rPr>
          <w:rFonts w:hint="cs"/>
          <w:rtl/>
        </w:rPr>
        <w:t>אותי</w:t>
      </w:r>
      <w:r w:rsidRPr="006B5F34">
        <w:rPr>
          <w:rtl/>
        </w:rPr>
        <w:t xml:space="preserve"> </w:t>
      </w:r>
      <w:r w:rsidRPr="006B5F34">
        <w:rPr>
          <w:rFonts w:hint="cs"/>
          <w:rtl/>
        </w:rPr>
        <w:t>על</w:t>
      </w:r>
      <w:r w:rsidRPr="006B5F34">
        <w:rPr>
          <w:rtl/>
        </w:rPr>
        <w:t xml:space="preserve"> </w:t>
      </w:r>
      <w:r w:rsidRPr="006B5F34">
        <w:rPr>
          <w:rFonts w:hint="cs"/>
          <w:rtl/>
        </w:rPr>
        <w:t>מה</w:t>
      </w:r>
      <w:r w:rsidRPr="006B5F34">
        <w:rPr>
          <w:rtl/>
        </w:rPr>
        <w:t xml:space="preserve"> </w:t>
      </w:r>
      <w:r w:rsidRPr="006B5F34">
        <w:rPr>
          <w:rFonts w:hint="cs"/>
          <w:rtl/>
        </w:rPr>
        <w:t>שיש</w:t>
      </w:r>
      <w:r w:rsidRPr="006B5F34">
        <w:rPr>
          <w:rtl/>
        </w:rPr>
        <w:t xml:space="preserve"> </w:t>
      </w:r>
      <w:r w:rsidRPr="006B5F34">
        <w:rPr>
          <w:rFonts w:hint="cs"/>
          <w:rtl/>
        </w:rPr>
        <w:t>אתי</w:t>
      </w:r>
      <w:r w:rsidRPr="006B5F34">
        <w:rPr>
          <w:rtl/>
        </w:rPr>
        <w:t xml:space="preserve"> </w:t>
      </w:r>
      <w:r w:rsidRPr="006B5F34">
        <w:rPr>
          <w:rFonts w:hint="cs"/>
          <w:rtl/>
        </w:rPr>
        <w:t>מן</w:t>
      </w:r>
      <w:r w:rsidRPr="006B5F34">
        <w:rPr>
          <w:rtl/>
        </w:rPr>
        <w:t xml:space="preserve"> </w:t>
      </w:r>
      <w:r w:rsidRPr="006B5F34">
        <w:rPr>
          <w:rFonts w:hint="cs"/>
          <w:rtl/>
        </w:rPr>
        <w:t>הטענות</w:t>
      </w:r>
      <w:r w:rsidRPr="006B5F34">
        <w:rPr>
          <w:rtl/>
        </w:rPr>
        <w:t xml:space="preserve"> </w:t>
      </w:r>
      <w:r w:rsidRPr="006B5F34">
        <w:rPr>
          <w:rFonts w:hint="cs"/>
          <w:rtl/>
        </w:rPr>
        <w:t>והתשובות</w:t>
      </w:r>
      <w:r w:rsidRPr="006B5F34">
        <w:rPr>
          <w:rtl/>
        </w:rPr>
        <w:t xml:space="preserve"> </w:t>
      </w:r>
      <w:r w:rsidRPr="006B5F34">
        <w:rPr>
          <w:rFonts w:hint="cs"/>
          <w:rtl/>
        </w:rPr>
        <w:t>על</w:t>
      </w:r>
      <w:r w:rsidRPr="006B5F34">
        <w:rPr>
          <w:rtl/>
        </w:rPr>
        <w:t xml:space="preserve"> </w:t>
      </w:r>
      <w:r w:rsidRPr="006B5F34">
        <w:rPr>
          <w:rFonts w:hint="cs"/>
          <w:rtl/>
        </w:rPr>
        <w:t>החולקים</w:t>
      </w:r>
      <w:r w:rsidRPr="006B5F34">
        <w:rPr>
          <w:rtl/>
        </w:rPr>
        <w:t xml:space="preserve"> </w:t>
      </w:r>
      <w:r w:rsidRPr="006B5F34">
        <w:rPr>
          <w:rFonts w:hint="cs"/>
          <w:rtl/>
        </w:rPr>
        <w:t>עלינו</w:t>
      </w:r>
      <w:r w:rsidRPr="006B5F34">
        <w:rPr>
          <w:rtl/>
        </w:rPr>
        <w:t xml:space="preserve"> </w:t>
      </w:r>
      <w:r w:rsidRPr="006B5F34">
        <w:rPr>
          <w:rFonts w:hint="cs"/>
          <w:rtl/>
        </w:rPr>
        <w:t>מן</w:t>
      </w:r>
      <w:r w:rsidRPr="006B5F34">
        <w:rPr>
          <w:rtl/>
        </w:rPr>
        <w:t xml:space="preserve"> </w:t>
      </w:r>
      <w:r w:rsidRPr="006B5F34">
        <w:rPr>
          <w:rFonts w:hint="cs"/>
          <w:rtl/>
        </w:rPr>
        <w:t>הפילוסופים</w:t>
      </w:r>
      <w:r w:rsidRPr="006B5F34">
        <w:rPr>
          <w:rtl/>
        </w:rPr>
        <w:t xml:space="preserve"> </w:t>
      </w:r>
      <w:r w:rsidRPr="006B5F34">
        <w:rPr>
          <w:rFonts w:hint="cs"/>
          <w:rtl/>
        </w:rPr>
        <w:t>ואנשי</w:t>
      </w:r>
      <w:r w:rsidRPr="006B5F34">
        <w:rPr>
          <w:rtl/>
        </w:rPr>
        <w:t xml:space="preserve"> </w:t>
      </w:r>
      <w:r w:rsidRPr="006B5F34">
        <w:rPr>
          <w:rFonts w:hint="cs"/>
          <w:rtl/>
        </w:rPr>
        <w:t>התורות</w:t>
      </w:r>
      <w:r w:rsidRPr="006B5F34">
        <w:rPr>
          <w:rtl/>
        </w:rPr>
        <w:t xml:space="preserve">, </w:t>
      </w:r>
      <w:r w:rsidRPr="006B5F34">
        <w:rPr>
          <w:rFonts w:hint="cs"/>
          <w:rtl/>
        </w:rPr>
        <w:t>ועל</w:t>
      </w:r>
      <w:r w:rsidRPr="006B5F34">
        <w:rPr>
          <w:rtl/>
        </w:rPr>
        <w:t xml:space="preserve"> </w:t>
      </w:r>
      <w:r w:rsidRPr="006B5F34">
        <w:rPr>
          <w:rFonts w:hint="cs"/>
          <w:rtl/>
        </w:rPr>
        <w:t>המינים</w:t>
      </w:r>
      <w:r w:rsidRPr="006B5F34">
        <w:rPr>
          <w:rtl/>
        </w:rPr>
        <w:t xml:space="preserve"> </w:t>
      </w:r>
      <w:r w:rsidRPr="006B5F34">
        <w:rPr>
          <w:rFonts w:hint="cs"/>
          <w:rtl/>
        </w:rPr>
        <w:t>החולקים</w:t>
      </w:r>
      <w:r w:rsidRPr="006B5F34">
        <w:rPr>
          <w:rtl/>
        </w:rPr>
        <w:t xml:space="preserve"> </w:t>
      </w:r>
      <w:r w:rsidRPr="006B5F34">
        <w:rPr>
          <w:rFonts w:hint="cs"/>
          <w:rtl/>
        </w:rPr>
        <w:t>על</w:t>
      </w:r>
      <w:r w:rsidRPr="006B5F34">
        <w:rPr>
          <w:rtl/>
        </w:rPr>
        <w:t xml:space="preserve"> </w:t>
      </w:r>
      <w:r w:rsidRPr="006B5F34">
        <w:rPr>
          <w:rFonts w:hint="cs"/>
          <w:rtl/>
        </w:rPr>
        <w:t>המון</w:t>
      </w:r>
      <w:r>
        <w:rPr>
          <w:rFonts w:hint="cs"/>
          <w:rtl/>
        </w:rPr>
        <w:t xml:space="preserve"> </w:t>
      </w:r>
      <w:r w:rsidRPr="006B5F34">
        <w:rPr>
          <w:rFonts w:hint="cs"/>
          <w:rtl/>
        </w:rPr>
        <w:t>ישראל</w:t>
      </w:r>
      <w:r>
        <w:rPr>
          <w:rFonts w:hint="cs"/>
          <w:rtl/>
        </w:rPr>
        <w:t>".</w:t>
      </w:r>
    </w:p>
    <w:p w:rsidR="00663CC8" w:rsidRDefault="00663CC8" w:rsidP="00663CC8">
      <w:pPr>
        <w:rPr>
          <w:rtl/>
        </w:rPr>
      </w:pPr>
      <w:r>
        <w:rPr>
          <w:rFonts w:hint="cs"/>
          <w:rtl/>
        </w:rPr>
        <w:t xml:space="preserve">לחצם של 'החולקים עלינו' התגבר דווקא בתקופתו של רבי יהודה הלוי, וכפי שמסביר יהודה אבן שמואל במבוא לתרגומו את הכוזרי </w:t>
      </w:r>
      <w:r w:rsidRPr="00283906">
        <w:rPr>
          <w:rFonts w:hint="cs"/>
          <w:sz w:val="16"/>
          <w:szCs w:val="17"/>
          <w:rtl/>
        </w:rPr>
        <w:t>(עמ' 26-27)</w:t>
      </w:r>
      <w:r>
        <w:rPr>
          <w:rFonts w:hint="cs"/>
          <w:rtl/>
        </w:rPr>
        <w:t>:</w:t>
      </w:r>
    </w:p>
    <w:p w:rsidR="00663CC8" w:rsidRDefault="00663CC8" w:rsidP="00283906">
      <w:pPr>
        <w:ind w:left="720"/>
        <w:rPr>
          <w:rtl/>
        </w:rPr>
      </w:pPr>
      <w:r>
        <w:rPr>
          <w:rFonts w:hint="cs"/>
          <w:rtl/>
        </w:rPr>
        <w:t xml:space="preserve">"בספרד המוסלמית הגיעה שעת פריחה חדשה בכלכלה ובתרבות... ומשכילי העם התחילו מושכים את המוני ישראל אל השותפות הזאת, ודיברו על ליבם להפיל את המחיצות המפרידות ביניהם ובין שכניהם. ואם כי המשכילים עצמם לא היו מוכנים להישמע לפיתויים שבאו מבחוץ, מצד המוסלמים ומצד הנוצרים גם יחד, ולא המירו דתם ולא עזבו לגמרי ארחות עולם של היהדות המסורתית, סר חנה של דת האבות מלבם. הדתות השליטות נראו להם יותר אוניברסליות, יותר רוחניות, יותר הומניות מדתם הם: ברק הפילוסופיה החדשה בתקופה זו: תקופת אבן סינא ואלגזאלי </w:t>
      </w:r>
      <w:r>
        <w:rPr>
          <w:rtl/>
        </w:rPr>
        <w:t>–</w:t>
      </w:r>
      <w:r>
        <w:rPr>
          <w:rFonts w:hint="cs"/>
          <w:rtl/>
        </w:rPr>
        <w:t xml:space="preserve"> משך את ליבם יותר מכל דברי הנביאים ומאמרי חז"ל, הועמה בליבם התודעה ההיסטורית של עם ישראל כעם השם...".</w:t>
      </w:r>
    </w:p>
    <w:p w:rsidR="00663CC8" w:rsidRDefault="00663CC8" w:rsidP="00663CC8">
      <w:pPr>
        <w:rPr>
          <w:rtl/>
        </w:rPr>
      </w:pPr>
      <w:r>
        <w:rPr>
          <w:rFonts w:hint="cs"/>
          <w:rtl/>
        </w:rPr>
        <w:t xml:space="preserve">רקע זה בא לידי ביטוי גם בכותרת המשנה של הספר </w:t>
      </w:r>
      <w:r>
        <w:rPr>
          <w:rtl/>
        </w:rPr>
        <w:t>–</w:t>
      </w:r>
      <w:r>
        <w:rPr>
          <w:rFonts w:hint="cs"/>
          <w:rtl/>
        </w:rPr>
        <w:t xml:space="preserve"> "ספר תשובה לטענות נגד הדת המושפלת והבאת ראיות להגנה עליה". </w:t>
      </w:r>
    </w:p>
    <w:p w:rsidR="00663CC8" w:rsidRDefault="00663CC8" w:rsidP="00663CC8">
      <w:pPr>
        <w:rPr>
          <w:rtl/>
        </w:rPr>
      </w:pPr>
      <w:r>
        <w:rPr>
          <w:rFonts w:hint="cs"/>
          <w:rtl/>
        </w:rPr>
        <w:t>מעניין לציין, כי לדעת חלק מן החוקרים, בעקבות אגרת של רבי יהודה הלוי משנת 1125, ראשיתו של ספר הכוזרי כלל אינו בתשובה לתקיפות מחוץ לגבולה של היהדות, כי אם בערעורים מבפנים מקרב הקראים, להם מוקדש המאמר השלישי בספר.</w:t>
      </w:r>
    </w:p>
    <w:p w:rsidR="00663CC8" w:rsidRDefault="00663CC8" w:rsidP="00663CC8">
      <w:pPr>
        <w:rPr>
          <w:rtl/>
        </w:rPr>
      </w:pPr>
    </w:p>
    <w:p w:rsidR="00663CC8" w:rsidRPr="00283906" w:rsidRDefault="00663CC8" w:rsidP="00283906">
      <w:pPr>
        <w:jc w:val="center"/>
        <w:rPr>
          <w:rFonts w:ascii="Arial" w:hAnsi="Arial" w:cs="Arial"/>
          <w:b/>
          <w:bCs/>
        </w:rPr>
      </w:pPr>
      <w:r w:rsidRPr="00283906">
        <w:rPr>
          <w:rFonts w:ascii="Arial" w:hAnsi="Arial" w:cs="Arial" w:hint="cs"/>
          <w:b/>
          <w:bCs/>
          <w:rtl/>
        </w:rPr>
        <w:t>המניע הפנימי</w:t>
      </w:r>
    </w:p>
    <w:p w:rsidR="00283906" w:rsidRDefault="00663CC8" w:rsidP="00283906">
      <w:pPr>
        <w:rPr>
          <w:rtl/>
          <w:lang w:val="en-CA"/>
        </w:rPr>
      </w:pPr>
      <w:r>
        <w:rPr>
          <w:rFonts w:hint="cs"/>
          <w:rtl/>
        </w:rPr>
        <w:t xml:space="preserve">אמנם, מלבד כותרת המשנה והפתיחה, רבי יהודה הלוי נוקט באמצעי ספרותי נוסף, אשר נדיר למצוא אותו בספרי מחשבה יהודית נוספים מימי הביניים </w:t>
      </w:r>
      <w:r>
        <w:rPr>
          <w:rtl/>
        </w:rPr>
        <w:t>–</w:t>
      </w:r>
      <w:r>
        <w:rPr>
          <w:rFonts w:hint="cs"/>
          <w:rtl/>
        </w:rPr>
        <w:t xml:space="preserve"> סיפור מסגרת. מדוע לבחור </w:t>
      </w:r>
      <w:r>
        <w:rPr>
          <w:rFonts w:hint="cs"/>
          <w:rtl/>
        </w:rPr>
        <w:lastRenderedPageBreak/>
        <w:t>בסיפור מסגרת בכלל, ומדוע בסיפור המסגרת על ספר הכוזרי בפרט</w:t>
      </w:r>
      <w:r>
        <w:rPr>
          <w:rStyle w:val="a6"/>
          <w:rtl/>
        </w:rPr>
        <w:footnoteReference w:id="1"/>
      </w:r>
      <w:r>
        <w:rPr>
          <w:rFonts w:hint="cs"/>
          <w:rtl/>
        </w:rPr>
        <w:t xml:space="preserve">? החידה מועמקת על ידי הערתו של רבי יהודה הלוי לאחר הצגת סיפור המסגרת </w:t>
      </w:r>
      <w:r>
        <w:rPr>
          <w:rtl/>
        </w:rPr>
        <w:t>–</w:t>
      </w:r>
      <w:r>
        <w:rPr>
          <w:rFonts w:hint="cs"/>
          <w:rtl/>
        </w:rPr>
        <w:t xml:space="preserve"> 'והמשכילים יבינו'. מפרשי הכוזרי התלבטו לכוונתו של ריה"ל </w:t>
      </w:r>
      <w:r>
        <w:rPr>
          <w:rtl/>
        </w:rPr>
        <w:t>–</w:t>
      </w:r>
      <w:r>
        <w:rPr>
          <w:rFonts w:hint="cs"/>
          <w:rtl/>
        </w:rPr>
        <w:t xml:space="preserve"> מה אמורים המשכילים להבין? יש שכתבו כי כוונת ריה"ל לר</w:t>
      </w:r>
      <w:r w:rsidR="00283906">
        <w:rPr>
          <w:rFonts w:hint="cs"/>
          <w:rtl/>
        </w:rPr>
        <w:t>מוז שאף שהוא מתבסס על ידיעות אמ</w:t>
      </w:r>
      <w:r>
        <w:rPr>
          <w:rFonts w:hint="cs"/>
          <w:rtl/>
        </w:rPr>
        <w:t>תיות, פרטי המשא ומתן בין החבר לכוזרי הם פרי מוחו שלו</w:t>
      </w:r>
      <w:r>
        <w:rPr>
          <w:rStyle w:val="a6"/>
          <w:rtl/>
        </w:rPr>
        <w:footnoteReference w:id="2"/>
      </w:r>
      <w:r w:rsidR="00CF4211">
        <w:rPr>
          <w:rFonts w:hint="cs"/>
          <w:rtl/>
        </w:rPr>
        <w:t>.</w:t>
      </w:r>
      <w:r>
        <w:rPr>
          <w:rFonts w:hint="cs"/>
          <w:rtl/>
        </w:rPr>
        <w:t xml:space="preserve"> </w:t>
      </w:r>
      <w:r>
        <w:rPr>
          <w:rFonts w:hint="cs"/>
          <w:rtl/>
          <w:lang w:val="en-CA"/>
        </w:rPr>
        <w:t xml:space="preserve">אחרים כתבו, שסיפור המסגרת נועד להוכיח </w:t>
      </w:r>
      <w:r w:rsidR="00283906">
        <w:rPr>
          <w:rFonts w:hint="cs"/>
          <w:rtl/>
          <w:lang w:val="en-CA"/>
        </w:rPr>
        <w:t>ש</w:t>
      </w:r>
      <w:r>
        <w:rPr>
          <w:rFonts w:hint="cs"/>
          <w:rtl/>
          <w:lang w:val="en-CA"/>
        </w:rPr>
        <w:t>כל אדם אובייקטיבי, שאינו שבוי של האסכולה</w:t>
      </w:r>
      <w:r w:rsidR="00283906">
        <w:rPr>
          <w:rFonts w:hint="cs"/>
          <w:rtl/>
          <w:lang w:val="en-CA"/>
        </w:rPr>
        <w:t xml:space="preserve"> </w:t>
      </w:r>
      <w:r>
        <w:rPr>
          <w:rFonts w:hint="cs"/>
          <w:rtl/>
          <w:lang w:val="en-CA"/>
        </w:rPr>
        <w:t>הפילוסופית או של אחת הדתות, יוכל לראות את צדקת דרכה של היהדות. כלומר, סיפור המסגרת נועד לקדם את המניעים ההיסטוריים שהזכרנו בתחילת דברינו.</w:t>
      </w:r>
    </w:p>
    <w:p w:rsidR="00663CC8" w:rsidRDefault="00663CC8" w:rsidP="00663CC8">
      <w:pPr>
        <w:rPr>
          <w:rtl/>
        </w:rPr>
      </w:pPr>
      <w:r>
        <w:rPr>
          <w:rFonts w:hint="cs"/>
          <w:rtl/>
        </w:rPr>
        <w:t xml:space="preserve">הרב הנזיר כתב, שהכוונה באמרה 'המשכילים יבינו' היא שכתיבת המסגרת הסיפורית אפשרה לריה"ל לבנות את טיעוניו בצורה של דו שיח, דרך שמאפשרת לימוד טוב יותר מאשר הרצאת דברים חד צדדית, והספר צריך להקרא באופן זה, כלומר כטיעונים שנבנים, </w:t>
      </w:r>
      <w:r w:rsidR="00283906">
        <w:rPr>
          <w:rFonts w:hint="cs"/>
          <w:rtl/>
        </w:rPr>
        <w:t>כאשר לא בהכרח האמת כולה ניתנת מ</w:t>
      </w:r>
      <w:r>
        <w:rPr>
          <w:rFonts w:hint="cs"/>
          <w:rtl/>
        </w:rPr>
        <w:t>יד.</w:t>
      </w:r>
    </w:p>
    <w:p w:rsidR="00663CC8" w:rsidRDefault="00663CC8" w:rsidP="00663CC8">
      <w:pPr>
        <w:rPr>
          <w:rtl/>
        </w:rPr>
      </w:pPr>
      <w:r>
        <w:rPr>
          <w:rFonts w:hint="cs"/>
          <w:rtl/>
        </w:rPr>
        <w:t>אך דומני שמעבר לכל טיעונים אלו, ניתן לומר שריה"ל נתכוון לומר כי המשכילים יוכלו לקרוא, מבעד לסיפור המסגרת, מהו אותו המניע העומד בבסיס הספר, ומהו המסע הרוחני שבו רוצה ריה"ל להוביל את הקורא. בקצרה, הסיפור מספר את סיפורו של מלך כוזר היוצא למסע חיפוש רוחני. המסע נפתח בחלום שאותו חולם המלך, ובו נגלה לו מלאך האומר לו "כוונתך רצויה אך מעשך אינו רצוי". המלך מבין כי עבודת האלילים הכוזרית אינה דת האמת, ויוצא במסע לחיפוש 'המעשה הרצוי'. בתחילה הוא מזמין פילוסוף ואת נציגי שתי הדתות הגדולות (נצרות ואסלאם, בזמנו ומקומו של ריה"ל), ורק לאחר מכן נפנה להזמין את החכם היהודי. מדוע בחר ריה"ל בחלום כמניע למסע החיפוש של המלך? השאלה מחריפה לאור שני נתונים:</w:t>
      </w:r>
    </w:p>
    <w:p w:rsidR="00663CC8" w:rsidRDefault="00663CC8" w:rsidP="00717E4E">
      <w:pPr>
        <w:numPr>
          <w:ilvl w:val="0"/>
          <w:numId w:val="4"/>
        </w:numPr>
      </w:pPr>
      <w:r>
        <w:rPr>
          <w:rFonts w:hint="cs"/>
          <w:rtl/>
        </w:rPr>
        <w:t>באגרות המספרות את סיפור הכוזרי - שעליהן כנראה התבסס ריה"ל - מוזכר חלום, אך חלום זה מופיע דווקא לאחר הגיור, ונאמר בו למלך הכוזרי כי הן כוונתו והן מעשהו רצויים!</w:t>
      </w:r>
    </w:p>
    <w:p w:rsidR="00663CC8" w:rsidRDefault="00663CC8" w:rsidP="00717E4E">
      <w:pPr>
        <w:numPr>
          <w:ilvl w:val="0"/>
          <w:numId w:val="4"/>
        </w:numPr>
      </w:pPr>
      <w:r>
        <w:rPr>
          <w:rFonts w:hint="cs"/>
          <w:rtl/>
        </w:rPr>
        <w:lastRenderedPageBreak/>
        <w:t>שיטת ריה"ל כפי שמפורטת בהרחבה בספר היא שגוי, אף לאחר גיור וקל וחומר לפניו, אינו יכול להגיע לידי נבואה, אלא לצורך ישראל; כיצד אפוא מתגלה המלאך למלך כוזר ומנבא אותו, לכאורה ללא שום צורך?</w:t>
      </w:r>
    </w:p>
    <w:p w:rsidR="00283906" w:rsidRDefault="00663CC8" w:rsidP="00663CC8">
      <w:pPr>
        <w:rPr>
          <w:rtl/>
        </w:rPr>
      </w:pPr>
      <w:r>
        <w:rPr>
          <w:rFonts w:hint="cs"/>
          <w:rtl/>
        </w:rPr>
        <w:t xml:space="preserve">רבים מהמתדיינים בספר הכוזרי שתו ליבם לנקודה זו, וכתבו כי רבי יהודה הלוי רוצה להדגיש את העובדה, שהאמונה באה לו לאדם מתוך התגלות דווקא; עובדה שעליה נעמוד אי"ה בשיעור הבא. כאן ברצוני להדגיש נקודה זו באור שונה מעט </w:t>
      </w:r>
      <w:r>
        <w:rPr>
          <w:rtl/>
        </w:rPr>
        <w:t>–</w:t>
      </w:r>
      <w:r>
        <w:rPr>
          <w:rFonts w:hint="cs"/>
          <w:rtl/>
        </w:rPr>
        <w:t xml:space="preserve"> הסיבה לחיפושו הדתי של מלך כוזר, כמו המניע הדתי הבסיסי ביותר לשיטת רבי יהודה הלוי, היא התביעה שאותה האדם מרגיש. האדם מרגיש כי נתבע ממנו לעשות את הדברים 'הנכונים', ותביעה זו מיוצ</w:t>
      </w:r>
      <w:r w:rsidR="00283906">
        <w:rPr>
          <w:rFonts w:hint="cs"/>
          <w:rtl/>
        </w:rPr>
        <w:t>גת בספרנו על ידי החלום; אלא שמי</w:t>
      </w:r>
      <w:r>
        <w:rPr>
          <w:rFonts w:hint="cs"/>
          <w:rtl/>
        </w:rPr>
        <w:t>ד בבוא האדם ליישם תביעה זו, הוא נתקל בתבונה, המיוצגת בספר על ידי הפילוסוף.</w:t>
      </w:r>
    </w:p>
    <w:p w:rsidR="00663CC8" w:rsidRDefault="00663CC8" w:rsidP="00663CC8">
      <w:pPr>
        <w:rPr>
          <w:rtl/>
        </w:rPr>
      </w:pPr>
      <w:r>
        <w:rPr>
          <w:rFonts w:hint="cs"/>
          <w:rtl/>
        </w:rPr>
        <w:t xml:space="preserve">זהו אם כן המתח הבסיסי העומד לאורך כל דפיו של הספר </w:t>
      </w:r>
      <w:r>
        <w:rPr>
          <w:rtl/>
        </w:rPr>
        <w:t>–</w:t>
      </w:r>
      <w:r>
        <w:rPr>
          <w:rFonts w:hint="cs"/>
          <w:rtl/>
        </w:rPr>
        <w:t xml:space="preserve"> התחושה הדתית האינטואיטיבית אל מול התבונה. </w:t>
      </w:r>
    </w:p>
    <w:p w:rsidR="00663CC8" w:rsidRDefault="00663CC8" w:rsidP="00663CC8">
      <w:pPr>
        <w:rPr>
          <w:rtl/>
        </w:rPr>
      </w:pPr>
    </w:p>
    <w:p w:rsidR="00663CC8" w:rsidRPr="00283906" w:rsidRDefault="00663CC8" w:rsidP="00283906">
      <w:pPr>
        <w:jc w:val="center"/>
        <w:rPr>
          <w:rFonts w:ascii="Arial" w:hAnsi="Arial" w:cs="Arial"/>
          <w:b/>
          <w:bCs/>
        </w:rPr>
      </w:pPr>
      <w:r w:rsidRPr="00283906">
        <w:rPr>
          <w:rFonts w:ascii="Arial" w:hAnsi="Arial" w:cs="Arial" w:hint="cs"/>
          <w:b/>
          <w:bCs/>
          <w:rtl/>
        </w:rPr>
        <w:t xml:space="preserve">התגלות ותבונה </w:t>
      </w:r>
      <w:r w:rsidRPr="00283906">
        <w:rPr>
          <w:rFonts w:ascii="Arial" w:hAnsi="Arial" w:cs="Arial"/>
          <w:b/>
          <w:bCs/>
          <w:rtl/>
        </w:rPr>
        <w:t>–</w:t>
      </w:r>
      <w:r w:rsidRPr="00283906">
        <w:rPr>
          <w:rFonts w:ascii="Arial" w:hAnsi="Arial" w:cs="Arial" w:hint="cs"/>
          <w:b/>
          <w:bCs/>
          <w:rtl/>
        </w:rPr>
        <w:t xml:space="preserve"> ריה"ל והרמב"ם</w:t>
      </w:r>
    </w:p>
    <w:p w:rsidR="00663CC8" w:rsidRDefault="00663CC8" w:rsidP="00663CC8">
      <w:pPr>
        <w:rPr>
          <w:rtl/>
        </w:rPr>
      </w:pPr>
      <w:r>
        <w:rPr>
          <w:rFonts w:hint="cs"/>
          <w:rtl/>
        </w:rPr>
        <w:t xml:space="preserve">קודם שנעמיק בהבנת המתח שבין שני מרכיבים אלו, ברצוני להעיר הערה הנראית לי כחשובה. שאלת היחס שבין 'התגלות' ו'תבונה' עומדת במרכז הפילוסופיה של ימי הביניים, ובכל זאת הוגים שונים נתנו לה גוונים שונים. חשוב לעמוד על הגוון המסוים שבו צובע ריה"ל שאלה זו, וננסה לעשות זאת דרך השוואתו למורה הנבוכים של הרמב"ם. </w:t>
      </w:r>
    </w:p>
    <w:p w:rsidR="00663CC8" w:rsidRDefault="00663CC8" w:rsidP="00663CC8">
      <w:pPr>
        <w:rPr>
          <w:rtl/>
        </w:rPr>
      </w:pPr>
      <w:r>
        <w:rPr>
          <w:rFonts w:hint="cs"/>
          <w:rtl/>
        </w:rPr>
        <w:t xml:space="preserve">מורה הנבוכים של הרמב"ם, כפי שכבר ציינו בשיעור הקודם, מוטרד בעיקר משאלת ה'התגלות' אל מול ה'פילוסופיה'. מדובר בשני ערוצי הכרה </w:t>
      </w:r>
      <w:r>
        <w:rPr>
          <w:rtl/>
        </w:rPr>
        <w:t>–</w:t>
      </w:r>
      <w:r>
        <w:rPr>
          <w:rFonts w:hint="cs"/>
          <w:rtl/>
        </w:rPr>
        <w:t xml:space="preserve"> ההתגלות היא ידע הבא מלמעלה, בעוד שהפילוסופיה היא ידע שאותו מפתח האדם עצמו. הנבוכים של הרמב"ם נבוכים כתוצאה מהסתירה בין ההתגלות לבין הפילוסופיה. בעוד שהיה צפוי כי הפילוסופיה תוביל לאותן המסקנות אותן מכתיבה ההתגלות, הרי שהפילוסופיה מובילה למסקנות שונות, והנבוך אינו יודע כיצד להכריע. לאור הסתירה מתפתחות שלש כתות </w:t>
      </w:r>
      <w:r>
        <w:rPr>
          <w:rtl/>
        </w:rPr>
        <w:t>–</w:t>
      </w:r>
      <w:r>
        <w:rPr>
          <w:rFonts w:hint="cs"/>
          <w:rtl/>
        </w:rPr>
        <w:t xml:space="preserve"> אלו הדוחים את ההגיון, והם 'השוטים', אלו הדוחים את ההתגלות, והם 'הרשעים', ואלו המסבירים את ההתגלות לאור ההגיון, הלא הם הצדיקים המועטים, ואת דרכם מורה המורה. הנקודה החשובה כאן היא שאצל הרמב"ם האדם עצמו מזוהה עם התבונה, ואילו ההתגלות באה מלמעלה, וחייבת להיות מוסברת על ידי התבונה. למעשה, כפי שנסביר בהמשך שיעורינו, זיהויו של האדם עם התבונה אצל הרמב"ם חזק כל כך, עד שלדעתו התבונה עצמה היא גם זו שמביאה לו את ההתגלות.</w:t>
      </w:r>
    </w:p>
    <w:p w:rsidR="00663CC8" w:rsidRDefault="00663CC8" w:rsidP="00663CC8">
      <w:pPr>
        <w:rPr>
          <w:rtl/>
        </w:rPr>
      </w:pPr>
      <w:r>
        <w:rPr>
          <w:rFonts w:hint="cs"/>
          <w:rtl/>
        </w:rPr>
        <w:t xml:space="preserve">אצל הכוזרי, לעומת זאת, האדם המחפש הוא המלך, ולמלך יש חלום; רק לאחר החלום - כלומר רק לאחר התביעה הדתית - מזמין המלך את הפילוסוף. לשון אחרת, אצל רבי יהודה הלוי האדם מזוהה עם האמונה, והתבונה היא שמגיעה מבחוץ! כפי שנראה מיד, התבונה הכרחית גם אצל רבי יהודה הלוי; אך </w:t>
      </w:r>
      <w:r>
        <w:rPr>
          <w:rFonts w:hint="cs"/>
          <w:rtl/>
        </w:rPr>
        <w:lastRenderedPageBreak/>
        <w:t xml:space="preserve">תפקידי ההתגלות והתבונה הפוכים מאשר אצל הרמב"ם </w:t>
      </w:r>
      <w:r>
        <w:rPr>
          <w:rtl/>
        </w:rPr>
        <w:t>–</w:t>
      </w:r>
      <w:r>
        <w:rPr>
          <w:rFonts w:hint="cs"/>
          <w:rtl/>
        </w:rPr>
        <w:t xml:space="preserve"> אצל הרמב"ם התבונה היא האדם, וההתגלות היא שמגבילה ומכוונת אותו, ואילו אצל הכוזרי הפכם של דברים. </w:t>
      </w:r>
    </w:p>
    <w:p w:rsidR="00663CC8" w:rsidRDefault="00663CC8" w:rsidP="00663CC8">
      <w:pPr>
        <w:rPr>
          <w:rtl/>
        </w:rPr>
      </w:pPr>
      <w:r>
        <w:rPr>
          <w:rFonts w:hint="cs"/>
          <w:rtl/>
        </w:rPr>
        <w:t xml:space="preserve">כמובן שלהבדלי גישה אלו יש השפעה מכריעה על התשובות שייתנו שני ההוגים השונים, וכפי שנראה אי"ה בשיעור הבא. לעת עתה, רצוננו להדגיש את השלכת ההבדל על אופן שאלת השאלה </w:t>
      </w:r>
      <w:r>
        <w:rPr>
          <w:rtl/>
        </w:rPr>
        <w:t>–</w:t>
      </w:r>
      <w:r>
        <w:rPr>
          <w:rFonts w:hint="cs"/>
          <w:rtl/>
        </w:rPr>
        <w:t xml:space="preserve"> לא רק מהבחינה הפילוסופית, אלא בעיקר מהבחינה הקיומית. </w:t>
      </w:r>
    </w:p>
    <w:p w:rsidR="00663CC8" w:rsidRDefault="00663CC8" w:rsidP="00663CC8">
      <w:pPr>
        <w:rPr>
          <w:rtl/>
        </w:rPr>
      </w:pPr>
    </w:p>
    <w:p w:rsidR="00663CC8" w:rsidRPr="00283906" w:rsidRDefault="00663CC8" w:rsidP="00283906">
      <w:pPr>
        <w:jc w:val="center"/>
        <w:rPr>
          <w:rFonts w:ascii="Arial" w:hAnsi="Arial" w:cs="Arial"/>
          <w:b/>
          <w:bCs/>
        </w:rPr>
      </w:pPr>
      <w:r w:rsidRPr="00283906">
        <w:rPr>
          <w:rFonts w:ascii="Arial" w:hAnsi="Arial" w:cs="Arial" w:hint="cs"/>
          <w:b/>
          <w:bCs/>
          <w:rtl/>
        </w:rPr>
        <w:t>הלב והספר</w:t>
      </w:r>
    </w:p>
    <w:p w:rsidR="00663CC8" w:rsidRDefault="00663CC8" w:rsidP="00663CC8">
      <w:pPr>
        <w:rPr>
          <w:rtl/>
        </w:rPr>
      </w:pPr>
      <w:r>
        <w:rPr>
          <w:rFonts w:hint="cs"/>
          <w:rtl/>
        </w:rPr>
        <w:t>אחד העם (</w:t>
      </w:r>
      <w:r w:rsidRPr="008B7034">
        <w:rPr>
          <w:rFonts w:hint="cs"/>
          <w:rtl/>
        </w:rPr>
        <w:t>אשר</w:t>
      </w:r>
      <w:r w:rsidRPr="008B7034">
        <w:rPr>
          <w:rtl/>
        </w:rPr>
        <w:t xml:space="preserve"> </w:t>
      </w:r>
      <w:r w:rsidRPr="008B7034">
        <w:rPr>
          <w:rFonts w:hint="cs"/>
          <w:rtl/>
        </w:rPr>
        <w:t>צבי</w:t>
      </w:r>
      <w:r>
        <w:rPr>
          <w:rtl/>
        </w:rPr>
        <w:t xml:space="preserve"> </w:t>
      </w:r>
      <w:r w:rsidRPr="008B7034">
        <w:rPr>
          <w:rFonts w:hint="cs"/>
          <w:rtl/>
        </w:rPr>
        <w:t>גינצברג</w:t>
      </w:r>
      <w:r w:rsidRPr="008B7034">
        <w:rPr>
          <w:rtl/>
        </w:rPr>
        <w:t xml:space="preserve"> 1856</w:t>
      </w:r>
      <w:r>
        <w:rPr>
          <w:rFonts w:hint="cs"/>
          <w:rtl/>
        </w:rPr>
        <w:t>-</w:t>
      </w:r>
      <w:r>
        <w:rPr>
          <w:rtl/>
        </w:rPr>
        <w:t>1927</w:t>
      </w:r>
      <w:r w:rsidRPr="008B7034">
        <w:rPr>
          <w:rtl/>
        </w:rPr>
        <w:t xml:space="preserve">, </w:t>
      </w:r>
      <w:r w:rsidRPr="008B7034">
        <w:rPr>
          <w:rFonts w:hint="cs"/>
          <w:rtl/>
        </w:rPr>
        <w:t>מראשי</w:t>
      </w:r>
      <w:r w:rsidRPr="008B7034">
        <w:rPr>
          <w:rtl/>
        </w:rPr>
        <w:t xml:space="preserve"> </w:t>
      </w:r>
      <w:r w:rsidRPr="008B7034">
        <w:rPr>
          <w:rFonts w:hint="cs"/>
          <w:rtl/>
        </w:rPr>
        <w:t>הוגיה</w:t>
      </w:r>
      <w:r w:rsidRPr="008B7034">
        <w:rPr>
          <w:rtl/>
        </w:rPr>
        <w:t xml:space="preserve"> </w:t>
      </w:r>
      <w:r w:rsidRPr="008B7034">
        <w:rPr>
          <w:rFonts w:hint="cs"/>
          <w:rtl/>
        </w:rPr>
        <w:t>של</w:t>
      </w:r>
      <w:r w:rsidRPr="008B7034">
        <w:rPr>
          <w:rtl/>
        </w:rPr>
        <w:t xml:space="preserve"> </w:t>
      </w:r>
      <w:r w:rsidRPr="008B7034">
        <w:rPr>
          <w:rFonts w:hint="cs"/>
          <w:rtl/>
        </w:rPr>
        <w:t>הציונות</w:t>
      </w:r>
      <w:r>
        <w:rPr>
          <w:rFonts w:hint="cs"/>
          <w:rtl/>
        </w:rPr>
        <w:t xml:space="preserve"> </w:t>
      </w:r>
      <w:r w:rsidRPr="008B7034">
        <w:rPr>
          <w:rFonts w:hint="cs"/>
          <w:rtl/>
        </w:rPr>
        <w:t>ומהחשובים</w:t>
      </w:r>
      <w:r w:rsidRPr="008B7034">
        <w:rPr>
          <w:rtl/>
        </w:rPr>
        <w:t xml:space="preserve"> </w:t>
      </w:r>
      <w:r w:rsidRPr="008B7034">
        <w:rPr>
          <w:rFonts w:hint="cs"/>
          <w:rtl/>
        </w:rPr>
        <w:t>במנסחי</w:t>
      </w:r>
      <w:r w:rsidRPr="008B7034">
        <w:rPr>
          <w:rtl/>
        </w:rPr>
        <w:t xml:space="preserve"> </w:t>
      </w:r>
      <w:r w:rsidRPr="008B7034">
        <w:rPr>
          <w:rFonts w:hint="cs"/>
          <w:rtl/>
        </w:rPr>
        <w:t>הזהות</w:t>
      </w:r>
      <w:r w:rsidRPr="008B7034">
        <w:rPr>
          <w:rtl/>
        </w:rPr>
        <w:t xml:space="preserve"> </w:t>
      </w:r>
      <w:r w:rsidRPr="008B7034">
        <w:rPr>
          <w:rFonts w:hint="cs"/>
          <w:rtl/>
        </w:rPr>
        <w:t>היהודית</w:t>
      </w:r>
      <w:r w:rsidRPr="008B7034">
        <w:rPr>
          <w:rtl/>
        </w:rPr>
        <w:t xml:space="preserve"> </w:t>
      </w:r>
      <w:r w:rsidRPr="008B7034">
        <w:rPr>
          <w:rFonts w:hint="cs"/>
          <w:rtl/>
        </w:rPr>
        <w:t>החילונית</w:t>
      </w:r>
      <w:r w:rsidRPr="008B7034">
        <w:rPr>
          <w:rtl/>
        </w:rPr>
        <w:t>-</w:t>
      </w:r>
      <w:r w:rsidRPr="008B7034">
        <w:rPr>
          <w:rFonts w:hint="cs"/>
          <w:rtl/>
        </w:rPr>
        <w:t>לאומית</w:t>
      </w:r>
      <w:r>
        <w:rPr>
          <w:rFonts w:hint="cs"/>
          <w:rtl/>
        </w:rPr>
        <w:t xml:space="preserve">) רגיל היה לדבר על המאבק שבין הלב והספר. כוונתו הייתה למאבק שבין מסורת וחידוש. עם בריא, כך אמר, הוא עם שבו הלב יכול לגבור על הספר, וכדוגמה היה מביא את דין "עין תחת עין </w:t>
      </w:r>
      <w:r>
        <w:rPr>
          <w:rtl/>
        </w:rPr>
        <w:t>–</w:t>
      </w:r>
      <w:r>
        <w:rPr>
          <w:rFonts w:hint="cs"/>
          <w:rtl/>
        </w:rPr>
        <w:t xml:space="preserve"> ממון" ועוד. עיקר טענתו כנגד האורתודוקסיה היה שלבם לב חולה הוא, ואין הוא יכול לגבור על הספר</w:t>
      </w:r>
      <w:r>
        <w:rPr>
          <w:rStyle w:val="a6"/>
          <w:rtl/>
        </w:rPr>
        <w:footnoteReference w:id="3"/>
      </w:r>
      <w:r w:rsidR="00CF4211">
        <w:rPr>
          <w:rFonts w:hint="cs"/>
          <w:rtl/>
        </w:rPr>
        <w:t>.</w:t>
      </w:r>
      <w:r>
        <w:rPr>
          <w:rFonts w:hint="cs"/>
          <w:rtl/>
        </w:rPr>
        <w:t xml:space="preserve"> הרב קוק התייחס לשאלה זו במאמרו 'על במותייך חלל', מאמר העוסק בהספדת בני היישוב החדש שנהרגו ביד גויים, נושא שאף הוא לכאורה עימות בין הספר </w:t>
      </w:r>
      <w:r>
        <w:rPr>
          <w:rtl/>
        </w:rPr>
        <w:t>–</w:t>
      </w:r>
      <w:r>
        <w:rPr>
          <w:rFonts w:hint="cs"/>
          <w:rtl/>
        </w:rPr>
        <w:t xml:space="preserve"> האוסר </w:t>
      </w:r>
      <w:r>
        <w:rPr>
          <w:rtl/>
        </w:rPr>
        <w:t>–</w:t>
      </w:r>
      <w:r>
        <w:rPr>
          <w:rFonts w:hint="cs"/>
          <w:rtl/>
        </w:rPr>
        <w:t xml:space="preserve"> ללב - התובע. וכך כותב הרב קוק:</w:t>
      </w:r>
    </w:p>
    <w:p w:rsidR="00663CC8" w:rsidRDefault="00663CC8" w:rsidP="00283906">
      <w:pPr>
        <w:ind w:left="720"/>
        <w:rPr>
          <w:rtl/>
        </w:rPr>
      </w:pPr>
      <w:r>
        <w:rPr>
          <w:rFonts w:hint="cs"/>
          <w:rtl/>
        </w:rPr>
        <w:t>"</w:t>
      </w:r>
      <w:r w:rsidRPr="008B7034">
        <w:rPr>
          <w:rFonts w:hint="cs"/>
          <w:rtl/>
        </w:rPr>
        <w:t>שמא</w:t>
      </w:r>
      <w:r w:rsidRPr="008B7034">
        <w:rPr>
          <w:rtl/>
        </w:rPr>
        <w:t xml:space="preserve"> </w:t>
      </w:r>
      <w:r w:rsidRPr="008B7034">
        <w:rPr>
          <w:rFonts w:hint="cs"/>
          <w:rtl/>
        </w:rPr>
        <w:t>תאמר</w:t>
      </w:r>
      <w:r w:rsidRPr="008B7034">
        <w:rPr>
          <w:rtl/>
        </w:rPr>
        <w:t xml:space="preserve"> </w:t>
      </w:r>
      <w:r w:rsidRPr="008B7034">
        <w:rPr>
          <w:rFonts w:hint="cs"/>
          <w:rtl/>
        </w:rPr>
        <w:t>ליישב</w:t>
      </w:r>
      <w:r w:rsidRPr="008B7034">
        <w:rPr>
          <w:rtl/>
        </w:rPr>
        <w:t xml:space="preserve"> </w:t>
      </w:r>
      <w:r w:rsidRPr="008B7034">
        <w:rPr>
          <w:rFonts w:hint="cs"/>
          <w:rtl/>
        </w:rPr>
        <w:t>ע</w:t>
      </w:r>
      <w:r w:rsidRPr="008B7034">
        <w:rPr>
          <w:rtl/>
        </w:rPr>
        <w:t>"</w:t>
      </w:r>
      <w:r w:rsidRPr="008B7034">
        <w:rPr>
          <w:rFonts w:hint="cs"/>
          <w:rtl/>
        </w:rPr>
        <w:t>פ</w:t>
      </w:r>
      <w:r w:rsidRPr="008B7034">
        <w:rPr>
          <w:rtl/>
        </w:rPr>
        <w:t xml:space="preserve"> </w:t>
      </w:r>
      <w:r w:rsidRPr="008B7034">
        <w:rPr>
          <w:rFonts w:hint="cs"/>
          <w:rtl/>
        </w:rPr>
        <w:t>הנוסח</w:t>
      </w:r>
      <w:r w:rsidRPr="008B7034">
        <w:rPr>
          <w:rtl/>
        </w:rPr>
        <w:t xml:space="preserve"> </w:t>
      </w:r>
      <w:r w:rsidRPr="008B7034">
        <w:rPr>
          <w:rFonts w:hint="cs"/>
          <w:rtl/>
        </w:rPr>
        <w:t>הרגיל</w:t>
      </w:r>
      <w:r w:rsidRPr="008B7034">
        <w:rPr>
          <w:rtl/>
        </w:rPr>
        <w:t xml:space="preserve"> </w:t>
      </w:r>
      <w:r w:rsidRPr="008B7034">
        <w:rPr>
          <w:rFonts w:hint="cs"/>
          <w:rtl/>
        </w:rPr>
        <w:t>מיסודו</w:t>
      </w:r>
      <w:r w:rsidRPr="008B7034">
        <w:rPr>
          <w:rtl/>
        </w:rPr>
        <w:t xml:space="preserve"> </w:t>
      </w:r>
      <w:r w:rsidRPr="008B7034">
        <w:rPr>
          <w:rFonts w:hint="cs"/>
          <w:rtl/>
        </w:rPr>
        <w:t>של</w:t>
      </w:r>
      <w:r w:rsidRPr="008B7034">
        <w:rPr>
          <w:rtl/>
        </w:rPr>
        <w:t xml:space="preserve"> </w:t>
      </w:r>
      <w:r w:rsidRPr="008B7034">
        <w:rPr>
          <w:rFonts w:hint="cs"/>
          <w:rtl/>
        </w:rPr>
        <w:t>מר</w:t>
      </w:r>
      <w:r w:rsidRPr="008B7034">
        <w:rPr>
          <w:rtl/>
        </w:rPr>
        <w:t xml:space="preserve"> </w:t>
      </w:r>
      <w:r w:rsidRPr="008B7034">
        <w:rPr>
          <w:rFonts w:hint="cs"/>
          <w:rtl/>
        </w:rPr>
        <w:t>אחד</w:t>
      </w:r>
      <w:r w:rsidRPr="008B7034">
        <w:rPr>
          <w:rtl/>
        </w:rPr>
        <w:t xml:space="preserve"> </w:t>
      </w:r>
      <w:r w:rsidRPr="008B7034">
        <w:rPr>
          <w:rFonts w:hint="cs"/>
          <w:rtl/>
        </w:rPr>
        <w:t>העם</w:t>
      </w:r>
      <w:r w:rsidRPr="008B7034">
        <w:rPr>
          <w:rtl/>
        </w:rPr>
        <w:t xml:space="preserve">: </w:t>
      </w:r>
      <w:r w:rsidRPr="008B7034">
        <w:rPr>
          <w:rFonts w:hint="cs"/>
          <w:rtl/>
        </w:rPr>
        <w:t>הספר</w:t>
      </w:r>
      <w:r w:rsidRPr="008B7034">
        <w:rPr>
          <w:rtl/>
        </w:rPr>
        <w:t xml:space="preserve"> </w:t>
      </w:r>
      <w:r w:rsidRPr="008B7034">
        <w:rPr>
          <w:rFonts w:hint="cs"/>
          <w:rtl/>
        </w:rPr>
        <w:t>הוא</w:t>
      </w:r>
      <w:r w:rsidRPr="008B7034">
        <w:rPr>
          <w:rtl/>
        </w:rPr>
        <w:t xml:space="preserve"> </w:t>
      </w:r>
      <w:r w:rsidRPr="008B7034">
        <w:rPr>
          <w:rFonts w:hint="cs"/>
          <w:rtl/>
        </w:rPr>
        <w:t>ספר</w:t>
      </w:r>
      <w:r w:rsidRPr="008B7034">
        <w:rPr>
          <w:rtl/>
        </w:rPr>
        <w:t xml:space="preserve">, </w:t>
      </w:r>
      <w:r w:rsidRPr="008B7034">
        <w:rPr>
          <w:rFonts w:hint="cs"/>
          <w:rtl/>
        </w:rPr>
        <w:t>והלב</w:t>
      </w:r>
      <w:r w:rsidRPr="008B7034">
        <w:rPr>
          <w:rtl/>
        </w:rPr>
        <w:t xml:space="preserve"> </w:t>
      </w:r>
      <w:r w:rsidRPr="008B7034">
        <w:rPr>
          <w:rFonts w:hint="cs"/>
          <w:rtl/>
        </w:rPr>
        <w:t>עושה</w:t>
      </w:r>
      <w:r w:rsidRPr="008B7034">
        <w:rPr>
          <w:rtl/>
        </w:rPr>
        <w:t xml:space="preserve"> </w:t>
      </w:r>
      <w:r w:rsidRPr="008B7034">
        <w:rPr>
          <w:rFonts w:hint="cs"/>
          <w:rtl/>
        </w:rPr>
        <w:t>את</w:t>
      </w:r>
      <w:r w:rsidRPr="008B7034">
        <w:rPr>
          <w:rtl/>
        </w:rPr>
        <w:t xml:space="preserve"> </w:t>
      </w:r>
      <w:r w:rsidRPr="008B7034">
        <w:rPr>
          <w:rFonts w:hint="cs"/>
          <w:rtl/>
        </w:rPr>
        <w:t>החיים</w:t>
      </w:r>
      <w:r w:rsidRPr="008B7034">
        <w:rPr>
          <w:rtl/>
        </w:rPr>
        <w:t xml:space="preserve">, </w:t>
      </w:r>
      <w:r w:rsidRPr="008B7034">
        <w:rPr>
          <w:rFonts w:hint="cs"/>
          <w:rtl/>
        </w:rPr>
        <w:t>וכיון</w:t>
      </w:r>
      <w:r w:rsidRPr="008B7034">
        <w:rPr>
          <w:rtl/>
        </w:rPr>
        <w:t xml:space="preserve"> </w:t>
      </w:r>
      <w:r w:rsidRPr="008B7034">
        <w:rPr>
          <w:rFonts w:hint="cs"/>
          <w:rtl/>
        </w:rPr>
        <w:t>שהלב</w:t>
      </w:r>
      <w:r w:rsidRPr="008B7034">
        <w:rPr>
          <w:rtl/>
        </w:rPr>
        <w:t xml:space="preserve"> </w:t>
      </w:r>
      <w:r w:rsidRPr="008B7034">
        <w:rPr>
          <w:rFonts w:hint="cs"/>
          <w:rtl/>
        </w:rPr>
        <w:t>נלחם</w:t>
      </w:r>
      <w:r w:rsidRPr="008B7034">
        <w:rPr>
          <w:rtl/>
        </w:rPr>
        <w:t xml:space="preserve"> </w:t>
      </w:r>
      <w:r w:rsidRPr="008B7034">
        <w:rPr>
          <w:rFonts w:hint="cs"/>
          <w:rtl/>
        </w:rPr>
        <w:t>בספר</w:t>
      </w:r>
      <w:r w:rsidRPr="008B7034">
        <w:rPr>
          <w:rtl/>
        </w:rPr>
        <w:t xml:space="preserve"> - </w:t>
      </w:r>
      <w:r w:rsidRPr="008B7034">
        <w:rPr>
          <w:rFonts w:hint="cs"/>
          <w:rtl/>
        </w:rPr>
        <w:t>הראשון</w:t>
      </w:r>
      <w:r w:rsidRPr="008B7034">
        <w:rPr>
          <w:rtl/>
        </w:rPr>
        <w:t xml:space="preserve"> </w:t>
      </w:r>
      <w:r w:rsidRPr="008B7034">
        <w:rPr>
          <w:rFonts w:hint="cs"/>
          <w:rtl/>
        </w:rPr>
        <w:t>הוא</w:t>
      </w:r>
      <w:r w:rsidRPr="008B7034">
        <w:rPr>
          <w:rtl/>
        </w:rPr>
        <w:t xml:space="preserve"> </w:t>
      </w:r>
      <w:r w:rsidRPr="008B7034">
        <w:rPr>
          <w:rFonts w:hint="cs"/>
          <w:rtl/>
        </w:rPr>
        <w:t>המנצח</w:t>
      </w:r>
      <w:r w:rsidRPr="008B7034">
        <w:rPr>
          <w:rtl/>
        </w:rPr>
        <w:t xml:space="preserve">. </w:t>
      </w:r>
      <w:r w:rsidRPr="008B7034">
        <w:rPr>
          <w:rFonts w:hint="cs"/>
          <w:rtl/>
        </w:rPr>
        <w:t>במטותא</w:t>
      </w:r>
      <w:r w:rsidRPr="008B7034">
        <w:rPr>
          <w:rtl/>
        </w:rPr>
        <w:t xml:space="preserve"> </w:t>
      </w:r>
      <w:r w:rsidRPr="008B7034">
        <w:rPr>
          <w:rFonts w:hint="cs"/>
          <w:rtl/>
        </w:rPr>
        <w:t>מנך</w:t>
      </w:r>
      <w:r w:rsidRPr="008B7034">
        <w:rPr>
          <w:rtl/>
        </w:rPr>
        <w:t xml:space="preserve"> </w:t>
      </w:r>
      <w:r w:rsidRPr="008B7034">
        <w:rPr>
          <w:rFonts w:hint="cs"/>
          <w:rtl/>
        </w:rPr>
        <w:t>חביבי</w:t>
      </w:r>
      <w:r w:rsidRPr="008B7034">
        <w:rPr>
          <w:rtl/>
        </w:rPr>
        <w:t xml:space="preserve">, </w:t>
      </w:r>
      <w:r w:rsidRPr="008B7034">
        <w:rPr>
          <w:rFonts w:hint="cs"/>
          <w:rtl/>
        </w:rPr>
        <w:t>אל</w:t>
      </w:r>
      <w:r w:rsidRPr="008B7034">
        <w:rPr>
          <w:rtl/>
        </w:rPr>
        <w:t xml:space="preserve"> </w:t>
      </w:r>
      <w:r w:rsidRPr="008B7034">
        <w:rPr>
          <w:rFonts w:hint="cs"/>
          <w:rtl/>
        </w:rPr>
        <w:t>נא</w:t>
      </w:r>
      <w:r w:rsidRPr="008B7034">
        <w:rPr>
          <w:rtl/>
        </w:rPr>
        <w:t xml:space="preserve"> </w:t>
      </w:r>
      <w:r w:rsidRPr="008B7034">
        <w:rPr>
          <w:rFonts w:hint="cs"/>
          <w:rtl/>
        </w:rPr>
        <w:t>תרפא</w:t>
      </w:r>
      <w:r w:rsidRPr="008B7034">
        <w:rPr>
          <w:rtl/>
        </w:rPr>
        <w:t xml:space="preserve"> </w:t>
      </w:r>
      <w:r w:rsidRPr="008B7034">
        <w:rPr>
          <w:rFonts w:hint="cs"/>
          <w:rtl/>
        </w:rPr>
        <w:t>שבר</w:t>
      </w:r>
      <w:r w:rsidRPr="008B7034">
        <w:rPr>
          <w:rtl/>
        </w:rPr>
        <w:t xml:space="preserve"> </w:t>
      </w:r>
      <w:r w:rsidRPr="008B7034">
        <w:rPr>
          <w:rFonts w:hint="cs"/>
          <w:rtl/>
        </w:rPr>
        <w:t>גדול</w:t>
      </w:r>
      <w:r w:rsidRPr="008B7034">
        <w:rPr>
          <w:rtl/>
        </w:rPr>
        <w:t xml:space="preserve"> </w:t>
      </w:r>
      <w:r w:rsidRPr="008B7034">
        <w:rPr>
          <w:rFonts w:hint="cs"/>
          <w:rtl/>
        </w:rPr>
        <w:t>על</w:t>
      </w:r>
      <w:r w:rsidRPr="008B7034">
        <w:rPr>
          <w:rtl/>
        </w:rPr>
        <w:t xml:space="preserve"> </w:t>
      </w:r>
      <w:r w:rsidRPr="008B7034">
        <w:rPr>
          <w:rFonts w:hint="cs"/>
          <w:rtl/>
        </w:rPr>
        <w:t>נקלה</w:t>
      </w:r>
      <w:r w:rsidRPr="008B7034">
        <w:rPr>
          <w:rtl/>
        </w:rPr>
        <w:t xml:space="preserve">. </w:t>
      </w:r>
      <w:r w:rsidRPr="008B7034">
        <w:rPr>
          <w:rFonts w:hint="cs"/>
          <w:rtl/>
        </w:rPr>
        <w:t>הספר</w:t>
      </w:r>
      <w:r w:rsidRPr="008B7034">
        <w:rPr>
          <w:rtl/>
        </w:rPr>
        <w:t xml:space="preserve"> </w:t>
      </w:r>
      <w:r w:rsidRPr="008B7034">
        <w:rPr>
          <w:rFonts w:hint="cs"/>
          <w:rtl/>
        </w:rPr>
        <w:t>וכל</w:t>
      </w:r>
      <w:r w:rsidRPr="008B7034">
        <w:rPr>
          <w:rtl/>
        </w:rPr>
        <w:t xml:space="preserve"> </w:t>
      </w:r>
      <w:r w:rsidRPr="008B7034">
        <w:rPr>
          <w:rFonts w:hint="cs"/>
          <w:rtl/>
        </w:rPr>
        <w:t>אגפיו</w:t>
      </w:r>
      <w:r w:rsidRPr="008B7034">
        <w:rPr>
          <w:rtl/>
        </w:rPr>
        <w:t xml:space="preserve"> - </w:t>
      </w:r>
      <w:r w:rsidRPr="008B7034">
        <w:rPr>
          <w:rFonts w:hint="cs"/>
          <w:rtl/>
        </w:rPr>
        <w:t>גילוייו</w:t>
      </w:r>
      <w:r w:rsidRPr="008B7034">
        <w:rPr>
          <w:rtl/>
        </w:rPr>
        <w:t xml:space="preserve"> </w:t>
      </w:r>
      <w:r w:rsidRPr="008B7034">
        <w:rPr>
          <w:rFonts w:hint="cs"/>
          <w:rtl/>
        </w:rPr>
        <w:t>של</w:t>
      </w:r>
      <w:r w:rsidRPr="008B7034">
        <w:rPr>
          <w:rtl/>
        </w:rPr>
        <w:t xml:space="preserve"> </w:t>
      </w:r>
      <w:r w:rsidRPr="008B7034">
        <w:rPr>
          <w:rFonts w:hint="cs"/>
          <w:rtl/>
        </w:rPr>
        <w:t>הלב</w:t>
      </w:r>
      <w:r w:rsidRPr="008B7034">
        <w:rPr>
          <w:rtl/>
        </w:rPr>
        <w:t xml:space="preserve"> </w:t>
      </w:r>
      <w:r w:rsidRPr="008B7034">
        <w:rPr>
          <w:rFonts w:hint="cs"/>
          <w:rtl/>
        </w:rPr>
        <w:t>הם</w:t>
      </w:r>
      <w:r w:rsidRPr="008B7034">
        <w:rPr>
          <w:rtl/>
        </w:rPr>
        <w:t xml:space="preserve">, </w:t>
      </w:r>
      <w:r w:rsidRPr="008B7034">
        <w:rPr>
          <w:rFonts w:hint="cs"/>
          <w:rtl/>
        </w:rPr>
        <w:t>ואיזה</w:t>
      </w:r>
      <w:r w:rsidRPr="008B7034">
        <w:rPr>
          <w:rtl/>
        </w:rPr>
        <w:t xml:space="preserve"> </w:t>
      </w:r>
      <w:r w:rsidRPr="008B7034">
        <w:rPr>
          <w:rFonts w:hint="cs"/>
          <w:rtl/>
        </w:rPr>
        <w:t>לב</w:t>
      </w:r>
      <w:r w:rsidRPr="008B7034">
        <w:rPr>
          <w:rtl/>
        </w:rPr>
        <w:t xml:space="preserve"> - </w:t>
      </w:r>
      <w:r w:rsidRPr="008B7034">
        <w:rPr>
          <w:rFonts w:hint="cs"/>
          <w:rtl/>
        </w:rPr>
        <w:t>לב</w:t>
      </w:r>
      <w:r w:rsidRPr="008B7034">
        <w:rPr>
          <w:rtl/>
        </w:rPr>
        <w:t xml:space="preserve"> </w:t>
      </w:r>
      <w:r w:rsidRPr="008B7034">
        <w:rPr>
          <w:rFonts w:hint="cs"/>
          <w:rtl/>
        </w:rPr>
        <w:t>האומה</w:t>
      </w:r>
      <w:r w:rsidRPr="008B7034">
        <w:rPr>
          <w:rtl/>
        </w:rPr>
        <w:t xml:space="preserve">, </w:t>
      </w:r>
      <w:r w:rsidRPr="008B7034">
        <w:rPr>
          <w:rFonts w:hint="cs"/>
          <w:rtl/>
        </w:rPr>
        <w:t>הלב</w:t>
      </w:r>
      <w:r w:rsidRPr="008B7034">
        <w:rPr>
          <w:rtl/>
        </w:rPr>
        <w:t xml:space="preserve"> </w:t>
      </w:r>
      <w:r w:rsidRPr="008B7034">
        <w:rPr>
          <w:rFonts w:hint="cs"/>
          <w:rtl/>
        </w:rPr>
        <w:t>של</w:t>
      </w:r>
      <w:r w:rsidRPr="008B7034">
        <w:rPr>
          <w:rtl/>
        </w:rPr>
        <w:t xml:space="preserve"> </w:t>
      </w:r>
      <w:r w:rsidRPr="008B7034">
        <w:rPr>
          <w:rFonts w:hint="cs"/>
          <w:rtl/>
        </w:rPr>
        <w:t>נשמתה</w:t>
      </w:r>
      <w:r w:rsidRPr="008B7034">
        <w:rPr>
          <w:rtl/>
        </w:rPr>
        <w:t xml:space="preserve">, </w:t>
      </w:r>
      <w:r w:rsidRPr="008B7034">
        <w:rPr>
          <w:rFonts w:hint="cs"/>
          <w:rtl/>
        </w:rPr>
        <w:t>הלב</w:t>
      </w:r>
      <w:r w:rsidRPr="008B7034">
        <w:rPr>
          <w:rtl/>
        </w:rPr>
        <w:t xml:space="preserve"> </w:t>
      </w:r>
      <w:r w:rsidRPr="008B7034">
        <w:rPr>
          <w:rFonts w:hint="cs"/>
          <w:rtl/>
        </w:rPr>
        <w:t>של</w:t>
      </w:r>
      <w:r w:rsidRPr="008B7034">
        <w:rPr>
          <w:rtl/>
        </w:rPr>
        <w:t xml:space="preserve"> </w:t>
      </w:r>
      <w:r w:rsidRPr="008B7034">
        <w:rPr>
          <w:rFonts w:hint="cs"/>
          <w:rtl/>
        </w:rPr>
        <w:t>תמצית</w:t>
      </w:r>
      <w:r w:rsidRPr="008B7034">
        <w:rPr>
          <w:rtl/>
        </w:rPr>
        <w:t xml:space="preserve"> </w:t>
      </w:r>
      <w:r w:rsidRPr="008B7034">
        <w:rPr>
          <w:rFonts w:hint="cs"/>
          <w:rtl/>
        </w:rPr>
        <w:t>כל</w:t>
      </w:r>
      <w:r w:rsidRPr="008B7034">
        <w:rPr>
          <w:rtl/>
        </w:rPr>
        <w:t xml:space="preserve"> </w:t>
      </w:r>
      <w:r w:rsidRPr="008B7034">
        <w:rPr>
          <w:rFonts w:hint="cs"/>
          <w:rtl/>
        </w:rPr>
        <w:t>הוייתה</w:t>
      </w:r>
      <w:r w:rsidRPr="008B7034">
        <w:rPr>
          <w:rtl/>
        </w:rPr>
        <w:t xml:space="preserve">, </w:t>
      </w:r>
      <w:r w:rsidRPr="008B7034">
        <w:rPr>
          <w:rFonts w:hint="cs"/>
          <w:rtl/>
        </w:rPr>
        <w:t>של</w:t>
      </w:r>
      <w:r w:rsidRPr="008B7034">
        <w:rPr>
          <w:rtl/>
        </w:rPr>
        <w:t xml:space="preserve"> </w:t>
      </w:r>
      <w:r w:rsidRPr="008B7034">
        <w:rPr>
          <w:rFonts w:hint="cs"/>
          <w:rtl/>
        </w:rPr>
        <w:t>מעמק</w:t>
      </w:r>
      <w:r w:rsidRPr="008B7034">
        <w:rPr>
          <w:rtl/>
        </w:rPr>
        <w:t xml:space="preserve"> </w:t>
      </w:r>
      <w:r w:rsidRPr="008B7034">
        <w:rPr>
          <w:rFonts w:hint="cs"/>
          <w:rtl/>
        </w:rPr>
        <w:t>חייה</w:t>
      </w:r>
      <w:r w:rsidRPr="008B7034">
        <w:rPr>
          <w:rtl/>
        </w:rPr>
        <w:t xml:space="preserve">, </w:t>
      </w:r>
      <w:r w:rsidRPr="008B7034">
        <w:rPr>
          <w:rFonts w:hint="cs"/>
          <w:rtl/>
        </w:rPr>
        <w:t>זה</w:t>
      </w:r>
      <w:r w:rsidRPr="008B7034">
        <w:rPr>
          <w:rtl/>
        </w:rPr>
        <w:t xml:space="preserve"> </w:t>
      </w:r>
      <w:r w:rsidRPr="008B7034">
        <w:rPr>
          <w:rFonts w:hint="cs"/>
          <w:rtl/>
        </w:rPr>
        <w:t>הלב</w:t>
      </w:r>
      <w:r w:rsidRPr="008B7034">
        <w:rPr>
          <w:rtl/>
        </w:rPr>
        <w:t xml:space="preserve"> </w:t>
      </w:r>
      <w:r w:rsidRPr="008B7034">
        <w:rPr>
          <w:rFonts w:hint="cs"/>
          <w:rtl/>
        </w:rPr>
        <w:t>דוקא</w:t>
      </w:r>
      <w:r w:rsidRPr="008B7034">
        <w:rPr>
          <w:rtl/>
        </w:rPr>
        <w:t xml:space="preserve"> </w:t>
      </w:r>
      <w:r w:rsidRPr="008B7034">
        <w:rPr>
          <w:rFonts w:hint="cs"/>
          <w:rtl/>
        </w:rPr>
        <w:t>בספר</w:t>
      </w:r>
      <w:r w:rsidRPr="008B7034">
        <w:rPr>
          <w:rtl/>
        </w:rPr>
        <w:t xml:space="preserve"> </w:t>
      </w:r>
      <w:r w:rsidRPr="008B7034">
        <w:rPr>
          <w:rFonts w:hint="cs"/>
          <w:rtl/>
        </w:rPr>
        <w:t>הוא</w:t>
      </w:r>
      <w:r w:rsidRPr="008B7034">
        <w:rPr>
          <w:rtl/>
        </w:rPr>
        <w:t xml:space="preserve"> </w:t>
      </w:r>
      <w:r w:rsidRPr="008B7034">
        <w:rPr>
          <w:rFonts w:hint="cs"/>
          <w:rtl/>
        </w:rPr>
        <w:t>מונח</w:t>
      </w:r>
      <w:r w:rsidRPr="008B7034">
        <w:rPr>
          <w:rtl/>
        </w:rPr>
        <w:t xml:space="preserve"> </w:t>
      </w:r>
      <w:r w:rsidRPr="008B7034">
        <w:rPr>
          <w:rFonts w:hint="cs"/>
          <w:rtl/>
        </w:rPr>
        <w:t>וגנוז</w:t>
      </w:r>
      <w:r w:rsidRPr="008B7034">
        <w:rPr>
          <w:rtl/>
        </w:rPr>
        <w:t xml:space="preserve">, </w:t>
      </w:r>
      <w:r w:rsidRPr="008B7034">
        <w:rPr>
          <w:rFonts w:hint="cs"/>
          <w:rtl/>
        </w:rPr>
        <w:t>ותוך</w:t>
      </w:r>
      <w:r w:rsidRPr="008B7034">
        <w:rPr>
          <w:rtl/>
        </w:rPr>
        <w:t xml:space="preserve"> </w:t>
      </w:r>
      <w:r w:rsidRPr="008B7034">
        <w:rPr>
          <w:rFonts w:hint="cs"/>
          <w:rtl/>
        </w:rPr>
        <w:t>כל</w:t>
      </w:r>
      <w:r w:rsidRPr="008B7034">
        <w:rPr>
          <w:rtl/>
        </w:rPr>
        <w:t xml:space="preserve"> </w:t>
      </w:r>
      <w:r w:rsidRPr="008B7034">
        <w:rPr>
          <w:rFonts w:hint="cs"/>
          <w:rtl/>
        </w:rPr>
        <w:t>גרגיר</w:t>
      </w:r>
      <w:r w:rsidRPr="008B7034">
        <w:rPr>
          <w:rtl/>
        </w:rPr>
        <w:t xml:space="preserve"> </w:t>
      </w:r>
      <w:r w:rsidRPr="008B7034">
        <w:rPr>
          <w:rFonts w:hint="cs"/>
          <w:rtl/>
        </w:rPr>
        <w:t>המתגלה</w:t>
      </w:r>
      <w:r w:rsidRPr="008B7034">
        <w:rPr>
          <w:rtl/>
        </w:rPr>
        <w:t xml:space="preserve"> </w:t>
      </w:r>
      <w:r w:rsidRPr="008B7034">
        <w:rPr>
          <w:rFonts w:hint="cs"/>
          <w:rtl/>
        </w:rPr>
        <w:t>מאוצר</w:t>
      </w:r>
      <w:r w:rsidRPr="008B7034">
        <w:rPr>
          <w:rtl/>
        </w:rPr>
        <w:t xml:space="preserve"> </w:t>
      </w:r>
      <w:r w:rsidRPr="008B7034">
        <w:rPr>
          <w:rFonts w:hint="cs"/>
          <w:rtl/>
        </w:rPr>
        <w:t>הספר</w:t>
      </w:r>
      <w:r w:rsidRPr="008B7034">
        <w:rPr>
          <w:rtl/>
        </w:rPr>
        <w:t xml:space="preserve"> </w:t>
      </w:r>
      <w:r w:rsidRPr="008B7034">
        <w:rPr>
          <w:rFonts w:hint="cs"/>
          <w:rtl/>
        </w:rPr>
        <w:t>המון</w:t>
      </w:r>
      <w:r w:rsidRPr="008B7034">
        <w:rPr>
          <w:rtl/>
        </w:rPr>
        <w:t xml:space="preserve"> </w:t>
      </w:r>
      <w:r w:rsidRPr="008B7034">
        <w:rPr>
          <w:rFonts w:hint="cs"/>
          <w:rtl/>
        </w:rPr>
        <w:t>רב</w:t>
      </w:r>
      <w:r w:rsidRPr="008B7034">
        <w:rPr>
          <w:rtl/>
        </w:rPr>
        <w:t xml:space="preserve"> </w:t>
      </w:r>
      <w:r w:rsidRPr="008B7034">
        <w:rPr>
          <w:rFonts w:hint="cs"/>
          <w:rtl/>
        </w:rPr>
        <w:t>של</w:t>
      </w:r>
      <w:r w:rsidRPr="008B7034">
        <w:rPr>
          <w:rtl/>
        </w:rPr>
        <w:t xml:space="preserve"> </w:t>
      </w:r>
      <w:r w:rsidRPr="008B7034">
        <w:rPr>
          <w:rFonts w:hint="cs"/>
          <w:rtl/>
        </w:rPr>
        <w:t>לב</w:t>
      </w:r>
      <w:r w:rsidRPr="008B7034">
        <w:rPr>
          <w:rtl/>
        </w:rPr>
        <w:t xml:space="preserve"> </w:t>
      </w:r>
      <w:r w:rsidRPr="008B7034">
        <w:rPr>
          <w:rFonts w:hint="cs"/>
          <w:rtl/>
        </w:rPr>
        <w:t>ושל</w:t>
      </w:r>
      <w:r w:rsidRPr="008B7034">
        <w:rPr>
          <w:rtl/>
        </w:rPr>
        <w:t xml:space="preserve"> </w:t>
      </w:r>
      <w:r w:rsidRPr="008B7034">
        <w:rPr>
          <w:rFonts w:hint="cs"/>
          <w:rtl/>
        </w:rPr>
        <w:t>חיים</w:t>
      </w:r>
      <w:r w:rsidRPr="008B7034">
        <w:rPr>
          <w:rtl/>
        </w:rPr>
        <w:t xml:space="preserve"> </w:t>
      </w:r>
      <w:r w:rsidRPr="008B7034">
        <w:rPr>
          <w:rFonts w:hint="cs"/>
          <w:rtl/>
        </w:rPr>
        <w:t>מונחים</w:t>
      </w:r>
      <w:r>
        <w:rPr>
          <w:rFonts w:hint="cs"/>
          <w:rtl/>
        </w:rPr>
        <w:t>".</w:t>
      </w:r>
    </w:p>
    <w:p w:rsidR="00663CC8" w:rsidRDefault="00663CC8" w:rsidP="00663CC8">
      <w:pPr>
        <w:rPr>
          <w:rtl/>
        </w:rPr>
      </w:pPr>
      <w:r>
        <w:rPr>
          <w:rFonts w:hint="cs"/>
          <w:rtl/>
        </w:rPr>
        <w:t xml:space="preserve">לשון אחרת, המחלוקת בין אחד העם לבין הרב קוק איננה רק בשאלה מה צריכה להיות התשובה לעימות הלב והספר. השאלה היא כיצד לשאול את השאלה: האם אנו רואים את 'הספר' כחיצוני ללב, או שמא הספר אף הוא גילוי של הלב. דיון זה בשאלת 'מסורת וחידוש', שהיא הגלגול המודרני לשאלת 'אמונה (או התגלות) ותבונה', מזכיר, בלבוש שונה, את ההבדל אותו ברצוני להדגיש בין המורה נבוכים לבין ספר הכוזרי. מורה הנבוכים מעמיד את הלב ביחד עם התבונה, ואילו רבי יהודה הלוי </w:t>
      </w:r>
      <w:r>
        <w:rPr>
          <w:rtl/>
        </w:rPr>
        <w:t>–</w:t>
      </w:r>
      <w:r>
        <w:rPr>
          <w:rFonts w:hint="cs"/>
          <w:rtl/>
        </w:rPr>
        <w:t xml:space="preserve"> עם ההתגלות</w:t>
      </w:r>
      <w:r>
        <w:rPr>
          <w:rStyle w:val="a6"/>
          <w:rFonts w:cs="Arial"/>
          <w:rtl/>
        </w:rPr>
        <w:footnoteReference w:id="4"/>
      </w:r>
      <w:r>
        <w:rPr>
          <w:rFonts w:hint="cs"/>
          <w:rtl/>
        </w:rPr>
        <w:t>.</w:t>
      </w:r>
    </w:p>
    <w:p w:rsidR="00663CC8" w:rsidRDefault="00663CC8" w:rsidP="00663CC8">
      <w:pPr>
        <w:rPr>
          <w:rtl/>
        </w:rPr>
      </w:pPr>
      <w:r>
        <w:rPr>
          <w:rFonts w:hint="cs"/>
          <w:rtl/>
        </w:rPr>
        <w:t xml:space="preserve">דומני כי דבר פשוט, שאף אם לגבי התשובה שאותה אנו נותנים לסתירה יש מקום להתווכח </w:t>
      </w:r>
      <w:r>
        <w:rPr>
          <w:rtl/>
        </w:rPr>
        <w:t>–</w:t>
      </w:r>
      <w:r>
        <w:rPr>
          <w:rFonts w:hint="cs"/>
          <w:rtl/>
        </w:rPr>
        <w:t xml:space="preserve"> האם ההתגלות או </w:t>
      </w:r>
      <w:r>
        <w:rPr>
          <w:rFonts w:hint="cs"/>
          <w:rtl/>
        </w:rPr>
        <w:lastRenderedPageBreak/>
        <w:t xml:space="preserve">התבונה צריכים לתפוס את מוקד הווייתנו הדתית </w:t>
      </w:r>
      <w:r>
        <w:rPr>
          <w:rtl/>
        </w:rPr>
        <w:t>–</w:t>
      </w:r>
      <w:r>
        <w:rPr>
          <w:rFonts w:hint="cs"/>
          <w:rtl/>
        </w:rPr>
        <w:t xml:space="preserve"> הרי שלגבי עצם השאלה, לא ניתן לומר אם נכונה היא או לא. סוגי טיפוסים שונים יזדהו עם תכונות שונות </w:t>
      </w:r>
      <w:r>
        <w:rPr>
          <w:rtl/>
        </w:rPr>
        <w:t>–</w:t>
      </w:r>
      <w:r>
        <w:rPr>
          <w:rFonts w:hint="cs"/>
          <w:rtl/>
        </w:rPr>
        <w:t xml:space="preserve"> הנוטים יותר לרציונליות יזדהו עם נקודת הפתיחה של הרמב"ם, ואילו הנוטים לתפיסה לתפיסות רגשיות יזדהו עם אופן הצגת השאלה על ידי ריה"ל.</w:t>
      </w:r>
    </w:p>
    <w:p w:rsidR="00663CC8" w:rsidRDefault="00663CC8" w:rsidP="00663CC8">
      <w:pPr>
        <w:rPr>
          <w:rtl/>
        </w:rPr>
      </w:pPr>
    </w:p>
    <w:p w:rsidR="00663CC8" w:rsidRPr="00283906" w:rsidRDefault="00663CC8" w:rsidP="00283906">
      <w:pPr>
        <w:jc w:val="center"/>
        <w:rPr>
          <w:rFonts w:ascii="Arial" w:hAnsi="Arial" w:cs="Arial"/>
          <w:b/>
          <w:bCs/>
        </w:rPr>
      </w:pPr>
      <w:r w:rsidRPr="00283906">
        <w:rPr>
          <w:rFonts w:ascii="Arial" w:hAnsi="Arial" w:cs="Arial" w:hint="cs"/>
          <w:b/>
          <w:bCs/>
          <w:rtl/>
        </w:rPr>
        <w:t xml:space="preserve">הצורך בתבונה </w:t>
      </w:r>
      <w:r w:rsidRPr="00283906">
        <w:rPr>
          <w:rFonts w:ascii="Arial" w:hAnsi="Arial" w:cs="Arial"/>
          <w:b/>
          <w:bCs/>
          <w:rtl/>
        </w:rPr>
        <w:t>–</w:t>
      </w:r>
      <w:r w:rsidRPr="00283906">
        <w:rPr>
          <w:rFonts w:ascii="Arial" w:hAnsi="Arial" w:cs="Arial" w:hint="cs"/>
          <w:b/>
          <w:bCs/>
          <w:rtl/>
        </w:rPr>
        <w:t xml:space="preserve"> גרי החלומות</w:t>
      </w:r>
    </w:p>
    <w:p w:rsidR="00663CC8" w:rsidRDefault="00663CC8" w:rsidP="00663CC8">
      <w:pPr>
        <w:rPr>
          <w:rtl/>
          <w:lang w:val="en-CA"/>
        </w:rPr>
      </w:pPr>
      <w:r>
        <w:rPr>
          <w:rFonts w:hint="cs"/>
          <w:rtl/>
          <w:lang w:val="en-CA"/>
        </w:rPr>
        <w:t>אם כן, לדעת ריה"ל הזדהותו של האדם היא עם אותה התביעה הדתית המפעימה אותו, בין אם על ידי חלום ובין אם באופן אינטואיטיבי או התגלותי</w:t>
      </w:r>
      <w:r w:rsidR="00283906">
        <w:rPr>
          <w:rFonts w:hint="cs"/>
          <w:rtl/>
          <w:lang w:val="en-CA"/>
        </w:rPr>
        <w:t xml:space="preserve"> אחר. ממילא עולה השאלה המ</w:t>
      </w:r>
      <w:r>
        <w:rPr>
          <w:rFonts w:hint="cs"/>
          <w:rtl/>
          <w:lang w:val="en-CA"/>
        </w:rPr>
        <w:t xml:space="preserve">ידית מדוע בכלל עלינו </w:t>
      </w:r>
      <w:r>
        <w:rPr>
          <w:rtl/>
          <w:lang w:val="en-CA"/>
        </w:rPr>
        <w:t>–</w:t>
      </w:r>
      <w:r>
        <w:rPr>
          <w:rFonts w:hint="cs"/>
          <w:rtl/>
          <w:lang w:val="en-CA"/>
        </w:rPr>
        <w:t xml:space="preserve"> הקורא או מלך כוזר </w:t>
      </w:r>
      <w:r>
        <w:rPr>
          <w:rtl/>
          <w:lang w:val="en-CA"/>
        </w:rPr>
        <w:t>–</w:t>
      </w:r>
      <w:r>
        <w:rPr>
          <w:rFonts w:hint="cs"/>
          <w:rtl/>
          <w:lang w:val="en-CA"/>
        </w:rPr>
        <w:t xml:space="preserve"> להתייחס לדברי הפילוסוף</w:t>
      </w:r>
      <w:r>
        <w:rPr>
          <w:rStyle w:val="a6"/>
          <w:rtl/>
          <w:lang w:val="en-CA"/>
        </w:rPr>
        <w:footnoteReference w:id="5"/>
      </w:r>
      <w:r>
        <w:rPr>
          <w:rFonts w:hint="cs"/>
          <w:rtl/>
          <w:lang w:val="en-CA"/>
        </w:rPr>
        <w:t>?</w:t>
      </w:r>
    </w:p>
    <w:p w:rsidR="00663CC8" w:rsidRDefault="00663CC8" w:rsidP="00663CC8">
      <w:pPr>
        <w:rPr>
          <w:rtl/>
          <w:lang w:val="en-CA"/>
        </w:rPr>
      </w:pPr>
      <w:r>
        <w:rPr>
          <w:rFonts w:hint="cs"/>
          <w:rtl/>
          <w:lang w:val="en-CA"/>
        </w:rPr>
        <w:t xml:space="preserve">דומני כי התשובה רמוזה בדיוק מעניין בלשון ריה"ל. בעוד שלגבי הנוצרי והמוסלמי נאמר בפירוש כי המלך 'קרא' להם, הרי שלגבי הפילוסוף נאמר רק שהמלך 'שאל' לו. כלומר, הפילוסוף תמיד היה מצוי שם, ואם צודקים אנו בקריאתנו את סיפור המסגרת כמשל, הרי שהאדם החולם חייב להיוועץ עם התבונה, כיוון 'שהיא שם'! האדם אינו מזוהה אמנם עם התבונה, אך היא קרובה אליו מאד, יושבת על כתפו ולוחשת לאזנו. </w:t>
      </w:r>
    </w:p>
    <w:p w:rsidR="00663CC8" w:rsidRDefault="00663CC8" w:rsidP="00663CC8">
      <w:pPr>
        <w:rPr>
          <w:rtl/>
          <w:lang w:val="en-CA"/>
        </w:rPr>
      </w:pPr>
      <w:r>
        <w:rPr>
          <w:rFonts w:hint="cs"/>
          <w:rtl/>
          <w:lang w:val="en-CA"/>
        </w:rPr>
        <w:t xml:space="preserve">אמנם, נראה שלא רק 'קרבתה' של התבונה גורמת לה להקרא ראשונה. ההתגלות או ההרגשה, אותו הכח הראשון המניע את המלך (ואת האדם), מתגלים מיד כחסרים: המלך חש את התביעה למעשה הרצוי, אך המלאך אינו מגלה לו מהו. כעת קורא המלך לתבונה לעזרו </w:t>
      </w:r>
      <w:r>
        <w:rPr>
          <w:rtl/>
          <w:lang w:val="en-CA"/>
        </w:rPr>
        <w:t>–</w:t>
      </w:r>
      <w:r>
        <w:rPr>
          <w:rFonts w:hint="cs"/>
          <w:rtl/>
          <w:lang w:val="en-CA"/>
        </w:rPr>
        <w:t xml:space="preserve"> מאחר ואנו יודעים כהנחה ראשונית, כי ישנו 'מעשה נרצה' בעיני האלו-ה, כיצד נדע מהו</w:t>
      </w:r>
      <w:r>
        <w:rPr>
          <w:rStyle w:val="a6"/>
          <w:rtl/>
          <w:lang w:val="en-CA"/>
        </w:rPr>
        <w:footnoteReference w:id="6"/>
      </w:r>
      <w:r>
        <w:rPr>
          <w:rFonts w:hint="cs"/>
          <w:rtl/>
          <w:lang w:val="en-CA"/>
        </w:rPr>
        <w:t xml:space="preserve">? </w:t>
      </w:r>
    </w:p>
    <w:p w:rsidR="00663CC8" w:rsidRDefault="00663CC8" w:rsidP="00663CC8">
      <w:pPr>
        <w:rPr>
          <w:rtl/>
          <w:lang w:val="en-CA"/>
        </w:rPr>
      </w:pPr>
      <w:r>
        <w:rPr>
          <w:rFonts w:hint="cs"/>
          <w:rtl/>
          <w:lang w:val="en-CA"/>
        </w:rPr>
        <w:t xml:space="preserve">נקודה שלישית קשורה לגמרא מעניינת ביבמות </w:t>
      </w:r>
      <w:r w:rsidR="00283906" w:rsidRPr="00283906">
        <w:rPr>
          <w:rFonts w:hint="cs"/>
          <w:sz w:val="16"/>
          <w:szCs w:val="17"/>
          <w:rtl/>
          <w:lang w:val="en-CA"/>
        </w:rPr>
        <w:t>(כד:)</w:t>
      </w:r>
      <w:r>
        <w:rPr>
          <w:rFonts w:hint="cs"/>
          <w:rtl/>
          <w:lang w:val="en-CA"/>
        </w:rPr>
        <w:t xml:space="preserve">, הדומה כל כך לסיפורנו עד שקשה להאמין שריה"ל לא רמז אליה: </w:t>
      </w:r>
    </w:p>
    <w:p w:rsidR="00283906" w:rsidRDefault="00663CC8" w:rsidP="00283906">
      <w:pPr>
        <w:ind w:left="720"/>
        <w:rPr>
          <w:rtl/>
          <w:lang w:val="en-CA"/>
        </w:rPr>
      </w:pPr>
      <w:r>
        <w:rPr>
          <w:rFonts w:hint="cs"/>
          <w:rtl/>
          <w:lang w:val="en-CA"/>
        </w:rPr>
        <w:t>"</w:t>
      </w:r>
      <w:r w:rsidRPr="005D5AA3">
        <w:rPr>
          <w:rFonts w:hint="cs"/>
          <w:rtl/>
          <w:lang w:val="en-CA"/>
        </w:rPr>
        <w:t>אחד</w:t>
      </w:r>
      <w:r w:rsidRPr="005D5AA3">
        <w:rPr>
          <w:rtl/>
          <w:lang w:val="en-CA"/>
        </w:rPr>
        <w:t xml:space="preserve"> </w:t>
      </w:r>
      <w:r w:rsidRPr="005D5AA3">
        <w:rPr>
          <w:rFonts w:hint="cs"/>
          <w:rtl/>
          <w:lang w:val="en-CA"/>
        </w:rPr>
        <w:t>איש</w:t>
      </w:r>
      <w:r w:rsidRPr="005D5AA3">
        <w:rPr>
          <w:rtl/>
          <w:lang w:val="en-CA"/>
        </w:rPr>
        <w:t xml:space="preserve"> </w:t>
      </w:r>
      <w:r w:rsidRPr="005D5AA3">
        <w:rPr>
          <w:rFonts w:hint="cs"/>
          <w:rtl/>
          <w:lang w:val="en-CA"/>
        </w:rPr>
        <w:t>שנתגייר</w:t>
      </w:r>
      <w:r w:rsidRPr="005D5AA3">
        <w:rPr>
          <w:rtl/>
          <w:lang w:val="en-CA"/>
        </w:rPr>
        <w:t xml:space="preserve"> </w:t>
      </w:r>
      <w:r w:rsidRPr="005D5AA3">
        <w:rPr>
          <w:rFonts w:hint="cs"/>
          <w:rtl/>
          <w:lang w:val="en-CA"/>
        </w:rPr>
        <w:t>לשום</w:t>
      </w:r>
      <w:r w:rsidRPr="005D5AA3">
        <w:rPr>
          <w:rtl/>
          <w:lang w:val="en-CA"/>
        </w:rPr>
        <w:t xml:space="preserve"> </w:t>
      </w:r>
      <w:r w:rsidRPr="005D5AA3">
        <w:rPr>
          <w:rFonts w:hint="cs"/>
          <w:rtl/>
          <w:lang w:val="en-CA"/>
        </w:rPr>
        <w:t>אשה</w:t>
      </w:r>
      <w:r w:rsidRPr="005D5AA3">
        <w:rPr>
          <w:rtl/>
          <w:lang w:val="en-CA"/>
        </w:rPr>
        <w:t xml:space="preserve">, </w:t>
      </w:r>
      <w:r w:rsidRPr="005D5AA3">
        <w:rPr>
          <w:rFonts w:hint="cs"/>
          <w:rtl/>
          <w:lang w:val="en-CA"/>
        </w:rPr>
        <w:t>ואחד</w:t>
      </w:r>
      <w:r w:rsidRPr="005D5AA3">
        <w:rPr>
          <w:rtl/>
          <w:lang w:val="en-CA"/>
        </w:rPr>
        <w:t xml:space="preserve"> </w:t>
      </w:r>
      <w:r w:rsidRPr="005D5AA3">
        <w:rPr>
          <w:rFonts w:hint="cs"/>
          <w:rtl/>
          <w:lang w:val="en-CA"/>
        </w:rPr>
        <w:t>אשה</w:t>
      </w:r>
      <w:r w:rsidRPr="005D5AA3">
        <w:rPr>
          <w:rtl/>
          <w:lang w:val="en-CA"/>
        </w:rPr>
        <w:t xml:space="preserve"> </w:t>
      </w:r>
      <w:r w:rsidRPr="005D5AA3">
        <w:rPr>
          <w:rFonts w:hint="cs"/>
          <w:rtl/>
          <w:lang w:val="en-CA"/>
        </w:rPr>
        <w:t>שנתגיירה</w:t>
      </w:r>
      <w:r w:rsidRPr="005D5AA3">
        <w:rPr>
          <w:rtl/>
          <w:lang w:val="en-CA"/>
        </w:rPr>
        <w:t xml:space="preserve"> </w:t>
      </w:r>
      <w:r w:rsidRPr="005D5AA3">
        <w:rPr>
          <w:rFonts w:hint="cs"/>
          <w:rtl/>
          <w:lang w:val="en-CA"/>
        </w:rPr>
        <w:t>לשום</w:t>
      </w:r>
      <w:r w:rsidRPr="005D5AA3">
        <w:rPr>
          <w:rtl/>
          <w:lang w:val="en-CA"/>
        </w:rPr>
        <w:t xml:space="preserve"> </w:t>
      </w:r>
      <w:r w:rsidRPr="005D5AA3">
        <w:rPr>
          <w:rFonts w:hint="cs"/>
          <w:rtl/>
          <w:lang w:val="en-CA"/>
        </w:rPr>
        <w:t>איש</w:t>
      </w:r>
      <w:r w:rsidRPr="005D5AA3">
        <w:rPr>
          <w:rtl/>
          <w:lang w:val="en-CA"/>
        </w:rPr>
        <w:t xml:space="preserve">, </w:t>
      </w:r>
      <w:r w:rsidRPr="005D5AA3">
        <w:rPr>
          <w:rFonts w:hint="cs"/>
          <w:rtl/>
          <w:lang w:val="en-CA"/>
        </w:rPr>
        <w:t>וכן</w:t>
      </w:r>
      <w:r w:rsidRPr="005D5AA3">
        <w:rPr>
          <w:rtl/>
          <w:lang w:val="en-CA"/>
        </w:rPr>
        <w:t xml:space="preserve"> </w:t>
      </w:r>
      <w:r w:rsidRPr="005D5AA3">
        <w:rPr>
          <w:rFonts w:hint="cs"/>
          <w:rtl/>
          <w:lang w:val="en-CA"/>
        </w:rPr>
        <w:t>מי</w:t>
      </w:r>
      <w:r w:rsidRPr="005D5AA3">
        <w:rPr>
          <w:rtl/>
          <w:lang w:val="en-CA"/>
        </w:rPr>
        <w:t xml:space="preserve"> </w:t>
      </w:r>
      <w:r w:rsidRPr="005D5AA3">
        <w:rPr>
          <w:rFonts w:hint="cs"/>
          <w:rtl/>
          <w:lang w:val="en-CA"/>
        </w:rPr>
        <w:t>שנתגייר</w:t>
      </w:r>
      <w:r w:rsidRPr="005D5AA3">
        <w:rPr>
          <w:rtl/>
          <w:lang w:val="en-CA"/>
        </w:rPr>
        <w:t xml:space="preserve"> </w:t>
      </w:r>
      <w:r w:rsidRPr="005D5AA3">
        <w:rPr>
          <w:rFonts w:hint="cs"/>
          <w:rtl/>
          <w:lang w:val="en-CA"/>
        </w:rPr>
        <w:t>לשום</w:t>
      </w:r>
      <w:r w:rsidRPr="005D5AA3">
        <w:rPr>
          <w:rtl/>
          <w:lang w:val="en-CA"/>
        </w:rPr>
        <w:t xml:space="preserve"> </w:t>
      </w:r>
      <w:r w:rsidRPr="005D5AA3">
        <w:rPr>
          <w:rFonts w:hint="cs"/>
          <w:rtl/>
          <w:lang w:val="en-CA"/>
        </w:rPr>
        <w:t>שולחן</w:t>
      </w:r>
      <w:r w:rsidRPr="005D5AA3">
        <w:rPr>
          <w:rtl/>
          <w:lang w:val="en-CA"/>
        </w:rPr>
        <w:t xml:space="preserve"> </w:t>
      </w:r>
      <w:r w:rsidRPr="005D5AA3">
        <w:rPr>
          <w:rFonts w:hint="cs"/>
          <w:rtl/>
          <w:lang w:val="en-CA"/>
        </w:rPr>
        <w:t>מלכים</w:t>
      </w:r>
      <w:r w:rsidRPr="005D5AA3">
        <w:rPr>
          <w:rtl/>
          <w:lang w:val="en-CA"/>
        </w:rPr>
        <w:t xml:space="preserve">, </w:t>
      </w:r>
      <w:r w:rsidRPr="005D5AA3">
        <w:rPr>
          <w:rFonts w:hint="cs"/>
          <w:rtl/>
          <w:lang w:val="en-CA"/>
        </w:rPr>
        <w:t>לשום</w:t>
      </w:r>
      <w:r w:rsidRPr="005D5AA3">
        <w:rPr>
          <w:rtl/>
          <w:lang w:val="en-CA"/>
        </w:rPr>
        <w:t xml:space="preserve"> </w:t>
      </w:r>
      <w:r w:rsidRPr="005D5AA3">
        <w:rPr>
          <w:rFonts w:hint="cs"/>
          <w:rtl/>
          <w:lang w:val="en-CA"/>
        </w:rPr>
        <w:t>עבדי</w:t>
      </w:r>
      <w:r w:rsidRPr="005D5AA3">
        <w:rPr>
          <w:rtl/>
          <w:lang w:val="en-CA"/>
        </w:rPr>
        <w:t xml:space="preserve"> </w:t>
      </w:r>
      <w:r w:rsidRPr="005D5AA3">
        <w:rPr>
          <w:rFonts w:hint="cs"/>
          <w:rtl/>
          <w:lang w:val="en-CA"/>
        </w:rPr>
        <w:t>שלמה</w:t>
      </w:r>
      <w:r w:rsidRPr="005D5AA3">
        <w:rPr>
          <w:rtl/>
          <w:lang w:val="en-CA"/>
        </w:rPr>
        <w:t xml:space="preserve"> - </w:t>
      </w:r>
      <w:r w:rsidRPr="005D5AA3">
        <w:rPr>
          <w:rFonts w:hint="cs"/>
          <w:rtl/>
          <w:lang w:val="en-CA"/>
        </w:rPr>
        <w:t>אינן</w:t>
      </w:r>
      <w:r w:rsidRPr="005D5AA3">
        <w:rPr>
          <w:rtl/>
          <w:lang w:val="en-CA"/>
        </w:rPr>
        <w:t xml:space="preserve"> </w:t>
      </w:r>
      <w:r w:rsidRPr="005D5AA3">
        <w:rPr>
          <w:rFonts w:hint="cs"/>
          <w:rtl/>
          <w:lang w:val="en-CA"/>
        </w:rPr>
        <w:t>גרים</w:t>
      </w:r>
      <w:r w:rsidRPr="005D5AA3">
        <w:rPr>
          <w:rtl/>
          <w:lang w:val="en-CA"/>
        </w:rPr>
        <w:t xml:space="preserve">, </w:t>
      </w:r>
      <w:r w:rsidRPr="005D5AA3">
        <w:rPr>
          <w:rFonts w:hint="cs"/>
          <w:rtl/>
          <w:lang w:val="en-CA"/>
        </w:rPr>
        <w:t>דברי</w:t>
      </w:r>
      <w:r w:rsidRPr="005D5AA3">
        <w:rPr>
          <w:rtl/>
          <w:lang w:val="en-CA"/>
        </w:rPr>
        <w:t xml:space="preserve"> </w:t>
      </w:r>
      <w:r w:rsidRPr="005D5AA3">
        <w:rPr>
          <w:rFonts w:hint="cs"/>
          <w:rtl/>
          <w:lang w:val="en-CA"/>
        </w:rPr>
        <w:t>ר</w:t>
      </w:r>
      <w:r w:rsidRPr="005D5AA3">
        <w:rPr>
          <w:rtl/>
          <w:lang w:val="en-CA"/>
        </w:rPr>
        <w:t xml:space="preserve">' </w:t>
      </w:r>
      <w:r w:rsidRPr="005D5AA3">
        <w:rPr>
          <w:rFonts w:hint="cs"/>
          <w:rtl/>
          <w:lang w:val="en-CA"/>
        </w:rPr>
        <w:t>נחמיה</w:t>
      </w:r>
      <w:r w:rsidRPr="005D5AA3">
        <w:rPr>
          <w:rtl/>
          <w:lang w:val="en-CA"/>
        </w:rPr>
        <w:t xml:space="preserve">; </w:t>
      </w:r>
      <w:r w:rsidRPr="005D5AA3">
        <w:rPr>
          <w:rFonts w:hint="cs"/>
          <w:rtl/>
          <w:lang w:val="en-CA"/>
        </w:rPr>
        <w:t>שהיה</w:t>
      </w:r>
      <w:r w:rsidRPr="005D5AA3">
        <w:rPr>
          <w:rtl/>
          <w:lang w:val="en-CA"/>
        </w:rPr>
        <w:t xml:space="preserve"> </w:t>
      </w:r>
      <w:r w:rsidRPr="005D5AA3">
        <w:rPr>
          <w:rFonts w:hint="cs"/>
          <w:rtl/>
          <w:lang w:val="en-CA"/>
        </w:rPr>
        <w:t>רבי</w:t>
      </w:r>
      <w:r w:rsidRPr="005D5AA3">
        <w:rPr>
          <w:rtl/>
          <w:lang w:val="en-CA"/>
        </w:rPr>
        <w:t xml:space="preserve"> </w:t>
      </w:r>
      <w:r w:rsidRPr="005D5AA3">
        <w:rPr>
          <w:rFonts w:hint="cs"/>
          <w:rtl/>
          <w:lang w:val="en-CA"/>
        </w:rPr>
        <w:t>נחמיה</w:t>
      </w:r>
      <w:r w:rsidRPr="005D5AA3">
        <w:rPr>
          <w:rtl/>
          <w:lang w:val="en-CA"/>
        </w:rPr>
        <w:t xml:space="preserve"> </w:t>
      </w:r>
      <w:r w:rsidRPr="005D5AA3">
        <w:rPr>
          <w:rFonts w:hint="cs"/>
          <w:rtl/>
          <w:lang w:val="en-CA"/>
        </w:rPr>
        <w:t>אומר</w:t>
      </w:r>
      <w:r w:rsidRPr="005D5AA3">
        <w:rPr>
          <w:rtl/>
          <w:lang w:val="en-CA"/>
        </w:rPr>
        <w:t xml:space="preserve">: </w:t>
      </w:r>
      <w:r w:rsidRPr="005D5AA3">
        <w:rPr>
          <w:rFonts w:hint="cs"/>
          <w:rtl/>
          <w:lang w:val="en-CA"/>
        </w:rPr>
        <w:t>אחד</w:t>
      </w:r>
      <w:r w:rsidRPr="005D5AA3">
        <w:rPr>
          <w:rtl/>
          <w:lang w:val="en-CA"/>
        </w:rPr>
        <w:t xml:space="preserve"> </w:t>
      </w:r>
      <w:r w:rsidRPr="005D5AA3">
        <w:rPr>
          <w:rFonts w:hint="cs"/>
          <w:rtl/>
          <w:lang w:val="en-CA"/>
        </w:rPr>
        <w:t>גירי</w:t>
      </w:r>
      <w:r w:rsidRPr="005D5AA3">
        <w:rPr>
          <w:rtl/>
          <w:lang w:val="en-CA"/>
        </w:rPr>
        <w:t xml:space="preserve"> </w:t>
      </w:r>
      <w:r w:rsidRPr="005D5AA3">
        <w:rPr>
          <w:rFonts w:hint="cs"/>
          <w:rtl/>
          <w:lang w:val="en-CA"/>
        </w:rPr>
        <w:t>אריות</w:t>
      </w:r>
      <w:r w:rsidRPr="005D5AA3">
        <w:rPr>
          <w:rtl/>
          <w:lang w:val="en-CA"/>
        </w:rPr>
        <w:t xml:space="preserve">, </w:t>
      </w:r>
      <w:r w:rsidRPr="005D5AA3">
        <w:rPr>
          <w:rFonts w:hint="cs"/>
          <w:rtl/>
          <w:lang w:val="en-CA"/>
        </w:rPr>
        <w:t>ואחד</w:t>
      </w:r>
      <w:r w:rsidRPr="005D5AA3">
        <w:rPr>
          <w:rtl/>
          <w:lang w:val="en-CA"/>
        </w:rPr>
        <w:t xml:space="preserve"> </w:t>
      </w:r>
      <w:r w:rsidRPr="005D5AA3">
        <w:rPr>
          <w:rFonts w:hint="cs"/>
          <w:rtl/>
          <w:lang w:val="en-CA"/>
        </w:rPr>
        <w:t>גירי</w:t>
      </w:r>
      <w:r w:rsidRPr="005D5AA3">
        <w:rPr>
          <w:rtl/>
          <w:lang w:val="en-CA"/>
        </w:rPr>
        <w:t xml:space="preserve"> </w:t>
      </w:r>
      <w:r w:rsidRPr="005D5AA3">
        <w:rPr>
          <w:rFonts w:hint="cs"/>
          <w:rtl/>
          <w:lang w:val="en-CA"/>
        </w:rPr>
        <w:t>חלומות</w:t>
      </w:r>
      <w:r w:rsidRPr="005D5AA3">
        <w:rPr>
          <w:rtl/>
          <w:lang w:val="en-CA"/>
        </w:rPr>
        <w:t xml:space="preserve">, </w:t>
      </w:r>
      <w:r w:rsidRPr="005D5AA3">
        <w:rPr>
          <w:rFonts w:hint="cs"/>
          <w:rtl/>
          <w:lang w:val="en-CA"/>
        </w:rPr>
        <w:t>ואחד</w:t>
      </w:r>
      <w:r w:rsidRPr="005D5AA3">
        <w:rPr>
          <w:rtl/>
          <w:lang w:val="en-CA"/>
        </w:rPr>
        <w:t xml:space="preserve"> </w:t>
      </w:r>
      <w:r w:rsidRPr="005D5AA3">
        <w:rPr>
          <w:rFonts w:hint="cs"/>
          <w:rtl/>
          <w:lang w:val="en-CA"/>
        </w:rPr>
        <w:t>גירי</w:t>
      </w:r>
      <w:r w:rsidRPr="005D5AA3">
        <w:rPr>
          <w:rtl/>
          <w:lang w:val="en-CA"/>
        </w:rPr>
        <w:t xml:space="preserve"> </w:t>
      </w:r>
      <w:r w:rsidRPr="005D5AA3">
        <w:rPr>
          <w:rFonts w:hint="cs"/>
          <w:rtl/>
          <w:lang w:val="en-CA"/>
        </w:rPr>
        <w:t>מרדכי</w:t>
      </w:r>
      <w:r w:rsidRPr="005D5AA3">
        <w:rPr>
          <w:rtl/>
          <w:lang w:val="en-CA"/>
        </w:rPr>
        <w:t xml:space="preserve"> </w:t>
      </w:r>
      <w:r w:rsidRPr="005D5AA3">
        <w:rPr>
          <w:rFonts w:hint="cs"/>
          <w:rtl/>
          <w:lang w:val="en-CA"/>
        </w:rPr>
        <w:t>ואסתר</w:t>
      </w:r>
      <w:r w:rsidRPr="005D5AA3">
        <w:rPr>
          <w:rtl/>
          <w:lang w:val="en-CA"/>
        </w:rPr>
        <w:t xml:space="preserve"> - </w:t>
      </w:r>
      <w:r w:rsidRPr="005D5AA3">
        <w:rPr>
          <w:rFonts w:hint="cs"/>
          <w:rtl/>
          <w:lang w:val="en-CA"/>
        </w:rPr>
        <w:t>אינן</w:t>
      </w:r>
      <w:r w:rsidRPr="005D5AA3">
        <w:rPr>
          <w:rtl/>
          <w:lang w:val="en-CA"/>
        </w:rPr>
        <w:t xml:space="preserve"> </w:t>
      </w:r>
      <w:r w:rsidRPr="005D5AA3">
        <w:rPr>
          <w:rFonts w:hint="cs"/>
          <w:rtl/>
          <w:lang w:val="en-CA"/>
        </w:rPr>
        <w:t>גרים</w:t>
      </w:r>
      <w:r w:rsidRPr="005D5AA3">
        <w:rPr>
          <w:rtl/>
          <w:lang w:val="en-CA"/>
        </w:rPr>
        <w:t xml:space="preserve">, </w:t>
      </w:r>
      <w:r w:rsidRPr="005D5AA3">
        <w:rPr>
          <w:rFonts w:hint="cs"/>
          <w:rtl/>
          <w:lang w:val="en-CA"/>
        </w:rPr>
        <w:t>עד</w:t>
      </w:r>
      <w:r w:rsidRPr="005D5AA3">
        <w:rPr>
          <w:rtl/>
          <w:lang w:val="en-CA"/>
        </w:rPr>
        <w:t xml:space="preserve"> </w:t>
      </w:r>
      <w:r w:rsidRPr="005D5AA3">
        <w:rPr>
          <w:rFonts w:hint="cs"/>
          <w:rtl/>
          <w:lang w:val="en-CA"/>
        </w:rPr>
        <w:t>שיתגיירו</w:t>
      </w:r>
      <w:r w:rsidRPr="005D5AA3">
        <w:rPr>
          <w:rtl/>
          <w:lang w:val="en-CA"/>
        </w:rPr>
        <w:t xml:space="preserve"> </w:t>
      </w:r>
      <w:r w:rsidRPr="005D5AA3">
        <w:rPr>
          <w:rFonts w:hint="cs"/>
          <w:rtl/>
          <w:lang w:val="en-CA"/>
        </w:rPr>
        <w:t>בזמן</w:t>
      </w:r>
      <w:r w:rsidRPr="005D5AA3">
        <w:rPr>
          <w:rtl/>
          <w:lang w:val="en-CA"/>
        </w:rPr>
        <w:t xml:space="preserve"> </w:t>
      </w:r>
      <w:r w:rsidRPr="005D5AA3">
        <w:rPr>
          <w:rFonts w:hint="cs"/>
          <w:rtl/>
          <w:lang w:val="en-CA"/>
        </w:rPr>
        <w:t>הזה</w:t>
      </w:r>
      <w:r w:rsidRPr="005D5AA3">
        <w:rPr>
          <w:rtl/>
          <w:lang w:val="en-CA"/>
        </w:rPr>
        <w:t xml:space="preserve">; </w:t>
      </w:r>
      <w:r w:rsidRPr="005D5AA3">
        <w:rPr>
          <w:rFonts w:hint="cs"/>
          <w:rtl/>
          <w:lang w:val="en-CA"/>
        </w:rPr>
        <w:t>בזמן</w:t>
      </w:r>
      <w:r w:rsidRPr="005D5AA3">
        <w:rPr>
          <w:rtl/>
          <w:lang w:val="en-CA"/>
        </w:rPr>
        <w:t xml:space="preserve"> </w:t>
      </w:r>
      <w:r w:rsidRPr="005D5AA3">
        <w:rPr>
          <w:rFonts w:hint="cs"/>
          <w:rtl/>
          <w:lang w:val="en-CA"/>
        </w:rPr>
        <w:t>הזה</w:t>
      </w:r>
      <w:r w:rsidRPr="005D5AA3">
        <w:rPr>
          <w:rtl/>
          <w:lang w:val="en-CA"/>
        </w:rPr>
        <w:t xml:space="preserve"> </w:t>
      </w:r>
      <w:r w:rsidRPr="005D5AA3">
        <w:rPr>
          <w:rFonts w:hint="cs"/>
          <w:rtl/>
          <w:lang w:val="en-CA"/>
        </w:rPr>
        <w:t>ס</w:t>
      </w:r>
      <w:r w:rsidRPr="005D5AA3">
        <w:rPr>
          <w:rtl/>
          <w:lang w:val="en-CA"/>
        </w:rPr>
        <w:t>"</w:t>
      </w:r>
      <w:r w:rsidRPr="005D5AA3">
        <w:rPr>
          <w:rFonts w:hint="cs"/>
          <w:rtl/>
          <w:lang w:val="en-CA"/>
        </w:rPr>
        <w:t>ד</w:t>
      </w:r>
      <w:r w:rsidRPr="005D5AA3">
        <w:rPr>
          <w:rtl/>
          <w:lang w:val="en-CA"/>
        </w:rPr>
        <w:t xml:space="preserve">? </w:t>
      </w:r>
      <w:r w:rsidRPr="005D5AA3">
        <w:rPr>
          <w:rFonts w:hint="cs"/>
          <w:rtl/>
          <w:lang w:val="en-CA"/>
        </w:rPr>
        <w:t>אלא</w:t>
      </w:r>
      <w:r w:rsidRPr="005D5AA3">
        <w:rPr>
          <w:rtl/>
          <w:lang w:val="en-CA"/>
        </w:rPr>
        <w:t xml:space="preserve"> </w:t>
      </w:r>
      <w:r w:rsidRPr="005D5AA3">
        <w:rPr>
          <w:rFonts w:hint="cs"/>
          <w:rtl/>
          <w:lang w:val="en-CA"/>
        </w:rPr>
        <w:t>אימא</w:t>
      </w:r>
      <w:r w:rsidRPr="005D5AA3">
        <w:rPr>
          <w:rtl/>
          <w:lang w:val="en-CA"/>
        </w:rPr>
        <w:t xml:space="preserve">: </w:t>
      </w:r>
      <w:r w:rsidRPr="005D5AA3">
        <w:rPr>
          <w:rFonts w:hint="cs"/>
          <w:rtl/>
          <w:lang w:val="en-CA"/>
        </w:rPr>
        <w:t>כבזמן</w:t>
      </w:r>
      <w:r w:rsidRPr="005D5AA3">
        <w:rPr>
          <w:rtl/>
          <w:lang w:val="en-CA"/>
        </w:rPr>
        <w:t xml:space="preserve"> </w:t>
      </w:r>
      <w:r w:rsidRPr="005D5AA3">
        <w:rPr>
          <w:rFonts w:hint="cs"/>
          <w:rtl/>
          <w:lang w:val="en-CA"/>
        </w:rPr>
        <w:t>הזה</w:t>
      </w:r>
      <w:r w:rsidR="00283906">
        <w:rPr>
          <w:rtl/>
          <w:lang w:val="en-CA"/>
        </w:rPr>
        <w:t>!</w:t>
      </w:r>
    </w:p>
    <w:p w:rsidR="00663CC8" w:rsidRDefault="00283906" w:rsidP="00283906">
      <w:pPr>
        <w:ind w:left="720"/>
        <w:rPr>
          <w:rtl/>
          <w:lang w:val="en-CA"/>
        </w:rPr>
      </w:pPr>
      <w:r>
        <w:rPr>
          <w:rFonts w:hint="cs"/>
          <w:rtl/>
          <w:lang w:val="en-CA"/>
        </w:rPr>
        <w:t>"...</w:t>
      </w:r>
      <w:r w:rsidR="00663CC8" w:rsidRPr="005D5AA3">
        <w:rPr>
          <w:rFonts w:hint="cs"/>
          <w:rtl/>
          <w:lang w:val="en-CA"/>
        </w:rPr>
        <w:t>א</w:t>
      </w:r>
      <w:r w:rsidR="00663CC8">
        <w:rPr>
          <w:rFonts w:hint="cs"/>
          <w:rtl/>
          <w:lang w:val="en-CA"/>
        </w:rPr>
        <w:t>מ</w:t>
      </w:r>
      <w:r w:rsidR="00663CC8" w:rsidRPr="005D5AA3">
        <w:rPr>
          <w:rFonts w:hint="cs"/>
          <w:rtl/>
          <w:lang w:val="en-CA"/>
        </w:rPr>
        <w:t>ר</w:t>
      </w:r>
      <w:r w:rsidR="00663CC8" w:rsidRPr="005D5AA3">
        <w:rPr>
          <w:rtl/>
          <w:lang w:val="en-CA"/>
        </w:rPr>
        <w:t xml:space="preserve"> </w:t>
      </w:r>
      <w:r w:rsidR="00663CC8">
        <w:rPr>
          <w:rFonts w:hint="cs"/>
          <w:rtl/>
          <w:lang w:val="en-CA"/>
        </w:rPr>
        <w:t xml:space="preserve">רב </w:t>
      </w:r>
      <w:r w:rsidR="00663CC8" w:rsidRPr="005D5AA3">
        <w:rPr>
          <w:rFonts w:hint="cs"/>
          <w:rtl/>
          <w:lang w:val="en-CA"/>
        </w:rPr>
        <w:t>יצחק</w:t>
      </w:r>
      <w:r w:rsidR="00663CC8" w:rsidRPr="005D5AA3">
        <w:rPr>
          <w:rtl/>
          <w:lang w:val="en-CA"/>
        </w:rPr>
        <w:t xml:space="preserve"> </w:t>
      </w:r>
      <w:r w:rsidR="00663CC8" w:rsidRPr="005D5AA3">
        <w:rPr>
          <w:rFonts w:hint="cs"/>
          <w:rtl/>
          <w:lang w:val="en-CA"/>
        </w:rPr>
        <w:t>בר</w:t>
      </w:r>
      <w:r w:rsidR="00663CC8" w:rsidRPr="005D5AA3">
        <w:rPr>
          <w:rtl/>
          <w:lang w:val="en-CA"/>
        </w:rPr>
        <w:t xml:space="preserve"> </w:t>
      </w:r>
      <w:r w:rsidR="00663CC8" w:rsidRPr="005D5AA3">
        <w:rPr>
          <w:rFonts w:hint="cs"/>
          <w:rtl/>
          <w:lang w:val="en-CA"/>
        </w:rPr>
        <w:t>שמואל</w:t>
      </w:r>
      <w:r w:rsidR="00663CC8" w:rsidRPr="005D5AA3">
        <w:rPr>
          <w:rtl/>
          <w:lang w:val="en-CA"/>
        </w:rPr>
        <w:t xml:space="preserve"> </w:t>
      </w:r>
      <w:r w:rsidR="00663CC8" w:rsidRPr="005D5AA3">
        <w:rPr>
          <w:rFonts w:hint="cs"/>
          <w:rtl/>
          <w:lang w:val="en-CA"/>
        </w:rPr>
        <w:t>בר</w:t>
      </w:r>
      <w:r w:rsidR="00663CC8" w:rsidRPr="005D5AA3">
        <w:rPr>
          <w:rtl/>
          <w:lang w:val="en-CA"/>
        </w:rPr>
        <w:t xml:space="preserve"> </w:t>
      </w:r>
      <w:r w:rsidR="00663CC8" w:rsidRPr="005D5AA3">
        <w:rPr>
          <w:rFonts w:hint="cs"/>
          <w:rtl/>
          <w:lang w:val="en-CA"/>
        </w:rPr>
        <w:t>מרתא</w:t>
      </w:r>
      <w:r w:rsidR="00663CC8" w:rsidRPr="005D5AA3">
        <w:rPr>
          <w:rtl/>
          <w:lang w:val="en-CA"/>
        </w:rPr>
        <w:t xml:space="preserve"> </w:t>
      </w:r>
      <w:r w:rsidR="00663CC8" w:rsidRPr="005D5AA3">
        <w:rPr>
          <w:rFonts w:hint="cs"/>
          <w:rtl/>
          <w:lang w:val="en-CA"/>
        </w:rPr>
        <w:t>משמיה</w:t>
      </w:r>
      <w:r w:rsidR="00663CC8" w:rsidRPr="005D5AA3">
        <w:rPr>
          <w:rtl/>
          <w:lang w:val="en-CA"/>
        </w:rPr>
        <w:t xml:space="preserve"> </w:t>
      </w:r>
      <w:r w:rsidR="00663CC8" w:rsidRPr="005D5AA3">
        <w:rPr>
          <w:rFonts w:hint="cs"/>
          <w:rtl/>
          <w:lang w:val="en-CA"/>
        </w:rPr>
        <w:t>דרב</w:t>
      </w:r>
      <w:r w:rsidR="00663CC8" w:rsidRPr="005D5AA3">
        <w:rPr>
          <w:rtl/>
          <w:lang w:val="en-CA"/>
        </w:rPr>
        <w:t xml:space="preserve">: </w:t>
      </w:r>
      <w:r w:rsidR="00663CC8" w:rsidRPr="005D5AA3">
        <w:rPr>
          <w:rFonts w:hint="cs"/>
          <w:rtl/>
          <w:lang w:val="en-CA"/>
        </w:rPr>
        <w:t>הלכה</w:t>
      </w:r>
      <w:r w:rsidR="00663CC8" w:rsidRPr="005D5AA3">
        <w:rPr>
          <w:rtl/>
          <w:lang w:val="en-CA"/>
        </w:rPr>
        <w:t xml:space="preserve"> </w:t>
      </w:r>
      <w:r w:rsidR="00663CC8" w:rsidRPr="005D5AA3">
        <w:rPr>
          <w:rFonts w:hint="cs"/>
          <w:rtl/>
          <w:lang w:val="en-CA"/>
        </w:rPr>
        <w:t>כדברי</w:t>
      </w:r>
      <w:r w:rsidR="00663CC8" w:rsidRPr="005D5AA3">
        <w:rPr>
          <w:rtl/>
          <w:lang w:val="en-CA"/>
        </w:rPr>
        <w:t xml:space="preserve"> </w:t>
      </w:r>
      <w:r w:rsidR="00663CC8" w:rsidRPr="005D5AA3">
        <w:rPr>
          <w:rFonts w:hint="cs"/>
          <w:rtl/>
          <w:lang w:val="en-CA"/>
        </w:rPr>
        <w:t>האומר</w:t>
      </w:r>
      <w:r w:rsidR="00663CC8" w:rsidRPr="005D5AA3">
        <w:rPr>
          <w:rtl/>
          <w:lang w:val="en-CA"/>
        </w:rPr>
        <w:t xml:space="preserve"> </w:t>
      </w:r>
      <w:r w:rsidR="00663CC8" w:rsidRPr="005D5AA3">
        <w:rPr>
          <w:rFonts w:hint="cs"/>
          <w:rtl/>
          <w:lang w:val="en-CA"/>
        </w:rPr>
        <w:t>כולם</w:t>
      </w:r>
      <w:r w:rsidR="00663CC8" w:rsidRPr="005D5AA3">
        <w:rPr>
          <w:rtl/>
          <w:lang w:val="en-CA"/>
        </w:rPr>
        <w:t xml:space="preserve"> </w:t>
      </w:r>
      <w:r w:rsidR="00663CC8" w:rsidRPr="005D5AA3">
        <w:rPr>
          <w:rFonts w:hint="cs"/>
          <w:rtl/>
          <w:lang w:val="en-CA"/>
        </w:rPr>
        <w:t>גרים</w:t>
      </w:r>
      <w:r w:rsidR="00663CC8" w:rsidRPr="005D5AA3">
        <w:rPr>
          <w:rtl/>
          <w:lang w:val="en-CA"/>
        </w:rPr>
        <w:t xml:space="preserve"> </w:t>
      </w:r>
      <w:r w:rsidR="00663CC8" w:rsidRPr="005D5AA3">
        <w:rPr>
          <w:rFonts w:hint="cs"/>
          <w:rtl/>
          <w:lang w:val="en-CA"/>
        </w:rPr>
        <w:t>הם</w:t>
      </w:r>
      <w:r w:rsidR="00663CC8">
        <w:rPr>
          <w:rFonts w:hint="cs"/>
          <w:rtl/>
          <w:lang w:val="en-CA"/>
        </w:rPr>
        <w:t>".</w:t>
      </w:r>
    </w:p>
    <w:p w:rsidR="00663CC8" w:rsidRDefault="00663CC8" w:rsidP="00663CC8">
      <w:pPr>
        <w:rPr>
          <w:rtl/>
          <w:lang w:val="en-CA"/>
        </w:rPr>
      </w:pPr>
      <w:r>
        <w:rPr>
          <w:rFonts w:hint="cs"/>
          <w:rtl/>
          <w:lang w:val="en-CA"/>
        </w:rPr>
        <w:t xml:space="preserve">"גרי חלומות", כלומר, גרים שנתגיירו בעקבות חלום </w:t>
      </w:r>
      <w:r>
        <w:rPr>
          <w:rtl/>
          <w:lang w:val="en-CA"/>
        </w:rPr>
        <w:t>–</w:t>
      </w:r>
      <w:r>
        <w:rPr>
          <w:rFonts w:hint="cs"/>
          <w:rtl/>
          <w:lang w:val="en-CA"/>
        </w:rPr>
        <w:t xml:space="preserve"> כפי שמבאר רש"י שם </w:t>
      </w:r>
      <w:r>
        <w:rPr>
          <w:rtl/>
          <w:lang w:val="en-CA"/>
        </w:rPr>
        <w:t>–</w:t>
      </w:r>
      <w:r>
        <w:rPr>
          <w:rFonts w:hint="cs"/>
          <w:rtl/>
          <w:lang w:val="en-CA"/>
        </w:rPr>
        <w:t xml:space="preserve"> הם גרים מפוקפקים, ומשולים למי שנתגייר לשם נישואין. אדם שמתגייר בעקבות חלום בלבד הוא אדם שרק חלק מסויים שלו התגייר, אך לא כולו! לשון אחרת, אף אם אנו טוענים כי החלום, הרגש והאינטואיציה הם התשתית לתודעתו של האדם, הרי שהתבונה יכולה להתפס כקומה נוספת, אולי כפריפריה </w:t>
      </w:r>
      <w:r>
        <w:rPr>
          <w:rtl/>
          <w:lang w:val="en-CA"/>
        </w:rPr>
        <w:t>–</w:t>
      </w:r>
      <w:r>
        <w:rPr>
          <w:rFonts w:hint="cs"/>
          <w:rtl/>
          <w:lang w:val="en-CA"/>
        </w:rPr>
        <w:t xml:space="preserve"> אך לא כחיצונית לגמרי. אף את התבונה יש לגייר.</w:t>
      </w:r>
    </w:p>
    <w:p w:rsidR="00663CC8" w:rsidRDefault="00663CC8" w:rsidP="00663CC8">
      <w:pPr>
        <w:rPr>
          <w:rtl/>
          <w:lang w:val="en-CA"/>
        </w:rPr>
      </w:pPr>
      <w:r>
        <w:rPr>
          <w:rFonts w:hint="cs"/>
          <w:rtl/>
          <w:lang w:val="en-CA"/>
        </w:rPr>
        <w:t xml:space="preserve">מתוך שלשת שיקולים אלו </w:t>
      </w:r>
      <w:r>
        <w:rPr>
          <w:rtl/>
          <w:lang w:val="en-CA"/>
        </w:rPr>
        <w:t>–</w:t>
      </w:r>
      <w:r>
        <w:rPr>
          <w:rFonts w:hint="cs"/>
          <w:rtl/>
          <w:lang w:val="en-CA"/>
        </w:rPr>
        <w:t xml:space="preserve"> התערבותה החיצונית של התבונה, הצורך אליה כמורת דרך והצורך לגייר אותה עצמה </w:t>
      </w:r>
      <w:r>
        <w:rPr>
          <w:rtl/>
          <w:lang w:val="en-CA"/>
        </w:rPr>
        <w:t>–</w:t>
      </w:r>
      <w:r>
        <w:rPr>
          <w:rFonts w:hint="cs"/>
          <w:rtl/>
          <w:lang w:val="en-CA"/>
        </w:rPr>
        <w:t xml:space="preserve"> נזקק המלך אל הפילוסוף, בתקוה שיסייע בעדו להמשיך את המסע הרוחני אותו התחיל החלום. אלא שכאן צפויה למלך אכזבה מרה.</w:t>
      </w:r>
    </w:p>
    <w:p w:rsidR="00663CC8" w:rsidRDefault="00663CC8" w:rsidP="00663CC8">
      <w:pPr>
        <w:rPr>
          <w:rtl/>
          <w:lang w:val="en-CA"/>
        </w:rPr>
      </w:pPr>
    </w:p>
    <w:p w:rsidR="00663CC8" w:rsidRPr="00283906" w:rsidRDefault="00663CC8" w:rsidP="00283906">
      <w:pPr>
        <w:jc w:val="center"/>
        <w:rPr>
          <w:rFonts w:ascii="Arial" w:hAnsi="Arial" w:cs="Arial"/>
          <w:b/>
          <w:bCs/>
        </w:rPr>
      </w:pPr>
      <w:r w:rsidRPr="00283906">
        <w:rPr>
          <w:rFonts w:ascii="Arial" w:hAnsi="Arial" w:cs="Arial" w:hint="cs"/>
          <w:b/>
          <w:bCs/>
          <w:rtl/>
        </w:rPr>
        <w:t>הדו-שיח עם הפילוסוף</w:t>
      </w:r>
    </w:p>
    <w:p w:rsidR="00663CC8" w:rsidRDefault="00663CC8" w:rsidP="00663CC8">
      <w:pPr>
        <w:rPr>
          <w:rtl/>
          <w:lang w:val="en-CA"/>
        </w:rPr>
      </w:pPr>
      <w:r>
        <w:rPr>
          <w:rFonts w:hint="cs"/>
          <w:rtl/>
          <w:lang w:val="en-CA"/>
        </w:rPr>
        <w:t>כבר במשפט הראשון, מבהיר הפילוסוף כי אין בכוונתו להבהיר למלך את משמעות התביעה בחלומו ל'מעשים רצויים בעיני האלו-ה'. בעוד ההתגלות עודדה והזמינה את התבונה להשתתף עמה, הרי שהתבונה דוחה מיד את ההתגלות, וזאת משני פנים: מצד תכניה ומצד עצם אפשרותה.</w:t>
      </w:r>
    </w:p>
    <w:p w:rsidR="00663CC8" w:rsidRDefault="00663CC8" w:rsidP="00663CC8">
      <w:pPr>
        <w:rPr>
          <w:rtl/>
          <w:lang w:val="en-CA"/>
        </w:rPr>
      </w:pPr>
      <w:r>
        <w:rPr>
          <w:rFonts w:hint="cs"/>
          <w:rtl/>
          <w:lang w:val="en-CA"/>
        </w:rPr>
        <w:t>מצד תכניה, טוען הפילוסוף, כל התגלות המציינת שיש מעשה 'רצוי' בעיני הא-ל היא בהכרח שקרית. זאת כיוון שהא-ל מושלם, וממילא לא ייתכן שיהיה לו רצון. הרצון הוא תכונתו של החסר, הרוצה דבר עד להשגתו, שאז אין הוא רוצה בו עוד. מאחר והא-ל מושלם כל הזמן, לא ייתכן לו רצון, וממילא לא יתכן לדון במעשה רצוי בעיניו.</w:t>
      </w:r>
    </w:p>
    <w:p w:rsidR="00663CC8" w:rsidRDefault="00663CC8" w:rsidP="00663CC8">
      <w:pPr>
        <w:rPr>
          <w:rtl/>
          <w:lang w:val="en-CA"/>
        </w:rPr>
      </w:pPr>
      <w:r>
        <w:rPr>
          <w:rFonts w:hint="cs"/>
          <w:rtl/>
          <w:lang w:val="en-CA"/>
        </w:rPr>
        <w:t xml:space="preserve">מצד עצם התאפשרותה, טוען הפילוסוף שההתגלות היא בלתי אפשרית, כיוון שהא-ל אינו יודע מן הפרטים המשתנים, אלא רק מן המהות הבלתי משתנה. ומכיוון שהאדם הפרטי הוא פרט </w:t>
      </w:r>
      <w:r>
        <w:rPr>
          <w:rtl/>
          <w:lang w:val="en-CA"/>
        </w:rPr>
        <w:t>–</w:t>
      </w:r>
      <w:r>
        <w:rPr>
          <w:rFonts w:hint="cs"/>
          <w:rtl/>
          <w:lang w:val="en-CA"/>
        </w:rPr>
        <w:t xml:space="preserve"> ממילא הא-ל אינו יודע אותו.</w:t>
      </w:r>
    </w:p>
    <w:p w:rsidR="00663CC8" w:rsidRDefault="00663CC8" w:rsidP="00663CC8">
      <w:pPr>
        <w:rPr>
          <w:rtl/>
          <w:lang w:val="en-CA"/>
        </w:rPr>
      </w:pPr>
      <w:r>
        <w:rPr>
          <w:rFonts w:hint="cs"/>
          <w:rtl/>
          <w:lang w:val="en-CA"/>
        </w:rPr>
        <w:t xml:space="preserve">לאחר שהתבונה דוחה את ההתגלות הדתית, היא עוברת לבנות את הדת שלה </w:t>
      </w:r>
      <w:r>
        <w:rPr>
          <w:rtl/>
          <w:lang w:val="en-CA"/>
        </w:rPr>
        <w:t>–</w:t>
      </w:r>
      <w:r>
        <w:rPr>
          <w:rFonts w:hint="cs"/>
          <w:rtl/>
          <w:lang w:val="en-CA"/>
        </w:rPr>
        <w:t xml:space="preserve"> דת התבונה, או דת הפילוסופים. במשמעויותיה הרוחניות של דת זו ובהשוואתה לדת היהודית נעסוק אי"ה, בשיעור הבא. לענייננו מספיק להגיד, כי הדו-שיח בין המלך לבין הפילוסוף חושף את המתח הבסיסי שמניע את ספר הכוזרי: היחס בין האינטואיציה הפנימית של האדם לבין התבונה שלו </w:t>
      </w:r>
      <w:r>
        <w:rPr>
          <w:rtl/>
          <w:lang w:val="en-CA"/>
        </w:rPr>
        <w:t>–</w:t>
      </w:r>
      <w:r>
        <w:rPr>
          <w:rFonts w:hint="cs"/>
          <w:rtl/>
          <w:lang w:val="en-CA"/>
        </w:rPr>
        <w:t xml:space="preserve"> הטוענת כי לא רק שהאינטואיציה טועה בפרטים, אלא שבאופן עקרוני היא אינה יכולה להיות נכונה. </w:t>
      </w:r>
    </w:p>
    <w:p w:rsidR="00663CC8" w:rsidRPr="006B2E35" w:rsidRDefault="00663CC8" w:rsidP="00663CC8">
      <w:pPr>
        <w:rPr>
          <w:rtl/>
          <w:lang w:val="en-CA"/>
        </w:rPr>
      </w:pPr>
      <w:r>
        <w:rPr>
          <w:rFonts w:hint="cs"/>
          <w:rtl/>
          <w:lang w:val="en-CA"/>
        </w:rPr>
        <w:t>מלך כוזר אינו מסוגל לדחות את דברי התבונה במגרש הפילוסופי, ועיקר תשובתו בכך שהוא אינו יכול להתעלם מהאינטואיציה שלו. בשאר חלקי התשובה נעסוק גם אי"ה בשיעור הבא.</w:t>
      </w:r>
    </w:p>
    <w:p w:rsidR="00663CC8" w:rsidRDefault="00663CC8" w:rsidP="00663CC8">
      <w:pPr>
        <w:rPr>
          <w:rtl/>
          <w:lang w:val="en-CA"/>
        </w:rPr>
      </w:pPr>
      <w:r>
        <w:rPr>
          <w:rFonts w:hint="cs"/>
          <w:rtl/>
          <w:lang w:val="en-CA"/>
        </w:rPr>
        <w:t xml:space="preserve">שני נציגי הדתות הבאים מהווים דיאלקטיקה שאמורה להביא את האדם ליהדות: לאחר שהתבונה כופרת בהתגלות, מובאת הנצרות, הטוענת להיות התגלות הכופרת בתבונה. אלא שמסיבה זו בדיוק המלך הכוזרי אינו יכול לקבל אותה </w:t>
      </w:r>
      <w:r>
        <w:rPr>
          <w:rtl/>
          <w:lang w:val="en-CA"/>
        </w:rPr>
        <w:t>–</w:t>
      </w:r>
      <w:r>
        <w:rPr>
          <w:rFonts w:hint="cs"/>
          <w:rtl/>
          <w:lang w:val="en-CA"/>
        </w:rPr>
        <w:t xml:space="preserve"> הוא זקוק לדת אשר תענה לשתי הדרישות. האסלאם כבר אינו סותר את התבונה, אך ההתגלות חסרה ממנו. המשל לדבר הוא שאין המלך יודע לקרוא ערבית </w:t>
      </w:r>
      <w:r>
        <w:rPr>
          <w:rtl/>
          <w:lang w:val="en-CA"/>
        </w:rPr>
        <w:t>–</w:t>
      </w:r>
      <w:r>
        <w:rPr>
          <w:rFonts w:hint="cs"/>
          <w:rtl/>
          <w:lang w:val="en-CA"/>
        </w:rPr>
        <w:t xml:space="preserve"> הקוראן 'אינו מדבר' אליו.</w:t>
      </w:r>
    </w:p>
    <w:p w:rsidR="00663CC8" w:rsidRDefault="00663CC8" w:rsidP="00663CC8">
      <w:pPr>
        <w:rPr>
          <w:rtl/>
          <w:lang w:val="en-CA"/>
        </w:rPr>
      </w:pPr>
      <w:r>
        <w:rPr>
          <w:rFonts w:hint="cs"/>
          <w:rtl/>
          <w:lang w:val="en-CA"/>
        </w:rPr>
        <w:t>המלך מבין כי נציגת ההתגלות היא למעשה היהדות, ומזמין את החבר. בשיעור הבא נעסוק בדברי הפתיחה של החבר, המהווים את 'כרטיס הביקור' של היהדות על פי ריה"ל, ונשווה אותם ל'כרטיס הביקור' של היהדות על פי הרמב"ם, כל זה תוך השוואה לדת 'הפילוסופית'.</w:t>
      </w:r>
    </w:p>
    <w:p w:rsidR="00663CC8" w:rsidRPr="00283906" w:rsidRDefault="00663CC8" w:rsidP="00663CC8"/>
    <w:p w:rsidR="00663CC8" w:rsidRPr="00283906" w:rsidRDefault="00663CC8" w:rsidP="00283906">
      <w:pPr>
        <w:jc w:val="center"/>
        <w:rPr>
          <w:rFonts w:ascii="Arial" w:hAnsi="Arial" w:cs="Arial"/>
          <w:b/>
          <w:bCs/>
        </w:rPr>
      </w:pPr>
      <w:r w:rsidRPr="00283906">
        <w:rPr>
          <w:rFonts w:ascii="Arial" w:hAnsi="Arial" w:cs="Arial" w:hint="cs"/>
          <w:b/>
          <w:bCs/>
          <w:rtl/>
        </w:rPr>
        <w:t xml:space="preserve">מקורות לשיעור </w:t>
      </w:r>
      <w:r w:rsidR="00283906">
        <w:rPr>
          <w:rFonts w:ascii="Arial" w:hAnsi="Arial" w:cs="Arial" w:hint="cs"/>
          <w:b/>
          <w:bCs/>
          <w:rtl/>
        </w:rPr>
        <w:t>הבא</w:t>
      </w:r>
      <w:r w:rsidRPr="00283906">
        <w:rPr>
          <w:rFonts w:ascii="Arial" w:hAnsi="Arial" w:cs="Arial" w:hint="cs"/>
          <w:b/>
          <w:bCs/>
          <w:rtl/>
        </w:rPr>
        <w:t xml:space="preserve"> </w:t>
      </w:r>
      <w:r w:rsidRPr="00283906">
        <w:rPr>
          <w:rFonts w:ascii="Arial" w:hAnsi="Arial" w:cs="Arial"/>
          <w:b/>
          <w:bCs/>
          <w:rtl/>
        </w:rPr>
        <w:t>–</w:t>
      </w:r>
      <w:r w:rsidRPr="00283906">
        <w:rPr>
          <w:rFonts w:ascii="Arial" w:hAnsi="Arial" w:cs="Arial" w:hint="cs"/>
          <w:b/>
          <w:bCs/>
          <w:rtl/>
        </w:rPr>
        <w:t xml:space="preserve"> מהי האמונה?</w:t>
      </w:r>
    </w:p>
    <w:p w:rsidR="00663CC8" w:rsidRPr="00283906" w:rsidRDefault="00663CC8" w:rsidP="00663CC8">
      <w:pPr>
        <w:rPr>
          <w:b/>
          <w:bCs/>
          <w:rtl/>
        </w:rPr>
      </w:pPr>
      <w:r w:rsidRPr="00283906">
        <w:rPr>
          <w:rFonts w:hint="cs"/>
          <w:b/>
          <w:bCs/>
          <w:rtl/>
        </w:rPr>
        <w:t>תמצית היהדות על פי החבר (י-יז)</w:t>
      </w:r>
    </w:p>
    <w:p w:rsidR="00663CC8" w:rsidRDefault="00663CC8" w:rsidP="00283906">
      <w:pPr>
        <w:numPr>
          <w:ilvl w:val="0"/>
          <w:numId w:val="1"/>
        </w:numPr>
        <w:rPr>
          <w:rtl/>
        </w:rPr>
      </w:pPr>
      <w:r>
        <w:rPr>
          <w:rFonts w:hint="cs"/>
          <w:rtl/>
        </w:rPr>
        <w:t xml:space="preserve">עיינו בסעיפים י-יז. כיצד מציג החבר את הקב"ה? ואת האמונה היהודית? השוו לרמב"ם הלכות יסודי התורה </w:t>
      </w:r>
      <w:r w:rsidRPr="00D5757F">
        <w:rPr>
          <w:rFonts w:hint="cs"/>
          <w:sz w:val="16"/>
          <w:szCs w:val="17"/>
          <w:rtl/>
        </w:rPr>
        <w:t>(א, א-ח)</w:t>
      </w:r>
      <w:r>
        <w:rPr>
          <w:rFonts w:hint="cs"/>
          <w:rtl/>
        </w:rPr>
        <w:t>.</w:t>
      </w:r>
    </w:p>
    <w:p w:rsidR="00663CC8" w:rsidRDefault="00663CC8" w:rsidP="00283906">
      <w:pPr>
        <w:numPr>
          <w:ilvl w:val="0"/>
          <w:numId w:val="1"/>
        </w:numPr>
      </w:pPr>
      <w:r>
        <w:rPr>
          <w:rFonts w:hint="cs"/>
          <w:rtl/>
        </w:rPr>
        <w:t xml:space="preserve">עיינו בפירוש האבן עזרא </w:t>
      </w:r>
      <w:r w:rsidRPr="00D5757F">
        <w:rPr>
          <w:rFonts w:hint="cs"/>
          <w:sz w:val="16"/>
          <w:szCs w:val="17"/>
          <w:rtl/>
        </w:rPr>
        <w:t>(הארוך, שמות כ, א)</w:t>
      </w:r>
      <w:r>
        <w:rPr>
          <w:rFonts w:hint="cs"/>
          <w:rtl/>
        </w:rPr>
        <w:t xml:space="preserve">, "שאלני רבי יהודה הלוי מנוחתו כבוד... שיבין המשכיל ושאינו משכיל", וכן ברמב"ן </w:t>
      </w:r>
      <w:r w:rsidRPr="00D5757F">
        <w:rPr>
          <w:rFonts w:hint="cs"/>
          <w:sz w:val="16"/>
          <w:szCs w:val="17"/>
          <w:rtl/>
        </w:rPr>
        <w:t>(שם, ב)</w:t>
      </w:r>
      <w:r>
        <w:rPr>
          <w:rFonts w:hint="cs"/>
          <w:rtl/>
        </w:rPr>
        <w:t xml:space="preserve"> "אנכי ה'... ועדים בכל אלה". כיצד פירושיהם שונים מדברי החבר?</w:t>
      </w:r>
    </w:p>
    <w:p w:rsidR="00663CC8" w:rsidRDefault="00663CC8" w:rsidP="00283906">
      <w:pPr>
        <w:numPr>
          <w:ilvl w:val="0"/>
          <w:numId w:val="1"/>
        </w:numPr>
      </w:pPr>
      <w:r>
        <w:rPr>
          <w:rFonts w:hint="cs"/>
          <w:rtl/>
        </w:rPr>
        <w:t xml:space="preserve">עיינו בספר הכוזרי </w:t>
      </w:r>
      <w:r w:rsidRPr="00D5757F">
        <w:rPr>
          <w:rFonts w:hint="cs"/>
          <w:sz w:val="16"/>
          <w:szCs w:val="17"/>
          <w:rtl/>
        </w:rPr>
        <w:t>(להלן מאמר ד, יז)</w:t>
      </w:r>
      <w:r>
        <w:rPr>
          <w:rFonts w:hint="cs"/>
          <w:rtl/>
        </w:rPr>
        <w:t xml:space="preserve"> בהסבר כיצד הגיע אברהם אבינו לאמונה בה'. השוו את דבריו לרמב"ם הלכות ע"ז </w:t>
      </w:r>
      <w:r w:rsidRPr="00D5757F">
        <w:rPr>
          <w:rFonts w:hint="cs"/>
          <w:sz w:val="16"/>
          <w:szCs w:val="17"/>
          <w:rtl/>
        </w:rPr>
        <w:t>(א, ג)</w:t>
      </w:r>
      <w:r>
        <w:rPr>
          <w:rFonts w:hint="cs"/>
          <w:rtl/>
        </w:rPr>
        <w:t>. מהם ההבדלים בין התיאורים?</w:t>
      </w:r>
    </w:p>
    <w:p w:rsidR="00663CC8" w:rsidRDefault="00663CC8" w:rsidP="00283906">
      <w:pPr>
        <w:numPr>
          <w:ilvl w:val="0"/>
          <w:numId w:val="1"/>
        </w:numPr>
      </w:pPr>
      <w:r>
        <w:rPr>
          <w:rFonts w:hint="cs"/>
          <w:rtl/>
        </w:rPr>
        <w:t>עיינו במו</w:t>
      </w:r>
      <w:r w:rsidR="00283906">
        <w:rPr>
          <w:rFonts w:hint="cs"/>
          <w:rtl/>
        </w:rPr>
        <w:t>רה נבוכ</w:t>
      </w:r>
      <w:r>
        <w:rPr>
          <w:rFonts w:hint="cs"/>
          <w:rtl/>
        </w:rPr>
        <w:t xml:space="preserve">ים </w:t>
      </w:r>
      <w:r w:rsidRPr="00D5757F">
        <w:rPr>
          <w:rFonts w:hint="cs"/>
          <w:sz w:val="16"/>
          <w:szCs w:val="17"/>
          <w:rtl/>
        </w:rPr>
        <w:t>(ח"א, ג)</w:t>
      </w:r>
      <w:r>
        <w:rPr>
          <w:rFonts w:hint="cs"/>
          <w:rtl/>
        </w:rPr>
        <w:t xml:space="preserve"> "זאת היא הסבה בדברה תורה בלשון בני אדם... או בטענות החזקות במה שאפשר בו זה" [וכן בספר האמונות והדעות סמוך לסוף ההקדמה "ויסמך לשער הזה... בזכרון האותות והמופתים"]. מה תפקיד ההתגלות לדעתם?</w:t>
      </w:r>
    </w:p>
    <w:p w:rsidR="00663CC8" w:rsidRPr="00283906" w:rsidRDefault="00663CC8" w:rsidP="00663CC8">
      <w:pPr>
        <w:rPr>
          <w:b/>
          <w:bCs/>
        </w:rPr>
      </w:pPr>
      <w:r w:rsidRPr="00283906">
        <w:rPr>
          <w:rFonts w:hint="cs"/>
          <w:b/>
          <w:bCs/>
          <w:rtl/>
        </w:rPr>
        <w:t>מגבלות התבונה (יח-כד)</w:t>
      </w:r>
    </w:p>
    <w:p w:rsidR="00663CC8" w:rsidRDefault="00663CC8" w:rsidP="00283906">
      <w:pPr>
        <w:numPr>
          <w:ilvl w:val="0"/>
          <w:numId w:val="2"/>
        </w:numPr>
        <w:rPr>
          <w:b/>
          <w:bCs/>
        </w:rPr>
      </w:pPr>
      <w:r>
        <w:rPr>
          <w:rFonts w:hint="cs"/>
          <w:rtl/>
        </w:rPr>
        <w:t>עיינו בדברי החבר באות יג, ובמשל מלך הודו באותיות יח-כד. מדוע דת הבאה מהתגלות עדיפה מדת היקשית?</w:t>
      </w:r>
    </w:p>
    <w:p w:rsidR="00663CC8" w:rsidRPr="0084144B" w:rsidRDefault="00663CC8" w:rsidP="00283906">
      <w:pPr>
        <w:numPr>
          <w:ilvl w:val="0"/>
          <w:numId w:val="2"/>
        </w:numPr>
        <w:rPr>
          <w:b/>
          <w:bCs/>
        </w:rPr>
      </w:pPr>
      <w:r>
        <w:rPr>
          <w:rFonts w:hint="cs"/>
          <w:rtl/>
        </w:rPr>
        <w:t xml:space="preserve">עיינו בדברי הרמב"ם בהלכות יסודי התורה </w:t>
      </w:r>
      <w:r w:rsidRPr="00D5757F">
        <w:rPr>
          <w:rFonts w:hint="cs"/>
          <w:sz w:val="16"/>
          <w:szCs w:val="17"/>
          <w:rtl/>
        </w:rPr>
        <w:t>(ח, א)</w:t>
      </w:r>
      <w:r>
        <w:rPr>
          <w:rFonts w:hint="cs"/>
          <w:rtl/>
        </w:rPr>
        <w:t>. האם הרמב"ם מסכים עם רבי יהודה הלוי לגבי מגבלות התבונה?</w:t>
      </w:r>
    </w:p>
    <w:p w:rsidR="00663CC8" w:rsidRPr="0084144B" w:rsidRDefault="00663CC8" w:rsidP="00283906">
      <w:pPr>
        <w:numPr>
          <w:ilvl w:val="0"/>
          <w:numId w:val="2"/>
        </w:numPr>
        <w:rPr>
          <w:b/>
          <w:bCs/>
        </w:rPr>
      </w:pPr>
      <w:r>
        <w:rPr>
          <w:rFonts w:hint="cs"/>
          <w:rtl/>
        </w:rPr>
        <w:t xml:space="preserve">נסו להבין את דברי הרמב"ם בהלכות יסודי התורה לאור דבריו במו"נ </w:t>
      </w:r>
      <w:r w:rsidRPr="00D5757F">
        <w:rPr>
          <w:rFonts w:hint="cs"/>
          <w:sz w:val="16"/>
          <w:szCs w:val="17"/>
          <w:rtl/>
        </w:rPr>
        <w:t>(ח"ב, לג)</w:t>
      </w:r>
      <w:r>
        <w:rPr>
          <w:rFonts w:hint="cs"/>
          <w:b/>
          <w:bCs/>
          <w:rtl/>
        </w:rPr>
        <w:t>.</w:t>
      </w:r>
    </w:p>
    <w:p w:rsidR="00663CC8" w:rsidRPr="0084144B" w:rsidRDefault="00663CC8" w:rsidP="00283906">
      <w:pPr>
        <w:numPr>
          <w:ilvl w:val="0"/>
          <w:numId w:val="2"/>
        </w:numPr>
        <w:rPr>
          <w:b/>
          <w:bCs/>
        </w:rPr>
      </w:pPr>
      <w:r>
        <w:rPr>
          <w:rFonts w:hint="cs"/>
          <w:rtl/>
        </w:rPr>
        <w:t xml:space="preserve">עיינו בהלכות יסודי התורה </w:t>
      </w:r>
      <w:r w:rsidRPr="00D5757F">
        <w:rPr>
          <w:rFonts w:hint="cs"/>
          <w:sz w:val="16"/>
          <w:szCs w:val="17"/>
          <w:rtl/>
        </w:rPr>
        <w:t>(א, י)</w:t>
      </w:r>
      <w:r>
        <w:rPr>
          <w:rFonts w:hint="cs"/>
          <w:rtl/>
        </w:rPr>
        <w:t xml:space="preserve"> ובמו"נ </w:t>
      </w:r>
      <w:r w:rsidRPr="00D5757F">
        <w:rPr>
          <w:rFonts w:hint="cs"/>
          <w:sz w:val="16"/>
          <w:szCs w:val="17"/>
          <w:rtl/>
        </w:rPr>
        <w:t>(ח"א, כא)</w:t>
      </w:r>
      <w:r>
        <w:rPr>
          <w:rFonts w:hint="cs"/>
          <w:rtl/>
        </w:rPr>
        <w:t>. האם לדעת הרמב"ם ניתן להגיע להתגלות אליה שואף רבי יהודה הלוי?</w:t>
      </w:r>
    </w:p>
    <w:p w:rsidR="00663CC8" w:rsidRPr="00283906" w:rsidRDefault="00663CC8" w:rsidP="00663CC8">
      <w:pPr>
        <w:rPr>
          <w:b/>
          <w:bCs/>
        </w:rPr>
      </w:pPr>
      <w:r w:rsidRPr="00283906">
        <w:rPr>
          <w:rFonts w:hint="cs"/>
          <w:b/>
          <w:bCs/>
          <w:rtl/>
        </w:rPr>
        <w:t>מגבלות ההתגלות (כה-כו)</w:t>
      </w:r>
    </w:p>
    <w:p w:rsidR="00663CC8" w:rsidRPr="0084144B" w:rsidRDefault="00663CC8" w:rsidP="00283906">
      <w:pPr>
        <w:numPr>
          <w:ilvl w:val="0"/>
          <w:numId w:val="3"/>
        </w:numPr>
        <w:rPr>
          <w:b/>
          <w:bCs/>
        </w:rPr>
      </w:pPr>
      <w:r>
        <w:rPr>
          <w:rFonts w:hint="cs"/>
          <w:rtl/>
        </w:rPr>
        <w:t>עיינו בסעיפים כה-כו, ונסו להסביר מדוע, לאור מה שלמדנו עד כה, מגיע המלך למסקנה שאין תורתנו כי אם לנו.</w:t>
      </w:r>
    </w:p>
    <w:p w:rsidR="005374D0" w:rsidRDefault="005374D0" w:rsidP="009E5B99">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w:t>
            </w:r>
          </w:p>
        </w:tc>
        <w:tc>
          <w:tcPr>
            <w:tcW w:w="4111" w:type="dxa"/>
            <w:tcBorders>
              <w:top w:val="nil"/>
              <w:left w:val="nil"/>
              <w:bottom w:val="nil"/>
              <w:right w:val="nil"/>
            </w:tcBorders>
          </w:tcPr>
          <w:p w:rsidR="0043544E" w:rsidRDefault="0043544E" w:rsidP="0043544E">
            <w:pPr>
              <w:pStyle w:val="aa"/>
              <w:rPr>
                <w:noProof w:val="0"/>
              </w:rPr>
            </w:pPr>
            <w:r>
              <w:rPr>
                <w:noProof w:val="0"/>
                <w:rtl/>
              </w:rPr>
              <w:t>**********************************************************</w:t>
            </w:r>
          </w:p>
        </w:tc>
        <w:tc>
          <w:tcPr>
            <w:tcW w:w="284" w:type="dxa"/>
            <w:tcBorders>
              <w:top w:val="nil"/>
              <w:left w:val="nil"/>
              <w:bottom w:val="nil"/>
              <w:right w:val="nil"/>
            </w:tcBorders>
          </w:tcPr>
          <w:p w:rsidR="0043544E" w:rsidRDefault="0043544E" w:rsidP="0043544E">
            <w:pPr>
              <w:pStyle w:val="aa"/>
              <w:rPr>
                <w:noProof w:val="0"/>
              </w:rPr>
            </w:pPr>
            <w:r>
              <w:rPr>
                <w:noProof w:val="0"/>
                <w:rtl/>
              </w:rPr>
              <w:t>*</w:t>
            </w:r>
          </w:p>
        </w:tc>
      </w:tr>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ויינטרוב</w:t>
            </w:r>
            <w:r>
              <w:rPr>
                <w:noProof w:val="0"/>
                <w:rtl/>
              </w:rPr>
              <w:t>, תש</w:t>
            </w:r>
            <w:r>
              <w:rPr>
                <w:rFonts w:hint="cs"/>
                <w:noProof w:val="0"/>
                <w:rtl/>
              </w:rPr>
              <w:t>ע"</w:t>
            </w:r>
            <w:r w:rsidR="005A779B">
              <w:rPr>
                <w:rFonts w:hint="cs"/>
                <w:noProof w:val="0"/>
                <w:rtl/>
              </w:rPr>
              <w:t>ה</w:t>
            </w:r>
          </w:p>
          <w:p w:rsidR="0043544E" w:rsidRDefault="0043544E" w:rsidP="0043544E">
            <w:pPr>
              <w:pStyle w:val="aa"/>
              <w:rPr>
                <w:noProof w:val="0"/>
                <w:rtl/>
              </w:rPr>
            </w:pPr>
            <w:r>
              <w:rPr>
                <w:noProof w:val="0"/>
                <w:rtl/>
              </w:rPr>
              <w:t xml:space="preserve">עורך: </w:t>
            </w:r>
            <w:r>
              <w:rPr>
                <w:rFonts w:hint="cs"/>
                <w:noProof w:val="0"/>
                <w:rtl/>
              </w:rPr>
              <w:t>בנימין פרנקל</w:t>
            </w:r>
          </w:p>
          <w:p w:rsidR="0043544E" w:rsidRDefault="0043544E" w:rsidP="0043544E">
            <w:pPr>
              <w:pStyle w:val="aa"/>
              <w:rPr>
                <w:noProof w:val="0"/>
                <w:rtl/>
              </w:rPr>
            </w:pPr>
            <w:r>
              <w:rPr>
                <w:noProof w:val="0"/>
                <w:rtl/>
              </w:rPr>
              <w:t>*******************************************************</w:t>
            </w:r>
          </w:p>
          <w:p w:rsidR="0043544E" w:rsidRDefault="0043544E" w:rsidP="0043544E">
            <w:pPr>
              <w:pStyle w:val="aa"/>
              <w:rPr>
                <w:noProof w:val="0"/>
                <w:rtl/>
              </w:rPr>
            </w:pPr>
            <w:r>
              <w:rPr>
                <w:noProof w:val="0"/>
                <w:rtl/>
              </w:rPr>
              <w:t xml:space="preserve">בית המדרש הוירטואלי </w:t>
            </w:r>
          </w:p>
          <w:p w:rsidR="0043544E" w:rsidRPr="005734F1" w:rsidRDefault="0043544E" w:rsidP="0043544E">
            <w:pPr>
              <w:pStyle w:val="aa"/>
              <w:rPr>
                <w:noProof w:val="0"/>
                <w:rtl/>
              </w:rPr>
            </w:pPr>
            <w:r w:rsidRPr="005734F1">
              <w:rPr>
                <w:noProof w:val="0"/>
                <w:rtl/>
              </w:rPr>
              <w:t xml:space="preserve">מיסודו של </w:t>
            </w:r>
          </w:p>
          <w:p w:rsidR="0043544E" w:rsidRPr="005734F1" w:rsidRDefault="0043544E" w:rsidP="0043544E">
            <w:pPr>
              <w:pStyle w:val="aa"/>
              <w:rPr>
                <w:noProof w:val="0"/>
                <w:rtl/>
              </w:rPr>
            </w:pPr>
            <w:r w:rsidRPr="005734F1">
              <w:rPr>
                <w:noProof w:val="0"/>
              </w:rPr>
              <w:t>The Israel Koschitzky Virtual Beit Midrash</w:t>
            </w:r>
          </w:p>
          <w:p w:rsidR="0043544E" w:rsidRDefault="0043544E" w:rsidP="003106A4">
            <w:pPr>
              <w:pStyle w:val="aa"/>
              <w:rPr>
                <w:noProof w:val="0"/>
                <w:rtl/>
              </w:rPr>
            </w:pPr>
            <w:r>
              <w:rPr>
                <w:noProof w:val="0"/>
                <w:rtl/>
              </w:rPr>
              <w:t>האתר בעברית:</w:t>
            </w:r>
            <w:r>
              <w:rPr>
                <w:noProof w:val="0"/>
                <w:rtl/>
              </w:rPr>
              <w:tab/>
            </w:r>
            <w:hyperlink r:id="rId9" w:history="1">
              <w:r w:rsidR="003106A4" w:rsidRPr="00525582">
                <w:rPr>
                  <w:rStyle w:val="Hyperlink"/>
                </w:rPr>
                <w:t>http://vbm.etzion.org.il</w:t>
              </w:r>
            </w:hyperlink>
          </w:p>
          <w:p w:rsidR="0043544E" w:rsidRDefault="0043544E" w:rsidP="0043544E">
            <w:pPr>
              <w:pStyle w:val="aa"/>
              <w:rPr>
                <w:noProof w:val="0"/>
                <w:rtl/>
              </w:rPr>
            </w:pPr>
            <w:r>
              <w:rPr>
                <w:noProof w:val="0"/>
                <w:rtl/>
              </w:rPr>
              <w:t>האתר באנגלית:</w:t>
            </w:r>
            <w:r>
              <w:rPr>
                <w:noProof w:val="0"/>
                <w:rtl/>
              </w:rPr>
              <w:tab/>
            </w:r>
            <w:hyperlink r:id="rId10" w:history="1">
              <w:r>
                <w:rPr>
                  <w:rStyle w:val="Hyperlink"/>
                </w:rPr>
                <w:t>http://www.vbm-torah.org</w:t>
              </w:r>
            </w:hyperlink>
          </w:p>
          <w:p w:rsidR="0043544E" w:rsidRDefault="0043544E" w:rsidP="0043544E">
            <w:pPr>
              <w:pStyle w:val="aa"/>
              <w:rPr>
                <w:noProof w:val="0"/>
                <w:rtl/>
              </w:rPr>
            </w:pPr>
          </w:p>
          <w:p w:rsidR="0043544E" w:rsidRDefault="0043544E" w:rsidP="0043544E">
            <w:pPr>
              <w:pStyle w:val="aa"/>
              <w:rPr>
                <w:noProof w:val="0"/>
                <w:rtl/>
              </w:rPr>
            </w:pPr>
            <w:r>
              <w:rPr>
                <w:noProof w:val="0"/>
                <w:rtl/>
              </w:rPr>
              <w:t xml:space="preserve">משרדי בית המדרש הוירטואלי: 02-9937300 שלוחה 5 </w:t>
            </w:r>
          </w:p>
          <w:p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43544E" w:rsidRDefault="0043544E" w:rsidP="0043544E">
            <w:pPr>
              <w:pStyle w:val="aa"/>
              <w:rPr>
                <w:noProof w:val="0"/>
              </w:rPr>
            </w:pPr>
          </w:p>
        </w:tc>
        <w:tc>
          <w:tcPr>
            <w:tcW w:w="284" w:type="dxa"/>
            <w:tcBorders>
              <w:top w:val="nil"/>
              <w:left w:val="nil"/>
              <w:bottom w:val="nil"/>
              <w:right w:val="nil"/>
            </w:tcBorders>
          </w:tcPr>
          <w:p w:rsidR="0043544E" w:rsidRDefault="0043544E" w:rsidP="0043544E">
            <w:pPr>
              <w:pStyle w:val="aa"/>
              <w:rPr>
                <w:noProof w:val="0"/>
              </w:rPr>
            </w:pPr>
            <w:r>
              <w:rPr>
                <w:noProof w:val="0"/>
                <w:rtl/>
              </w:rPr>
              <w:t xml:space="preserve">* * * * * * * </w:t>
            </w:r>
          </w:p>
        </w:tc>
      </w:tr>
    </w:tbl>
    <w:p w:rsidR="00DB34D5" w:rsidRPr="00663CC8" w:rsidRDefault="00DB34D5" w:rsidP="00663CC8">
      <w:pPr>
        <w:rPr>
          <w:rtl/>
        </w:rPr>
      </w:pPr>
    </w:p>
    <w:sectPr w:rsidR="00DB34D5" w:rsidRPr="00663CC8"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D3" w:rsidRDefault="00E609D3">
      <w:r>
        <w:separator/>
      </w:r>
    </w:p>
    <w:p w:rsidR="00E609D3" w:rsidRDefault="00E609D3"/>
  </w:endnote>
  <w:endnote w:type="continuationSeparator" w:id="0">
    <w:p w:rsidR="00E609D3" w:rsidRDefault="00E609D3">
      <w:r>
        <w:continuationSeparator/>
      </w:r>
    </w:p>
    <w:p w:rsidR="00E609D3" w:rsidRDefault="00E6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D3" w:rsidRDefault="00E609D3">
      <w:r>
        <w:separator/>
      </w:r>
    </w:p>
    <w:p w:rsidR="00E609D3" w:rsidRDefault="00E609D3"/>
  </w:footnote>
  <w:footnote w:type="continuationSeparator" w:id="0">
    <w:p w:rsidR="00E609D3" w:rsidRDefault="00E609D3">
      <w:r>
        <w:continuationSeparator/>
      </w:r>
    </w:p>
    <w:p w:rsidR="00E609D3" w:rsidRDefault="00E609D3"/>
  </w:footnote>
  <w:footnote w:id="1">
    <w:p w:rsidR="00663CC8" w:rsidRDefault="00663CC8" w:rsidP="00663CC8">
      <w:pPr>
        <w:pStyle w:val="a5"/>
        <w:rPr>
          <w:rtl/>
        </w:rPr>
      </w:pPr>
      <w:r>
        <w:rPr>
          <w:rStyle w:val="a6"/>
        </w:rPr>
        <w:footnoteRef/>
      </w:r>
      <w:r>
        <w:rPr>
          <w:rtl/>
        </w:rPr>
        <w:t xml:space="preserve"> </w:t>
      </w:r>
      <w:r w:rsidR="00283906">
        <w:rPr>
          <w:rFonts w:hint="cs"/>
          <w:rtl/>
        </w:rPr>
        <w:tab/>
      </w:r>
      <w:r>
        <w:rPr>
          <w:rFonts w:hint="cs"/>
          <w:rtl/>
        </w:rPr>
        <w:t>הבחירה במלך נכרי נראית משונית מאד, לאור העובדה שספר הכוזרי ודאי מיועד ליהודים, הן מבחינת צורתו (הוא נכתב ערבית באותיות עבריות, ועמוס במובאות עבריות של פסוקים ומימרות תלמודיות) והן מבחינת תכנו, כפי שנלמד בשיעורים הבאים. לשם ההשוואה, כאשר מאות שנים אחרי רבי יהודה הלוי, כותב ר' שמשון רפאל הירש את 'אגרות צפון', הן נכתבות כדו שיח בין צעיר יהודי מבולבל לבין קרוב משפחתו המבוגר, כך שסיפור המסגרת פונה באופן ישיר לקהל היעד אליו מיועד הספר.</w:t>
      </w:r>
    </w:p>
  </w:footnote>
  <w:footnote w:id="2">
    <w:p w:rsidR="00663CC8" w:rsidRDefault="00663CC8" w:rsidP="00717E4E">
      <w:pPr>
        <w:pStyle w:val="a5"/>
        <w:rPr>
          <w:rtl/>
        </w:rPr>
      </w:pPr>
      <w:r>
        <w:rPr>
          <w:rStyle w:val="a6"/>
        </w:rPr>
        <w:footnoteRef/>
      </w:r>
      <w:r>
        <w:rPr>
          <w:rtl/>
        </w:rPr>
        <w:t xml:space="preserve"> </w:t>
      </w:r>
      <w:r w:rsidR="00CF4211">
        <w:rPr>
          <w:rFonts w:hint="cs"/>
          <w:rtl/>
        </w:rPr>
        <w:tab/>
      </w:r>
      <w:r>
        <w:rPr>
          <w:rFonts w:hint="cs"/>
          <w:rtl/>
        </w:rPr>
        <w:t xml:space="preserve">לפי הערכת החוקרים, ריה"ל שאב את ידיעותיו לגבי ממלכת כוזר מאגרות רבי חסדאי, המופיעות כאן - </w:t>
      </w:r>
      <w:hyperlink r:id="rId1" w:history="1">
        <w:r w:rsidRPr="009C3AC4">
          <w:rPr>
            <w:rStyle w:val="Hyperlink"/>
          </w:rPr>
          <w:t>http://www.hebrewbooks.org/pdfpager.aspx?req=22295&amp;st=&amp;pgnum=8</w:t>
        </w:r>
      </w:hyperlink>
      <w:r>
        <w:rPr>
          <w:rFonts w:hint="cs"/>
          <w:rtl/>
        </w:rPr>
        <w:t xml:space="preserve"> </w:t>
      </w:r>
      <w:r w:rsidR="00717E4E" w:rsidRPr="00283906">
        <w:rPr>
          <w:rFonts w:hint="cs"/>
          <w:sz w:val="13"/>
          <w:szCs w:val="15"/>
          <w:rtl/>
        </w:rPr>
        <w:t>(עמודים 3-15)</w:t>
      </w:r>
      <w:r w:rsidR="00717E4E">
        <w:rPr>
          <w:rFonts w:hint="cs"/>
          <w:rtl/>
        </w:rPr>
        <w:t>.</w:t>
      </w:r>
    </w:p>
  </w:footnote>
  <w:footnote w:id="3">
    <w:p w:rsidR="00663CC8" w:rsidRDefault="00663CC8" w:rsidP="00663CC8">
      <w:pPr>
        <w:pStyle w:val="a5"/>
        <w:rPr>
          <w:rtl/>
        </w:rPr>
      </w:pPr>
      <w:r>
        <w:rPr>
          <w:rStyle w:val="a6"/>
        </w:rPr>
        <w:footnoteRef/>
      </w:r>
      <w:r>
        <w:rPr>
          <w:rtl/>
        </w:rPr>
        <w:t xml:space="preserve"> </w:t>
      </w:r>
      <w:r w:rsidR="00CF4211">
        <w:rPr>
          <w:rFonts w:hint="cs"/>
          <w:rtl/>
        </w:rPr>
        <w:tab/>
      </w:r>
      <w:r>
        <w:rPr>
          <w:rFonts w:hint="cs"/>
          <w:rtl/>
        </w:rPr>
        <w:t xml:space="preserve">למשל כאן - </w:t>
      </w:r>
      <w:hyperlink r:id="rId2" w:history="1">
        <w:r w:rsidRPr="00C21EC4">
          <w:rPr>
            <w:rStyle w:val="Hyperlink"/>
          </w:rPr>
          <w:t>http://benyehuda.org/ginzberg/Gnz006.html</w:t>
        </w:r>
      </w:hyperlink>
      <w:r>
        <w:rPr>
          <w:rFonts w:hint="cs"/>
          <w:rtl/>
        </w:rPr>
        <w:t>.</w:t>
      </w:r>
    </w:p>
  </w:footnote>
  <w:footnote w:id="4">
    <w:p w:rsidR="00663CC8" w:rsidRDefault="00663CC8" w:rsidP="00B17EE2">
      <w:pPr>
        <w:pStyle w:val="a5"/>
      </w:pPr>
      <w:r>
        <w:rPr>
          <w:rStyle w:val="a6"/>
        </w:rPr>
        <w:footnoteRef/>
      </w:r>
      <w:r>
        <w:rPr>
          <w:rtl/>
        </w:rPr>
        <w:t xml:space="preserve"> </w:t>
      </w:r>
      <w:r w:rsidR="00CF4211">
        <w:rPr>
          <w:rFonts w:hint="cs"/>
          <w:rtl/>
        </w:rPr>
        <w:tab/>
      </w:r>
      <w:r>
        <w:rPr>
          <w:rFonts w:hint="cs"/>
          <w:rtl/>
        </w:rPr>
        <w:t>כמובן, ההשוואה היא לאיור בלבד. הבדל מכריע בין האור ובין החושך, בין הטהור לטמא, ובין תפיסת הרמב"ם לזו של אחד העם, היא שהרמב"ם מאמין בא-לה</w:t>
      </w:r>
      <w:r w:rsidR="00B17EE2">
        <w:rPr>
          <w:rFonts w:hint="cs"/>
          <w:rtl/>
        </w:rPr>
        <w:t>יו</w:t>
      </w:r>
      <w:r>
        <w:rPr>
          <w:rFonts w:hint="cs"/>
          <w:rtl/>
        </w:rPr>
        <w:t>תו של 'הספר', בעוד אחד העם מכחיש וכופר בזה.</w:t>
      </w:r>
    </w:p>
  </w:footnote>
  <w:footnote w:id="5">
    <w:p w:rsidR="00663CC8" w:rsidRDefault="00663CC8" w:rsidP="00663CC8">
      <w:pPr>
        <w:pStyle w:val="a5"/>
        <w:rPr>
          <w:rtl/>
        </w:rPr>
      </w:pPr>
      <w:r>
        <w:rPr>
          <w:rStyle w:val="a6"/>
        </w:rPr>
        <w:footnoteRef/>
      </w:r>
      <w:r>
        <w:rPr>
          <w:rtl/>
        </w:rPr>
        <w:t xml:space="preserve"> </w:t>
      </w:r>
      <w:r w:rsidR="00283906">
        <w:rPr>
          <w:rFonts w:hint="cs"/>
          <w:rtl/>
        </w:rPr>
        <w:tab/>
      </w:r>
      <w:r>
        <w:rPr>
          <w:rFonts w:hint="cs"/>
          <w:rtl/>
        </w:rPr>
        <w:t>שוב מעניין לציין, כי באגרות הכוזרי מוזכרת הזמנתם של המוסלמי והנוצרי, אך לא של הפילוסוף.</w:t>
      </w:r>
    </w:p>
  </w:footnote>
  <w:footnote w:id="6">
    <w:p w:rsidR="00663CC8" w:rsidRDefault="00663CC8" w:rsidP="00663CC8">
      <w:pPr>
        <w:pStyle w:val="a5"/>
        <w:rPr>
          <w:rtl/>
        </w:rPr>
      </w:pPr>
      <w:r>
        <w:rPr>
          <w:rStyle w:val="a6"/>
        </w:rPr>
        <w:footnoteRef/>
      </w:r>
      <w:r>
        <w:rPr>
          <w:rtl/>
        </w:rPr>
        <w:t xml:space="preserve"> </w:t>
      </w:r>
      <w:r w:rsidR="00283906">
        <w:rPr>
          <w:rFonts w:hint="cs"/>
          <w:rtl/>
        </w:rPr>
        <w:tab/>
      </w:r>
      <w:r>
        <w:rPr>
          <w:rFonts w:hint="cs"/>
          <w:rtl/>
        </w:rPr>
        <w:t xml:space="preserve">מעניין להעיר כי יש כאן היפוך של ממש מתפקיד התבונה לעומת ההתגלות בספר האמונות והדעות לרס"ג </w:t>
      </w:r>
      <w:r>
        <w:rPr>
          <w:rtl/>
        </w:rPr>
        <w:t>–</w:t>
      </w:r>
      <w:r>
        <w:rPr>
          <w:rFonts w:hint="cs"/>
          <w:rtl/>
        </w:rPr>
        <w:t xml:space="preserve"> שם התבונה מודיעה את הכללים ואילו ההתגלות את הפרטים (וכך עולה קצת משיטת טעמי המצוות להרמב"ם ביחס שבין כללים לפרטים), וכאן, לעומת זאת, התבונה נקראת על מנת לתת את הפרטים.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D3039">
      <w:tc>
        <w:tcPr>
          <w:tcW w:w="6506" w:type="dxa"/>
          <w:tcBorders>
            <w:bottom w:val="double" w:sz="4" w:space="0" w:color="auto"/>
          </w:tcBorders>
        </w:tcPr>
        <w:p w:rsidR="002D3039" w:rsidRDefault="002D303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2D3039" w:rsidRDefault="003106A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rsidR="002D3039" w:rsidRDefault="002D3039" w:rsidP="003106A4">
          <w:pPr>
            <w:tabs>
              <w:tab w:val="right" w:pos="8220"/>
            </w:tabs>
            <w:bidi w:val="0"/>
            <w:spacing w:after="0" w:line="240" w:lineRule="auto"/>
            <w:jc w:val="left"/>
            <w:rPr>
              <w:sz w:val="28"/>
              <w:szCs w:val="24"/>
            </w:rPr>
          </w:pPr>
          <w:r>
            <w:rPr>
              <w:b/>
              <w:bCs/>
              <w:sz w:val="28"/>
              <w:szCs w:val="24"/>
            </w:rPr>
            <w:t>www.</w:t>
          </w:r>
          <w:r w:rsidR="003106A4">
            <w:rPr>
              <w:b/>
              <w:bCs/>
              <w:sz w:val="28"/>
              <w:szCs w:val="24"/>
            </w:rPr>
            <w:t>vbm.etzion.org.il</w:t>
          </w:r>
        </w:p>
      </w:tc>
    </w:tr>
  </w:tbl>
  <w:p w:rsidR="002D3039" w:rsidRDefault="002D303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39" w:rsidRDefault="002D303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sidR="00D0044C">
      <w:rPr>
        <w:b/>
        <w:bCs/>
        <w:rtl/>
      </w:rPr>
      <w:fldChar w:fldCharType="begin"/>
    </w:r>
    <w:r>
      <w:rPr>
        <w:b/>
        <w:bCs/>
        <w:rtl/>
      </w:rPr>
      <w:instrText xml:space="preserve"> </w:instrText>
    </w:r>
    <w:r>
      <w:rPr>
        <w:b/>
        <w:bCs/>
      </w:rPr>
      <w:instrText>PAGE</w:instrText>
    </w:r>
    <w:r>
      <w:rPr>
        <w:b/>
        <w:bCs/>
        <w:rtl/>
      </w:rPr>
      <w:instrText xml:space="preserve"> </w:instrText>
    </w:r>
    <w:r w:rsidR="00D0044C">
      <w:rPr>
        <w:b/>
        <w:bCs/>
        <w:rtl/>
      </w:rPr>
      <w:fldChar w:fldCharType="separate"/>
    </w:r>
    <w:r w:rsidR="003106A4">
      <w:rPr>
        <w:b/>
        <w:bCs/>
        <w:noProof/>
        <w:rtl/>
      </w:rPr>
      <w:t>4</w:t>
    </w:r>
    <w:r w:rsidR="00D0044C">
      <w:rPr>
        <w:b/>
        <w:bCs/>
        <w:rtl/>
      </w:rPr>
      <w:fldChar w:fldCharType="end"/>
    </w:r>
    <w:r>
      <w:rPr>
        <w:b/>
        <w:bCs/>
        <w:rtl/>
      </w:rPr>
      <w:t xml:space="preserve"> -</w:t>
    </w:r>
  </w:p>
  <w:p w:rsidR="002D3063" w:rsidRDefault="002D3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4508"/>
    <w:rsid w:val="0002509D"/>
    <w:rsid w:val="00025115"/>
    <w:rsid w:val="0002641E"/>
    <w:rsid w:val="0002646F"/>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F88"/>
    <w:rsid w:val="002622D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D37"/>
    <w:rsid w:val="00283906"/>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7777"/>
    <w:rsid w:val="003106A4"/>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4021"/>
    <w:rsid w:val="00694668"/>
    <w:rsid w:val="0069601B"/>
    <w:rsid w:val="00696DE4"/>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B96"/>
    <w:rsid w:val="00792F56"/>
    <w:rsid w:val="00793D77"/>
    <w:rsid w:val="00793E68"/>
    <w:rsid w:val="00794995"/>
    <w:rsid w:val="007951AA"/>
    <w:rsid w:val="007952D5"/>
    <w:rsid w:val="007954EA"/>
    <w:rsid w:val="007969FE"/>
    <w:rsid w:val="0079789F"/>
    <w:rsid w:val="007A00CD"/>
    <w:rsid w:val="007A0270"/>
    <w:rsid w:val="007A02CD"/>
    <w:rsid w:val="007A2EFF"/>
    <w:rsid w:val="007A3B32"/>
    <w:rsid w:val="007A406C"/>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83E"/>
    <w:rsid w:val="00CE7813"/>
    <w:rsid w:val="00CE7C7C"/>
    <w:rsid w:val="00CE7C8E"/>
    <w:rsid w:val="00CF24C5"/>
    <w:rsid w:val="00CF24E5"/>
    <w:rsid w:val="00CF3383"/>
    <w:rsid w:val="00CF4211"/>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4398"/>
    <w:rsid w:val="00DA70FB"/>
    <w:rsid w:val="00DA7DFB"/>
    <w:rsid w:val="00DB089E"/>
    <w:rsid w:val="00DB25AD"/>
    <w:rsid w:val="00DB2F97"/>
    <w:rsid w:val="00DB34D5"/>
    <w:rsid w:val="00DB482A"/>
    <w:rsid w:val="00DB5904"/>
    <w:rsid w:val="00DB6572"/>
    <w:rsid w:val="00DB68B4"/>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1EDE42-2FFB-4C1D-9F02-BD56DDA4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semiHidden/>
    <w:rsid w:val="00D0044C"/>
    <w:rPr>
      <w:sz w:val="16"/>
      <w:szCs w:val="16"/>
    </w:rPr>
  </w:style>
  <w:style w:type="paragraph" w:styleId="afc">
    <w:name w:val="annotation text"/>
    <w:basedOn w:val="a"/>
    <w:link w:val="afd"/>
    <w:semiHidden/>
    <w:rsid w:val="00D0044C"/>
    <w:rPr>
      <w:szCs w:val="20"/>
    </w:rPr>
  </w:style>
  <w:style w:type="character" w:customStyle="1" w:styleId="afd">
    <w:name w:val="טקסט הערה תו"/>
    <w:link w:val="afc"/>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enyehuda.org/ginzberg/Gnz006.html" TargetMode="External"/><Relationship Id="rId1" Type="http://schemas.openxmlformats.org/officeDocument/2006/relationships/hyperlink" Target="http://www.hebrewbooks.org/pdfpager.aspx?req=22295&amp;st=&amp;pgnum=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E9EB-6B9A-4A7D-A2B1-A8AF99A0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11387</Characters>
  <Application>Microsoft Office Word</Application>
  <DocSecurity>4</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פרשת לך לך</vt:lpstr>
    </vt:vector>
  </TitlesOfParts>
  <Company/>
  <LinksUpToDate>false</LinksUpToDate>
  <CharactersWithSpaces>13358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ברקוביץ דבורה</cp:lastModifiedBy>
  <cp:revision>2</cp:revision>
  <cp:lastPrinted>2010-11-25T11:44:00Z</cp:lastPrinted>
  <dcterms:created xsi:type="dcterms:W3CDTF">2014-11-10T10:11:00Z</dcterms:created>
  <dcterms:modified xsi:type="dcterms:W3CDTF">2014-11-10T10:11:00Z</dcterms:modified>
</cp:coreProperties>
</file>