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8D" w:rsidRDefault="0090788D" w:rsidP="0090788D">
      <w:pPr>
        <w:pStyle w:val="a8"/>
        <w:rPr>
          <w:rFonts w:hint="cs"/>
          <w:rtl/>
        </w:rPr>
      </w:pPr>
      <w:r>
        <w:rPr>
          <w:rtl/>
        </w:rPr>
        <w:t xml:space="preserve">הרב </w:t>
      </w:r>
      <w:r>
        <w:rPr>
          <w:rFonts w:hint="cs"/>
          <w:rtl/>
        </w:rPr>
        <w:t xml:space="preserve">יהודה </w:t>
      </w:r>
      <w:proofErr w:type="spellStart"/>
      <w:r>
        <w:rPr>
          <w:rFonts w:hint="cs"/>
          <w:rtl/>
        </w:rPr>
        <w:t>עמיטל</w:t>
      </w:r>
      <w:proofErr w:type="spellEnd"/>
      <w:r>
        <w:rPr>
          <w:rFonts w:hint="cs"/>
          <w:rtl/>
        </w:rPr>
        <w:t xml:space="preserve"> זצ"ל</w:t>
      </w:r>
    </w:p>
    <w:p w:rsidR="0090788D" w:rsidRDefault="0090788D" w:rsidP="0090788D">
      <w:pPr>
        <w:pStyle w:val="a8"/>
        <w:rPr>
          <w:rtl/>
        </w:rPr>
      </w:pPr>
      <w:r>
        <w:rPr>
          <w:rtl/>
        </w:rPr>
        <w:t>שיחה</w:t>
      </w:r>
      <w:r>
        <w:rPr>
          <w:rFonts w:hint="cs"/>
          <w:rtl/>
        </w:rPr>
        <w:t xml:space="preserve"> לפרשת וירא</w:t>
      </w:r>
    </w:p>
    <w:p w:rsidR="0090788D" w:rsidRPr="00370C5A" w:rsidRDefault="0090788D" w:rsidP="0090788D">
      <w:pPr>
        <w:pStyle w:val="1"/>
        <w:rPr>
          <w:sz w:val="36"/>
          <w:szCs w:val="36"/>
          <w:rtl/>
        </w:rPr>
      </w:pPr>
      <w:bookmarkStart w:id="0" w:name="OLE_LINK1"/>
      <w:r>
        <w:rPr>
          <w:rFonts w:hint="cs"/>
          <w:sz w:val="36"/>
          <w:szCs w:val="36"/>
          <w:rtl/>
        </w:rPr>
        <w:t>אמונתו של אברהם</w:t>
      </w:r>
      <w:r w:rsidRPr="00370C5A">
        <w:rPr>
          <w:sz w:val="36"/>
          <w:szCs w:val="36"/>
          <w:rtl/>
        </w:rPr>
        <w:footnoteReference w:customMarkFollows="1" w:id="1"/>
        <w:t>*</w:t>
      </w:r>
    </w:p>
    <w:p w:rsidR="00977011" w:rsidRDefault="00977011" w:rsidP="00977011">
      <w:pPr>
        <w:pStyle w:val="a9"/>
        <w:rPr>
          <w:rtl/>
        </w:rPr>
      </w:pPr>
      <w:r>
        <w:rPr>
          <w:rFonts w:hint="cs"/>
          <w:rtl/>
        </w:rPr>
        <w:t>"</w:t>
      </w:r>
      <w:r>
        <w:rPr>
          <w:rtl/>
        </w:rPr>
        <w:t xml:space="preserve">וַיְהִי אַחַר הַדְּבָרִים הָאֵלֶּה </w:t>
      </w:r>
      <w:proofErr w:type="spellStart"/>
      <w:r>
        <w:rPr>
          <w:rtl/>
        </w:rPr>
        <w:t>וְהָאֱלֹהִים</w:t>
      </w:r>
      <w:proofErr w:type="spellEnd"/>
      <w:r>
        <w:rPr>
          <w:rtl/>
        </w:rPr>
        <w:t xml:space="preserve"> נִסָּה אֶת אַבְרָהָם וַיֹּאמֶר אֵלָיו אַבְרָהָם וַיֹּאמֶר הִנֵּנִי:</w:t>
      </w:r>
    </w:p>
    <w:p w:rsidR="00977011" w:rsidRDefault="00977011" w:rsidP="00977011">
      <w:pPr>
        <w:pStyle w:val="a9"/>
        <w:rPr>
          <w:rtl/>
        </w:rPr>
      </w:pPr>
      <w:r>
        <w:rPr>
          <w:rtl/>
        </w:rPr>
        <w:t xml:space="preserve">וַיֹּאמֶר קַח נָא אֶת בִּנְךָ אֶת יְחִידְךָ אֲשֶׁר אָהַבְתָּ אֶת יִצְחָק וְלֶךְ לְךָ אֶל אֶרֶץ </w:t>
      </w:r>
      <w:proofErr w:type="spellStart"/>
      <w:r>
        <w:rPr>
          <w:rtl/>
        </w:rPr>
        <w:t>הַמֹּרִיָּה</w:t>
      </w:r>
      <w:proofErr w:type="spellEnd"/>
      <w:r>
        <w:rPr>
          <w:rtl/>
        </w:rPr>
        <w:t xml:space="preserve"> וְהַעֲלֵהוּ שָׁם לְעֹלָה עַל אַחַד הֶהָרִים אֲשֶׁר אֹמַר אֵלֶיךָ:</w:t>
      </w:r>
      <w:r>
        <w:rPr>
          <w:rFonts w:hint="cs"/>
          <w:rtl/>
        </w:rPr>
        <w:t>"</w:t>
      </w:r>
    </w:p>
    <w:p w:rsidR="0090788D" w:rsidRPr="00977011" w:rsidRDefault="00977011" w:rsidP="00977011">
      <w:pPr>
        <w:autoSpaceDE/>
        <w:autoSpaceDN/>
        <w:spacing w:line="288" w:lineRule="exact"/>
        <w:ind w:left="227"/>
        <w:jc w:val="right"/>
        <w:rPr>
          <w:szCs w:val="20"/>
          <w:rtl/>
        </w:rPr>
      </w:pPr>
      <w:r w:rsidRPr="00977011">
        <w:rPr>
          <w:rFonts w:hint="cs"/>
          <w:szCs w:val="20"/>
          <w:rtl/>
        </w:rPr>
        <w:t xml:space="preserve"> </w:t>
      </w:r>
      <w:r w:rsidR="0090788D" w:rsidRPr="00977011">
        <w:rPr>
          <w:rFonts w:hint="cs"/>
          <w:szCs w:val="20"/>
          <w:rtl/>
        </w:rPr>
        <w:t>(בראשית כ"ב, א</w:t>
      </w:r>
      <w:r>
        <w:rPr>
          <w:rFonts w:hint="cs"/>
          <w:szCs w:val="20"/>
          <w:rtl/>
        </w:rPr>
        <w:t xml:space="preserve"> </w:t>
      </w:r>
      <w:r>
        <w:rPr>
          <w:szCs w:val="20"/>
          <w:rtl/>
        </w:rPr>
        <w:t>–</w:t>
      </w:r>
      <w:r>
        <w:rPr>
          <w:rFonts w:hint="cs"/>
          <w:szCs w:val="20"/>
          <w:rtl/>
        </w:rPr>
        <w:t xml:space="preserve"> </w:t>
      </w:r>
      <w:r w:rsidR="0090788D" w:rsidRPr="00977011">
        <w:rPr>
          <w:rFonts w:hint="cs"/>
          <w:szCs w:val="20"/>
          <w:rtl/>
        </w:rPr>
        <w:t>ב)</w:t>
      </w:r>
    </w:p>
    <w:p w:rsidR="0090788D" w:rsidRPr="00C17EC2" w:rsidRDefault="0090788D" w:rsidP="00977011">
      <w:pPr>
        <w:autoSpaceDE/>
        <w:autoSpaceDN/>
        <w:spacing w:line="288" w:lineRule="exact"/>
        <w:rPr>
          <w:sz w:val="22"/>
          <w:rtl/>
        </w:rPr>
      </w:pPr>
      <w:r w:rsidRPr="00C17EC2">
        <w:rPr>
          <w:rFonts w:hint="cs"/>
          <w:sz w:val="22"/>
          <w:rtl/>
        </w:rPr>
        <w:t>ננסה לבחון את דברי הרמב"ם</w:t>
      </w:r>
      <w:r w:rsidR="00977011">
        <w:rPr>
          <w:rFonts w:hint="cs"/>
          <w:sz w:val="22"/>
          <w:rtl/>
        </w:rPr>
        <w:t xml:space="preserve"> במורה העוסקים בפרשת העקדה</w:t>
      </w:r>
      <w:r w:rsidRPr="00C17EC2">
        <w:rPr>
          <w:rFonts w:hint="cs"/>
          <w:sz w:val="22"/>
          <w:rtl/>
        </w:rPr>
        <w:t>.</w:t>
      </w:r>
      <w:r w:rsidR="00977011">
        <w:rPr>
          <w:rStyle w:val="a5"/>
          <w:rtl/>
        </w:rPr>
        <w:footnoteReference w:id="2"/>
      </w:r>
      <w:r w:rsidRPr="00C17EC2">
        <w:rPr>
          <w:rFonts w:hint="cs"/>
          <w:sz w:val="22"/>
          <w:rtl/>
        </w:rPr>
        <w:t xml:space="preserve"> ראשית עוסק הרמב"ם במטרתם של הניסיונות בתורה. הרמב"ם כותב שהניסיונות אינם באים רק לבחון את האדם אליו הם מופנים, אלא גם ללמד את האחרים עקרונות מרכזיים בעבודת ה'. לגבי העקדה, מונה הרמב"ם שני מסרים העולים ממנה.</w:t>
      </w:r>
    </w:p>
    <w:p w:rsidR="0090788D" w:rsidRPr="00C17EC2" w:rsidRDefault="0090788D" w:rsidP="0090788D">
      <w:pPr>
        <w:autoSpaceDE/>
        <w:autoSpaceDN/>
        <w:spacing w:line="288" w:lineRule="exact"/>
        <w:rPr>
          <w:sz w:val="22"/>
          <w:rtl/>
        </w:rPr>
      </w:pPr>
      <w:r w:rsidRPr="00C17EC2">
        <w:rPr>
          <w:rFonts w:hint="cs"/>
          <w:sz w:val="22"/>
          <w:rtl/>
        </w:rPr>
        <w:t>האחד, שמן העקדה עולה ודאותה המוחלטת של הנבואה. אם היה לאברהם ספק קל שבקלים לגבי המוחלטות של הצו הנבואי, הן מבחינת מקורו הא-להי והן מבחינת הבנת תוכנו ומשמעותו, האם היה אברהם מקריב את בנו?</w:t>
      </w:r>
    </w:p>
    <w:p w:rsidR="0090788D" w:rsidRPr="00C17EC2" w:rsidRDefault="0090788D" w:rsidP="0090788D">
      <w:pPr>
        <w:autoSpaceDE/>
        <w:autoSpaceDN/>
        <w:spacing w:line="288" w:lineRule="exact"/>
        <w:rPr>
          <w:sz w:val="22"/>
          <w:rtl/>
        </w:rPr>
      </w:pPr>
      <w:r w:rsidRPr="00C17EC2">
        <w:rPr>
          <w:rFonts w:hint="cs"/>
          <w:sz w:val="22"/>
          <w:rtl/>
        </w:rPr>
        <w:t>זהו מסר חשוב לנו כיהודים מאמינים. הנבואה מהווה אחד היסודות המרכזיים של האמונה היהודית. באמצעותה מצווה אותנו הקב"ה כיצד לנהל את חיינו. כל ספק באמיתתה או בדיוקה מקעקע את העולם הדתי מיסודו. מסיבה זו מספרת לנו התורה את סיפור העקדה כמופת וכדוגמא לבהירותה וודאותה של הנבואה.</w:t>
      </w:r>
    </w:p>
    <w:p w:rsidR="00081497" w:rsidRDefault="0090788D" w:rsidP="004E0CE9">
      <w:pPr>
        <w:autoSpaceDE/>
        <w:autoSpaceDN/>
        <w:spacing w:line="288" w:lineRule="exact"/>
        <w:rPr>
          <w:sz w:val="22"/>
          <w:rtl/>
        </w:rPr>
      </w:pPr>
      <w:r w:rsidRPr="00C17EC2">
        <w:rPr>
          <w:rFonts w:hint="cs"/>
          <w:sz w:val="22"/>
          <w:rtl/>
        </w:rPr>
        <w:t>המסר השני העולה מסיפור העקדה הוא שאהבת ה' צריכה להגיע עד כדי נכונות להקריב את היקר מכל. אברהם לא נענה לצו הא-להי כי פחד שהקב"ה יעניש אותו. הוא היה מוכן לקיים את מצוות א-</w:t>
      </w:r>
      <w:proofErr w:type="spellStart"/>
      <w:r w:rsidRPr="00C17EC2">
        <w:rPr>
          <w:rFonts w:hint="cs"/>
          <w:sz w:val="22"/>
          <w:rtl/>
        </w:rPr>
        <w:t>להיו</w:t>
      </w:r>
      <w:proofErr w:type="spellEnd"/>
      <w:r w:rsidRPr="00C17EC2">
        <w:rPr>
          <w:rFonts w:hint="cs"/>
          <w:sz w:val="22"/>
          <w:rtl/>
        </w:rPr>
        <w:t xml:space="preserve"> מפני אהבתו לה' ומפני שאיפתו למלא את רצון ה' (ואין מדובר בנכונות מתוך דחף רגעי, שהרי היו לאברהם אבינו שלושה ימים להרהר בדבר).</w:t>
      </w:r>
    </w:p>
    <w:p w:rsidR="004E0CE9" w:rsidRDefault="004E0CE9" w:rsidP="004E0CE9">
      <w:pPr>
        <w:autoSpaceDE/>
        <w:autoSpaceDN/>
        <w:spacing w:line="288" w:lineRule="exact"/>
        <w:rPr>
          <w:sz w:val="22"/>
          <w:rtl/>
        </w:rPr>
      </w:pPr>
    </w:p>
    <w:p w:rsidR="00081497" w:rsidRDefault="00081497" w:rsidP="00081497">
      <w:pPr>
        <w:pStyle w:val="a9"/>
        <w:rPr>
          <w:rtl/>
        </w:rPr>
      </w:pPr>
      <w:r>
        <w:rPr>
          <w:rFonts w:hint="cs"/>
          <w:rtl/>
        </w:rPr>
        <w:t>"</w:t>
      </w:r>
      <w:r w:rsidRPr="00081497">
        <w:rPr>
          <w:rtl/>
        </w:rPr>
        <w:t xml:space="preserve">כִּי עַתָּה יָדַעְתִּי כִּי יְרֵא </w:t>
      </w:r>
      <w:proofErr w:type="spellStart"/>
      <w:r w:rsidRPr="00081497">
        <w:rPr>
          <w:rtl/>
        </w:rPr>
        <w:t>אֱלֹהִים</w:t>
      </w:r>
      <w:proofErr w:type="spellEnd"/>
      <w:r w:rsidRPr="00081497">
        <w:rPr>
          <w:rtl/>
        </w:rPr>
        <w:t xml:space="preserve"> אַתָּה</w:t>
      </w:r>
      <w:r>
        <w:rPr>
          <w:rFonts w:hint="cs"/>
          <w:rtl/>
        </w:rPr>
        <w:t>"</w:t>
      </w:r>
    </w:p>
    <w:p w:rsidR="00081497" w:rsidRPr="00081497" w:rsidRDefault="00081497" w:rsidP="00081497">
      <w:pPr>
        <w:pStyle w:val="a9"/>
        <w:jc w:val="right"/>
        <w:rPr>
          <w:szCs w:val="20"/>
          <w:rtl/>
        </w:rPr>
      </w:pPr>
      <w:r w:rsidRPr="00081497">
        <w:rPr>
          <w:rFonts w:hint="cs"/>
          <w:szCs w:val="20"/>
          <w:rtl/>
        </w:rPr>
        <w:t xml:space="preserve">(שם, </w:t>
      </w:r>
      <w:proofErr w:type="spellStart"/>
      <w:r w:rsidRPr="00081497">
        <w:rPr>
          <w:rFonts w:hint="cs"/>
          <w:szCs w:val="20"/>
          <w:rtl/>
        </w:rPr>
        <w:t>יב</w:t>
      </w:r>
      <w:proofErr w:type="spellEnd"/>
      <w:r w:rsidRPr="00081497">
        <w:rPr>
          <w:rFonts w:hint="cs"/>
          <w:szCs w:val="20"/>
          <w:rtl/>
        </w:rPr>
        <w:t>)</w:t>
      </w:r>
    </w:p>
    <w:p w:rsidR="00081497" w:rsidRDefault="00081497" w:rsidP="00081497">
      <w:pPr>
        <w:autoSpaceDE/>
        <w:autoSpaceDN/>
        <w:spacing w:line="288" w:lineRule="exact"/>
        <w:rPr>
          <w:rFonts w:hint="cs"/>
          <w:sz w:val="22"/>
          <w:rtl/>
        </w:rPr>
      </w:pPr>
      <w:r>
        <w:rPr>
          <w:rFonts w:hint="cs"/>
          <w:sz w:val="22"/>
          <w:rtl/>
        </w:rPr>
        <w:t>הרמב"ם מביא פסוק זה, המדגיש את משמעותה של העקדה בחשיפת נכונות ההקרבה של אברהם.</w:t>
      </w:r>
    </w:p>
    <w:p w:rsidR="0090788D" w:rsidRPr="00C17EC2" w:rsidRDefault="00081497" w:rsidP="00081497">
      <w:pPr>
        <w:autoSpaceDE/>
        <w:autoSpaceDN/>
        <w:spacing w:line="288" w:lineRule="exact"/>
        <w:rPr>
          <w:sz w:val="22"/>
          <w:rtl/>
        </w:rPr>
      </w:pPr>
      <w:r>
        <w:rPr>
          <w:rFonts w:hint="cs"/>
          <w:sz w:val="22"/>
          <w:rtl/>
        </w:rPr>
        <w:t xml:space="preserve">נקודה זו אינה ברורה דיה. </w:t>
      </w:r>
      <w:r w:rsidR="00DB2CA0">
        <w:rPr>
          <w:rFonts w:hint="cs"/>
          <w:sz w:val="22"/>
          <w:rtl/>
        </w:rPr>
        <w:t>ה</w:t>
      </w:r>
      <w:r w:rsidR="0090788D" w:rsidRPr="00C17EC2">
        <w:rPr>
          <w:rFonts w:hint="cs"/>
          <w:sz w:val="22"/>
          <w:rtl/>
        </w:rPr>
        <w:t>אם הקב"ה צריך שנוכיח לו את אהבתנו בהקרבת ילדינו? האם במקום אחר בתורה עלתה דרישה כזאת? יתר על כן: הפסוק שמצטט הרמב"ם לא משבח את אברהם על 'אהבת' ה' אלא על 'יראת' ה'!</w:t>
      </w:r>
    </w:p>
    <w:p w:rsidR="0090788D" w:rsidRPr="00C17EC2" w:rsidRDefault="0090788D" w:rsidP="0090788D">
      <w:pPr>
        <w:autoSpaceDE/>
        <w:autoSpaceDN/>
        <w:spacing w:line="288" w:lineRule="exact"/>
        <w:rPr>
          <w:sz w:val="22"/>
          <w:rtl/>
        </w:rPr>
      </w:pPr>
      <w:r w:rsidRPr="00C17EC2">
        <w:rPr>
          <w:rFonts w:hint="cs"/>
          <w:sz w:val="22"/>
          <w:rtl/>
        </w:rPr>
        <w:t>אנסה להסביר את דברי הרמב"ם בדברים העולים מאגרות הרב קוק זצ"ל. אברהם אבינו ניהל מאבק אידיאולוגי עם בני דורו. לא כל עובדי האלילים בדורו של אברהם היו איכרים פרימיטיביים שחשבו שעצים ואבנים מנהלים את העולם. להפך: מאחורי עובדי האלילים עמדה תפיסה מהותית שיש לאפשר לאדם להתקשר לא-להים בעזרת מתווכים מוחשיים, על מנת שגם לאדם הפשוט תהיה אחיזה ממשית וקישור מוחשי לא-</w:t>
      </w:r>
      <w:proofErr w:type="spellStart"/>
      <w:r w:rsidRPr="00C17EC2">
        <w:rPr>
          <w:rFonts w:hint="cs"/>
          <w:sz w:val="22"/>
          <w:rtl/>
        </w:rPr>
        <w:t>להיו</w:t>
      </w:r>
      <w:proofErr w:type="spellEnd"/>
      <w:r w:rsidRPr="00C17EC2">
        <w:rPr>
          <w:rFonts w:hint="cs"/>
          <w:sz w:val="22"/>
          <w:rtl/>
        </w:rPr>
        <w:t>.</w:t>
      </w:r>
    </w:p>
    <w:p w:rsidR="0090788D" w:rsidRPr="00C17EC2" w:rsidRDefault="0090788D" w:rsidP="0090788D">
      <w:pPr>
        <w:autoSpaceDE/>
        <w:autoSpaceDN/>
        <w:spacing w:line="288" w:lineRule="exact"/>
        <w:rPr>
          <w:sz w:val="22"/>
          <w:rtl/>
        </w:rPr>
      </w:pPr>
      <w:r w:rsidRPr="00C17EC2">
        <w:rPr>
          <w:rFonts w:hint="cs"/>
          <w:sz w:val="22"/>
          <w:rtl/>
        </w:rPr>
        <w:t>אנשים אלו טענו כנגד אברהם כי תפיסתו, שיש לשלול את המתווכים המוחשיים, מתאימה רק לאנשים כמותו המתנתקים מן העולם. האדם הפשוט לעומת זאת, צריך להתקשר לא-</w:t>
      </w:r>
      <w:proofErr w:type="spellStart"/>
      <w:r w:rsidRPr="00C17EC2">
        <w:rPr>
          <w:rFonts w:hint="cs"/>
          <w:sz w:val="22"/>
          <w:rtl/>
        </w:rPr>
        <w:t>להיו</w:t>
      </w:r>
      <w:proofErr w:type="spellEnd"/>
      <w:r w:rsidRPr="00C17EC2">
        <w:rPr>
          <w:rFonts w:hint="cs"/>
          <w:sz w:val="22"/>
          <w:rtl/>
        </w:rPr>
        <w:t xml:space="preserve"> דרך דברים מוחשיים, כדי שיהיה מוכן להקריב את עצמו או את בנו למען עבודת א-</w:t>
      </w:r>
      <w:proofErr w:type="spellStart"/>
      <w:r w:rsidRPr="00C17EC2">
        <w:rPr>
          <w:rFonts w:hint="cs"/>
          <w:sz w:val="22"/>
          <w:rtl/>
        </w:rPr>
        <w:t>להיו</w:t>
      </w:r>
      <w:proofErr w:type="spellEnd"/>
      <w:r w:rsidRPr="00C17EC2">
        <w:rPr>
          <w:rFonts w:hint="cs"/>
          <w:sz w:val="22"/>
          <w:rtl/>
        </w:rPr>
        <w:t>.</w:t>
      </w:r>
    </w:p>
    <w:p w:rsidR="0090788D" w:rsidRPr="00C17EC2" w:rsidRDefault="0090788D" w:rsidP="0090788D">
      <w:pPr>
        <w:autoSpaceDE/>
        <w:autoSpaceDN/>
        <w:spacing w:line="288" w:lineRule="exact"/>
        <w:rPr>
          <w:sz w:val="22"/>
          <w:rtl/>
        </w:rPr>
      </w:pPr>
      <w:r w:rsidRPr="00C17EC2">
        <w:rPr>
          <w:rFonts w:hint="cs"/>
          <w:sz w:val="22"/>
          <w:rtl/>
        </w:rPr>
        <w:t>תפיסתו של אברהם, טענו אנשי דורו, היא למעלה מיכולתם של רוב בני האדם. כדי שאדם יהיה קשור לא-</w:t>
      </w:r>
      <w:proofErr w:type="spellStart"/>
      <w:r w:rsidRPr="00C17EC2">
        <w:rPr>
          <w:rFonts w:hint="cs"/>
          <w:sz w:val="22"/>
          <w:rtl/>
        </w:rPr>
        <w:t>להיו</w:t>
      </w:r>
      <w:proofErr w:type="spellEnd"/>
      <w:r w:rsidRPr="00C17EC2">
        <w:rPr>
          <w:rFonts w:hint="cs"/>
          <w:sz w:val="22"/>
          <w:rtl/>
        </w:rPr>
        <w:t xml:space="preserve"> בעבותות אהבה עד כדי נכונות להקרבה בלי גבולות, עליו לזהות את א-</w:t>
      </w:r>
      <w:proofErr w:type="spellStart"/>
      <w:r w:rsidRPr="00C17EC2">
        <w:rPr>
          <w:rFonts w:hint="cs"/>
          <w:sz w:val="22"/>
          <w:rtl/>
        </w:rPr>
        <w:t>להיו</w:t>
      </w:r>
      <w:proofErr w:type="spellEnd"/>
      <w:r w:rsidRPr="00C17EC2">
        <w:rPr>
          <w:rFonts w:hint="cs"/>
          <w:sz w:val="22"/>
          <w:rtl/>
        </w:rPr>
        <w:t xml:space="preserve"> ככוח מוחשי הפועל בצורה חזקה על חייו: מנצח את קרבותיו, אוהב את אהבותיו ושונא את שנאותיו. דרך זו היא הדרך היחידה ליצור קשר מלא חיים בין האדם לא-</w:t>
      </w:r>
      <w:proofErr w:type="spellStart"/>
      <w:r w:rsidRPr="00C17EC2">
        <w:rPr>
          <w:rFonts w:hint="cs"/>
          <w:sz w:val="22"/>
          <w:rtl/>
        </w:rPr>
        <w:t>להיו</w:t>
      </w:r>
      <w:proofErr w:type="spellEnd"/>
      <w:r w:rsidRPr="00C17EC2">
        <w:rPr>
          <w:rFonts w:hint="cs"/>
          <w:sz w:val="22"/>
          <w:rtl/>
        </w:rPr>
        <w:t>.</w:t>
      </w:r>
    </w:p>
    <w:p w:rsidR="0090788D" w:rsidRPr="00C17EC2" w:rsidRDefault="0090788D" w:rsidP="0090788D">
      <w:pPr>
        <w:autoSpaceDE/>
        <w:autoSpaceDN/>
        <w:spacing w:line="288" w:lineRule="exact"/>
        <w:rPr>
          <w:rFonts w:hint="cs"/>
          <w:sz w:val="22"/>
          <w:rtl/>
        </w:rPr>
      </w:pPr>
      <w:r w:rsidRPr="00C17EC2">
        <w:rPr>
          <w:rFonts w:hint="cs"/>
          <w:sz w:val="22"/>
          <w:rtl/>
        </w:rPr>
        <w:t>העקדה באה להפריך טענה זו. גם האמונה הטהורה והמופשטת, שאינה משתמשת במתווכים מוחשיים, יכולה לפתח קשר חי עם דבר הא-</w:t>
      </w:r>
      <w:proofErr w:type="spellStart"/>
      <w:r w:rsidRPr="00C17EC2">
        <w:rPr>
          <w:rFonts w:hint="cs"/>
          <w:sz w:val="22"/>
          <w:rtl/>
        </w:rPr>
        <w:t>לו</w:t>
      </w:r>
      <w:r w:rsidR="00DB2CA0">
        <w:rPr>
          <w:rFonts w:hint="cs"/>
          <w:sz w:val="22"/>
          <w:rtl/>
        </w:rPr>
        <w:t>הים</w:t>
      </w:r>
      <w:proofErr w:type="spellEnd"/>
      <w:r w:rsidR="00DB2CA0">
        <w:rPr>
          <w:rFonts w:hint="cs"/>
          <w:sz w:val="22"/>
          <w:rtl/>
        </w:rPr>
        <w:t xml:space="preserve"> עד כדי הקרבה מוחלטת כלפי צוו</w:t>
      </w:r>
      <w:r w:rsidRPr="00C17EC2">
        <w:rPr>
          <w:rFonts w:hint="cs"/>
          <w:sz w:val="22"/>
          <w:rtl/>
        </w:rPr>
        <w:t>.</w:t>
      </w:r>
    </w:p>
    <w:p w:rsidR="0090788D" w:rsidRPr="00C17EC2" w:rsidRDefault="0090788D" w:rsidP="0090788D">
      <w:pPr>
        <w:autoSpaceDE/>
        <w:autoSpaceDN/>
        <w:spacing w:line="288" w:lineRule="exact"/>
        <w:rPr>
          <w:sz w:val="22"/>
          <w:rtl/>
        </w:rPr>
      </w:pPr>
      <w:r w:rsidRPr="00C17EC2">
        <w:rPr>
          <w:rFonts w:hint="cs"/>
          <w:sz w:val="22"/>
          <w:rtl/>
        </w:rPr>
        <w:t>המתח בין שתי תפיסות אלו מעניין ביותר, מפני שהוא התקיים לאורך תקופות רבות. במשך שנים היו יהודים שניסו להתקשר עם הקב"ה בצורה מוחשית, עד לרמב"ם, שהצליח להשריש את השלילה המוחלטת של ההגשמה.</w:t>
      </w:r>
    </w:p>
    <w:p w:rsidR="0090788D" w:rsidRPr="00C17EC2" w:rsidRDefault="0090788D" w:rsidP="0090788D">
      <w:pPr>
        <w:autoSpaceDE/>
        <w:autoSpaceDN/>
        <w:spacing w:line="288" w:lineRule="exact"/>
        <w:rPr>
          <w:sz w:val="22"/>
          <w:rtl/>
        </w:rPr>
      </w:pPr>
      <w:r w:rsidRPr="00C17EC2">
        <w:rPr>
          <w:rFonts w:hint="cs"/>
          <w:sz w:val="22"/>
          <w:rtl/>
        </w:rPr>
        <w:t>לדעת הרמב"ם כל קיומה ומטרתה של התורה היא המאבק בעבודה זרה על כל גווניה. היום, כ</w:t>
      </w:r>
      <w:r w:rsidR="00DB2CA0">
        <w:rPr>
          <w:rFonts w:hint="cs"/>
          <w:sz w:val="22"/>
          <w:rtl/>
        </w:rPr>
        <w:t>א</w:t>
      </w:r>
      <w:r w:rsidRPr="00C17EC2">
        <w:rPr>
          <w:rFonts w:hint="cs"/>
          <w:sz w:val="22"/>
          <w:rtl/>
        </w:rPr>
        <w:t>ש</w:t>
      </w:r>
      <w:r w:rsidR="00DB2CA0">
        <w:rPr>
          <w:rFonts w:hint="cs"/>
          <w:sz w:val="22"/>
          <w:rtl/>
        </w:rPr>
        <w:t xml:space="preserve">ר </w:t>
      </w:r>
      <w:r w:rsidRPr="00C17EC2">
        <w:rPr>
          <w:rFonts w:hint="cs"/>
          <w:sz w:val="22"/>
          <w:rtl/>
        </w:rPr>
        <w:t xml:space="preserve">לכאורה רוב העולם שולל את עבודת האלילים, טוענים רבים שהתורה אינה רלוונטית יותר. אולם אני מאמין שגם </w:t>
      </w:r>
      <w:r w:rsidRPr="00C17EC2">
        <w:rPr>
          <w:rFonts w:hint="cs"/>
          <w:sz w:val="22"/>
          <w:rtl/>
        </w:rPr>
        <w:lastRenderedPageBreak/>
        <w:t>כיום קיימות צורות שונות של עבודה זרה, או של דרך חיים המתבססת על התפיסות היסודיות של עבודת האלילים.</w:t>
      </w:r>
    </w:p>
    <w:p w:rsidR="0090788D" w:rsidRPr="00C17EC2" w:rsidRDefault="0090788D" w:rsidP="0090788D">
      <w:pPr>
        <w:autoSpaceDE/>
        <w:autoSpaceDN/>
        <w:spacing w:line="288" w:lineRule="exact"/>
        <w:rPr>
          <w:sz w:val="22"/>
          <w:rtl/>
        </w:rPr>
      </w:pPr>
      <w:r>
        <w:rPr>
          <w:rFonts w:hint="cs"/>
          <w:sz w:val="22"/>
          <w:rtl/>
        </w:rPr>
        <w:t xml:space="preserve">לפני שנים </w:t>
      </w:r>
      <w:r w:rsidR="00DB2CA0">
        <w:rPr>
          <w:rFonts w:hint="cs"/>
          <w:sz w:val="22"/>
          <w:rtl/>
        </w:rPr>
        <w:t>הוציא אחד מן העורכים של אחד העיתונים בארץ</w:t>
      </w:r>
      <w:r w:rsidRPr="00C17EC2">
        <w:rPr>
          <w:rFonts w:hint="cs"/>
          <w:sz w:val="22"/>
          <w:rtl/>
        </w:rPr>
        <w:t xml:space="preserve"> ספר על טיוליו בהודו ועל שיחותיו עם אנשי דת הודים. כוהני הדת ההודים טענו בפניו שהיהדות, כמו גם שאר הדתות המונותאיסטיות, נכשלה ביכולת ליצור עולם דתי חי עבור רוב האנשים. כאשר אין לאדם חפץ מוחשי להתכוון כלפיו ולבסס עליו את עולמו המוסרי, תוצאות כמו הנאציזם מובנות; לאדם אין מוקד מוחשי לעולמו המוסרי.</w:t>
      </w:r>
    </w:p>
    <w:p w:rsidR="0090788D" w:rsidRPr="00C17EC2" w:rsidRDefault="0090788D" w:rsidP="0090788D">
      <w:pPr>
        <w:autoSpaceDE/>
        <w:autoSpaceDN/>
        <w:spacing w:line="288" w:lineRule="exact"/>
        <w:rPr>
          <w:sz w:val="22"/>
          <w:rtl/>
        </w:rPr>
      </w:pPr>
      <w:r w:rsidRPr="00C17EC2">
        <w:rPr>
          <w:rFonts w:hint="cs"/>
          <w:sz w:val="22"/>
          <w:rtl/>
        </w:rPr>
        <w:t xml:space="preserve">גם בארה"ב הפתוחה והנאורה, נמשכים </w:t>
      </w:r>
      <w:proofErr w:type="spellStart"/>
      <w:r w:rsidRPr="00C17EC2">
        <w:rPr>
          <w:rFonts w:hint="cs"/>
          <w:sz w:val="22"/>
          <w:rtl/>
        </w:rPr>
        <w:t>מליוני</w:t>
      </w:r>
      <w:proofErr w:type="spellEnd"/>
      <w:r w:rsidRPr="00C17EC2">
        <w:rPr>
          <w:rFonts w:hint="cs"/>
          <w:sz w:val="22"/>
          <w:rtl/>
        </w:rPr>
        <w:t xml:space="preserve"> אנשים לכתות ולאמונות שונות המתבססות על העולם האלילי העתיק. אנשים אלו מחפשים אמונה מפני שהם יודעים שבלא אמונה גם אנשים אינטלקטואליים יכולים להגיע לשפל מוסרי, כפי שראינו במאה האחרונה. אולם אין הם מבינים שלא דרך כל אמונה אפשר להגיע לכך. מאבקו של אברהם אבינו לא תם, והיום במיוחד, לאחר השואה, עלינו לשאת את דגל האמונה הטהורה, אמונתו של אברהם, כדרך להשיג באמת צדקה ומשפט.</w:t>
      </w:r>
    </w:p>
    <w:p w:rsidR="0090788D" w:rsidRPr="00C17EC2" w:rsidRDefault="0090788D" w:rsidP="0090788D">
      <w:pPr>
        <w:autoSpaceDE/>
        <w:autoSpaceDN/>
        <w:spacing w:line="288" w:lineRule="exact"/>
        <w:rPr>
          <w:sz w:val="22"/>
          <w:rtl/>
        </w:rPr>
      </w:pPr>
      <w:r w:rsidRPr="00C17EC2">
        <w:rPr>
          <w:rFonts w:hint="cs"/>
          <w:sz w:val="22"/>
          <w:rtl/>
        </w:rPr>
        <w:t>אין המסר מופנה רק לעולם שמחוץ ליהדות. היום רבים מנסים 'למכור' קיום תורה ומצוות בדרך דומה. ישנם הרבה מיסטיקנים ועושי ניסים למיניהם, הטוענים שבכוחם לחזות את העתיד או לחשוף את העבר דרך חפצים מוחשיים. לפעמים מדובר אפילו בחפצי קדושה, כמו תפילין ומזוזות. ישנם גרועים יותר, המתיימרים לפתור את כל הבעיות על ידי מציאת קודים בתוך התורה בעזרת מחשבים.</w:t>
      </w:r>
      <w:r w:rsidRPr="00C17EC2">
        <w:rPr>
          <w:rFonts w:hint="cs"/>
          <w:b/>
          <w:bCs/>
          <w:sz w:val="22"/>
          <w:rtl/>
        </w:rPr>
        <w:t xml:space="preserve"> </w:t>
      </w:r>
    </w:p>
    <w:p w:rsidR="0090788D" w:rsidRPr="00C17EC2" w:rsidRDefault="0090788D" w:rsidP="0090788D">
      <w:pPr>
        <w:autoSpaceDE/>
        <w:autoSpaceDN/>
        <w:spacing w:line="288" w:lineRule="exact"/>
        <w:rPr>
          <w:rFonts w:hint="cs"/>
          <w:sz w:val="22"/>
          <w:rtl/>
        </w:rPr>
      </w:pPr>
      <w:r w:rsidRPr="00C17EC2">
        <w:rPr>
          <w:rFonts w:hint="cs"/>
          <w:sz w:val="22"/>
          <w:rtl/>
        </w:rPr>
        <w:t xml:space="preserve">לחידושים אלו אין משמעות כלל. אין הם מוזכרים בדברי הראשונים ולא שמענו שהם היו זקוקים להם; לרמב"ם לא היו קודים, גם לא לרמב"ן; הגאון </w:t>
      </w:r>
      <w:proofErr w:type="spellStart"/>
      <w:r w:rsidRPr="00C17EC2">
        <w:rPr>
          <w:rFonts w:hint="cs"/>
          <w:sz w:val="22"/>
          <w:rtl/>
        </w:rPr>
        <w:t>מווילנא</w:t>
      </w:r>
      <w:proofErr w:type="spellEnd"/>
      <w:r w:rsidRPr="00C17EC2">
        <w:rPr>
          <w:rFonts w:hint="cs"/>
          <w:sz w:val="22"/>
          <w:rtl/>
        </w:rPr>
        <w:t xml:space="preserve"> לא הזכיר אותם ולא הבעל שם טוב. כל מה שהיה בידם הוא ידיעת ה' ותורתו, כל אחד על פי דרכו.</w:t>
      </w:r>
    </w:p>
    <w:p w:rsidR="00642EE3" w:rsidRDefault="0090788D" w:rsidP="00642EE3">
      <w:pPr>
        <w:autoSpaceDE/>
        <w:autoSpaceDN/>
        <w:spacing w:line="288" w:lineRule="exact"/>
        <w:rPr>
          <w:sz w:val="22"/>
          <w:rtl/>
        </w:rPr>
      </w:pPr>
      <w:r w:rsidRPr="00C17EC2">
        <w:rPr>
          <w:rFonts w:hint="cs"/>
          <w:sz w:val="22"/>
          <w:rtl/>
        </w:rPr>
        <w:t>קל למשוך בעלי תשובה בדרך זו, אולם בעל תשובה שאינו חוזר לתורה ולמצוות אינו בעל תשובה. אין פטנטים בעבודת ה', אין קיצורי דרך או דרכים חילופיות להגיע לעשיית צדקה ומשפט או להתקרב לה' מקור הצדקה והמשפט.</w:t>
      </w:r>
    </w:p>
    <w:tbl>
      <w:tblPr>
        <w:tblpPr w:leftFromText="180" w:rightFromText="180" w:vertAnchor="text" w:horzAnchor="margin" w:tblpY="1711"/>
        <w:bidiVisual/>
        <w:tblW w:w="4678" w:type="dxa"/>
        <w:tblLayout w:type="fixed"/>
        <w:tblLook w:val="0000" w:firstRow="0" w:lastRow="0" w:firstColumn="0" w:lastColumn="0" w:noHBand="0" w:noVBand="0"/>
      </w:tblPr>
      <w:tblGrid>
        <w:gridCol w:w="283"/>
        <w:gridCol w:w="4111"/>
        <w:gridCol w:w="284"/>
      </w:tblGrid>
      <w:tr w:rsidR="00CE238C" w:rsidTr="00CE238C">
        <w:tc>
          <w:tcPr>
            <w:tcW w:w="283" w:type="dxa"/>
            <w:tcBorders>
              <w:top w:val="nil"/>
              <w:left w:val="nil"/>
              <w:bottom w:val="nil"/>
              <w:right w:val="nil"/>
            </w:tcBorders>
          </w:tcPr>
          <w:p w:rsidR="00CE238C" w:rsidRDefault="00CE238C" w:rsidP="00CE238C">
            <w:pPr>
              <w:pStyle w:val="ab"/>
              <w:rPr>
                <w:noProof w:val="0"/>
              </w:rPr>
            </w:pPr>
            <w:r>
              <w:rPr>
                <w:noProof w:val="0"/>
                <w:rtl/>
              </w:rPr>
              <w:t>*</w:t>
            </w:r>
          </w:p>
        </w:tc>
        <w:tc>
          <w:tcPr>
            <w:tcW w:w="4111" w:type="dxa"/>
            <w:tcBorders>
              <w:top w:val="nil"/>
              <w:left w:val="nil"/>
              <w:bottom w:val="nil"/>
              <w:right w:val="nil"/>
            </w:tcBorders>
          </w:tcPr>
          <w:p w:rsidR="00CE238C" w:rsidRDefault="00CE238C" w:rsidP="00CE238C">
            <w:pPr>
              <w:pStyle w:val="ab"/>
              <w:ind w:left="-170" w:right="-170"/>
              <w:rPr>
                <w:noProof w:val="0"/>
              </w:rPr>
            </w:pPr>
            <w:r>
              <w:rPr>
                <w:noProof w:val="0"/>
                <w:rtl/>
              </w:rPr>
              <w:t>***************************************************************</w:t>
            </w:r>
          </w:p>
        </w:tc>
        <w:tc>
          <w:tcPr>
            <w:tcW w:w="284" w:type="dxa"/>
            <w:tcBorders>
              <w:top w:val="nil"/>
              <w:left w:val="nil"/>
              <w:bottom w:val="nil"/>
              <w:right w:val="nil"/>
            </w:tcBorders>
          </w:tcPr>
          <w:p w:rsidR="00CE238C" w:rsidRDefault="00CE238C" w:rsidP="00CE238C">
            <w:pPr>
              <w:pStyle w:val="ab"/>
              <w:rPr>
                <w:noProof w:val="0"/>
              </w:rPr>
            </w:pPr>
            <w:r>
              <w:rPr>
                <w:noProof w:val="0"/>
                <w:rtl/>
              </w:rPr>
              <w:t>*</w:t>
            </w:r>
          </w:p>
        </w:tc>
      </w:tr>
      <w:tr w:rsidR="00CE238C" w:rsidTr="00CE238C">
        <w:tc>
          <w:tcPr>
            <w:tcW w:w="283" w:type="dxa"/>
            <w:tcBorders>
              <w:top w:val="nil"/>
              <w:left w:val="nil"/>
              <w:bottom w:val="nil"/>
              <w:right w:val="nil"/>
            </w:tcBorders>
          </w:tcPr>
          <w:p w:rsidR="00CE238C" w:rsidRDefault="00CE238C" w:rsidP="00CE238C">
            <w:pPr>
              <w:pStyle w:val="ab"/>
              <w:rPr>
                <w:noProof w:val="0"/>
              </w:rPr>
            </w:pPr>
            <w:r>
              <w:rPr>
                <w:noProof w:val="0"/>
                <w:rtl/>
              </w:rPr>
              <w:t>* * * * * * * * * *</w:t>
            </w:r>
          </w:p>
        </w:tc>
        <w:tc>
          <w:tcPr>
            <w:tcW w:w="4111" w:type="dxa"/>
            <w:tcBorders>
              <w:top w:val="nil"/>
              <w:left w:val="nil"/>
              <w:bottom w:val="nil"/>
              <w:right w:val="nil"/>
            </w:tcBorders>
          </w:tcPr>
          <w:p w:rsidR="00CE238C" w:rsidRDefault="00CE238C" w:rsidP="00CE238C">
            <w:pPr>
              <w:pStyle w:val="ab"/>
              <w:rPr>
                <w:noProof w:val="0"/>
                <w:rtl/>
              </w:rPr>
            </w:pPr>
            <w:r>
              <w:rPr>
                <w:noProof w:val="0"/>
                <w:rtl/>
              </w:rPr>
              <w:t>כל הזכויות שמורות לישיבת הר עציון</w:t>
            </w:r>
            <w:r>
              <w:rPr>
                <w:rFonts w:hint="cs"/>
                <w:noProof w:val="0"/>
                <w:rtl/>
              </w:rPr>
              <w:t xml:space="preserve"> ולרב יהודה </w:t>
            </w:r>
            <w:proofErr w:type="spellStart"/>
            <w:r>
              <w:rPr>
                <w:rFonts w:hint="cs"/>
                <w:noProof w:val="0"/>
                <w:rtl/>
              </w:rPr>
              <w:t>עמיטל</w:t>
            </w:r>
            <w:proofErr w:type="spellEnd"/>
            <w:r>
              <w:rPr>
                <w:rFonts w:hint="cs"/>
                <w:noProof w:val="0"/>
                <w:rtl/>
              </w:rPr>
              <w:t xml:space="preserve"> זצ"ל</w:t>
            </w:r>
          </w:p>
          <w:p w:rsidR="00CE238C" w:rsidRPr="00C5614D" w:rsidRDefault="00CE238C" w:rsidP="00CE238C">
            <w:pPr>
              <w:pStyle w:val="ab"/>
              <w:rPr>
                <w:rFonts w:ascii="Times New Roman" w:hAnsi="Times New Roman" w:cs="Times New Roman"/>
                <w:noProof w:val="0"/>
                <w:rtl/>
              </w:rPr>
            </w:pPr>
            <w:r>
              <w:rPr>
                <w:rFonts w:hint="cs"/>
                <w:noProof w:val="0"/>
                <w:rtl/>
              </w:rPr>
              <w:t>עורך: אלישע אורון</w:t>
            </w:r>
          </w:p>
          <w:p w:rsidR="00CE238C" w:rsidRDefault="00CE238C" w:rsidP="00CE238C">
            <w:pPr>
              <w:pStyle w:val="ab"/>
              <w:rPr>
                <w:noProof w:val="0"/>
                <w:rtl/>
              </w:rPr>
            </w:pPr>
            <w:r>
              <w:rPr>
                <w:noProof w:val="0"/>
                <w:rtl/>
              </w:rPr>
              <w:t>*******************************************************</w:t>
            </w:r>
          </w:p>
          <w:p w:rsidR="00CE238C" w:rsidRDefault="00CE238C" w:rsidP="00CE238C">
            <w:pPr>
              <w:pStyle w:val="ab"/>
              <w:rPr>
                <w:noProof w:val="0"/>
                <w:rtl/>
              </w:rPr>
            </w:pPr>
          </w:p>
          <w:p w:rsidR="00CE238C" w:rsidRDefault="00CE238C" w:rsidP="00CE238C">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E238C" w:rsidRDefault="00CE238C" w:rsidP="00CE238C">
            <w:pPr>
              <w:pStyle w:val="ab"/>
              <w:rPr>
                <w:noProof w:val="0"/>
                <w:rtl/>
              </w:rPr>
            </w:pPr>
            <w:r>
              <w:rPr>
                <w:noProof w:val="0"/>
                <w:rtl/>
              </w:rPr>
              <w:t>האתר בעברית:</w:t>
            </w:r>
            <w:r>
              <w:rPr>
                <w:noProof w:val="0"/>
                <w:rtl/>
              </w:rPr>
              <w:tab/>
            </w:r>
            <w:hyperlink r:id="rId8" w:history="1">
              <w:r>
                <w:rPr>
                  <w:rStyle w:val="Hyperlink"/>
                </w:rPr>
                <w:t>http://www.etzion.org.il/vbm</w:t>
              </w:r>
            </w:hyperlink>
          </w:p>
          <w:p w:rsidR="00CE238C" w:rsidRDefault="00CE238C" w:rsidP="00CE238C">
            <w:pPr>
              <w:pStyle w:val="ab"/>
              <w:rPr>
                <w:noProof w:val="0"/>
                <w:rtl/>
              </w:rPr>
            </w:pPr>
            <w:r>
              <w:rPr>
                <w:noProof w:val="0"/>
                <w:rtl/>
              </w:rPr>
              <w:t>האתר באנגלית:</w:t>
            </w:r>
            <w:r>
              <w:rPr>
                <w:noProof w:val="0"/>
                <w:rtl/>
              </w:rPr>
              <w:tab/>
            </w:r>
            <w:hyperlink r:id="rId9" w:history="1">
              <w:r>
                <w:rPr>
                  <w:rStyle w:val="Hyperlink"/>
                </w:rPr>
                <w:t>http://www.vbm-torah.org</w:t>
              </w:r>
            </w:hyperlink>
          </w:p>
          <w:p w:rsidR="00CE238C" w:rsidRDefault="00CE238C" w:rsidP="00CE238C">
            <w:pPr>
              <w:pStyle w:val="ab"/>
              <w:rPr>
                <w:rFonts w:hint="cs"/>
                <w:noProof w:val="0"/>
                <w:rtl/>
              </w:rPr>
            </w:pPr>
          </w:p>
          <w:p w:rsidR="00CE238C" w:rsidRDefault="00CE238C" w:rsidP="00CE238C">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E238C" w:rsidRDefault="00CE238C" w:rsidP="00CE238C">
            <w:pPr>
              <w:pStyle w:val="ab"/>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CE238C" w:rsidRDefault="00CE238C" w:rsidP="00CE238C">
            <w:pPr>
              <w:pStyle w:val="ab"/>
              <w:rPr>
                <w:noProof w:val="0"/>
              </w:rPr>
            </w:pPr>
            <w:r>
              <w:rPr>
                <w:noProof w:val="0"/>
                <w:rtl/>
              </w:rPr>
              <w:t xml:space="preserve">* * * * * * * * * * </w:t>
            </w:r>
          </w:p>
        </w:tc>
      </w:tr>
      <w:tr w:rsidR="00CE238C" w:rsidTr="00CE238C">
        <w:tc>
          <w:tcPr>
            <w:tcW w:w="283" w:type="dxa"/>
            <w:tcBorders>
              <w:top w:val="nil"/>
              <w:left w:val="nil"/>
              <w:bottom w:val="nil"/>
              <w:right w:val="nil"/>
            </w:tcBorders>
          </w:tcPr>
          <w:p w:rsidR="00CE238C" w:rsidRDefault="00CE238C" w:rsidP="00CE238C">
            <w:pPr>
              <w:pStyle w:val="ab"/>
              <w:rPr>
                <w:noProof w:val="0"/>
              </w:rPr>
            </w:pPr>
            <w:r>
              <w:rPr>
                <w:noProof w:val="0"/>
                <w:rtl/>
              </w:rPr>
              <w:t>*</w:t>
            </w:r>
          </w:p>
        </w:tc>
        <w:tc>
          <w:tcPr>
            <w:tcW w:w="4111" w:type="dxa"/>
            <w:tcBorders>
              <w:top w:val="nil"/>
              <w:left w:val="nil"/>
              <w:bottom w:val="nil"/>
              <w:right w:val="nil"/>
            </w:tcBorders>
          </w:tcPr>
          <w:p w:rsidR="00CE238C" w:rsidRDefault="00CE238C" w:rsidP="00CE238C">
            <w:pPr>
              <w:pStyle w:val="ab"/>
              <w:ind w:left="-227" w:right="-227"/>
              <w:rPr>
                <w:noProof w:val="0"/>
              </w:rPr>
            </w:pPr>
            <w:r>
              <w:rPr>
                <w:noProof w:val="0"/>
                <w:rtl/>
              </w:rPr>
              <w:t>***************************************************************</w:t>
            </w:r>
          </w:p>
        </w:tc>
        <w:tc>
          <w:tcPr>
            <w:tcW w:w="284" w:type="dxa"/>
            <w:tcBorders>
              <w:top w:val="nil"/>
              <w:left w:val="nil"/>
              <w:bottom w:val="nil"/>
              <w:right w:val="nil"/>
            </w:tcBorders>
          </w:tcPr>
          <w:p w:rsidR="00CE238C" w:rsidRDefault="00CE238C" w:rsidP="00CE238C">
            <w:pPr>
              <w:pStyle w:val="ab"/>
              <w:rPr>
                <w:noProof w:val="0"/>
              </w:rPr>
            </w:pPr>
            <w:r>
              <w:rPr>
                <w:noProof w:val="0"/>
                <w:rtl/>
              </w:rPr>
              <w:t>*</w:t>
            </w:r>
          </w:p>
        </w:tc>
      </w:tr>
    </w:tbl>
    <w:p w:rsidR="00534417" w:rsidRDefault="0090788D" w:rsidP="0090788D">
      <w:pPr>
        <w:autoSpaceDE/>
        <w:autoSpaceDN/>
        <w:spacing w:line="288" w:lineRule="exact"/>
        <w:rPr>
          <w:sz w:val="22"/>
          <w:rtl/>
        </w:rPr>
      </w:pPr>
      <w:r w:rsidRPr="00C17EC2">
        <w:rPr>
          <w:rFonts w:hint="cs"/>
          <w:sz w:val="22"/>
          <w:rtl/>
        </w:rPr>
        <w:t>עלינו לדבוק באמונתו של אברהם, שעמד מול כל העולם האלילי של זמנו ולימד את האמונה בא-ל אחד. משימה זו מוטלת עלינו, יושבי בית המדרש. עלינו לזכך את אמונתנו בתורה מכל הסיגים הה</w:t>
      </w:r>
      <w:bookmarkStart w:id="2" w:name="_GoBack"/>
      <w:bookmarkEnd w:id="2"/>
      <w:r w:rsidRPr="00C17EC2">
        <w:rPr>
          <w:rFonts w:hint="cs"/>
          <w:sz w:val="22"/>
          <w:rtl/>
        </w:rPr>
        <w:t xml:space="preserve">מוניים ולהראות לעולם כולו את אמיתת האמונה, </w:t>
      </w:r>
      <w:r w:rsidR="00534417">
        <w:rPr>
          <w:rFonts w:hint="cs"/>
          <w:sz w:val="22"/>
          <w:rtl/>
        </w:rPr>
        <w:t>וכך אנו אומרים לפני תקיעת השופר-</w:t>
      </w:r>
    </w:p>
    <w:p w:rsidR="00642EE3" w:rsidRDefault="00642EE3" w:rsidP="00642EE3">
      <w:pPr>
        <w:pStyle w:val="a9"/>
        <w:rPr>
          <w:szCs w:val="20"/>
          <w:rtl/>
        </w:rPr>
      </w:pPr>
      <w:r>
        <w:rPr>
          <w:rFonts w:hint="cs"/>
          <w:rtl/>
        </w:rPr>
        <w:t>"</w:t>
      </w:r>
      <w:r w:rsidRPr="00642EE3">
        <w:rPr>
          <w:rtl/>
        </w:rPr>
        <w:t xml:space="preserve">נְדִיבֵי עַמִּים נֶאֱסָפוּ עַם </w:t>
      </w:r>
      <w:proofErr w:type="spellStart"/>
      <w:r w:rsidRPr="00642EE3">
        <w:rPr>
          <w:rtl/>
        </w:rPr>
        <w:t>אֱלֹהֵי</w:t>
      </w:r>
      <w:proofErr w:type="spellEnd"/>
      <w:r w:rsidRPr="00642EE3">
        <w:rPr>
          <w:rtl/>
        </w:rPr>
        <w:t xml:space="preserve"> אַבְרָהָם כִּי </w:t>
      </w:r>
      <w:proofErr w:type="spellStart"/>
      <w:r w:rsidRPr="00642EE3">
        <w:rPr>
          <w:rtl/>
        </w:rPr>
        <w:t>לֵאלֹהִים</w:t>
      </w:r>
      <w:proofErr w:type="spellEnd"/>
      <w:r w:rsidRPr="00642EE3">
        <w:rPr>
          <w:rtl/>
        </w:rPr>
        <w:t xml:space="preserve"> מָגִנֵּי אֶרֶץ מְאֹד נַעֲלָה:</w:t>
      </w:r>
      <w:r>
        <w:rPr>
          <w:rFonts w:hint="cs"/>
          <w:rtl/>
        </w:rPr>
        <w:t xml:space="preserve">" </w:t>
      </w:r>
    </w:p>
    <w:p w:rsidR="0090788D" w:rsidRPr="00642EE3" w:rsidRDefault="0090788D" w:rsidP="00642EE3">
      <w:pPr>
        <w:pStyle w:val="a9"/>
        <w:jc w:val="right"/>
        <w:rPr>
          <w:szCs w:val="20"/>
          <w:rtl/>
        </w:rPr>
      </w:pPr>
      <w:r w:rsidRPr="00642EE3">
        <w:rPr>
          <w:rFonts w:hint="cs"/>
          <w:szCs w:val="20"/>
          <w:rtl/>
        </w:rPr>
        <w:t>(תהילים מ"ז, י)</w:t>
      </w:r>
    </w:p>
    <w:p w:rsidR="0090788D" w:rsidRDefault="0090788D" w:rsidP="0090788D">
      <w:pPr>
        <w:shd w:val="clear" w:color="auto" w:fill="FFFFFF"/>
        <w:autoSpaceDE/>
        <w:autoSpaceDN/>
        <w:spacing w:line="288" w:lineRule="exact"/>
        <w:rPr>
          <w:sz w:val="22"/>
          <w:rtl/>
        </w:rPr>
      </w:pPr>
      <w:r w:rsidRPr="00C17EC2">
        <w:rPr>
          <w:sz w:val="22"/>
        </w:rPr>
        <w:tab/>
      </w:r>
    </w:p>
    <w:p w:rsidR="00212B56" w:rsidRDefault="00212B56" w:rsidP="0090788D">
      <w:pPr>
        <w:shd w:val="clear" w:color="auto" w:fill="FFFFFF"/>
        <w:autoSpaceDE/>
        <w:autoSpaceDN/>
        <w:spacing w:line="288" w:lineRule="exact"/>
        <w:rPr>
          <w:sz w:val="22"/>
          <w:rtl/>
        </w:rPr>
      </w:pPr>
    </w:p>
    <w:p w:rsidR="00212B56" w:rsidRDefault="00212B56" w:rsidP="0090788D">
      <w:pPr>
        <w:shd w:val="clear" w:color="auto" w:fill="FFFFFF"/>
        <w:autoSpaceDE/>
        <w:autoSpaceDN/>
        <w:spacing w:line="288" w:lineRule="exact"/>
        <w:rPr>
          <w:sz w:val="22"/>
          <w:rtl/>
        </w:rPr>
      </w:pPr>
    </w:p>
    <w:p w:rsidR="00212B56" w:rsidRPr="007C0DC9" w:rsidRDefault="00212B56" w:rsidP="0090788D">
      <w:pPr>
        <w:shd w:val="clear" w:color="auto" w:fill="FFFFFF"/>
        <w:autoSpaceDE/>
        <w:autoSpaceDN/>
        <w:spacing w:line="288" w:lineRule="exact"/>
        <w:rPr>
          <w:sz w:val="22"/>
        </w:rPr>
      </w:pPr>
    </w:p>
    <w:p w:rsidR="0090788D" w:rsidRPr="001C4E63" w:rsidRDefault="0090788D" w:rsidP="0090788D">
      <w:pPr>
        <w:autoSpaceDE/>
        <w:autoSpaceDN/>
        <w:spacing w:after="50" w:line="240" w:lineRule="atLeast"/>
        <w:rPr>
          <w:rFonts w:cs="Times New Roman" w:hint="cs"/>
          <w:sz w:val="22"/>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90788D" w:rsidTr="00CE238C">
        <w:tc>
          <w:tcPr>
            <w:tcW w:w="283" w:type="dxa"/>
            <w:tcBorders>
              <w:top w:val="nil"/>
              <w:left w:val="nil"/>
              <w:bottom w:val="nil"/>
              <w:right w:val="nil"/>
            </w:tcBorders>
          </w:tcPr>
          <w:p w:rsidR="0090788D" w:rsidRDefault="0090788D" w:rsidP="00CE238C">
            <w:pPr>
              <w:pStyle w:val="ab"/>
              <w:rPr>
                <w:noProof w:val="0"/>
              </w:rPr>
            </w:pPr>
          </w:p>
        </w:tc>
        <w:tc>
          <w:tcPr>
            <w:tcW w:w="4111" w:type="dxa"/>
            <w:tcBorders>
              <w:top w:val="nil"/>
              <w:left w:val="nil"/>
              <w:bottom w:val="nil"/>
              <w:right w:val="nil"/>
            </w:tcBorders>
          </w:tcPr>
          <w:p w:rsidR="0090788D" w:rsidRDefault="0090788D" w:rsidP="00CE238C">
            <w:pPr>
              <w:pStyle w:val="ab"/>
              <w:ind w:left="-170" w:right="-170"/>
              <w:rPr>
                <w:noProof w:val="0"/>
              </w:rPr>
            </w:pPr>
          </w:p>
        </w:tc>
        <w:tc>
          <w:tcPr>
            <w:tcW w:w="284" w:type="dxa"/>
            <w:tcBorders>
              <w:top w:val="nil"/>
              <w:left w:val="nil"/>
              <w:bottom w:val="nil"/>
              <w:right w:val="nil"/>
            </w:tcBorders>
          </w:tcPr>
          <w:p w:rsidR="0090788D" w:rsidRDefault="0090788D" w:rsidP="00CE238C">
            <w:pPr>
              <w:pStyle w:val="ab"/>
              <w:rPr>
                <w:noProof w:val="0"/>
              </w:rPr>
            </w:pPr>
          </w:p>
        </w:tc>
      </w:tr>
      <w:tr w:rsidR="0090788D" w:rsidTr="00CE238C">
        <w:tc>
          <w:tcPr>
            <w:tcW w:w="283" w:type="dxa"/>
            <w:tcBorders>
              <w:top w:val="nil"/>
              <w:left w:val="nil"/>
              <w:bottom w:val="nil"/>
              <w:right w:val="nil"/>
            </w:tcBorders>
          </w:tcPr>
          <w:p w:rsidR="0090788D" w:rsidRDefault="0090788D" w:rsidP="00CE238C">
            <w:pPr>
              <w:pStyle w:val="ab"/>
              <w:rPr>
                <w:noProof w:val="0"/>
              </w:rPr>
            </w:pPr>
          </w:p>
        </w:tc>
        <w:tc>
          <w:tcPr>
            <w:tcW w:w="4111" w:type="dxa"/>
            <w:tcBorders>
              <w:top w:val="nil"/>
              <w:left w:val="nil"/>
              <w:bottom w:val="nil"/>
              <w:right w:val="nil"/>
            </w:tcBorders>
          </w:tcPr>
          <w:p w:rsidR="0090788D" w:rsidRDefault="0090788D" w:rsidP="00CE238C">
            <w:pPr>
              <w:pStyle w:val="ab"/>
              <w:rPr>
                <w:noProof w:val="0"/>
              </w:rPr>
            </w:pPr>
          </w:p>
        </w:tc>
        <w:tc>
          <w:tcPr>
            <w:tcW w:w="284" w:type="dxa"/>
            <w:tcBorders>
              <w:top w:val="nil"/>
              <w:left w:val="nil"/>
              <w:bottom w:val="nil"/>
              <w:right w:val="nil"/>
            </w:tcBorders>
          </w:tcPr>
          <w:p w:rsidR="0090788D" w:rsidRDefault="0090788D" w:rsidP="00CE238C">
            <w:pPr>
              <w:pStyle w:val="ab"/>
              <w:rPr>
                <w:noProof w:val="0"/>
              </w:rPr>
            </w:pPr>
          </w:p>
        </w:tc>
      </w:tr>
      <w:tr w:rsidR="0090788D" w:rsidTr="00CE238C">
        <w:tc>
          <w:tcPr>
            <w:tcW w:w="283" w:type="dxa"/>
            <w:tcBorders>
              <w:top w:val="nil"/>
              <w:left w:val="nil"/>
              <w:bottom w:val="nil"/>
              <w:right w:val="nil"/>
            </w:tcBorders>
          </w:tcPr>
          <w:p w:rsidR="0090788D" w:rsidRDefault="0090788D" w:rsidP="00CE238C">
            <w:pPr>
              <w:pStyle w:val="ab"/>
              <w:rPr>
                <w:noProof w:val="0"/>
              </w:rPr>
            </w:pPr>
          </w:p>
        </w:tc>
        <w:tc>
          <w:tcPr>
            <w:tcW w:w="4111" w:type="dxa"/>
            <w:tcBorders>
              <w:top w:val="nil"/>
              <w:left w:val="nil"/>
              <w:bottom w:val="nil"/>
              <w:right w:val="nil"/>
            </w:tcBorders>
          </w:tcPr>
          <w:p w:rsidR="0090788D" w:rsidRDefault="0090788D" w:rsidP="00CE238C">
            <w:pPr>
              <w:pStyle w:val="ab"/>
              <w:ind w:left="-227" w:right="-227"/>
              <w:rPr>
                <w:noProof w:val="0"/>
              </w:rPr>
            </w:pPr>
          </w:p>
        </w:tc>
        <w:tc>
          <w:tcPr>
            <w:tcW w:w="284" w:type="dxa"/>
            <w:tcBorders>
              <w:top w:val="nil"/>
              <w:left w:val="nil"/>
              <w:bottom w:val="nil"/>
              <w:right w:val="nil"/>
            </w:tcBorders>
          </w:tcPr>
          <w:p w:rsidR="0090788D" w:rsidRDefault="0090788D" w:rsidP="00CE238C">
            <w:pPr>
              <w:pStyle w:val="ab"/>
              <w:rPr>
                <w:noProof w:val="0"/>
              </w:rPr>
            </w:pPr>
          </w:p>
        </w:tc>
      </w:tr>
    </w:tbl>
    <w:p w:rsidR="0090788D" w:rsidRDefault="0090788D" w:rsidP="0090788D">
      <w:pPr>
        <w:rPr>
          <w:sz w:val="21"/>
          <w:rtl/>
        </w:rPr>
      </w:pPr>
    </w:p>
    <w:p w:rsidR="00645481" w:rsidRPr="0090788D" w:rsidRDefault="00645481" w:rsidP="0090788D">
      <w:pPr>
        <w:rPr>
          <w:szCs w:val="20"/>
          <w:rtl/>
        </w:rPr>
      </w:pPr>
    </w:p>
    <w:sectPr w:rsidR="00645481" w:rsidRPr="0090788D">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75" w:rsidRDefault="00032675">
      <w:r>
        <w:separator/>
      </w:r>
    </w:p>
  </w:endnote>
  <w:endnote w:type="continuationSeparator" w:id="0">
    <w:p w:rsidR="00032675" w:rsidRDefault="000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75" w:rsidRDefault="00032675">
      <w:r>
        <w:separator/>
      </w:r>
    </w:p>
  </w:footnote>
  <w:footnote w:type="continuationSeparator" w:id="0">
    <w:p w:rsidR="00032675" w:rsidRDefault="00032675">
      <w:r>
        <w:continuationSeparator/>
      </w:r>
    </w:p>
  </w:footnote>
  <w:footnote w:id="1">
    <w:p w:rsidR="00CE238C" w:rsidRPr="009A0FB2" w:rsidRDefault="00CE238C" w:rsidP="0090788D">
      <w:pPr>
        <w:pStyle w:val="a3"/>
        <w:rPr>
          <w:rtl/>
        </w:rPr>
      </w:pPr>
      <w:r>
        <w:rPr>
          <w:rStyle w:val="a5"/>
          <w:rtl/>
        </w:rPr>
        <w:t>*</w:t>
      </w:r>
      <w:r w:rsidRPr="001C4E63">
        <w:rPr>
          <w:rFonts w:hint="cs"/>
          <w:rtl/>
        </w:rPr>
        <w:t xml:space="preserve"> </w:t>
      </w:r>
      <w:bookmarkStart w:id="1" w:name="_ftn1"/>
      <w:bookmarkEnd w:id="1"/>
      <w:r>
        <w:rPr>
          <w:rFonts w:hint="cs"/>
          <w:rtl/>
        </w:rPr>
        <w:t xml:space="preserve">השיחה הועברה בשבת קודש פרשת וירא ה'תשנ"ח, סוכמה על ידי בצלאל </w:t>
      </w:r>
      <w:proofErr w:type="spellStart"/>
      <w:r>
        <w:rPr>
          <w:rFonts w:hint="cs"/>
          <w:rtl/>
        </w:rPr>
        <w:t>פוזי</w:t>
      </w:r>
      <w:proofErr w:type="spellEnd"/>
      <w:r>
        <w:rPr>
          <w:rFonts w:hint="cs"/>
          <w:rtl/>
        </w:rPr>
        <w:t xml:space="preserve"> ונערכה ע"י אלישע אורון. סיכום השיחה לא עבר את ביקורת הרב.</w:t>
      </w:r>
    </w:p>
  </w:footnote>
  <w:footnote w:id="2">
    <w:p w:rsidR="00CE238C" w:rsidRDefault="00CE238C">
      <w:pPr>
        <w:pStyle w:val="a3"/>
        <w:rPr>
          <w:rFonts w:hint="cs"/>
        </w:rPr>
      </w:pPr>
      <w:r>
        <w:rPr>
          <w:rStyle w:val="a5"/>
        </w:rPr>
        <w:footnoteRef/>
      </w:r>
      <w:r>
        <w:rPr>
          <w:rtl/>
        </w:rPr>
        <w:t xml:space="preserve"> </w:t>
      </w:r>
      <w:r w:rsidRPr="00C17EC2">
        <w:rPr>
          <w:rFonts w:hint="cs"/>
          <w:sz w:val="22"/>
          <w:rtl/>
        </w:rPr>
        <w:t xml:space="preserve">מורה נבוכים </w:t>
      </w:r>
      <w:proofErr w:type="spellStart"/>
      <w:r w:rsidRPr="00C17EC2">
        <w:rPr>
          <w:rFonts w:hint="cs"/>
          <w:sz w:val="22"/>
          <w:rtl/>
        </w:rPr>
        <w:t>ח"ג</w:t>
      </w:r>
      <w:proofErr w:type="spellEnd"/>
      <w:r w:rsidRPr="00C17EC2">
        <w:rPr>
          <w:rFonts w:hint="cs"/>
          <w:sz w:val="22"/>
          <w:rtl/>
        </w:rPr>
        <w:t>, כד</w:t>
      </w:r>
      <w:r>
        <w:rPr>
          <w:rFonts w:hint="cs"/>
          <w:sz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38C" w:rsidRDefault="00CE238C">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8229B">
      <w:rPr>
        <w:b/>
        <w:bCs/>
        <w:noProof/>
        <w:sz w:val="21"/>
        <w:rtl/>
      </w:rPr>
      <w:t>2</w:t>
    </w:r>
    <w:r>
      <w:rPr>
        <w:b/>
        <w:bCs/>
        <w:sz w:val="21"/>
        <w:rtl/>
      </w:rPr>
      <w:fldChar w:fldCharType="end"/>
    </w:r>
    <w:r>
      <w:rPr>
        <w:b/>
        <w:bCs/>
        <w:sz w:val="21"/>
        <w:rtl/>
      </w:rPr>
      <w:t xml:space="preserve"> -</w:t>
    </w:r>
  </w:p>
  <w:p w:rsidR="00CE238C" w:rsidRDefault="00CE23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E238C">
      <w:tc>
        <w:tcPr>
          <w:tcW w:w="4927" w:type="dxa"/>
          <w:tcBorders>
            <w:top w:val="nil"/>
            <w:left w:val="nil"/>
            <w:bottom w:val="double" w:sz="4" w:space="0" w:color="auto"/>
            <w:right w:val="nil"/>
          </w:tcBorders>
        </w:tcPr>
        <w:p w:rsidR="00CE238C" w:rsidRDefault="00CE238C">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E238C" w:rsidRDefault="00CE238C">
          <w:pPr>
            <w:pStyle w:val="a6"/>
            <w:tabs>
              <w:tab w:val="clear" w:pos="4153"/>
              <w:tab w:val="clear" w:pos="8306"/>
              <w:tab w:val="center" w:pos="4818"/>
              <w:tab w:val="right" w:pos="8220"/>
            </w:tabs>
            <w:spacing w:after="0"/>
            <w:rPr>
              <w:sz w:val="21"/>
              <w:rtl/>
            </w:rPr>
          </w:pPr>
          <w:r>
            <w:rPr>
              <w:sz w:val="21"/>
              <w:rtl/>
            </w:rPr>
            <w:t>שליד ישיבת הר עציון</w:t>
          </w:r>
        </w:p>
        <w:p w:rsidR="00CE238C" w:rsidRDefault="00CE238C">
          <w:pPr>
            <w:pStyle w:val="a6"/>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E238C" w:rsidRDefault="00CE238C">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CE238C" w:rsidRDefault="00CE238C">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32675"/>
    <w:rsid w:val="00062C83"/>
    <w:rsid w:val="0006305C"/>
    <w:rsid w:val="00066F65"/>
    <w:rsid w:val="00070291"/>
    <w:rsid w:val="000773F4"/>
    <w:rsid w:val="00081497"/>
    <w:rsid w:val="00082272"/>
    <w:rsid w:val="000A5D16"/>
    <w:rsid w:val="000E3409"/>
    <w:rsid w:val="001051EE"/>
    <w:rsid w:val="00130F07"/>
    <w:rsid w:val="00144BE6"/>
    <w:rsid w:val="001615CD"/>
    <w:rsid w:val="00167E92"/>
    <w:rsid w:val="001703EB"/>
    <w:rsid w:val="00186714"/>
    <w:rsid w:val="001952A0"/>
    <w:rsid w:val="0019552D"/>
    <w:rsid w:val="001B7AE8"/>
    <w:rsid w:val="001C1CAA"/>
    <w:rsid w:val="001C4E63"/>
    <w:rsid w:val="001E3883"/>
    <w:rsid w:val="00212B56"/>
    <w:rsid w:val="00267532"/>
    <w:rsid w:val="0028575C"/>
    <w:rsid w:val="00293BED"/>
    <w:rsid w:val="002D22C4"/>
    <w:rsid w:val="002D5EDF"/>
    <w:rsid w:val="002E0D3F"/>
    <w:rsid w:val="00307245"/>
    <w:rsid w:val="003128B3"/>
    <w:rsid w:val="003403F3"/>
    <w:rsid w:val="00351974"/>
    <w:rsid w:val="00370C5A"/>
    <w:rsid w:val="0037776B"/>
    <w:rsid w:val="00383BEA"/>
    <w:rsid w:val="003B10E1"/>
    <w:rsid w:val="003C07F9"/>
    <w:rsid w:val="003E3654"/>
    <w:rsid w:val="004148C3"/>
    <w:rsid w:val="00431FA5"/>
    <w:rsid w:val="004321FE"/>
    <w:rsid w:val="00461E1B"/>
    <w:rsid w:val="00475741"/>
    <w:rsid w:val="00491805"/>
    <w:rsid w:val="0049788A"/>
    <w:rsid w:val="004A7438"/>
    <w:rsid w:val="004E0CE9"/>
    <w:rsid w:val="004F00B6"/>
    <w:rsid w:val="004F49E4"/>
    <w:rsid w:val="004F7707"/>
    <w:rsid w:val="00510A7A"/>
    <w:rsid w:val="0051793D"/>
    <w:rsid w:val="00521AA6"/>
    <w:rsid w:val="00534417"/>
    <w:rsid w:val="00563CAD"/>
    <w:rsid w:val="0059033A"/>
    <w:rsid w:val="00603B7F"/>
    <w:rsid w:val="00616AAD"/>
    <w:rsid w:val="00622528"/>
    <w:rsid w:val="0062477E"/>
    <w:rsid w:val="00627712"/>
    <w:rsid w:val="00642EE3"/>
    <w:rsid w:val="00645481"/>
    <w:rsid w:val="00647729"/>
    <w:rsid w:val="00651A31"/>
    <w:rsid w:val="00680CBB"/>
    <w:rsid w:val="00684F63"/>
    <w:rsid w:val="00697520"/>
    <w:rsid w:val="006D3AC2"/>
    <w:rsid w:val="00731FFA"/>
    <w:rsid w:val="007518CA"/>
    <w:rsid w:val="007738DC"/>
    <w:rsid w:val="007915D4"/>
    <w:rsid w:val="007A3EDF"/>
    <w:rsid w:val="007C0DC9"/>
    <w:rsid w:val="007C2346"/>
    <w:rsid w:val="007E07C7"/>
    <w:rsid w:val="00804038"/>
    <w:rsid w:val="00822019"/>
    <w:rsid w:val="008377E6"/>
    <w:rsid w:val="008858B2"/>
    <w:rsid w:val="00885C3D"/>
    <w:rsid w:val="00890769"/>
    <w:rsid w:val="00894B71"/>
    <w:rsid w:val="008A0C18"/>
    <w:rsid w:val="008B1E50"/>
    <w:rsid w:val="008B2511"/>
    <w:rsid w:val="008C1332"/>
    <w:rsid w:val="008C5609"/>
    <w:rsid w:val="008F30A1"/>
    <w:rsid w:val="0090788D"/>
    <w:rsid w:val="0091659D"/>
    <w:rsid w:val="009175E2"/>
    <w:rsid w:val="0094617E"/>
    <w:rsid w:val="009565EF"/>
    <w:rsid w:val="00967015"/>
    <w:rsid w:val="009737F2"/>
    <w:rsid w:val="00977011"/>
    <w:rsid w:val="00977F0B"/>
    <w:rsid w:val="0098229B"/>
    <w:rsid w:val="009A0FB2"/>
    <w:rsid w:val="009C1793"/>
    <w:rsid w:val="009C2C8D"/>
    <w:rsid w:val="009D0E7C"/>
    <w:rsid w:val="00A47B1D"/>
    <w:rsid w:val="00A70ABB"/>
    <w:rsid w:val="00A8284F"/>
    <w:rsid w:val="00A84424"/>
    <w:rsid w:val="00AA4FCC"/>
    <w:rsid w:val="00AB6820"/>
    <w:rsid w:val="00AD3555"/>
    <w:rsid w:val="00AE6D9C"/>
    <w:rsid w:val="00B10C64"/>
    <w:rsid w:val="00B5692D"/>
    <w:rsid w:val="00B74501"/>
    <w:rsid w:val="00BB0832"/>
    <w:rsid w:val="00BB3B92"/>
    <w:rsid w:val="00BC134D"/>
    <w:rsid w:val="00BD5947"/>
    <w:rsid w:val="00BE04E7"/>
    <w:rsid w:val="00BF08BD"/>
    <w:rsid w:val="00C01926"/>
    <w:rsid w:val="00C13865"/>
    <w:rsid w:val="00C5501D"/>
    <w:rsid w:val="00C55677"/>
    <w:rsid w:val="00C5614D"/>
    <w:rsid w:val="00C72129"/>
    <w:rsid w:val="00C859AE"/>
    <w:rsid w:val="00CB2FAC"/>
    <w:rsid w:val="00CD20C7"/>
    <w:rsid w:val="00CD7181"/>
    <w:rsid w:val="00CE238C"/>
    <w:rsid w:val="00D0716C"/>
    <w:rsid w:val="00D1709C"/>
    <w:rsid w:val="00D23060"/>
    <w:rsid w:val="00D232AA"/>
    <w:rsid w:val="00D31394"/>
    <w:rsid w:val="00D469BB"/>
    <w:rsid w:val="00D702B2"/>
    <w:rsid w:val="00D774DD"/>
    <w:rsid w:val="00D83492"/>
    <w:rsid w:val="00DA0136"/>
    <w:rsid w:val="00DB2CA0"/>
    <w:rsid w:val="00DB6772"/>
    <w:rsid w:val="00DC0791"/>
    <w:rsid w:val="00DD4848"/>
    <w:rsid w:val="00DE0A58"/>
    <w:rsid w:val="00DF3FB8"/>
    <w:rsid w:val="00E022D2"/>
    <w:rsid w:val="00E339ED"/>
    <w:rsid w:val="00E4712A"/>
    <w:rsid w:val="00E84C14"/>
    <w:rsid w:val="00ED7E69"/>
    <w:rsid w:val="00EE2098"/>
    <w:rsid w:val="00EF501E"/>
    <w:rsid w:val="00F3664E"/>
    <w:rsid w:val="00F57159"/>
    <w:rsid w:val="00F62F3C"/>
    <w:rsid w:val="00F76F1B"/>
    <w:rsid w:val="00F81ED0"/>
    <w:rsid w:val="00FA1C47"/>
    <w:rsid w:val="00FC63C1"/>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aliases w:val="הערת שוליים"/>
    <w:basedOn w:val="a"/>
    <w:link w:val="a4"/>
    <w:qFormat/>
    <w:pPr>
      <w:spacing w:line="220" w:lineRule="exact"/>
      <w:ind w:left="284" w:hanging="284"/>
    </w:pPr>
    <w:rPr>
      <w:position w:val="6"/>
      <w:szCs w:val="18"/>
    </w:rPr>
  </w:style>
  <w:style w:type="character" w:customStyle="1" w:styleId="a4">
    <w:name w:val="טקסט הערת שוליים תו"/>
    <w:aliases w:val="הערת שוליים תו"/>
    <w:link w:val="a3"/>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D31394"/>
    <w:pPr>
      <w:tabs>
        <w:tab w:val="right" w:pos="4620"/>
      </w:tabs>
      <w:spacing w:line="360" w:lineRule="auto"/>
      <w:ind w:left="567"/>
    </w:pPr>
  </w:style>
  <w:style w:type="character" w:customStyle="1" w:styleId="aa">
    <w:name w:val="ציטוט תו"/>
    <w:link w:val="a9"/>
    <w:rsid w:val="00D31394"/>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I">
    <w:name w:val="כותרתI"/>
    <w:basedOn w:val="1"/>
    <w:next w:val="a"/>
    <w:qFormat/>
    <w:rsid w:val="0051793D"/>
    <w:pPr>
      <w:keepNext w:val="0"/>
      <w:autoSpaceDE/>
      <w:autoSpaceDN/>
      <w:spacing w:before="280" w:after="360" w:line="312" w:lineRule="exact"/>
    </w:pPr>
    <w:rPr>
      <w:rFonts w:ascii="Times New Roman" w:hAnsi="Times New Roman" w:cs="Narkisim"/>
      <w:bCs w:val="0"/>
      <w:noProof/>
      <w:color w:val="000000"/>
      <w:sz w:val="30"/>
      <w:szCs w:val="36"/>
      <w:lang w:eastAsia="he-IL"/>
    </w:rPr>
  </w:style>
  <w:style w:type="paragraph" w:customStyle="1" w:styleId="af2">
    <w:name w:val="סטנדרט"/>
    <w:basedOn w:val="a"/>
    <w:link w:val="Char"/>
    <w:rsid w:val="0051793D"/>
    <w:pPr>
      <w:autoSpaceDE/>
      <w:autoSpaceDN/>
      <w:spacing w:after="0" w:line="360" w:lineRule="auto"/>
    </w:pPr>
    <w:rPr>
      <w:sz w:val="22"/>
      <w:szCs w:val="22"/>
    </w:rPr>
  </w:style>
  <w:style w:type="character" w:customStyle="1" w:styleId="Char">
    <w:name w:val="סטנדרט Char"/>
    <w:link w:val="af2"/>
    <w:rsid w:val="0051793D"/>
    <w:rPr>
      <w:rFonts w:cs="Narkisi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DBA7-5383-42EE-94DC-61DC0768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959</Words>
  <Characters>4800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5748</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3</cp:revision>
  <cp:lastPrinted>2001-10-24T10:13:00Z</cp:lastPrinted>
  <dcterms:created xsi:type="dcterms:W3CDTF">2016-11-16T12:35:00Z</dcterms:created>
  <dcterms:modified xsi:type="dcterms:W3CDTF">2016-11-16T15:41:00Z</dcterms:modified>
</cp:coreProperties>
</file>