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3B6" w:rsidRPr="00F95E1A" w:rsidRDefault="001433B6" w:rsidP="00DD6534">
      <w:pPr>
        <w:pStyle w:val="BlockText"/>
        <w:widowControl w:val="0"/>
        <w:bidi w:val="0"/>
        <w:ind w:left="0" w:right="0"/>
        <w:jc w:val="center"/>
        <w:rPr>
          <w:rFonts w:ascii="Arial" w:hAnsi="Arial" w:cs="Arial"/>
          <w:b w:val="0"/>
          <w:bCs/>
          <w:caps/>
          <w:color w:val="auto"/>
          <w:sz w:val="24"/>
          <w:szCs w:val="24"/>
        </w:rPr>
      </w:pPr>
      <w:smartTag w:uri="urn:schemas-microsoft-com:office:smarttags" w:element="PersonName">
        <w:smartTagPr>
          <w:attr w:name="ProductID" w:val="YESHIVAT HAR ETZION"/>
        </w:smartTagPr>
        <w:r w:rsidRPr="00F95E1A">
          <w:rPr>
            <w:rFonts w:ascii="Arial" w:hAnsi="Arial" w:cs="Arial"/>
            <w:b w:val="0"/>
            <w:caps/>
            <w:color w:val="auto"/>
            <w:sz w:val="24"/>
            <w:szCs w:val="24"/>
            <w:lang w:eastAsia="en-GB"/>
          </w:rPr>
          <w:t>YESHIVAT HAR ETZION</w:t>
        </w:r>
      </w:smartTag>
    </w:p>
    <w:p w:rsidR="001433B6" w:rsidRPr="00F95E1A" w:rsidRDefault="001433B6" w:rsidP="00DD6534">
      <w:pPr>
        <w:widowControl w:val="0"/>
        <w:bidi w:val="0"/>
        <w:spacing w:line="240" w:lineRule="auto"/>
        <w:ind w:firstLine="0"/>
        <w:jc w:val="center"/>
        <w:rPr>
          <w:rFonts w:ascii="Arial" w:hAnsi="Arial" w:cs="Arial"/>
          <w:caps/>
          <w:lang w:eastAsia="en-GB"/>
        </w:rPr>
      </w:pPr>
      <w:smartTag w:uri="urn:schemas-microsoft-com:office:smarttags" w:element="place">
        <w:smartTag w:uri="urn:schemas-microsoft-com:office:smarttags" w:element="country-region">
          <w:r w:rsidRPr="00F95E1A">
            <w:rPr>
              <w:rFonts w:ascii="Arial" w:hAnsi="Arial" w:cs="Arial"/>
              <w:caps/>
              <w:lang w:eastAsia="en-GB"/>
            </w:rPr>
            <w:t>ISRAEL</w:t>
          </w:r>
        </w:smartTag>
      </w:smartTag>
      <w:r w:rsidRPr="00F95E1A">
        <w:rPr>
          <w:rFonts w:ascii="Arial" w:hAnsi="Arial" w:cs="Arial"/>
          <w:caps/>
          <w:lang w:eastAsia="en-GB"/>
        </w:rPr>
        <w:t xml:space="preserve"> KOSCHITZKY VIRTUAL BEIT MIDRASH (VBM)</w:t>
      </w:r>
    </w:p>
    <w:p w:rsidR="001433B6" w:rsidRPr="00F95E1A" w:rsidRDefault="001433B6" w:rsidP="00DD6534">
      <w:pPr>
        <w:widowControl w:val="0"/>
        <w:bidi w:val="0"/>
        <w:spacing w:line="240" w:lineRule="auto"/>
        <w:ind w:firstLine="0"/>
        <w:jc w:val="center"/>
        <w:rPr>
          <w:rFonts w:ascii="Arial" w:hAnsi="Arial" w:cs="Arial"/>
          <w:caps/>
          <w:lang w:eastAsia="en-GB"/>
        </w:rPr>
      </w:pPr>
      <w:r w:rsidRPr="00F95E1A">
        <w:rPr>
          <w:rFonts w:ascii="Arial" w:hAnsi="Arial" w:cs="Arial"/>
          <w:caps/>
          <w:lang w:eastAsia="en-GB"/>
        </w:rPr>
        <w:t>*********************************************************</w:t>
      </w:r>
    </w:p>
    <w:p w:rsidR="001433B6" w:rsidRPr="00F95E1A" w:rsidRDefault="001433B6" w:rsidP="00DD6534">
      <w:pPr>
        <w:widowControl w:val="0"/>
        <w:bidi w:val="0"/>
        <w:spacing w:line="240" w:lineRule="auto"/>
        <w:ind w:firstLine="0"/>
        <w:jc w:val="center"/>
        <w:rPr>
          <w:rFonts w:ascii="Arial" w:hAnsi="Arial" w:cs="Arial"/>
          <w:b/>
          <w:bCs/>
        </w:rPr>
      </w:pPr>
    </w:p>
    <w:p w:rsidR="001433B6" w:rsidRPr="00F95E1A" w:rsidRDefault="001433B6" w:rsidP="00DD6534">
      <w:pPr>
        <w:pStyle w:val="Heading2"/>
        <w:keepNext w:val="0"/>
        <w:widowControl w:val="0"/>
        <w:tabs>
          <w:tab w:val="clear" w:pos="397"/>
          <w:tab w:val="left" w:pos="0"/>
        </w:tabs>
        <w:bidi w:val="0"/>
        <w:spacing w:before="0" w:after="0" w:line="240" w:lineRule="auto"/>
        <w:jc w:val="center"/>
        <w:rPr>
          <w:rFonts w:cs="Arial"/>
          <w:i w:val="0"/>
          <w:iCs/>
          <w:sz w:val="24"/>
        </w:rPr>
      </w:pPr>
      <w:r w:rsidRPr="00F95E1A">
        <w:rPr>
          <w:rFonts w:cs="Arial"/>
          <w:i w:val="0"/>
          <w:iCs/>
          <w:sz w:val="24"/>
        </w:rPr>
        <w:t xml:space="preserve">Fundamental Issues in the Study of </w:t>
      </w:r>
      <w:r w:rsidRPr="00F95E1A">
        <w:rPr>
          <w:rFonts w:cs="Arial"/>
          <w:sz w:val="24"/>
        </w:rPr>
        <w:t>Tanakh</w:t>
      </w:r>
    </w:p>
    <w:p w:rsidR="001433B6" w:rsidRPr="00F95E1A" w:rsidRDefault="001433B6" w:rsidP="00DD6534">
      <w:pPr>
        <w:widowControl w:val="0"/>
        <w:bidi w:val="0"/>
        <w:spacing w:line="240" w:lineRule="auto"/>
        <w:ind w:firstLine="0"/>
        <w:jc w:val="center"/>
        <w:rPr>
          <w:rFonts w:ascii="Arial" w:hAnsi="Arial" w:cs="Arial"/>
          <w:b/>
          <w:bCs/>
        </w:rPr>
      </w:pPr>
      <w:r w:rsidRPr="00F95E1A">
        <w:rPr>
          <w:rFonts w:ascii="Arial" w:hAnsi="Arial" w:cs="Arial"/>
          <w:b/>
          <w:bCs/>
        </w:rPr>
        <w:t xml:space="preserve">By Rav </w:t>
      </w:r>
      <w:smartTag w:uri="urn:schemas-microsoft-com:office:smarttags" w:element="PersonName">
        <w:smartTagPr>
          <w:attr w:name="ProductID" w:val="Amnon Bazak"/>
        </w:smartTagPr>
        <w:r w:rsidRPr="00F95E1A">
          <w:rPr>
            <w:rFonts w:ascii="Arial" w:hAnsi="Arial" w:cs="Arial"/>
            <w:b/>
            <w:bCs/>
          </w:rPr>
          <w:t>Amnon Bazak</w:t>
        </w:r>
      </w:smartTag>
    </w:p>
    <w:p w:rsidR="001433B6" w:rsidRPr="00F95E1A" w:rsidRDefault="001433B6" w:rsidP="00DD6534">
      <w:pPr>
        <w:widowControl w:val="0"/>
        <w:bidi w:val="0"/>
        <w:spacing w:line="240" w:lineRule="auto"/>
        <w:ind w:firstLine="0"/>
        <w:jc w:val="center"/>
        <w:rPr>
          <w:rFonts w:ascii="Arial" w:hAnsi="Arial" w:cs="Arial"/>
          <w:b/>
          <w:bCs/>
        </w:rPr>
      </w:pPr>
    </w:p>
    <w:p w:rsidR="001433B6" w:rsidRPr="00F95E1A" w:rsidRDefault="001433B6" w:rsidP="00DD6534">
      <w:pPr>
        <w:pStyle w:val="a3"/>
        <w:widowControl w:val="0"/>
        <w:bidi w:val="0"/>
        <w:spacing w:after="0" w:line="240" w:lineRule="auto"/>
        <w:jc w:val="center"/>
        <w:rPr>
          <w:rFonts w:ascii="Arial" w:hAnsi="Arial" w:cs="Arial"/>
          <w:b w:val="0"/>
          <w:bCs w:val="0"/>
          <w:szCs w:val="24"/>
        </w:rPr>
      </w:pPr>
      <w:r w:rsidRPr="00F95E1A">
        <w:rPr>
          <w:rFonts w:ascii="Arial" w:hAnsi="Arial" w:cs="Arial"/>
          <w:b w:val="0"/>
          <w:bCs w:val="0"/>
          <w:szCs w:val="24"/>
        </w:rPr>
        <w:t>For easy printing, go to:</w:t>
      </w:r>
    </w:p>
    <w:p w:rsidR="001433B6" w:rsidRPr="00F95E1A" w:rsidRDefault="00D318C4" w:rsidP="00DD6534">
      <w:pPr>
        <w:widowControl w:val="0"/>
        <w:bidi w:val="0"/>
        <w:spacing w:line="240" w:lineRule="auto"/>
        <w:ind w:firstLine="0"/>
        <w:jc w:val="center"/>
        <w:rPr>
          <w:rFonts w:ascii="Arial" w:hAnsi="Arial" w:cs="Arial"/>
        </w:rPr>
      </w:pPr>
      <w:hyperlink r:id="rId7" w:history="1">
        <w:r w:rsidR="001433B6" w:rsidRPr="00F95E1A">
          <w:rPr>
            <w:rStyle w:val="Hyperlink"/>
            <w:rFonts w:ascii="Arial" w:hAnsi="Arial" w:cs="Arial"/>
          </w:rPr>
          <w:t>www.vbm-torah.org/archive/tanakh/04g-tanakh.htm</w:t>
        </w:r>
      </w:hyperlink>
    </w:p>
    <w:p w:rsidR="001433B6" w:rsidRPr="00F95E1A" w:rsidRDefault="001433B6" w:rsidP="00DD6534">
      <w:pPr>
        <w:pStyle w:val="HTMLPreformatted"/>
        <w:jc w:val="center"/>
        <w:rPr>
          <w:rFonts w:ascii="Arial" w:hAnsi="Arial" w:cs="Arial"/>
          <w:sz w:val="24"/>
          <w:szCs w:val="24"/>
          <w:lang w:val="en-GB"/>
        </w:rPr>
      </w:pPr>
    </w:p>
    <w:p w:rsidR="001433B6" w:rsidRPr="00F95E1A" w:rsidRDefault="001433B6" w:rsidP="00DD6534">
      <w:pPr>
        <w:pStyle w:val="HTMLPreformatted"/>
        <w:jc w:val="center"/>
        <w:rPr>
          <w:rFonts w:ascii="Arial" w:hAnsi="Arial" w:cs="Arial"/>
          <w:sz w:val="24"/>
          <w:szCs w:val="24"/>
        </w:rPr>
      </w:pPr>
      <w:r w:rsidRPr="00F95E1A">
        <w:rPr>
          <w:rFonts w:ascii="Arial" w:hAnsi="Arial" w:cs="Arial"/>
          <w:sz w:val="24"/>
          <w:szCs w:val="24"/>
          <w:lang w:val="en-GB"/>
        </w:rPr>
        <w:t>*********************************************************</w:t>
      </w:r>
    </w:p>
    <w:p w:rsidR="001433B6" w:rsidRPr="00F95E1A" w:rsidRDefault="001433B6" w:rsidP="00DD6534">
      <w:pPr>
        <w:pStyle w:val="HTMLPreformatted"/>
        <w:jc w:val="center"/>
        <w:rPr>
          <w:rFonts w:ascii="Arial" w:hAnsi="Arial" w:cs="Arial"/>
          <w:sz w:val="24"/>
          <w:szCs w:val="24"/>
          <w:lang w:val="en-GB"/>
        </w:rPr>
      </w:pPr>
      <w:r w:rsidRPr="00F95E1A">
        <w:rPr>
          <w:rFonts w:ascii="Arial" w:hAnsi="Arial" w:cs="Arial"/>
          <w:sz w:val="24"/>
          <w:szCs w:val="24"/>
          <w:lang w:val="en-GB"/>
        </w:rPr>
        <w:t xml:space="preserve">Dedicated in memory of </w:t>
      </w:r>
      <w:r w:rsidRPr="00F95E1A">
        <w:rPr>
          <w:rFonts w:ascii="Arial" w:hAnsi="Arial" w:cs="Arial"/>
          <w:sz w:val="24"/>
          <w:szCs w:val="24"/>
          <w:lang w:val="en-GB"/>
        </w:rPr>
        <w:br/>
        <w:t xml:space="preserve">Joseph Y. Nadler, </w:t>
      </w:r>
      <w:proofErr w:type="spellStart"/>
      <w:r w:rsidRPr="00F95E1A">
        <w:rPr>
          <w:rFonts w:ascii="Arial" w:hAnsi="Arial" w:cs="Arial"/>
          <w:sz w:val="24"/>
          <w:szCs w:val="24"/>
          <w:lang w:val="en-GB"/>
        </w:rPr>
        <w:t>z”l</w:t>
      </w:r>
      <w:proofErr w:type="spellEnd"/>
      <w:r w:rsidRPr="00F95E1A">
        <w:rPr>
          <w:rFonts w:ascii="Arial" w:hAnsi="Arial" w:cs="Arial"/>
          <w:sz w:val="24"/>
          <w:szCs w:val="24"/>
          <w:lang w:val="en-GB"/>
        </w:rPr>
        <w:t xml:space="preserve">, </w:t>
      </w:r>
      <w:proofErr w:type="spellStart"/>
      <w:r w:rsidRPr="00F95E1A">
        <w:rPr>
          <w:rFonts w:ascii="Arial" w:hAnsi="Arial" w:cs="Arial"/>
          <w:sz w:val="24"/>
          <w:szCs w:val="24"/>
          <w:lang w:val="en-GB"/>
        </w:rPr>
        <w:t>Yosef</w:t>
      </w:r>
      <w:proofErr w:type="spellEnd"/>
      <w:r w:rsidRPr="00F95E1A">
        <w:rPr>
          <w:rFonts w:ascii="Arial" w:hAnsi="Arial" w:cs="Arial"/>
          <w:sz w:val="24"/>
          <w:szCs w:val="24"/>
          <w:lang w:val="en-GB"/>
        </w:rPr>
        <w:t xml:space="preserve"> ben </w:t>
      </w:r>
      <w:proofErr w:type="spellStart"/>
      <w:r w:rsidRPr="00F95E1A">
        <w:rPr>
          <w:rFonts w:ascii="Arial" w:hAnsi="Arial" w:cs="Arial"/>
          <w:sz w:val="24"/>
          <w:szCs w:val="24"/>
          <w:lang w:val="en-GB"/>
        </w:rPr>
        <w:t>Yechezkel</w:t>
      </w:r>
      <w:proofErr w:type="spellEnd"/>
      <w:r w:rsidRPr="00F95E1A">
        <w:rPr>
          <w:rFonts w:ascii="Arial" w:hAnsi="Arial" w:cs="Arial"/>
          <w:sz w:val="24"/>
          <w:szCs w:val="24"/>
          <w:lang w:val="en-GB"/>
        </w:rPr>
        <w:t xml:space="preserve"> </w:t>
      </w:r>
      <w:proofErr w:type="spellStart"/>
      <w:r w:rsidRPr="00F95E1A">
        <w:rPr>
          <w:rFonts w:ascii="Arial" w:hAnsi="Arial" w:cs="Arial"/>
          <w:sz w:val="24"/>
          <w:szCs w:val="24"/>
          <w:lang w:val="en-GB"/>
        </w:rPr>
        <w:t>Tzvi</w:t>
      </w:r>
      <w:proofErr w:type="spellEnd"/>
    </w:p>
    <w:p w:rsidR="001433B6" w:rsidRPr="00F95E1A" w:rsidRDefault="001433B6" w:rsidP="00DD6534">
      <w:pPr>
        <w:pStyle w:val="HTMLPreformatted"/>
        <w:jc w:val="center"/>
        <w:rPr>
          <w:rFonts w:ascii="Arial" w:hAnsi="Arial" w:cs="Arial"/>
          <w:sz w:val="24"/>
          <w:szCs w:val="24"/>
        </w:rPr>
      </w:pPr>
      <w:r w:rsidRPr="00F95E1A">
        <w:rPr>
          <w:rFonts w:ascii="Arial" w:hAnsi="Arial" w:cs="Arial"/>
          <w:sz w:val="24"/>
          <w:szCs w:val="24"/>
          <w:lang w:val="en-GB"/>
        </w:rPr>
        <w:t>*********************************************************</w:t>
      </w:r>
    </w:p>
    <w:p w:rsidR="001433B6" w:rsidRPr="00F95E1A" w:rsidRDefault="001433B6" w:rsidP="00DD6534">
      <w:pPr>
        <w:bidi w:val="0"/>
        <w:spacing w:line="240" w:lineRule="auto"/>
        <w:ind w:firstLine="0"/>
        <w:rPr>
          <w:rFonts w:ascii="Arial" w:hAnsi="Arial" w:cs="Arial"/>
        </w:rPr>
      </w:pPr>
    </w:p>
    <w:p w:rsidR="001433B6" w:rsidRPr="00F95E1A" w:rsidRDefault="001433B6" w:rsidP="00DD6534">
      <w:pPr>
        <w:tabs>
          <w:tab w:val="left" w:pos="0"/>
        </w:tabs>
        <w:bidi w:val="0"/>
        <w:spacing w:line="240" w:lineRule="auto"/>
        <w:ind w:firstLine="0"/>
        <w:jc w:val="center"/>
        <w:rPr>
          <w:rFonts w:ascii="Arial" w:hAnsi="Arial" w:cs="Arial"/>
          <w:b/>
          <w:bCs/>
        </w:rPr>
      </w:pPr>
      <w:r w:rsidRPr="00F95E1A">
        <w:rPr>
          <w:rFonts w:ascii="Arial" w:hAnsi="Arial" w:cs="Arial"/>
          <w:b/>
          <w:bCs/>
        </w:rPr>
        <w:t>Shiur #4g: Duplication and Contradiction (continued)</w:t>
      </w:r>
    </w:p>
    <w:p w:rsidR="001433B6" w:rsidRPr="00F95E1A" w:rsidRDefault="001433B6" w:rsidP="00DD6534">
      <w:pPr>
        <w:tabs>
          <w:tab w:val="left" w:pos="0"/>
        </w:tabs>
        <w:bidi w:val="0"/>
        <w:spacing w:line="240" w:lineRule="auto"/>
        <w:ind w:firstLine="0"/>
        <w:rPr>
          <w:rFonts w:ascii="Arial" w:hAnsi="Arial" w:cs="Arial"/>
        </w:rPr>
      </w:pPr>
    </w:p>
    <w:p w:rsidR="001433B6" w:rsidRPr="00F95E1A" w:rsidRDefault="001433B6" w:rsidP="00DD6534">
      <w:pPr>
        <w:tabs>
          <w:tab w:val="left" w:pos="0"/>
        </w:tabs>
        <w:bidi w:val="0"/>
        <w:spacing w:line="240" w:lineRule="auto"/>
        <w:ind w:firstLine="0"/>
        <w:rPr>
          <w:rFonts w:ascii="Arial" w:hAnsi="Arial" w:cs="Arial"/>
          <w:u w:val="single"/>
        </w:rPr>
      </w:pPr>
    </w:p>
    <w:p w:rsidR="001433B6" w:rsidRPr="00F95E1A" w:rsidRDefault="001433B6" w:rsidP="00DD6534">
      <w:pPr>
        <w:tabs>
          <w:tab w:val="left" w:pos="0"/>
        </w:tabs>
        <w:bidi w:val="0"/>
        <w:spacing w:line="240" w:lineRule="auto"/>
        <w:ind w:firstLine="0"/>
        <w:rPr>
          <w:rFonts w:ascii="Arial" w:hAnsi="Arial" w:cs="Arial"/>
          <w:b/>
          <w:bCs/>
        </w:rPr>
      </w:pPr>
      <w:r>
        <w:rPr>
          <w:rFonts w:ascii="Arial" w:hAnsi="Arial" w:cs="Arial"/>
          <w:b/>
          <w:bCs/>
        </w:rPr>
        <w:t>G</w:t>
      </w:r>
      <w:r w:rsidRPr="00F95E1A">
        <w:rPr>
          <w:rFonts w:ascii="Arial" w:hAnsi="Arial" w:cs="Arial"/>
          <w:b/>
          <w:bCs/>
        </w:rPr>
        <w:t>. The roots of the "aspects approach"</w:t>
      </w:r>
    </w:p>
    <w:p w:rsidR="001433B6" w:rsidRDefault="001433B6" w:rsidP="00DD6534">
      <w:pPr>
        <w:tabs>
          <w:tab w:val="left" w:pos="0"/>
        </w:tabs>
        <w:bidi w:val="0"/>
        <w:spacing w:line="240" w:lineRule="auto"/>
        <w:ind w:firstLine="720"/>
        <w:rPr>
          <w:rFonts w:ascii="Arial" w:hAnsi="Arial" w:cs="Arial"/>
        </w:rPr>
      </w:pPr>
    </w:p>
    <w:p w:rsidR="001433B6" w:rsidRDefault="001433B6" w:rsidP="00DD6534">
      <w:pPr>
        <w:tabs>
          <w:tab w:val="left" w:pos="0"/>
        </w:tabs>
        <w:bidi w:val="0"/>
        <w:spacing w:line="240" w:lineRule="auto"/>
        <w:ind w:firstLine="720"/>
        <w:rPr>
          <w:rFonts w:ascii="Arial" w:hAnsi="Arial" w:cs="Arial"/>
        </w:rPr>
      </w:pPr>
      <w:r w:rsidRPr="00F95E1A">
        <w:rPr>
          <w:rFonts w:ascii="Arial" w:hAnsi="Arial" w:cs="Arial"/>
        </w:rPr>
        <w:t xml:space="preserve">While </w:t>
      </w:r>
      <w:smartTag w:uri="urn:schemas-microsoft-com:office:smarttags" w:element="PersonName">
        <w:smartTagPr>
          <w:attr w:name="ProductID" w:val="Rav Breuer"/>
        </w:smartTagPr>
        <w:r w:rsidRPr="00F95E1A">
          <w:rPr>
            <w:rFonts w:ascii="Arial" w:hAnsi="Arial" w:cs="Arial"/>
          </w:rPr>
          <w:t>Rav Breuer</w:t>
        </w:r>
      </w:smartTag>
      <w:r w:rsidRPr="00F95E1A">
        <w:rPr>
          <w:rFonts w:ascii="Arial" w:hAnsi="Arial" w:cs="Arial"/>
        </w:rPr>
        <w:t xml:space="preserve"> pioneered the systematic application of the "aspects approach</w:t>
      </w:r>
      <w:r>
        <w:rPr>
          <w:rFonts w:ascii="Arial" w:hAnsi="Arial" w:cs="Arial"/>
        </w:rPr>
        <w:t>,”</w:t>
      </w:r>
      <w:r w:rsidRPr="00F95E1A">
        <w:rPr>
          <w:rFonts w:ascii="Arial" w:hAnsi="Arial" w:cs="Arial"/>
        </w:rPr>
        <w:t xml:space="preserve"> this approach has much earlier – perhaps even ancient – roots. The most obvious founda</w:t>
      </w:r>
      <w:bookmarkStart w:id="0" w:name="_GoBack"/>
      <w:bookmarkEnd w:id="0"/>
      <w:r w:rsidRPr="00F95E1A">
        <w:rPr>
          <w:rFonts w:ascii="Arial" w:hAnsi="Arial" w:cs="Arial"/>
        </w:rPr>
        <w:t xml:space="preserve">tion for </w:t>
      </w:r>
      <w:r>
        <w:rPr>
          <w:rFonts w:ascii="Arial" w:hAnsi="Arial" w:cs="Arial"/>
        </w:rPr>
        <w:t xml:space="preserve">such </w:t>
      </w:r>
      <w:r w:rsidRPr="00F95E1A">
        <w:rPr>
          <w:rFonts w:ascii="Arial" w:hAnsi="Arial" w:cs="Arial"/>
        </w:rPr>
        <w:t xml:space="preserve">an approach would seem to be found in the well-known teaching of </w:t>
      </w:r>
      <w:r w:rsidRPr="007E220F">
        <w:rPr>
          <w:rFonts w:ascii="Arial" w:hAnsi="Arial" w:cs="Arial"/>
          <w:i/>
          <w:iCs/>
        </w:rPr>
        <w:t>Chazal</w:t>
      </w:r>
      <w:r w:rsidRPr="00F95E1A">
        <w:rPr>
          <w:rFonts w:ascii="Arial" w:hAnsi="Arial" w:cs="Arial"/>
        </w:rPr>
        <w:t xml:space="preserve">, </w:t>
      </w:r>
      <w:r>
        <w:rPr>
          <w:rFonts w:ascii="Arial" w:hAnsi="Arial" w:cs="Arial"/>
        </w:rPr>
        <w:t xml:space="preserve">that </w:t>
      </w:r>
      <w:r w:rsidRPr="00F95E1A">
        <w:rPr>
          <w:rFonts w:ascii="Arial" w:hAnsi="Arial" w:cs="Arial"/>
        </w:rPr>
        <w:t>appear</w:t>
      </w:r>
      <w:r>
        <w:rPr>
          <w:rFonts w:ascii="Arial" w:hAnsi="Arial" w:cs="Arial"/>
        </w:rPr>
        <w:t>s</w:t>
      </w:r>
      <w:r w:rsidRPr="00F95E1A">
        <w:rPr>
          <w:rFonts w:ascii="Arial" w:hAnsi="Arial" w:cs="Arial"/>
        </w:rPr>
        <w:t xml:space="preserve"> in </w:t>
      </w:r>
      <w:r>
        <w:rPr>
          <w:rFonts w:ascii="Arial" w:hAnsi="Arial" w:cs="Arial"/>
        </w:rPr>
        <w:t>a number of</w:t>
      </w:r>
      <w:r w:rsidRPr="00F95E1A">
        <w:rPr>
          <w:rFonts w:ascii="Arial" w:hAnsi="Arial" w:cs="Arial"/>
        </w:rPr>
        <w:t xml:space="preserve"> variations, concerning contradictory verses that </w:t>
      </w:r>
      <w:r>
        <w:rPr>
          <w:rFonts w:ascii="Arial" w:hAnsi="Arial" w:cs="Arial"/>
        </w:rPr>
        <w:t>were said</w:t>
      </w:r>
      <w:r w:rsidRPr="00F95E1A">
        <w:rPr>
          <w:rFonts w:ascii="Arial" w:hAnsi="Arial" w:cs="Arial"/>
        </w:rPr>
        <w:t xml:space="preserve"> "as a single utterance" (</w:t>
      </w:r>
      <w:r w:rsidRPr="00F95E1A">
        <w:rPr>
          <w:rFonts w:ascii="Arial" w:hAnsi="Arial" w:cs="Arial"/>
          <w:i/>
          <w:iCs/>
        </w:rPr>
        <w:t>be-dibbur echad</w:t>
      </w:r>
      <w:r w:rsidRPr="00F95E1A">
        <w:rPr>
          <w:rFonts w:ascii="Arial" w:hAnsi="Arial" w:cs="Arial"/>
        </w:rPr>
        <w:t>):</w:t>
      </w:r>
    </w:p>
    <w:p w:rsidR="001433B6" w:rsidRPr="00F95E1A" w:rsidRDefault="001433B6" w:rsidP="00DD6534">
      <w:pPr>
        <w:tabs>
          <w:tab w:val="left" w:pos="0"/>
        </w:tabs>
        <w:bidi w:val="0"/>
        <w:spacing w:line="240" w:lineRule="auto"/>
        <w:ind w:firstLine="720"/>
        <w:rPr>
          <w:rFonts w:ascii="Arial" w:hAnsi="Arial" w:cs="Arial"/>
        </w:rPr>
      </w:pPr>
    </w:p>
    <w:p w:rsidR="001433B6" w:rsidRPr="00F95E1A" w:rsidRDefault="001433B6" w:rsidP="00501AF8">
      <w:pPr>
        <w:tabs>
          <w:tab w:val="left" w:pos="0"/>
        </w:tabs>
        <w:bidi w:val="0"/>
        <w:spacing w:line="240" w:lineRule="auto"/>
        <w:ind w:left="720" w:firstLine="0"/>
        <w:rPr>
          <w:rFonts w:ascii="Arial" w:hAnsi="Arial" w:cs="Arial"/>
        </w:rPr>
      </w:pPr>
      <w:r w:rsidRPr="00F95E1A">
        <w:rPr>
          <w:rFonts w:ascii="Arial" w:hAnsi="Arial" w:cs="Arial"/>
        </w:rPr>
        <w:t>"</w:t>
      </w:r>
      <w:r w:rsidRPr="00F95E1A">
        <w:rPr>
          <w:rFonts w:ascii="Arial" w:hAnsi="Arial" w:cs="Arial"/>
          <w:i/>
          <w:iCs/>
        </w:rPr>
        <w:t>'Shav'</w:t>
      </w:r>
      <w:r w:rsidRPr="00F95E1A">
        <w:rPr>
          <w:rFonts w:ascii="Arial" w:hAnsi="Arial" w:cs="Arial"/>
        </w:rPr>
        <w:t xml:space="preserve"> and </w:t>
      </w:r>
      <w:r w:rsidRPr="00F95E1A">
        <w:rPr>
          <w:rFonts w:ascii="Arial" w:hAnsi="Arial" w:cs="Arial"/>
          <w:i/>
          <w:iCs/>
        </w:rPr>
        <w:t>'shaker'</w:t>
      </w:r>
      <w:r w:rsidRPr="00F95E1A">
        <w:rPr>
          <w:rStyle w:val="FootnoteReference"/>
          <w:rFonts w:ascii="Arial" w:hAnsi="Arial" w:cs="Arial"/>
        </w:rPr>
        <w:footnoteReference w:id="1"/>
      </w:r>
      <w:r w:rsidRPr="00F95E1A">
        <w:rPr>
          <w:rFonts w:ascii="Arial" w:hAnsi="Arial" w:cs="Arial"/>
        </w:rPr>
        <w:t xml:space="preserve"> emerged as a single utterance, which is impossible for the human mouth to say, or for the ear to perceive; </w:t>
      </w:r>
      <w:r w:rsidRPr="00F95E1A">
        <w:rPr>
          <w:rFonts w:ascii="Arial" w:hAnsi="Arial" w:cs="Arial"/>
          <w:i/>
          <w:iCs/>
        </w:rPr>
        <w:t>'Zakhor'</w:t>
      </w:r>
      <w:r w:rsidRPr="00F95E1A">
        <w:rPr>
          <w:rFonts w:ascii="Arial" w:hAnsi="Arial" w:cs="Arial"/>
        </w:rPr>
        <w:t xml:space="preserve"> and </w:t>
      </w:r>
      <w:r w:rsidRPr="00F95E1A">
        <w:rPr>
          <w:rFonts w:ascii="Arial" w:hAnsi="Arial" w:cs="Arial"/>
          <w:i/>
          <w:iCs/>
        </w:rPr>
        <w:t>'shamor'</w:t>
      </w:r>
      <w:r w:rsidRPr="00F95E1A">
        <w:rPr>
          <w:rStyle w:val="FootnoteReference"/>
          <w:rFonts w:ascii="Arial" w:hAnsi="Arial" w:cs="Arial"/>
        </w:rPr>
        <w:footnoteReference w:id="2"/>
      </w:r>
      <w:r w:rsidRPr="00F95E1A">
        <w:rPr>
          <w:rFonts w:ascii="Arial" w:hAnsi="Arial" w:cs="Arial"/>
        </w:rPr>
        <w:t xml:space="preserve"> emerged as a single utterance, which is impossible for the human </w:t>
      </w:r>
      <w:r>
        <w:rPr>
          <w:rFonts w:ascii="Arial" w:hAnsi="Arial" w:cs="Arial"/>
        </w:rPr>
        <w:t xml:space="preserve">mouth </w:t>
      </w:r>
      <w:r w:rsidRPr="00F95E1A">
        <w:rPr>
          <w:rFonts w:ascii="Arial" w:hAnsi="Arial" w:cs="Arial"/>
        </w:rPr>
        <w:t xml:space="preserve">to </w:t>
      </w:r>
      <w:r>
        <w:rPr>
          <w:rFonts w:ascii="Arial" w:hAnsi="Arial" w:cs="Arial"/>
        </w:rPr>
        <w:t>say</w:t>
      </w:r>
      <w:r w:rsidRPr="00F95E1A">
        <w:rPr>
          <w:rFonts w:ascii="Arial" w:hAnsi="Arial" w:cs="Arial"/>
        </w:rPr>
        <w:t>, or for the ear to perceive; 'Those who desecrate it shall be put to death' (</w:t>
      </w:r>
      <w:r w:rsidRPr="00F95E1A">
        <w:rPr>
          <w:rFonts w:ascii="Arial" w:hAnsi="Arial" w:cs="Arial"/>
          <w:i/>
          <w:iCs/>
        </w:rPr>
        <w:t>Shemot</w:t>
      </w:r>
      <w:r w:rsidRPr="00F95E1A">
        <w:rPr>
          <w:rFonts w:ascii="Arial" w:hAnsi="Arial" w:cs="Arial"/>
        </w:rPr>
        <w:t xml:space="preserve"> 31:14) and 'Two lambs of the first year, without blemish' (</w:t>
      </w:r>
      <w:r w:rsidRPr="00F95E1A">
        <w:rPr>
          <w:rFonts w:ascii="Arial" w:hAnsi="Arial" w:cs="Arial"/>
          <w:i/>
          <w:iCs/>
        </w:rPr>
        <w:t>Bamidbar</w:t>
      </w:r>
      <w:r w:rsidRPr="00F95E1A">
        <w:rPr>
          <w:rFonts w:ascii="Arial" w:hAnsi="Arial" w:cs="Arial"/>
        </w:rPr>
        <w:t xml:space="preserve"> 28:9) emerged as a single utterance, which is impossible for the human mouth to say, or for the ear to perceive;</w:t>
      </w:r>
      <w:r w:rsidRPr="00F95E1A">
        <w:rPr>
          <w:rStyle w:val="FootnoteReference"/>
          <w:rFonts w:ascii="Arial" w:hAnsi="Arial" w:cs="Arial"/>
        </w:rPr>
        <w:footnoteReference w:id="3"/>
      </w:r>
      <w:r w:rsidRPr="00F95E1A">
        <w:rPr>
          <w:rFonts w:ascii="Arial" w:hAnsi="Arial" w:cs="Arial"/>
        </w:rPr>
        <w:t xml:space="preserve"> 'You shall not uncover the nakedness of your brother's wife' (</w:t>
      </w:r>
      <w:r w:rsidRPr="00F95E1A">
        <w:rPr>
          <w:rFonts w:ascii="Arial" w:hAnsi="Arial" w:cs="Arial"/>
          <w:i/>
          <w:iCs/>
        </w:rPr>
        <w:t>Vayikra</w:t>
      </w:r>
      <w:r w:rsidRPr="00F95E1A">
        <w:rPr>
          <w:rFonts w:ascii="Arial" w:hAnsi="Arial" w:cs="Arial"/>
        </w:rPr>
        <w:t xml:space="preserve"> 18:16) and 'Her husband's brother shall go to her' (</w:t>
      </w:r>
      <w:r w:rsidRPr="00F95E1A">
        <w:rPr>
          <w:rFonts w:ascii="Arial" w:hAnsi="Arial" w:cs="Arial"/>
          <w:i/>
          <w:iCs/>
        </w:rPr>
        <w:t>Devarim</w:t>
      </w:r>
      <w:r w:rsidRPr="00F95E1A">
        <w:rPr>
          <w:rFonts w:ascii="Arial" w:hAnsi="Arial" w:cs="Arial"/>
        </w:rPr>
        <w:t xml:space="preserve"> 25:5) emerged as a </w:t>
      </w:r>
      <w:r w:rsidRPr="00F95E1A">
        <w:rPr>
          <w:rFonts w:ascii="Arial" w:hAnsi="Arial" w:cs="Arial"/>
        </w:rPr>
        <w:lastRenderedPageBreak/>
        <w:t>single utterance …</w:t>
      </w:r>
      <w:r w:rsidRPr="00F95E1A">
        <w:rPr>
          <w:rStyle w:val="FootnoteReference"/>
          <w:rFonts w:ascii="Arial" w:hAnsi="Arial" w:cs="Arial"/>
        </w:rPr>
        <w:footnoteReference w:id="4"/>
      </w:r>
      <w:r w:rsidRPr="00F95E1A">
        <w:rPr>
          <w:rFonts w:ascii="Arial" w:hAnsi="Arial" w:cs="Arial"/>
        </w:rPr>
        <w:t xml:space="preserve"> And so it is written, 'One thing was said by God' – in speech, '</w:t>
      </w:r>
      <w:r>
        <w:rPr>
          <w:rFonts w:ascii="Arial" w:hAnsi="Arial" w:cs="Arial"/>
        </w:rPr>
        <w:t>yet two things have I heard</w:t>
      </w:r>
      <w:r w:rsidRPr="00F95E1A">
        <w:rPr>
          <w:rFonts w:ascii="Arial" w:hAnsi="Arial" w:cs="Arial"/>
        </w:rPr>
        <w:t>' (</w:t>
      </w:r>
      <w:r w:rsidRPr="00F95E1A">
        <w:rPr>
          <w:rFonts w:ascii="Arial" w:hAnsi="Arial" w:cs="Arial"/>
          <w:i/>
          <w:iCs/>
        </w:rPr>
        <w:t>Tehillim</w:t>
      </w:r>
      <w:r w:rsidRPr="00F95E1A">
        <w:rPr>
          <w:rFonts w:ascii="Arial" w:hAnsi="Arial" w:cs="Arial"/>
        </w:rPr>
        <w:t xml:space="preserve"> 62:12), and it is written, 'Is My word not like a fire, says the Lord; like a hammer that shatters rock' (</w:t>
      </w:r>
      <w:r w:rsidRPr="00F95E1A">
        <w:rPr>
          <w:rFonts w:ascii="Arial" w:hAnsi="Arial" w:cs="Arial"/>
          <w:i/>
          <w:iCs/>
        </w:rPr>
        <w:t>Yirmiyahu</w:t>
      </w:r>
      <w:r w:rsidRPr="00F95E1A">
        <w:rPr>
          <w:rFonts w:ascii="Arial" w:hAnsi="Arial" w:cs="Arial"/>
        </w:rPr>
        <w:t xml:space="preserve"> 23:29)." </w:t>
      </w:r>
      <w:r w:rsidRPr="00501AF8">
        <w:rPr>
          <w:rFonts w:ascii="Arial" w:hAnsi="Arial" w:cs="Arial"/>
        </w:rPr>
        <w:t>(</w:t>
      </w:r>
      <w:r w:rsidRPr="00F95E1A">
        <w:rPr>
          <w:rFonts w:ascii="Arial" w:hAnsi="Arial" w:cs="Arial"/>
          <w:i/>
          <w:iCs/>
        </w:rPr>
        <w:t>Yerushalmi, Nedarim</w:t>
      </w:r>
      <w:r w:rsidRPr="00F95E1A">
        <w:rPr>
          <w:rFonts w:ascii="Arial" w:hAnsi="Arial" w:cs="Arial"/>
        </w:rPr>
        <w:t xml:space="preserve"> chapter 3</w:t>
      </w:r>
      <w:r>
        <w:rPr>
          <w:rFonts w:ascii="Arial" w:hAnsi="Arial" w:cs="Arial"/>
        </w:rPr>
        <w:t>;</w:t>
      </w:r>
      <w:r w:rsidRPr="00F95E1A">
        <w:rPr>
          <w:rFonts w:ascii="Arial" w:hAnsi="Arial" w:cs="Arial"/>
        </w:rPr>
        <w:t xml:space="preserve"> </w:t>
      </w:r>
      <w:r>
        <w:rPr>
          <w:rFonts w:ascii="Arial" w:hAnsi="Arial" w:cs="Arial"/>
        </w:rPr>
        <w:t xml:space="preserve">col. </w:t>
      </w:r>
      <w:r w:rsidRPr="00F95E1A">
        <w:rPr>
          <w:rFonts w:ascii="Arial" w:hAnsi="Arial" w:cs="Arial"/>
        </w:rPr>
        <w:t>37</w:t>
      </w:r>
      <w:r>
        <w:rPr>
          <w:rFonts w:ascii="Arial" w:hAnsi="Arial" w:cs="Arial"/>
        </w:rPr>
        <w:t>d</w:t>
      </w:r>
      <w:r w:rsidRPr="00F95E1A">
        <w:rPr>
          <w:rFonts w:ascii="Arial" w:hAnsi="Arial" w:cs="Arial"/>
        </w:rPr>
        <w:t>)</w:t>
      </w:r>
    </w:p>
    <w:p w:rsidR="001433B6" w:rsidRDefault="001433B6" w:rsidP="00DD6534">
      <w:pPr>
        <w:tabs>
          <w:tab w:val="left" w:pos="0"/>
        </w:tabs>
        <w:bidi w:val="0"/>
        <w:spacing w:line="240" w:lineRule="auto"/>
        <w:ind w:firstLine="720"/>
        <w:rPr>
          <w:rFonts w:ascii="Arial" w:hAnsi="Arial" w:cs="Arial"/>
        </w:rPr>
      </w:pPr>
    </w:p>
    <w:p w:rsidR="001433B6" w:rsidRDefault="001433B6" w:rsidP="00501AF8">
      <w:pPr>
        <w:tabs>
          <w:tab w:val="left" w:pos="0"/>
        </w:tabs>
        <w:bidi w:val="0"/>
        <w:spacing w:line="240" w:lineRule="auto"/>
        <w:ind w:firstLine="720"/>
        <w:rPr>
          <w:rFonts w:ascii="Arial" w:hAnsi="Arial" w:cs="Arial"/>
        </w:rPr>
      </w:pPr>
      <w:r w:rsidRPr="00F95E1A">
        <w:rPr>
          <w:rFonts w:ascii="Arial" w:hAnsi="Arial" w:cs="Arial"/>
        </w:rPr>
        <w:t>This</w:t>
      </w:r>
      <w:r>
        <w:rPr>
          <w:rFonts w:ascii="Arial" w:hAnsi="Arial" w:cs="Arial"/>
        </w:rPr>
        <w:t xml:space="preserve"> passage</w:t>
      </w:r>
      <w:r w:rsidRPr="00F95E1A">
        <w:rPr>
          <w:rFonts w:ascii="Arial" w:hAnsi="Arial" w:cs="Arial"/>
        </w:rPr>
        <w:t xml:space="preserve"> draws a clear distinction between God and man: </w:t>
      </w:r>
      <w:r>
        <w:rPr>
          <w:rFonts w:ascii="Arial" w:hAnsi="Arial" w:cs="Arial"/>
        </w:rPr>
        <w:t xml:space="preserve">where </w:t>
      </w:r>
      <w:r w:rsidRPr="00F95E1A">
        <w:rPr>
          <w:rFonts w:ascii="Arial" w:hAnsi="Arial" w:cs="Arial"/>
        </w:rPr>
        <w:t xml:space="preserve">God is able to utter </w:t>
      </w:r>
      <w:r>
        <w:rPr>
          <w:rFonts w:ascii="Arial" w:hAnsi="Arial" w:cs="Arial"/>
        </w:rPr>
        <w:t xml:space="preserve">multiple </w:t>
      </w:r>
      <w:r w:rsidRPr="00F95E1A">
        <w:rPr>
          <w:rFonts w:ascii="Arial" w:hAnsi="Arial" w:cs="Arial"/>
        </w:rPr>
        <w:t xml:space="preserve">ideas in a single utterance, </w:t>
      </w:r>
      <w:r>
        <w:rPr>
          <w:rFonts w:ascii="Arial" w:hAnsi="Arial" w:cs="Arial"/>
        </w:rPr>
        <w:t>to the human mind these statements appear to contradict one another. For our purposes it is important to note that while the Talmud and classical commentators have supplied answers to the contradictions and tensions cited here, the emphasis of our gemara is that the disparities between the verses are to be appreciated in and of themselves without reference to any potential resolution.</w:t>
      </w:r>
    </w:p>
    <w:p w:rsidR="001433B6" w:rsidRDefault="001433B6" w:rsidP="00DD6534">
      <w:pPr>
        <w:tabs>
          <w:tab w:val="left" w:pos="0"/>
        </w:tabs>
        <w:bidi w:val="0"/>
        <w:spacing w:line="240" w:lineRule="auto"/>
        <w:ind w:firstLine="720"/>
        <w:rPr>
          <w:rFonts w:ascii="Arial" w:hAnsi="Arial" w:cs="Arial"/>
        </w:rPr>
      </w:pPr>
    </w:p>
    <w:p w:rsidR="001433B6" w:rsidRDefault="001433B6" w:rsidP="00501AF8">
      <w:pPr>
        <w:tabs>
          <w:tab w:val="left" w:pos="0"/>
        </w:tabs>
        <w:bidi w:val="0"/>
        <w:spacing w:line="240" w:lineRule="auto"/>
        <w:ind w:firstLine="720"/>
        <w:rPr>
          <w:rFonts w:ascii="Arial" w:hAnsi="Arial" w:cs="Arial"/>
        </w:rPr>
      </w:pPr>
      <w:r>
        <w:rPr>
          <w:rFonts w:ascii="Arial" w:hAnsi="Arial" w:cs="Arial"/>
        </w:rPr>
        <w:t xml:space="preserve">A well-known Talmudic text of a similar nature occurs </w:t>
      </w:r>
      <w:r w:rsidRPr="00F95E1A">
        <w:rPr>
          <w:rFonts w:ascii="Arial" w:hAnsi="Arial" w:cs="Arial"/>
        </w:rPr>
        <w:t xml:space="preserve">concerning the disputes between the </w:t>
      </w:r>
      <w:smartTag w:uri="urn:schemas-microsoft-com:office:smarttags" w:element="PlaceType">
        <w:r w:rsidRPr="00F95E1A">
          <w:rPr>
            <w:rFonts w:ascii="Arial" w:hAnsi="Arial" w:cs="Arial"/>
          </w:rPr>
          <w:t>School</w:t>
        </w:r>
      </w:smartTag>
      <w:r w:rsidRPr="00F95E1A">
        <w:rPr>
          <w:rFonts w:ascii="Arial" w:hAnsi="Arial" w:cs="Arial"/>
        </w:rPr>
        <w:t xml:space="preserve"> of </w:t>
      </w:r>
      <w:smartTag w:uri="urn:schemas-microsoft-com:office:smarttags" w:element="PlaceName">
        <w:r w:rsidRPr="00F95E1A">
          <w:rPr>
            <w:rFonts w:ascii="Arial" w:hAnsi="Arial" w:cs="Arial"/>
          </w:rPr>
          <w:t>Hillel</w:t>
        </w:r>
      </w:smartTag>
      <w:r w:rsidRPr="00F95E1A">
        <w:rPr>
          <w:rFonts w:ascii="Arial" w:hAnsi="Arial" w:cs="Arial"/>
        </w:rPr>
        <w:t xml:space="preserve"> and the </w:t>
      </w:r>
      <w:smartTag w:uri="urn:schemas-microsoft-com:office:smarttags" w:element="place">
        <w:smartTag w:uri="urn:schemas-microsoft-com:office:smarttags" w:element="PlaceType">
          <w:r w:rsidRPr="00F95E1A">
            <w:rPr>
              <w:rFonts w:ascii="Arial" w:hAnsi="Arial" w:cs="Arial"/>
            </w:rPr>
            <w:t>School</w:t>
          </w:r>
        </w:smartTag>
        <w:r w:rsidRPr="00F95E1A">
          <w:rPr>
            <w:rFonts w:ascii="Arial" w:hAnsi="Arial" w:cs="Arial"/>
          </w:rPr>
          <w:t xml:space="preserve"> of </w:t>
        </w:r>
        <w:smartTag w:uri="urn:schemas-microsoft-com:office:smarttags" w:element="PlaceName">
          <w:r w:rsidRPr="00F95E1A">
            <w:rPr>
              <w:rFonts w:ascii="Arial" w:hAnsi="Arial" w:cs="Arial"/>
            </w:rPr>
            <w:t>Shammai</w:t>
          </w:r>
        </w:smartTag>
      </w:smartTag>
      <w:r w:rsidRPr="00F95E1A">
        <w:rPr>
          <w:rFonts w:ascii="Arial" w:hAnsi="Arial" w:cs="Arial"/>
        </w:rPr>
        <w:t xml:space="preserve">, </w:t>
      </w:r>
      <w:r>
        <w:rPr>
          <w:rFonts w:ascii="Arial" w:hAnsi="Arial" w:cs="Arial"/>
        </w:rPr>
        <w:t xml:space="preserve">where the </w:t>
      </w:r>
      <w:r w:rsidRPr="007E220F">
        <w:rPr>
          <w:rFonts w:ascii="Arial" w:hAnsi="Arial" w:cs="Arial"/>
          <w:i/>
          <w:iCs/>
        </w:rPr>
        <w:t>gemara</w:t>
      </w:r>
      <w:r>
        <w:rPr>
          <w:rFonts w:ascii="Arial" w:hAnsi="Arial" w:cs="Arial"/>
        </w:rPr>
        <w:t xml:space="preserve"> (</w:t>
      </w:r>
      <w:r w:rsidRPr="007E220F">
        <w:rPr>
          <w:rFonts w:ascii="Arial" w:hAnsi="Arial" w:cs="Arial"/>
          <w:i/>
          <w:iCs/>
        </w:rPr>
        <w:t>Eiruvin</w:t>
      </w:r>
      <w:r>
        <w:rPr>
          <w:rFonts w:ascii="Arial" w:hAnsi="Arial" w:cs="Arial"/>
        </w:rPr>
        <w:t xml:space="preserve"> 13b) concludes that </w:t>
      </w:r>
      <w:r w:rsidRPr="00F95E1A">
        <w:rPr>
          <w:rFonts w:ascii="Arial" w:hAnsi="Arial" w:cs="Arial"/>
        </w:rPr>
        <w:t>"both these and those are the words of the living God</w:t>
      </w:r>
      <w:r>
        <w:rPr>
          <w:rFonts w:ascii="Arial" w:hAnsi="Arial" w:cs="Arial"/>
        </w:rPr>
        <w:t>.”</w:t>
      </w:r>
      <w:r w:rsidRPr="00F95E1A">
        <w:rPr>
          <w:rFonts w:ascii="Arial" w:hAnsi="Arial" w:cs="Arial"/>
        </w:rPr>
        <w:t xml:space="preserve"> Rabbeinu Peretz bar Eliyahu of Corbeil, one of the most prominent Tosafists of the 13</w:t>
      </w:r>
      <w:r w:rsidRPr="00F95E1A">
        <w:rPr>
          <w:rFonts w:ascii="Arial" w:hAnsi="Arial" w:cs="Arial"/>
          <w:vertAlign w:val="superscript"/>
        </w:rPr>
        <w:t>th</w:t>
      </w:r>
      <w:r w:rsidRPr="00F95E1A">
        <w:rPr>
          <w:rFonts w:ascii="Arial" w:hAnsi="Arial" w:cs="Arial"/>
        </w:rPr>
        <w:t xml:space="preserve"> century, raises a question</w:t>
      </w:r>
      <w:r>
        <w:rPr>
          <w:rFonts w:ascii="Arial" w:hAnsi="Arial" w:cs="Arial"/>
        </w:rPr>
        <w:t xml:space="preserve"> on this statement that is pertinent to our own discussion</w:t>
      </w:r>
      <w:r w:rsidRPr="00F95E1A">
        <w:rPr>
          <w:rFonts w:ascii="Arial" w:hAnsi="Arial" w:cs="Arial"/>
        </w:rPr>
        <w:t>:</w:t>
      </w:r>
      <w:r w:rsidRPr="00F95E1A">
        <w:rPr>
          <w:rStyle w:val="FootnoteReference"/>
          <w:rFonts w:ascii="Arial" w:hAnsi="Arial" w:cs="Arial"/>
        </w:rPr>
        <w:footnoteReference w:id="5"/>
      </w:r>
      <w:r w:rsidRPr="00F95E1A">
        <w:rPr>
          <w:rFonts w:ascii="Arial" w:hAnsi="Arial" w:cs="Arial"/>
        </w:rPr>
        <w:t xml:space="preserve"> </w:t>
      </w:r>
      <w:r>
        <w:rPr>
          <w:rFonts w:ascii="Arial" w:hAnsi="Arial" w:cs="Arial"/>
        </w:rPr>
        <w:t>h</w:t>
      </w:r>
      <w:r w:rsidRPr="00F95E1A">
        <w:rPr>
          <w:rFonts w:ascii="Arial" w:hAnsi="Arial" w:cs="Arial"/>
        </w:rPr>
        <w:t xml:space="preserve">ow can we conclude that "both these and those are the words of the living God" in questions of </w:t>
      </w:r>
      <w:r>
        <w:rPr>
          <w:rFonts w:ascii="Arial" w:hAnsi="Arial" w:cs="Arial"/>
        </w:rPr>
        <w:t xml:space="preserve">material </w:t>
      </w:r>
      <w:r w:rsidRPr="00F95E1A">
        <w:rPr>
          <w:rFonts w:ascii="Arial" w:hAnsi="Arial" w:cs="Arial"/>
        </w:rPr>
        <w:t xml:space="preserve">fact? For example, there are differing opinions, based on </w:t>
      </w:r>
      <w:r>
        <w:rPr>
          <w:rFonts w:ascii="Arial" w:hAnsi="Arial" w:cs="Arial"/>
        </w:rPr>
        <w:t xml:space="preserve">Biblical </w:t>
      </w:r>
      <w:r w:rsidRPr="00F95E1A">
        <w:rPr>
          <w:rFonts w:ascii="Arial" w:hAnsi="Arial" w:cs="Arial"/>
        </w:rPr>
        <w:t xml:space="preserve">sources, concerning the size of the altar </w:t>
      </w:r>
      <w:r>
        <w:rPr>
          <w:rFonts w:ascii="Arial" w:hAnsi="Arial" w:cs="Arial"/>
        </w:rPr>
        <w:t xml:space="preserve">in the </w:t>
      </w:r>
      <w:smartTag w:uri="urn:schemas-microsoft-com:office:smarttags" w:element="City">
        <w:smartTag w:uri="urn:schemas-microsoft-com:office:smarttags" w:element="place">
          <w:r>
            <w:rPr>
              <w:rFonts w:ascii="Arial" w:hAnsi="Arial" w:cs="Arial"/>
            </w:rPr>
            <w:t>Temple</w:t>
          </w:r>
        </w:smartTag>
      </w:smartTag>
      <w:r>
        <w:rPr>
          <w:rFonts w:ascii="Arial" w:hAnsi="Arial" w:cs="Arial"/>
        </w:rPr>
        <w:t xml:space="preserve"> </w:t>
      </w:r>
      <w:r w:rsidRPr="00F95E1A">
        <w:rPr>
          <w:rFonts w:ascii="Arial" w:hAnsi="Arial" w:cs="Arial"/>
        </w:rPr>
        <w:t xml:space="preserve">(see </w:t>
      </w:r>
      <w:r w:rsidRPr="00F95E1A">
        <w:rPr>
          <w:rFonts w:ascii="Arial" w:hAnsi="Arial" w:cs="Arial"/>
          <w:i/>
          <w:iCs/>
        </w:rPr>
        <w:t>Zevachim</w:t>
      </w:r>
      <w:r w:rsidRPr="00F95E1A">
        <w:rPr>
          <w:rFonts w:ascii="Arial" w:hAnsi="Arial" w:cs="Arial"/>
        </w:rPr>
        <w:t xml:space="preserve"> 62a). One opinion states that its size was sixty cubits while the other maintains that it was twenty. Surely the actual size of the altar could accord with only one of the opinions</w:t>
      </w:r>
      <w:r>
        <w:rPr>
          <w:rFonts w:ascii="Arial" w:hAnsi="Arial" w:cs="Arial"/>
        </w:rPr>
        <w:t>?</w:t>
      </w:r>
      <w:r w:rsidRPr="00F95E1A">
        <w:rPr>
          <w:rFonts w:ascii="Arial" w:hAnsi="Arial" w:cs="Arial"/>
        </w:rPr>
        <w:t xml:space="preserve"> </w:t>
      </w:r>
    </w:p>
    <w:p w:rsidR="001433B6" w:rsidRDefault="001433B6" w:rsidP="00501AF8">
      <w:pPr>
        <w:tabs>
          <w:tab w:val="left" w:pos="0"/>
        </w:tabs>
        <w:bidi w:val="0"/>
        <w:spacing w:line="240" w:lineRule="auto"/>
        <w:ind w:firstLine="720"/>
        <w:rPr>
          <w:rFonts w:ascii="Arial" w:hAnsi="Arial" w:cs="Arial"/>
        </w:rPr>
      </w:pPr>
    </w:p>
    <w:p w:rsidR="001433B6" w:rsidRDefault="001433B6" w:rsidP="00501AF8">
      <w:pPr>
        <w:tabs>
          <w:tab w:val="left" w:pos="0"/>
        </w:tabs>
        <w:bidi w:val="0"/>
        <w:spacing w:line="240" w:lineRule="auto"/>
        <w:ind w:firstLine="720"/>
        <w:rPr>
          <w:rFonts w:ascii="Arial" w:hAnsi="Arial" w:cs="Arial"/>
        </w:rPr>
      </w:pPr>
      <w:r>
        <w:rPr>
          <w:rFonts w:ascii="Arial" w:hAnsi="Arial" w:cs="Arial"/>
        </w:rPr>
        <w:t>Rabbeinu Peretz</w:t>
      </w:r>
      <w:r w:rsidRPr="00F95E1A">
        <w:rPr>
          <w:rFonts w:ascii="Arial" w:hAnsi="Arial" w:cs="Arial"/>
        </w:rPr>
        <w:t xml:space="preserve"> explain</w:t>
      </w:r>
      <w:r>
        <w:rPr>
          <w:rFonts w:ascii="Arial" w:hAnsi="Arial" w:cs="Arial"/>
        </w:rPr>
        <w:t>s</w:t>
      </w:r>
      <w:r w:rsidRPr="00F95E1A">
        <w:rPr>
          <w:rFonts w:ascii="Arial" w:hAnsi="Arial" w:cs="Arial"/>
        </w:rPr>
        <w:t xml:space="preserve"> that even in this sort of question, pertaining to </w:t>
      </w:r>
      <w:r>
        <w:rPr>
          <w:rFonts w:ascii="Arial" w:hAnsi="Arial" w:cs="Arial"/>
        </w:rPr>
        <w:t>material fact</w:t>
      </w:r>
      <w:r w:rsidRPr="00F95E1A">
        <w:rPr>
          <w:rFonts w:ascii="Arial" w:hAnsi="Arial" w:cs="Arial"/>
        </w:rPr>
        <w:t xml:space="preserve">, the text offers no decisive ruling. The verses may be interpreted in two different ways, and so long as the method of exegesis is rooted in the text itself, then "both these and those are the words of the living God" – even though it is clear that only one opinion </w:t>
      </w:r>
      <w:r>
        <w:rPr>
          <w:rFonts w:ascii="Arial" w:hAnsi="Arial" w:cs="Arial"/>
        </w:rPr>
        <w:t xml:space="preserve">can </w:t>
      </w:r>
      <w:r w:rsidRPr="00F95E1A">
        <w:rPr>
          <w:rFonts w:ascii="Arial" w:hAnsi="Arial" w:cs="Arial"/>
        </w:rPr>
        <w:t xml:space="preserve">accord with what was historically the case. Thus, the text does not necessarily describe the </w:t>
      </w:r>
      <w:r>
        <w:rPr>
          <w:rFonts w:ascii="Arial" w:hAnsi="Arial" w:cs="Arial"/>
        </w:rPr>
        <w:t xml:space="preserve">physical </w:t>
      </w:r>
      <w:r w:rsidRPr="00F95E1A">
        <w:rPr>
          <w:rFonts w:ascii="Arial" w:hAnsi="Arial" w:cs="Arial"/>
        </w:rPr>
        <w:t xml:space="preserve">reality </w:t>
      </w:r>
      <w:r>
        <w:rPr>
          <w:rFonts w:ascii="Arial" w:hAnsi="Arial" w:cs="Arial"/>
        </w:rPr>
        <w:t>as such but</w:t>
      </w:r>
      <w:r w:rsidRPr="00F95E1A">
        <w:rPr>
          <w:rFonts w:ascii="Arial" w:hAnsi="Arial" w:cs="Arial"/>
        </w:rPr>
        <w:t xml:space="preserve"> rather offers the possibility of </w:t>
      </w:r>
      <w:r>
        <w:rPr>
          <w:rFonts w:ascii="Arial" w:hAnsi="Arial" w:cs="Arial"/>
        </w:rPr>
        <w:t xml:space="preserve">multiple </w:t>
      </w:r>
      <w:r w:rsidRPr="00F95E1A">
        <w:rPr>
          <w:rFonts w:ascii="Arial" w:hAnsi="Arial" w:cs="Arial"/>
        </w:rPr>
        <w:t>interpretations, which</w:t>
      </w:r>
      <w:r>
        <w:rPr>
          <w:rFonts w:ascii="Arial" w:hAnsi="Arial" w:cs="Arial"/>
        </w:rPr>
        <w:t xml:space="preserve">, for the purposes of the </w:t>
      </w:r>
      <w:r w:rsidRPr="00501EEB">
        <w:rPr>
          <w:rFonts w:ascii="Arial" w:hAnsi="Arial" w:cs="Arial"/>
          <w:i/>
          <w:iCs/>
        </w:rPr>
        <w:t>Tanakh</w:t>
      </w:r>
      <w:r w:rsidRPr="00992F9E">
        <w:rPr>
          <w:rFonts w:ascii="Arial" w:hAnsi="Arial" w:cs="Arial"/>
        </w:rPr>
        <w:t>’</w:t>
      </w:r>
      <w:r>
        <w:rPr>
          <w:rFonts w:ascii="Arial" w:hAnsi="Arial" w:cs="Arial"/>
        </w:rPr>
        <w:t>s message,</w:t>
      </w:r>
      <w:r w:rsidRPr="00F95E1A">
        <w:rPr>
          <w:rFonts w:ascii="Arial" w:hAnsi="Arial" w:cs="Arial"/>
        </w:rPr>
        <w:t xml:space="preserve"> are able</w:t>
      </w:r>
      <w:r>
        <w:rPr>
          <w:rFonts w:ascii="Arial" w:hAnsi="Arial" w:cs="Arial"/>
        </w:rPr>
        <w:t xml:space="preserve"> </w:t>
      </w:r>
      <w:r w:rsidRPr="00F95E1A">
        <w:rPr>
          <w:rFonts w:ascii="Arial" w:hAnsi="Arial" w:cs="Arial"/>
        </w:rPr>
        <w:t xml:space="preserve">to coexist. </w:t>
      </w:r>
    </w:p>
    <w:p w:rsidR="001433B6" w:rsidRDefault="001433B6" w:rsidP="00501AF8">
      <w:pPr>
        <w:tabs>
          <w:tab w:val="left" w:pos="0"/>
        </w:tabs>
        <w:bidi w:val="0"/>
        <w:spacing w:line="240" w:lineRule="auto"/>
        <w:ind w:firstLine="720"/>
        <w:rPr>
          <w:rFonts w:ascii="Arial" w:hAnsi="Arial" w:cs="Arial"/>
        </w:rPr>
      </w:pPr>
    </w:p>
    <w:p w:rsidR="001433B6" w:rsidRPr="00F95E1A" w:rsidRDefault="001433B6" w:rsidP="00501AF8">
      <w:pPr>
        <w:tabs>
          <w:tab w:val="left" w:pos="0"/>
        </w:tabs>
        <w:bidi w:val="0"/>
        <w:spacing w:line="240" w:lineRule="auto"/>
        <w:ind w:firstLine="720"/>
        <w:rPr>
          <w:rFonts w:ascii="Arial" w:hAnsi="Arial" w:cs="Arial"/>
        </w:rPr>
      </w:pPr>
      <w:r w:rsidRPr="00F95E1A">
        <w:rPr>
          <w:rFonts w:ascii="Arial" w:hAnsi="Arial" w:cs="Arial"/>
        </w:rPr>
        <w:t>If this is so where the question at stake is of a technical nature, such as the size of the altar, then it surely applies to a matter of different perspectives on reality, or different elements of a world-view. The text need not adopt a one-sided position; it may express two truths which, to the human mind, appear contradictory, but nevertheless</w:t>
      </w:r>
      <w:r>
        <w:rPr>
          <w:rFonts w:ascii="Arial" w:hAnsi="Arial" w:cs="Arial"/>
        </w:rPr>
        <w:t xml:space="preserve"> are both to be considered as “</w:t>
      </w:r>
      <w:r w:rsidRPr="00F95E1A">
        <w:rPr>
          <w:rFonts w:ascii="Arial" w:hAnsi="Arial" w:cs="Arial"/>
        </w:rPr>
        <w:t>the words of the living God."</w:t>
      </w:r>
    </w:p>
    <w:p w:rsidR="001433B6" w:rsidRDefault="001433B6" w:rsidP="00DD6534">
      <w:pPr>
        <w:tabs>
          <w:tab w:val="left" w:pos="0"/>
        </w:tabs>
        <w:bidi w:val="0"/>
        <w:spacing w:line="240" w:lineRule="auto"/>
        <w:ind w:firstLine="720"/>
        <w:rPr>
          <w:rFonts w:ascii="Arial" w:hAnsi="Arial" w:cs="Arial"/>
        </w:rPr>
      </w:pPr>
    </w:p>
    <w:p w:rsidR="001433B6" w:rsidRDefault="001433B6" w:rsidP="00DD6534">
      <w:pPr>
        <w:tabs>
          <w:tab w:val="left" w:pos="0"/>
        </w:tabs>
        <w:bidi w:val="0"/>
        <w:spacing w:line="240" w:lineRule="auto"/>
        <w:ind w:firstLine="720"/>
        <w:rPr>
          <w:rFonts w:ascii="Arial" w:hAnsi="Arial" w:cs="Arial"/>
        </w:rPr>
      </w:pPr>
      <w:smartTag w:uri="urn:schemas-microsoft-com:office:smarttags" w:element="PersonName">
        <w:smartTagPr>
          <w:attr w:name="ProductID" w:val="Rav Breuer"/>
        </w:smartTagPr>
        <w:r w:rsidRPr="00F95E1A">
          <w:rPr>
            <w:rFonts w:ascii="Arial" w:hAnsi="Arial" w:cs="Arial"/>
          </w:rPr>
          <w:lastRenderedPageBreak/>
          <w:t>Rav Breuer</w:t>
        </w:r>
      </w:smartTag>
      <w:r w:rsidRPr="00F95E1A">
        <w:rPr>
          <w:rFonts w:ascii="Arial" w:hAnsi="Arial" w:cs="Arial"/>
        </w:rPr>
        <w:t xml:space="preserve"> himself</w:t>
      </w:r>
      <w:r w:rsidRPr="00F95E1A">
        <w:rPr>
          <w:rStyle w:val="FootnoteReference"/>
          <w:rFonts w:ascii="Arial" w:hAnsi="Arial" w:cs="Arial"/>
        </w:rPr>
        <w:footnoteReference w:id="6"/>
      </w:r>
      <w:r w:rsidRPr="00F95E1A">
        <w:rPr>
          <w:rFonts w:ascii="Arial" w:hAnsi="Arial" w:cs="Arial"/>
        </w:rPr>
        <w:t xml:space="preserve"> found a basis for his approach in the works of Rabbi </w:t>
      </w:r>
      <w:smartTag w:uri="urn:schemas-microsoft-com:office:smarttags" w:element="PersonName">
        <w:smartTagPr>
          <w:attr w:name="ProductID" w:val="Aryeh Leib"/>
        </w:smartTagPr>
        <w:r w:rsidRPr="00F95E1A">
          <w:rPr>
            <w:rFonts w:ascii="Arial" w:hAnsi="Arial" w:cs="Arial"/>
          </w:rPr>
          <w:t>Aryeh Leib</w:t>
        </w:r>
      </w:smartTag>
      <w:r w:rsidRPr="00F95E1A">
        <w:rPr>
          <w:rFonts w:ascii="Arial" w:hAnsi="Arial" w:cs="Arial"/>
        </w:rPr>
        <w:t xml:space="preserve"> </w:t>
      </w:r>
      <w:r>
        <w:rPr>
          <w:rFonts w:ascii="Arial" w:hAnsi="Arial" w:cs="Arial"/>
        </w:rPr>
        <w:t xml:space="preserve">Ginzburg, </w:t>
      </w:r>
      <w:r w:rsidRPr="00F95E1A">
        <w:rPr>
          <w:rFonts w:ascii="Arial" w:hAnsi="Arial" w:cs="Arial"/>
        </w:rPr>
        <w:t xml:space="preserve">author of </w:t>
      </w:r>
      <w:r w:rsidRPr="00F95E1A">
        <w:rPr>
          <w:rFonts w:ascii="Arial" w:hAnsi="Arial" w:cs="Arial"/>
          <w:i/>
          <w:iCs/>
        </w:rPr>
        <w:t>Sha'agat Aryeh</w:t>
      </w:r>
      <w:r w:rsidRPr="00F95E1A">
        <w:rPr>
          <w:rFonts w:ascii="Arial" w:hAnsi="Arial" w:cs="Arial"/>
        </w:rPr>
        <w:t>, one of the greatest Lithuanian scholars of the 18</w:t>
      </w:r>
      <w:r w:rsidRPr="00F95E1A">
        <w:rPr>
          <w:rFonts w:ascii="Arial" w:hAnsi="Arial" w:cs="Arial"/>
          <w:vertAlign w:val="superscript"/>
        </w:rPr>
        <w:t>th</w:t>
      </w:r>
      <w:r w:rsidRPr="00F95E1A">
        <w:rPr>
          <w:rFonts w:ascii="Arial" w:hAnsi="Arial" w:cs="Arial"/>
        </w:rPr>
        <w:t xml:space="preserve"> century. The Gemara (</w:t>
      </w:r>
      <w:r w:rsidRPr="00F95E1A">
        <w:rPr>
          <w:rFonts w:ascii="Arial" w:hAnsi="Arial" w:cs="Arial"/>
          <w:i/>
          <w:iCs/>
        </w:rPr>
        <w:t>Yoma</w:t>
      </w:r>
      <w:r w:rsidRPr="00F95E1A">
        <w:rPr>
          <w:rFonts w:ascii="Arial" w:hAnsi="Arial" w:cs="Arial"/>
        </w:rPr>
        <w:t xml:space="preserve"> 54a) states that the expression "to this day</w:t>
      </w:r>
      <w:r>
        <w:rPr>
          <w:rFonts w:ascii="Arial" w:hAnsi="Arial" w:cs="Arial"/>
        </w:rPr>
        <w:t>,”</w:t>
      </w:r>
      <w:r w:rsidRPr="00F95E1A">
        <w:rPr>
          <w:rFonts w:ascii="Arial" w:hAnsi="Arial" w:cs="Arial"/>
        </w:rPr>
        <w:t xml:space="preserve"> which appears many times in </w:t>
      </w:r>
      <w:r w:rsidRPr="007E220F">
        <w:rPr>
          <w:rFonts w:ascii="Arial" w:hAnsi="Arial" w:cs="Arial"/>
          <w:i/>
          <w:iCs/>
        </w:rPr>
        <w:t>Tanakh</w:t>
      </w:r>
      <w:r w:rsidRPr="00F95E1A">
        <w:rPr>
          <w:rFonts w:ascii="Arial" w:hAnsi="Arial" w:cs="Arial"/>
        </w:rPr>
        <w:t xml:space="preserve">, means up until the time of the writing (and not until the reader's time). In </w:t>
      </w:r>
      <w:r w:rsidRPr="00F95E1A">
        <w:rPr>
          <w:rFonts w:ascii="Arial" w:hAnsi="Arial" w:cs="Arial"/>
          <w:i/>
          <w:iCs/>
        </w:rPr>
        <w:t>Sefer</w:t>
      </w:r>
      <w:r w:rsidRPr="00F95E1A">
        <w:rPr>
          <w:rFonts w:ascii="Arial" w:hAnsi="Arial" w:cs="Arial"/>
        </w:rPr>
        <w:t xml:space="preserve"> </w:t>
      </w:r>
      <w:r w:rsidRPr="00F95E1A">
        <w:rPr>
          <w:rFonts w:ascii="Arial" w:hAnsi="Arial" w:cs="Arial"/>
          <w:i/>
          <w:iCs/>
        </w:rPr>
        <w:t>Divrei Ha-yamim</w:t>
      </w:r>
      <w:r w:rsidRPr="00F95E1A">
        <w:rPr>
          <w:rFonts w:ascii="Arial" w:hAnsi="Arial" w:cs="Arial"/>
        </w:rPr>
        <w:t xml:space="preserve"> we find, </w:t>
      </w:r>
    </w:p>
    <w:p w:rsidR="001433B6" w:rsidRPr="00F95E1A" w:rsidRDefault="001433B6" w:rsidP="00DD6534">
      <w:pPr>
        <w:tabs>
          <w:tab w:val="left" w:pos="0"/>
        </w:tabs>
        <w:bidi w:val="0"/>
        <w:spacing w:line="240" w:lineRule="auto"/>
        <w:ind w:firstLine="720"/>
        <w:rPr>
          <w:rFonts w:ascii="Arial" w:hAnsi="Arial" w:cs="Arial"/>
        </w:rPr>
      </w:pPr>
    </w:p>
    <w:p w:rsidR="001433B6" w:rsidRPr="00F95E1A" w:rsidRDefault="001433B6" w:rsidP="00DD6534">
      <w:pPr>
        <w:tabs>
          <w:tab w:val="left" w:pos="0"/>
        </w:tabs>
        <w:bidi w:val="0"/>
        <w:spacing w:line="240" w:lineRule="auto"/>
        <w:ind w:left="720" w:firstLine="0"/>
        <w:rPr>
          <w:rFonts w:ascii="Arial" w:hAnsi="Arial" w:cs="Arial"/>
        </w:rPr>
      </w:pPr>
      <w:r w:rsidRPr="00F95E1A">
        <w:rPr>
          <w:rFonts w:ascii="Arial" w:hAnsi="Arial" w:cs="Arial"/>
        </w:rPr>
        <w:t xml:space="preserve">"Some of them, of the children of Shimon, went to </w:t>
      </w:r>
      <w:smartTag w:uri="urn:schemas-microsoft-com:office:smarttags" w:element="place">
        <w:smartTag w:uri="urn:schemas-microsoft-com:office:smarttags" w:element="PlaceType">
          <w:r w:rsidRPr="00F95E1A">
            <w:rPr>
              <w:rFonts w:ascii="Arial" w:hAnsi="Arial" w:cs="Arial"/>
            </w:rPr>
            <w:t>Mount</w:t>
          </w:r>
        </w:smartTag>
        <w:r w:rsidRPr="00F95E1A">
          <w:rPr>
            <w:rFonts w:ascii="Arial" w:hAnsi="Arial" w:cs="Arial"/>
          </w:rPr>
          <w:t xml:space="preserve"> </w:t>
        </w:r>
        <w:smartTag w:uri="urn:schemas-microsoft-com:office:smarttags" w:element="PlaceName">
          <w:r w:rsidRPr="00F95E1A">
            <w:rPr>
              <w:rFonts w:ascii="Arial" w:hAnsi="Arial" w:cs="Arial"/>
            </w:rPr>
            <w:t>Se'ir</w:t>
          </w:r>
        </w:smartTag>
      </w:smartTag>
      <w:r w:rsidRPr="00F95E1A">
        <w:rPr>
          <w:rFonts w:ascii="Arial" w:hAnsi="Arial" w:cs="Arial"/>
        </w:rPr>
        <w:t>… and they smote the remnant of Amalek, who had escaped, and they dwelled there to this day</w:t>
      </w:r>
      <w:r>
        <w:rPr>
          <w:rFonts w:ascii="Arial" w:hAnsi="Arial" w:cs="Arial"/>
        </w:rPr>
        <w:t>.</w:t>
      </w:r>
      <w:r w:rsidRPr="00F95E1A">
        <w:rPr>
          <w:rFonts w:ascii="Arial" w:hAnsi="Arial" w:cs="Arial"/>
        </w:rPr>
        <w:t>" (</w:t>
      </w:r>
      <w:r w:rsidRPr="00F95E1A">
        <w:rPr>
          <w:rFonts w:ascii="Arial" w:hAnsi="Arial" w:cs="Arial"/>
          <w:i/>
          <w:iCs/>
        </w:rPr>
        <w:t>Divrei Ha-yamim</w:t>
      </w:r>
      <w:r w:rsidRPr="00F95E1A">
        <w:rPr>
          <w:rFonts w:ascii="Arial" w:hAnsi="Arial" w:cs="Arial"/>
        </w:rPr>
        <w:t xml:space="preserve"> I 4:42-43)</w:t>
      </w:r>
    </w:p>
    <w:p w:rsidR="001433B6" w:rsidRDefault="001433B6" w:rsidP="00DD6534">
      <w:pPr>
        <w:tabs>
          <w:tab w:val="left" w:pos="0"/>
        </w:tabs>
        <w:bidi w:val="0"/>
        <w:spacing w:line="240" w:lineRule="auto"/>
        <w:ind w:firstLine="720"/>
        <w:rPr>
          <w:rFonts w:ascii="Arial" w:hAnsi="Arial" w:cs="Arial"/>
        </w:rPr>
      </w:pPr>
    </w:p>
    <w:p w:rsidR="001433B6" w:rsidRDefault="001433B6" w:rsidP="00DD6534">
      <w:pPr>
        <w:tabs>
          <w:tab w:val="left" w:pos="0"/>
        </w:tabs>
        <w:bidi w:val="0"/>
        <w:spacing w:line="240" w:lineRule="auto"/>
        <w:ind w:firstLine="720"/>
        <w:rPr>
          <w:rFonts w:ascii="Arial" w:hAnsi="Arial" w:cs="Arial"/>
        </w:rPr>
      </w:pPr>
      <w:r w:rsidRPr="00F95E1A">
        <w:rPr>
          <w:rFonts w:ascii="Arial" w:hAnsi="Arial" w:cs="Arial"/>
        </w:rPr>
        <w:t xml:space="preserve">Clearly, this </w:t>
      </w:r>
      <w:r>
        <w:rPr>
          <w:rFonts w:ascii="Arial" w:hAnsi="Arial" w:cs="Arial"/>
        </w:rPr>
        <w:t xml:space="preserve">description </w:t>
      </w:r>
      <w:r w:rsidRPr="00F95E1A">
        <w:rPr>
          <w:rFonts w:ascii="Arial" w:hAnsi="Arial" w:cs="Arial"/>
        </w:rPr>
        <w:t xml:space="preserve">is not relevant to our own times, for "Sancheriv, king of </w:t>
      </w:r>
      <w:smartTag w:uri="urn:schemas-microsoft-com:office:smarttags" w:element="place">
        <w:r w:rsidRPr="00F95E1A">
          <w:rPr>
            <w:rFonts w:ascii="Arial" w:hAnsi="Arial" w:cs="Arial"/>
          </w:rPr>
          <w:t>Assyria</w:t>
        </w:r>
      </w:smartTag>
      <w:r w:rsidRPr="00F95E1A">
        <w:rPr>
          <w:rFonts w:ascii="Arial" w:hAnsi="Arial" w:cs="Arial"/>
        </w:rPr>
        <w:t xml:space="preserve">, arose and confounded all the nationalities." However, this verse still poses a problem, for according to </w:t>
      </w:r>
      <w:r w:rsidRPr="007E220F">
        <w:rPr>
          <w:rFonts w:ascii="Arial" w:hAnsi="Arial" w:cs="Arial"/>
          <w:i/>
          <w:iCs/>
        </w:rPr>
        <w:t>Chazal</w:t>
      </w:r>
      <w:r w:rsidRPr="00F95E1A">
        <w:rPr>
          <w:rFonts w:ascii="Arial" w:hAnsi="Arial" w:cs="Arial"/>
        </w:rPr>
        <w:t xml:space="preserve"> it was Ezra who composed </w:t>
      </w:r>
      <w:r w:rsidRPr="007E220F">
        <w:rPr>
          <w:rFonts w:ascii="Arial" w:hAnsi="Arial" w:cs="Arial"/>
          <w:i/>
          <w:iCs/>
        </w:rPr>
        <w:t>Divrei ha-Yamim</w:t>
      </w:r>
      <w:r w:rsidRPr="00F95E1A">
        <w:rPr>
          <w:rFonts w:ascii="Arial" w:hAnsi="Arial" w:cs="Arial"/>
        </w:rPr>
        <w:t xml:space="preserve"> (</w:t>
      </w:r>
      <w:r w:rsidRPr="00501AF8">
        <w:rPr>
          <w:rFonts w:ascii="Arial" w:hAnsi="Arial" w:cs="Arial"/>
          <w:i/>
          <w:iCs/>
        </w:rPr>
        <w:t>Bava</w:t>
      </w:r>
      <w:r w:rsidRPr="00F95E1A">
        <w:rPr>
          <w:rFonts w:ascii="Arial" w:hAnsi="Arial" w:cs="Arial"/>
        </w:rPr>
        <w:t xml:space="preserve"> </w:t>
      </w:r>
      <w:r w:rsidRPr="00501AF8">
        <w:rPr>
          <w:rFonts w:ascii="Arial" w:hAnsi="Arial" w:cs="Arial"/>
          <w:i/>
          <w:iCs/>
        </w:rPr>
        <w:t>Batra</w:t>
      </w:r>
      <w:r w:rsidRPr="00F95E1A">
        <w:rPr>
          <w:rFonts w:ascii="Arial" w:hAnsi="Arial" w:cs="Arial"/>
        </w:rPr>
        <w:t xml:space="preserve"> 15a), long after the time of Sancheriv – so how could even Ezra himself have written about Shimon dwelling in </w:t>
      </w:r>
      <w:smartTag w:uri="urn:schemas-microsoft-com:office:smarttags" w:element="place">
        <w:smartTag w:uri="urn:schemas-microsoft-com:office:smarttags" w:element="PlaceType">
          <w:r w:rsidRPr="00F95E1A">
            <w:rPr>
              <w:rFonts w:ascii="Arial" w:hAnsi="Arial" w:cs="Arial"/>
            </w:rPr>
            <w:t>Mount</w:t>
          </w:r>
        </w:smartTag>
        <w:r w:rsidRPr="00F95E1A">
          <w:rPr>
            <w:rFonts w:ascii="Arial" w:hAnsi="Arial" w:cs="Arial"/>
          </w:rPr>
          <w:t xml:space="preserve"> </w:t>
        </w:r>
        <w:smartTag w:uri="urn:schemas-microsoft-com:office:smarttags" w:element="PlaceName">
          <w:r w:rsidRPr="00F95E1A">
            <w:rPr>
              <w:rFonts w:ascii="Arial" w:hAnsi="Arial" w:cs="Arial"/>
            </w:rPr>
            <w:t>Se'ir</w:t>
          </w:r>
        </w:smartTag>
      </w:smartTag>
      <w:r w:rsidRPr="00F95E1A">
        <w:rPr>
          <w:rFonts w:ascii="Arial" w:hAnsi="Arial" w:cs="Arial"/>
        </w:rPr>
        <w:t xml:space="preserve"> "to this day"? Rabbi </w:t>
      </w:r>
      <w:smartTag w:uri="urn:schemas-microsoft-com:office:smarttags" w:element="PersonName">
        <w:smartTagPr>
          <w:attr w:name="ProductID" w:val="Kaeren Fish"/>
        </w:smartTagPr>
        <w:r w:rsidRPr="00F95E1A">
          <w:rPr>
            <w:rFonts w:ascii="Arial" w:hAnsi="Arial" w:cs="Arial"/>
          </w:rPr>
          <w:t>Aryeh Leib</w:t>
        </w:r>
      </w:smartTag>
      <w:r w:rsidRPr="00F95E1A">
        <w:rPr>
          <w:rFonts w:ascii="Arial" w:hAnsi="Arial" w:cs="Arial"/>
        </w:rPr>
        <w:t xml:space="preserve"> </w:t>
      </w:r>
      <w:r>
        <w:rPr>
          <w:rFonts w:ascii="Arial" w:hAnsi="Arial" w:cs="Arial"/>
        </w:rPr>
        <w:t xml:space="preserve">Ginzburg </w:t>
      </w:r>
      <w:r w:rsidRPr="00F95E1A">
        <w:rPr>
          <w:rFonts w:ascii="Arial" w:hAnsi="Arial" w:cs="Arial"/>
        </w:rPr>
        <w:t xml:space="preserve">suggests an answer in his </w:t>
      </w:r>
      <w:r w:rsidRPr="00F95E1A">
        <w:rPr>
          <w:rFonts w:ascii="Arial" w:hAnsi="Arial" w:cs="Arial"/>
          <w:i/>
          <w:iCs/>
        </w:rPr>
        <w:t xml:space="preserve">Gevurat Ari </w:t>
      </w:r>
      <w:r w:rsidRPr="00F95E1A">
        <w:rPr>
          <w:rFonts w:ascii="Arial" w:hAnsi="Arial" w:cs="Arial"/>
        </w:rPr>
        <w:t xml:space="preserve">on </w:t>
      </w:r>
      <w:r w:rsidRPr="00F95E1A">
        <w:rPr>
          <w:rFonts w:ascii="Arial" w:hAnsi="Arial" w:cs="Arial"/>
          <w:i/>
          <w:iCs/>
        </w:rPr>
        <w:t>Massekhet Yoma</w:t>
      </w:r>
      <w:r w:rsidRPr="00F95E1A">
        <w:rPr>
          <w:rFonts w:ascii="Arial" w:hAnsi="Arial" w:cs="Arial"/>
        </w:rPr>
        <w:t>:</w:t>
      </w:r>
    </w:p>
    <w:p w:rsidR="001433B6" w:rsidRPr="00F95E1A" w:rsidRDefault="001433B6" w:rsidP="00DD6534">
      <w:pPr>
        <w:tabs>
          <w:tab w:val="left" w:pos="0"/>
        </w:tabs>
        <w:bidi w:val="0"/>
        <w:spacing w:line="240" w:lineRule="auto"/>
        <w:ind w:firstLine="720"/>
        <w:rPr>
          <w:rFonts w:ascii="Arial" w:hAnsi="Arial" w:cs="Arial"/>
        </w:rPr>
      </w:pPr>
    </w:p>
    <w:p w:rsidR="001433B6" w:rsidRPr="00F95E1A" w:rsidRDefault="001433B6" w:rsidP="00501AF8">
      <w:pPr>
        <w:tabs>
          <w:tab w:val="left" w:pos="0"/>
        </w:tabs>
        <w:bidi w:val="0"/>
        <w:spacing w:line="240" w:lineRule="auto"/>
        <w:ind w:left="720" w:firstLine="0"/>
        <w:rPr>
          <w:rFonts w:ascii="Arial" w:hAnsi="Arial" w:cs="Arial"/>
        </w:rPr>
      </w:pPr>
      <w:r w:rsidRPr="00F95E1A">
        <w:rPr>
          <w:rFonts w:ascii="Arial" w:hAnsi="Arial" w:cs="Arial"/>
        </w:rPr>
        <w:t xml:space="preserve">"We must conclude that Ezra copied the Chronicles from some books which he found, as I have written. Because in any case the lineage of the generations is not properly ordered; it includes several internal contradictions, and also some between </w:t>
      </w:r>
      <w:r w:rsidRPr="00F95E1A">
        <w:rPr>
          <w:rFonts w:ascii="Arial" w:hAnsi="Arial" w:cs="Arial"/>
          <w:i/>
          <w:iCs/>
        </w:rPr>
        <w:t>Divrei Ha-yamim</w:t>
      </w:r>
      <w:r w:rsidRPr="00F95E1A">
        <w:rPr>
          <w:rFonts w:ascii="Arial" w:hAnsi="Arial" w:cs="Arial"/>
        </w:rPr>
        <w:t xml:space="preserve"> and the Book of Ezra, for in one book he found such-and-such, and in another book something else, and he copied what he found. It seems most likely to suggest that he found written, in an ancient book that had been written before Sancheriv's upheaval, 'And some of the children of Shimon went…' up until 'And they dwelled there to this day</w:t>
      </w:r>
      <w:r>
        <w:rPr>
          <w:rFonts w:ascii="Arial" w:hAnsi="Arial" w:cs="Arial"/>
        </w:rPr>
        <w:t>,</w:t>
      </w:r>
      <w:r w:rsidRPr="00F95E1A">
        <w:rPr>
          <w:rFonts w:ascii="Arial" w:hAnsi="Arial" w:cs="Arial"/>
        </w:rPr>
        <w:t>' and he copied it word for word, not wishing to introduce any changes [although this was no longer the reality]."</w:t>
      </w:r>
    </w:p>
    <w:p w:rsidR="001433B6" w:rsidRDefault="001433B6" w:rsidP="00DD6534">
      <w:pPr>
        <w:tabs>
          <w:tab w:val="left" w:pos="0"/>
        </w:tabs>
        <w:bidi w:val="0"/>
        <w:spacing w:line="240" w:lineRule="auto"/>
        <w:ind w:firstLine="720"/>
        <w:rPr>
          <w:rFonts w:ascii="Arial" w:hAnsi="Arial" w:cs="Arial"/>
        </w:rPr>
      </w:pPr>
    </w:p>
    <w:p w:rsidR="001433B6" w:rsidRDefault="001433B6" w:rsidP="00DD6534">
      <w:pPr>
        <w:tabs>
          <w:tab w:val="left" w:pos="0"/>
        </w:tabs>
        <w:bidi w:val="0"/>
        <w:spacing w:line="240" w:lineRule="auto"/>
        <w:ind w:firstLine="720"/>
        <w:rPr>
          <w:rFonts w:ascii="Arial" w:hAnsi="Arial" w:cs="Arial"/>
        </w:rPr>
      </w:pPr>
      <w:r w:rsidRPr="00F95E1A">
        <w:rPr>
          <w:rFonts w:ascii="Arial" w:hAnsi="Arial" w:cs="Arial"/>
        </w:rPr>
        <w:t xml:space="preserve">The assertion that </w:t>
      </w:r>
      <w:r w:rsidRPr="00F95E1A">
        <w:rPr>
          <w:rFonts w:ascii="Arial" w:hAnsi="Arial" w:cs="Arial"/>
          <w:i/>
          <w:iCs/>
        </w:rPr>
        <w:t>Divrei Ha-yamim</w:t>
      </w:r>
      <w:r w:rsidRPr="00F95E1A">
        <w:rPr>
          <w:rFonts w:ascii="Arial" w:hAnsi="Arial" w:cs="Arial"/>
        </w:rPr>
        <w:t xml:space="preserve"> and the Book of Ezra were composed with input from other sources, which Ezra copied verbatim into his books </w:t>
      </w:r>
      <w:r>
        <w:rPr>
          <w:rFonts w:ascii="Arial" w:hAnsi="Arial" w:cs="Arial"/>
        </w:rPr>
        <w:t xml:space="preserve">despite the resulting </w:t>
      </w:r>
      <w:r w:rsidRPr="00F95E1A">
        <w:rPr>
          <w:rFonts w:ascii="Arial" w:hAnsi="Arial" w:cs="Arial"/>
        </w:rPr>
        <w:t xml:space="preserve">contradictions, is indeed an original and audacious idea. While it seems that even the </w:t>
      </w:r>
      <w:r w:rsidRPr="00F95E1A">
        <w:rPr>
          <w:rFonts w:ascii="Arial" w:hAnsi="Arial" w:cs="Arial"/>
          <w:i/>
          <w:iCs/>
        </w:rPr>
        <w:t>Sha'agat Aryeh</w:t>
      </w:r>
      <w:r w:rsidRPr="00F95E1A">
        <w:rPr>
          <w:rFonts w:ascii="Arial" w:hAnsi="Arial" w:cs="Arial"/>
        </w:rPr>
        <w:t xml:space="preserve"> himself never contemplated for a moment the possibility of applying this approach concerning the latter Books of </w:t>
      </w:r>
      <w:r w:rsidRPr="007E220F">
        <w:rPr>
          <w:rFonts w:ascii="Arial" w:hAnsi="Arial" w:cs="Arial"/>
          <w:i/>
          <w:iCs/>
        </w:rPr>
        <w:t>Tanakh</w:t>
      </w:r>
      <w:r w:rsidRPr="00F95E1A">
        <w:rPr>
          <w:rFonts w:ascii="Arial" w:hAnsi="Arial" w:cs="Arial"/>
        </w:rPr>
        <w:t>, to the Five Books of the Torah, we do encounter the foundations for such an approach in the writings of two of the greatest Jewish philosophers of the 20</w:t>
      </w:r>
      <w:r w:rsidRPr="00F95E1A">
        <w:rPr>
          <w:rFonts w:ascii="Arial" w:hAnsi="Arial" w:cs="Arial"/>
          <w:vertAlign w:val="superscript"/>
        </w:rPr>
        <w:t>th</w:t>
      </w:r>
      <w:r w:rsidRPr="00F95E1A">
        <w:rPr>
          <w:rFonts w:ascii="Arial" w:hAnsi="Arial" w:cs="Arial"/>
        </w:rPr>
        <w:t xml:space="preserve"> century: Ra</w:t>
      </w:r>
      <w:r>
        <w:rPr>
          <w:rFonts w:ascii="Arial" w:hAnsi="Arial" w:cs="Arial"/>
        </w:rPr>
        <w:t>v</w:t>
      </w:r>
      <w:r w:rsidRPr="00F95E1A">
        <w:rPr>
          <w:rFonts w:ascii="Arial" w:hAnsi="Arial" w:cs="Arial"/>
        </w:rPr>
        <w:t xml:space="preserve"> Avraham Yitzchak ha-Kohen Kook, and Ra</w:t>
      </w:r>
      <w:r>
        <w:rPr>
          <w:rFonts w:ascii="Arial" w:hAnsi="Arial" w:cs="Arial"/>
        </w:rPr>
        <w:t>v</w:t>
      </w:r>
      <w:r w:rsidRPr="00F95E1A">
        <w:rPr>
          <w:rFonts w:ascii="Arial" w:hAnsi="Arial" w:cs="Arial"/>
        </w:rPr>
        <w:t xml:space="preserve"> Yosef Dov Soloveitchik. </w:t>
      </w:r>
      <w:r>
        <w:rPr>
          <w:rFonts w:ascii="Arial" w:hAnsi="Arial" w:cs="Arial"/>
        </w:rPr>
        <w:t xml:space="preserve">As we have mentioned in previous </w:t>
      </w:r>
      <w:r w:rsidRPr="007E220F">
        <w:rPr>
          <w:rFonts w:ascii="Arial" w:hAnsi="Arial" w:cs="Arial"/>
          <w:i/>
          <w:iCs/>
        </w:rPr>
        <w:t>shiurim</w:t>
      </w:r>
      <w:r>
        <w:rPr>
          <w:rFonts w:ascii="Arial" w:hAnsi="Arial" w:cs="Arial"/>
        </w:rPr>
        <w:t>, t</w:t>
      </w:r>
      <w:r w:rsidRPr="00F95E1A">
        <w:rPr>
          <w:rFonts w:ascii="Arial" w:hAnsi="Arial" w:cs="Arial"/>
        </w:rPr>
        <w:t>he "aspects approach" in fact rests upon Ra</w:t>
      </w:r>
      <w:r>
        <w:rPr>
          <w:rFonts w:ascii="Arial" w:hAnsi="Arial" w:cs="Arial"/>
        </w:rPr>
        <w:t>v</w:t>
      </w:r>
      <w:r w:rsidRPr="00F95E1A">
        <w:rPr>
          <w:rFonts w:ascii="Arial" w:hAnsi="Arial" w:cs="Arial"/>
        </w:rPr>
        <w:t xml:space="preserve"> Kook's fundamental approach of seeking out the positive elements even in those views that contradict the Torah</w:t>
      </w:r>
      <w:r>
        <w:rPr>
          <w:rFonts w:ascii="Arial" w:hAnsi="Arial" w:cs="Arial"/>
        </w:rPr>
        <w:t xml:space="preserve"> and Jewish faith</w:t>
      </w:r>
      <w:r w:rsidRPr="00F95E1A">
        <w:rPr>
          <w:rFonts w:ascii="Arial" w:hAnsi="Arial" w:cs="Arial"/>
        </w:rPr>
        <w:t xml:space="preserve">. </w:t>
      </w:r>
      <w:r>
        <w:rPr>
          <w:rFonts w:ascii="Arial" w:hAnsi="Arial" w:cs="Arial"/>
        </w:rPr>
        <w:t>For him, i</w:t>
      </w:r>
      <w:r w:rsidRPr="00F95E1A">
        <w:rPr>
          <w:rFonts w:ascii="Arial" w:hAnsi="Arial" w:cs="Arial"/>
        </w:rPr>
        <w:t xml:space="preserve">t is specifically the grappling with </w:t>
      </w:r>
      <w:r>
        <w:rPr>
          <w:rFonts w:ascii="Arial" w:hAnsi="Arial" w:cs="Arial"/>
        </w:rPr>
        <w:t xml:space="preserve">such </w:t>
      </w:r>
      <w:r w:rsidRPr="00F95E1A">
        <w:rPr>
          <w:rFonts w:ascii="Arial" w:hAnsi="Arial" w:cs="Arial"/>
        </w:rPr>
        <w:t>approaches that creates the possibility of deepening our understanding of the Torah</w:t>
      </w:r>
      <w:r>
        <w:rPr>
          <w:rFonts w:ascii="Arial" w:hAnsi="Arial" w:cs="Arial"/>
        </w:rPr>
        <w:t>:</w:t>
      </w:r>
    </w:p>
    <w:p w:rsidR="001433B6" w:rsidRPr="00F95E1A" w:rsidRDefault="001433B6" w:rsidP="00DD6534">
      <w:pPr>
        <w:tabs>
          <w:tab w:val="left" w:pos="0"/>
        </w:tabs>
        <w:bidi w:val="0"/>
        <w:spacing w:line="240" w:lineRule="auto"/>
        <w:ind w:firstLine="720"/>
        <w:rPr>
          <w:rFonts w:ascii="Arial" w:hAnsi="Arial" w:cs="Arial"/>
        </w:rPr>
      </w:pPr>
    </w:p>
    <w:p w:rsidR="001433B6" w:rsidRDefault="001433B6" w:rsidP="00B006F9">
      <w:pPr>
        <w:bidi w:val="0"/>
        <w:spacing w:line="240" w:lineRule="auto"/>
        <w:ind w:left="720" w:firstLine="0"/>
        <w:rPr>
          <w:rFonts w:ascii="Arial" w:hAnsi="Arial" w:cs="Arial"/>
        </w:rPr>
      </w:pPr>
      <w:r>
        <w:rPr>
          <w:rFonts w:ascii="Arial" w:hAnsi="Arial" w:cs="Arial"/>
        </w:rPr>
        <w:lastRenderedPageBreak/>
        <w:t>And in general, this is an important rule in the struggle of ideas: we should not immediately refute any idea which comes to contradict anything in the Torah, but rather we should build the palace of Torah above it; in doing so we are exalted by the Torah, and through this exaltation the ideas are revealed, and thereafter, when we are not pressured by anything, we can confidently also struggle against it</w:t>
      </w:r>
      <w:r w:rsidRPr="00F95E1A">
        <w:rPr>
          <w:rFonts w:ascii="Arial" w:hAnsi="Arial" w:cs="Arial"/>
        </w:rPr>
        <w:t>.</w:t>
      </w:r>
      <w:r w:rsidRPr="00F95E1A">
        <w:rPr>
          <w:rStyle w:val="FootnoteReference"/>
          <w:rFonts w:ascii="Arial" w:hAnsi="Arial" w:cs="Arial"/>
        </w:rPr>
        <w:footnoteReference w:id="7"/>
      </w:r>
      <w:r w:rsidRPr="00F95E1A">
        <w:rPr>
          <w:rFonts w:ascii="Arial" w:hAnsi="Arial" w:cs="Arial"/>
        </w:rPr>
        <w:t xml:space="preserve"> </w:t>
      </w:r>
    </w:p>
    <w:p w:rsidR="001433B6" w:rsidRDefault="001433B6" w:rsidP="00DD6534">
      <w:pPr>
        <w:bidi w:val="0"/>
        <w:spacing w:line="240" w:lineRule="auto"/>
        <w:ind w:firstLine="0"/>
        <w:rPr>
          <w:rFonts w:ascii="Arial" w:hAnsi="Arial" w:cs="Arial"/>
        </w:rPr>
      </w:pPr>
    </w:p>
    <w:p w:rsidR="001433B6" w:rsidRPr="00F95E1A" w:rsidRDefault="001433B6" w:rsidP="00DD6534">
      <w:pPr>
        <w:bidi w:val="0"/>
        <w:spacing w:line="240" w:lineRule="auto"/>
        <w:ind w:firstLine="720"/>
        <w:rPr>
          <w:rFonts w:ascii="Arial" w:hAnsi="Arial" w:cs="Arial"/>
        </w:rPr>
      </w:pPr>
      <w:r w:rsidRPr="00F95E1A">
        <w:rPr>
          <w:rFonts w:ascii="Arial" w:hAnsi="Arial" w:cs="Arial"/>
        </w:rPr>
        <w:t>More specifically, the conceptual basis of the "aspects approach</w:t>
      </w:r>
      <w:r>
        <w:rPr>
          <w:rFonts w:ascii="Arial" w:hAnsi="Arial" w:cs="Arial"/>
        </w:rPr>
        <w:t>,”</w:t>
      </w:r>
      <w:r w:rsidRPr="00F95E1A">
        <w:rPr>
          <w:rFonts w:ascii="Arial" w:hAnsi="Arial" w:cs="Arial"/>
        </w:rPr>
        <w:t xml:space="preserve"> too, conforms to Rav Kook's harmonious approach</w:t>
      </w:r>
      <w:r>
        <w:rPr>
          <w:rFonts w:ascii="Arial" w:hAnsi="Arial" w:cs="Arial"/>
        </w:rPr>
        <w:t>,</w:t>
      </w:r>
      <w:r w:rsidRPr="00F95E1A">
        <w:rPr>
          <w:rFonts w:ascii="Arial" w:hAnsi="Arial" w:cs="Arial"/>
        </w:rPr>
        <w:t xml:space="preserve"> which views contrasts and contradictions as part of an overarching, all-encompassing unity. This idea appears in many different places in Rav Kook's writings. For example, in </w:t>
      </w:r>
      <w:r w:rsidRPr="00F95E1A">
        <w:rPr>
          <w:rFonts w:ascii="Arial" w:hAnsi="Arial" w:cs="Arial"/>
          <w:i/>
          <w:iCs/>
        </w:rPr>
        <w:t>Orot ha-Kodesh</w:t>
      </w:r>
      <w:r>
        <w:rPr>
          <w:rFonts w:ascii="Arial" w:hAnsi="Arial" w:cs="Arial"/>
        </w:rPr>
        <w:t>,</w:t>
      </w:r>
      <w:r w:rsidRPr="00F95E1A">
        <w:rPr>
          <w:rStyle w:val="FootnoteReference"/>
          <w:rFonts w:ascii="Arial" w:hAnsi="Arial" w:cs="Arial"/>
        </w:rPr>
        <w:footnoteReference w:id="8"/>
      </w:r>
      <w:r w:rsidRPr="00F95E1A">
        <w:rPr>
          <w:rFonts w:ascii="Arial" w:hAnsi="Arial" w:cs="Arial"/>
        </w:rPr>
        <w:t xml:space="preserve"> he compares different world-views to saplings which must be planted at some distance from one another in order for each to be able to grow and develop fully, expressing all of its unique, individual characteristics. Were the distances between them to be eliminated, the identity and features of each would be less distinct; they would blur into one another. </w:t>
      </w:r>
      <w:r>
        <w:rPr>
          <w:rFonts w:ascii="Arial" w:hAnsi="Arial" w:cs="Arial"/>
          <w:lang w:val="en-GB"/>
        </w:rPr>
        <w:t>Only o</w:t>
      </w:r>
      <w:r w:rsidRPr="00F95E1A">
        <w:rPr>
          <w:rFonts w:ascii="Arial" w:hAnsi="Arial" w:cs="Arial"/>
        </w:rPr>
        <w:t xml:space="preserve">ut of this distance and sharp contrast </w:t>
      </w:r>
      <w:r>
        <w:rPr>
          <w:rFonts w:ascii="Arial" w:hAnsi="Arial" w:cs="Arial"/>
        </w:rPr>
        <w:t xml:space="preserve">are we able to appreciate the connections between the separate parts, so that eventually </w:t>
      </w:r>
      <w:r w:rsidRPr="00F95E1A">
        <w:rPr>
          <w:rFonts w:ascii="Arial" w:hAnsi="Arial" w:cs="Arial"/>
        </w:rPr>
        <w:t>true unity can arise.</w:t>
      </w:r>
    </w:p>
    <w:p w:rsidR="001433B6" w:rsidRDefault="001433B6" w:rsidP="00DD6534">
      <w:pPr>
        <w:bidi w:val="0"/>
        <w:spacing w:line="240" w:lineRule="auto"/>
        <w:ind w:firstLine="720"/>
        <w:rPr>
          <w:rFonts w:ascii="Arial" w:hAnsi="Arial" w:cs="Arial"/>
        </w:rPr>
      </w:pPr>
    </w:p>
    <w:p w:rsidR="001433B6" w:rsidRDefault="001433B6" w:rsidP="00DD6534">
      <w:pPr>
        <w:bidi w:val="0"/>
        <w:spacing w:line="240" w:lineRule="auto"/>
        <w:ind w:firstLine="720"/>
        <w:rPr>
          <w:rFonts w:ascii="Arial" w:hAnsi="Arial" w:cs="Arial"/>
        </w:rPr>
      </w:pPr>
      <w:r w:rsidRPr="00F95E1A">
        <w:rPr>
          <w:rFonts w:ascii="Arial" w:hAnsi="Arial" w:cs="Arial"/>
        </w:rPr>
        <w:t xml:space="preserve">Thus, Rav Kook also laid the foundations for the approach </w:t>
      </w:r>
      <w:r>
        <w:rPr>
          <w:rFonts w:ascii="Arial" w:hAnsi="Arial" w:cs="Arial"/>
        </w:rPr>
        <w:t xml:space="preserve">which views </w:t>
      </w:r>
      <w:r w:rsidRPr="00F95E1A">
        <w:rPr>
          <w:rFonts w:ascii="Arial" w:hAnsi="Arial" w:cs="Arial"/>
        </w:rPr>
        <w:t xml:space="preserve">contradictions in the biblical text, too, </w:t>
      </w:r>
      <w:r>
        <w:rPr>
          <w:rFonts w:ascii="Arial" w:hAnsi="Arial" w:cs="Arial"/>
        </w:rPr>
        <w:t>not as</w:t>
      </w:r>
      <w:r w:rsidRPr="00F95E1A">
        <w:rPr>
          <w:rFonts w:ascii="Arial" w:hAnsi="Arial" w:cs="Arial"/>
        </w:rPr>
        <w:t xml:space="preserve"> problems </w:t>
      </w:r>
      <w:r>
        <w:rPr>
          <w:rFonts w:ascii="Arial" w:hAnsi="Arial" w:cs="Arial"/>
        </w:rPr>
        <w:t xml:space="preserve">that </w:t>
      </w:r>
      <w:r w:rsidRPr="00F95E1A">
        <w:rPr>
          <w:rFonts w:ascii="Arial" w:hAnsi="Arial" w:cs="Arial"/>
        </w:rPr>
        <w:t>requir</w:t>
      </w:r>
      <w:r>
        <w:rPr>
          <w:rFonts w:ascii="Arial" w:hAnsi="Arial" w:cs="Arial"/>
        </w:rPr>
        <w:t>e</w:t>
      </w:r>
      <w:r w:rsidRPr="00F95E1A">
        <w:rPr>
          <w:rFonts w:ascii="Arial" w:hAnsi="Arial" w:cs="Arial"/>
        </w:rPr>
        <w:t xml:space="preserve"> solutions, but as part of an overall harmony and a more complete truth</w:t>
      </w:r>
      <w:r>
        <w:rPr>
          <w:rFonts w:ascii="Arial" w:hAnsi="Arial" w:cs="Arial"/>
        </w:rPr>
        <w:t>. At the end of a discussion on the nature of prophecy and its relationship to science he concludes</w:t>
      </w:r>
      <w:r w:rsidRPr="00F95E1A">
        <w:rPr>
          <w:rFonts w:ascii="Arial" w:hAnsi="Arial" w:cs="Arial"/>
        </w:rPr>
        <w:t>:</w:t>
      </w:r>
    </w:p>
    <w:p w:rsidR="001433B6" w:rsidRPr="00F95E1A" w:rsidRDefault="001433B6" w:rsidP="00DD6534">
      <w:pPr>
        <w:bidi w:val="0"/>
        <w:spacing w:line="240" w:lineRule="auto"/>
        <w:ind w:firstLine="720"/>
        <w:rPr>
          <w:rFonts w:ascii="Arial" w:hAnsi="Arial" w:cs="Arial"/>
        </w:rPr>
      </w:pPr>
    </w:p>
    <w:p w:rsidR="001433B6" w:rsidRDefault="001433B6" w:rsidP="00DD6534">
      <w:pPr>
        <w:bidi w:val="0"/>
        <w:spacing w:line="240" w:lineRule="auto"/>
        <w:ind w:left="720" w:firstLine="0"/>
        <w:rPr>
          <w:rFonts w:ascii="Arial" w:hAnsi="Arial" w:cs="Arial"/>
        </w:rPr>
      </w:pPr>
      <w:r w:rsidRPr="00F95E1A">
        <w:rPr>
          <w:rFonts w:ascii="Arial" w:hAnsi="Arial" w:cs="Arial"/>
        </w:rPr>
        <w:lastRenderedPageBreak/>
        <w:t xml:space="preserve">"…. </w:t>
      </w:r>
      <w:r>
        <w:rPr>
          <w:rFonts w:ascii="Arial" w:hAnsi="Arial" w:cs="Arial"/>
        </w:rPr>
        <w:t>R</w:t>
      </w:r>
      <w:r w:rsidRPr="00F95E1A">
        <w:rPr>
          <w:rFonts w:ascii="Arial" w:hAnsi="Arial" w:cs="Arial"/>
        </w:rPr>
        <w:t>eality is not afraid of contradictions as science is, for it is inestimably greater than science."</w:t>
      </w:r>
      <w:r w:rsidRPr="00F95E1A">
        <w:rPr>
          <w:rStyle w:val="FootnoteReference"/>
          <w:rFonts w:ascii="Arial" w:hAnsi="Arial" w:cs="Arial"/>
        </w:rPr>
        <w:footnoteReference w:id="9"/>
      </w:r>
    </w:p>
    <w:p w:rsidR="001433B6" w:rsidRDefault="001433B6" w:rsidP="00DD6534">
      <w:pPr>
        <w:bidi w:val="0"/>
        <w:spacing w:line="240" w:lineRule="auto"/>
        <w:ind w:firstLine="0"/>
        <w:rPr>
          <w:rFonts w:ascii="Arial" w:hAnsi="Arial" w:cs="Arial"/>
        </w:rPr>
      </w:pPr>
    </w:p>
    <w:p w:rsidR="001433B6" w:rsidRDefault="001433B6" w:rsidP="00DD6534">
      <w:pPr>
        <w:bidi w:val="0"/>
        <w:spacing w:line="240" w:lineRule="auto"/>
        <w:ind w:firstLine="720"/>
        <w:rPr>
          <w:rFonts w:ascii="Arial" w:hAnsi="Arial" w:cs="Arial"/>
        </w:rPr>
      </w:pPr>
      <w:r w:rsidRPr="00F95E1A">
        <w:rPr>
          <w:rFonts w:ascii="Arial" w:hAnsi="Arial" w:cs="Arial"/>
        </w:rPr>
        <w:t xml:space="preserve">Rav Soloveitchik took this a step further, and explained some of the contradictions between Chapter 1 and Chapter 2 of </w:t>
      </w:r>
      <w:r w:rsidRPr="00F95E1A">
        <w:rPr>
          <w:rFonts w:ascii="Arial" w:hAnsi="Arial" w:cs="Arial"/>
          <w:i/>
          <w:iCs/>
        </w:rPr>
        <w:t>Bereishit</w:t>
      </w:r>
      <w:r w:rsidRPr="00F95E1A">
        <w:rPr>
          <w:rStyle w:val="FootnoteReference"/>
          <w:rFonts w:ascii="Arial" w:hAnsi="Arial" w:cs="Arial"/>
        </w:rPr>
        <w:footnoteReference w:id="10"/>
      </w:r>
      <w:r w:rsidRPr="00F95E1A">
        <w:rPr>
          <w:rFonts w:ascii="Arial" w:hAnsi="Arial" w:cs="Arial"/>
        </w:rPr>
        <w:t xml:space="preserve"> in a manner similar to the "aspects approach":</w:t>
      </w:r>
    </w:p>
    <w:p w:rsidR="001433B6" w:rsidRPr="00F95E1A" w:rsidRDefault="001433B6" w:rsidP="00B006F9">
      <w:pPr>
        <w:bidi w:val="0"/>
        <w:spacing w:line="240" w:lineRule="auto"/>
        <w:ind w:firstLine="720"/>
        <w:rPr>
          <w:rFonts w:ascii="Arial" w:hAnsi="Arial" w:cs="Arial"/>
        </w:rPr>
      </w:pPr>
    </w:p>
    <w:p w:rsidR="001433B6" w:rsidRPr="00F95E1A" w:rsidRDefault="001433B6" w:rsidP="00392272">
      <w:pPr>
        <w:bidi w:val="0"/>
        <w:spacing w:line="240" w:lineRule="auto"/>
        <w:ind w:left="720" w:firstLine="0"/>
        <w:rPr>
          <w:rFonts w:ascii="Arial" w:hAnsi="Arial" w:cs="Arial"/>
        </w:rPr>
      </w:pPr>
      <w:r w:rsidRPr="00F95E1A">
        <w:rPr>
          <w:rFonts w:ascii="Arial" w:hAnsi="Arial" w:cs="Arial"/>
        </w:rPr>
        <w:t>"</w:t>
      </w:r>
      <w:r w:rsidRPr="00392272">
        <w:rPr>
          <w:rFonts w:ascii="Arial" w:hAnsi="Arial" w:cs="Arial"/>
        </w:rPr>
        <w:t>We all know that the Bible offers two accounts of the creation of man. We are also aware of the theory suggested by Bible critics attributing these two accounts to two different traditions and sources. Of course, since we do unreservedly accept the unity and integrity of the Scriptures and their divine character, we reject this hypothesis which is based, like much Biblical criticism, on literary categories invented by modern man, ignoring completely the eidetic-</w:t>
      </w:r>
      <w:r w:rsidRPr="00392272">
        <w:rPr>
          <w:rFonts w:ascii="Arial" w:hAnsi="Arial" w:cs="Arial"/>
        </w:rPr>
        <w:softHyphen/>
        <w:t>noetic content of the Biblical story. It is, of course, true that the two accounts of the creation of man differ considerably. This incongruity was not discovered by the Bible critics. Our sages of old were aware of it. However, the answer lies not in an alleged dual tradition but in dual man, not in an imaginary contradiction between two versions but in a real contradiction in the nature of man. The two accounts deal with two Adams, two men, two fathers of mankind, two types, two representatives of humanity, and it is no wonder that they are not identical.</w:t>
      </w:r>
      <w:r w:rsidRPr="00F95E1A">
        <w:rPr>
          <w:rFonts w:ascii="Arial" w:hAnsi="Arial" w:cs="Arial"/>
        </w:rPr>
        <w:t>"</w:t>
      </w:r>
      <w:r w:rsidRPr="00F95E1A">
        <w:rPr>
          <w:rStyle w:val="FootnoteReference"/>
          <w:rFonts w:ascii="Arial" w:hAnsi="Arial" w:cs="Arial"/>
        </w:rPr>
        <w:footnoteReference w:id="11"/>
      </w:r>
    </w:p>
    <w:p w:rsidR="001433B6" w:rsidRPr="00F95E1A" w:rsidRDefault="001433B6" w:rsidP="00DD6534">
      <w:pPr>
        <w:bidi w:val="0"/>
        <w:spacing w:line="240" w:lineRule="auto"/>
        <w:ind w:firstLine="720"/>
        <w:rPr>
          <w:rFonts w:ascii="Arial" w:hAnsi="Arial" w:cs="Arial"/>
        </w:rPr>
      </w:pPr>
    </w:p>
    <w:p w:rsidR="001433B6" w:rsidRPr="00F95E1A" w:rsidRDefault="001433B6" w:rsidP="00DD6534">
      <w:pPr>
        <w:bidi w:val="0"/>
        <w:spacing w:line="240" w:lineRule="auto"/>
        <w:ind w:firstLine="720"/>
        <w:rPr>
          <w:rFonts w:ascii="Arial" w:hAnsi="Arial" w:cs="Arial"/>
        </w:rPr>
      </w:pPr>
      <w:r w:rsidRPr="00F95E1A">
        <w:rPr>
          <w:rFonts w:ascii="Arial" w:hAnsi="Arial" w:cs="Arial"/>
        </w:rPr>
        <w:t>Thus, although Rav Breuer was the first to apply his method in a consistent and specific manner, the roots of his approach are firmly rooted in generations of Jewish philosophy.</w:t>
      </w:r>
    </w:p>
    <w:p w:rsidR="001433B6" w:rsidRPr="00F95E1A" w:rsidRDefault="001433B6" w:rsidP="00DD6534">
      <w:pPr>
        <w:bidi w:val="0"/>
        <w:spacing w:line="240" w:lineRule="auto"/>
        <w:ind w:firstLine="720"/>
        <w:rPr>
          <w:rFonts w:ascii="Arial" w:hAnsi="Arial" w:cs="Arial"/>
        </w:rPr>
      </w:pPr>
    </w:p>
    <w:p w:rsidR="001433B6" w:rsidRPr="00F95E1A" w:rsidRDefault="001433B6" w:rsidP="00DD6534">
      <w:pPr>
        <w:bidi w:val="0"/>
        <w:spacing w:line="240" w:lineRule="auto"/>
        <w:ind w:firstLine="0"/>
        <w:rPr>
          <w:rFonts w:ascii="Arial" w:hAnsi="Arial" w:cs="Arial"/>
        </w:rPr>
      </w:pPr>
      <w:r w:rsidRPr="00F95E1A">
        <w:rPr>
          <w:rFonts w:ascii="Arial" w:hAnsi="Arial" w:cs="Arial"/>
        </w:rPr>
        <w:t>(To be continued)</w:t>
      </w:r>
    </w:p>
    <w:p w:rsidR="001433B6" w:rsidRPr="00F95E1A" w:rsidRDefault="001433B6" w:rsidP="00DD6534">
      <w:pPr>
        <w:bidi w:val="0"/>
        <w:spacing w:line="240" w:lineRule="auto"/>
        <w:ind w:firstLine="0"/>
        <w:rPr>
          <w:rFonts w:ascii="Arial" w:hAnsi="Arial" w:cs="Arial"/>
        </w:rPr>
      </w:pPr>
    </w:p>
    <w:p w:rsidR="001433B6" w:rsidRPr="00F95E1A" w:rsidRDefault="001433B6" w:rsidP="00DD6534">
      <w:pPr>
        <w:bidi w:val="0"/>
        <w:spacing w:line="240" w:lineRule="auto"/>
        <w:ind w:firstLine="0"/>
        <w:rPr>
          <w:rFonts w:ascii="Arial" w:hAnsi="Arial" w:cs="Arial"/>
        </w:rPr>
      </w:pPr>
      <w:r w:rsidRPr="00F95E1A">
        <w:rPr>
          <w:rFonts w:ascii="Arial" w:hAnsi="Arial" w:cs="Arial"/>
        </w:rPr>
        <w:t>Translated by Kaeren Fish</w:t>
      </w:r>
    </w:p>
    <w:sectPr w:rsidR="001433B6" w:rsidRPr="00F95E1A" w:rsidSect="00A8133C">
      <w:pgSz w:w="12242" w:h="15842" w:code="1"/>
      <w:pgMar w:top="1440" w:right="1800" w:bottom="1440" w:left="1800" w:header="709" w:footer="709" w:gutter="0"/>
      <w:cols w:space="708"/>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3B6" w:rsidRDefault="001433B6" w:rsidP="00A971FB">
      <w:pPr>
        <w:spacing w:line="240" w:lineRule="auto"/>
      </w:pPr>
      <w:r>
        <w:separator/>
      </w:r>
    </w:p>
  </w:endnote>
  <w:endnote w:type="continuationSeparator" w:id="0">
    <w:p w:rsidR="001433B6" w:rsidRDefault="001433B6" w:rsidP="00A97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aur 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3B6" w:rsidRDefault="001433B6" w:rsidP="00F95E1A">
      <w:pPr>
        <w:bidi w:val="0"/>
        <w:spacing w:line="240" w:lineRule="auto"/>
      </w:pPr>
      <w:r>
        <w:separator/>
      </w:r>
    </w:p>
  </w:footnote>
  <w:footnote w:type="continuationSeparator" w:id="0">
    <w:p w:rsidR="001433B6" w:rsidRDefault="001433B6" w:rsidP="00A971FB">
      <w:pPr>
        <w:spacing w:line="240" w:lineRule="auto"/>
      </w:pPr>
      <w:r>
        <w:continuationSeparator/>
      </w:r>
    </w:p>
  </w:footnote>
  <w:footnote w:id="1">
    <w:p w:rsidR="001433B6" w:rsidRDefault="001433B6" w:rsidP="00F95E1A">
      <w:pPr>
        <w:pStyle w:val="FootnoteText"/>
        <w:bidi w:val="0"/>
        <w:spacing w:line="240" w:lineRule="auto"/>
        <w:ind w:left="0" w:firstLine="0"/>
      </w:pPr>
      <w:r w:rsidRPr="00F95E1A">
        <w:rPr>
          <w:rStyle w:val="FootnoteReference"/>
          <w:rFonts w:ascii="Arial" w:hAnsi="Arial" w:cs="Arial"/>
        </w:rPr>
        <w:footnoteRef/>
      </w:r>
      <w:r w:rsidRPr="00F95E1A">
        <w:rPr>
          <w:rFonts w:ascii="Arial" w:hAnsi="Arial" w:cs="Arial"/>
          <w:rtl/>
        </w:rPr>
        <w:t xml:space="preserve"> </w:t>
      </w:r>
      <w:r w:rsidRPr="00F95E1A">
        <w:rPr>
          <w:rFonts w:ascii="Arial" w:hAnsi="Arial" w:cs="Arial"/>
        </w:rPr>
        <w:t>This refers to the discrepancy in the 9</w:t>
      </w:r>
      <w:r w:rsidRPr="00F95E1A">
        <w:rPr>
          <w:rFonts w:ascii="Arial" w:hAnsi="Arial" w:cs="Arial"/>
          <w:vertAlign w:val="superscript"/>
        </w:rPr>
        <w:t>th</w:t>
      </w:r>
      <w:r w:rsidRPr="00F95E1A">
        <w:rPr>
          <w:rFonts w:ascii="Arial" w:hAnsi="Arial" w:cs="Arial"/>
        </w:rPr>
        <w:t xml:space="preserve"> of the Ten Commandments, "You shall not bear false witness against your neighbor": in </w:t>
      </w:r>
      <w:r w:rsidRPr="00F95E1A">
        <w:rPr>
          <w:rFonts w:ascii="Arial" w:hAnsi="Arial" w:cs="Arial"/>
          <w:i/>
          <w:iCs/>
        </w:rPr>
        <w:t>Shemot</w:t>
      </w:r>
      <w:r w:rsidRPr="00F95E1A">
        <w:rPr>
          <w:rFonts w:ascii="Arial" w:hAnsi="Arial" w:cs="Arial"/>
        </w:rPr>
        <w:t xml:space="preserve"> 20:12 the expression for "false witness" is "</w:t>
      </w:r>
      <w:r w:rsidRPr="00F95E1A">
        <w:rPr>
          <w:rFonts w:ascii="Arial" w:hAnsi="Arial" w:cs="Arial"/>
          <w:i/>
          <w:iCs/>
        </w:rPr>
        <w:t>ed shaker</w:t>
      </w:r>
      <w:r w:rsidRPr="00F95E1A">
        <w:rPr>
          <w:rFonts w:ascii="Arial" w:hAnsi="Arial" w:cs="Arial"/>
        </w:rPr>
        <w:t xml:space="preserve">"; in </w:t>
      </w:r>
      <w:r w:rsidRPr="00F95E1A">
        <w:rPr>
          <w:rFonts w:ascii="Arial" w:hAnsi="Arial" w:cs="Arial"/>
          <w:i/>
          <w:iCs/>
        </w:rPr>
        <w:t>Devarim</w:t>
      </w:r>
      <w:r w:rsidRPr="00F95E1A">
        <w:rPr>
          <w:rFonts w:ascii="Arial" w:hAnsi="Arial" w:cs="Arial"/>
        </w:rPr>
        <w:t xml:space="preserve"> 5:16 we find "</w:t>
      </w:r>
      <w:r w:rsidRPr="00F95E1A">
        <w:rPr>
          <w:rFonts w:ascii="Arial" w:hAnsi="Arial" w:cs="Arial"/>
          <w:i/>
          <w:iCs/>
        </w:rPr>
        <w:t>ed shav</w:t>
      </w:r>
      <w:r>
        <w:rPr>
          <w:rFonts w:ascii="Arial" w:hAnsi="Arial" w:cs="Arial"/>
        </w:rPr>
        <w:t>.”</w:t>
      </w:r>
    </w:p>
  </w:footnote>
  <w:footnote w:id="2">
    <w:p w:rsidR="001433B6" w:rsidRDefault="001433B6" w:rsidP="00F95E1A">
      <w:pPr>
        <w:pStyle w:val="FootnoteText"/>
        <w:bidi w:val="0"/>
        <w:spacing w:line="240" w:lineRule="auto"/>
        <w:ind w:left="0" w:firstLine="0"/>
      </w:pPr>
      <w:r w:rsidRPr="00F95E1A">
        <w:rPr>
          <w:rStyle w:val="FootnoteReference"/>
          <w:rFonts w:ascii="Arial" w:hAnsi="Arial" w:cs="Arial"/>
        </w:rPr>
        <w:footnoteRef/>
      </w:r>
      <w:r w:rsidRPr="00F95E1A">
        <w:rPr>
          <w:rFonts w:ascii="Arial" w:hAnsi="Arial" w:cs="Arial"/>
          <w:rtl/>
        </w:rPr>
        <w:t xml:space="preserve"> </w:t>
      </w:r>
      <w:r w:rsidRPr="00F95E1A">
        <w:rPr>
          <w:rFonts w:ascii="Arial" w:hAnsi="Arial" w:cs="Arial"/>
        </w:rPr>
        <w:t>The 4</w:t>
      </w:r>
      <w:r w:rsidRPr="00F95E1A">
        <w:rPr>
          <w:rFonts w:ascii="Arial" w:hAnsi="Arial" w:cs="Arial"/>
          <w:vertAlign w:val="superscript"/>
        </w:rPr>
        <w:t>th</w:t>
      </w:r>
      <w:r w:rsidRPr="00F95E1A">
        <w:rPr>
          <w:rFonts w:ascii="Arial" w:hAnsi="Arial" w:cs="Arial"/>
        </w:rPr>
        <w:t xml:space="preserve"> of the Ten Commandments in </w:t>
      </w:r>
      <w:r w:rsidRPr="00F95E1A">
        <w:rPr>
          <w:rFonts w:ascii="Arial" w:hAnsi="Arial" w:cs="Arial"/>
          <w:i/>
          <w:iCs/>
        </w:rPr>
        <w:t>Shemot</w:t>
      </w:r>
      <w:r w:rsidRPr="00F95E1A">
        <w:rPr>
          <w:rFonts w:ascii="Arial" w:hAnsi="Arial" w:cs="Arial"/>
        </w:rPr>
        <w:t xml:space="preserve"> is introduced by the words "</w:t>
      </w:r>
      <w:r w:rsidRPr="00F95E1A">
        <w:rPr>
          <w:rFonts w:ascii="Arial" w:hAnsi="Arial" w:cs="Arial"/>
          <w:i/>
          <w:iCs/>
        </w:rPr>
        <w:t>Zakhor et yom ha-shabbat</w:t>
      </w:r>
      <w:r w:rsidRPr="00F95E1A">
        <w:rPr>
          <w:rFonts w:ascii="Arial" w:hAnsi="Arial" w:cs="Arial"/>
        </w:rPr>
        <w:t xml:space="preserve">" – Remember the Shabbat day; in </w:t>
      </w:r>
      <w:r w:rsidRPr="00F95E1A">
        <w:rPr>
          <w:rFonts w:ascii="Arial" w:hAnsi="Arial" w:cs="Arial"/>
          <w:i/>
          <w:iCs/>
        </w:rPr>
        <w:t>Devarim</w:t>
      </w:r>
      <w:r w:rsidRPr="00F95E1A">
        <w:rPr>
          <w:rFonts w:ascii="Arial" w:hAnsi="Arial" w:cs="Arial"/>
        </w:rPr>
        <w:t xml:space="preserve"> we find, "</w:t>
      </w:r>
      <w:r w:rsidRPr="00F95E1A">
        <w:rPr>
          <w:rFonts w:ascii="Arial" w:hAnsi="Arial" w:cs="Arial"/>
          <w:i/>
          <w:iCs/>
        </w:rPr>
        <w:t>Shamor et yom ha-shabbat</w:t>
      </w:r>
      <w:r w:rsidRPr="00F95E1A">
        <w:rPr>
          <w:rFonts w:ascii="Arial" w:hAnsi="Arial" w:cs="Arial"/>
        </w:rPr>
        <w:t>" – Observe the Shabbat day.</w:t>
      </w:r>
    </w:p>
  </w:footnote>
  <w:footnote w:id="3">
    <w:p w:rsidR="001433B6" w:rsidRDefault="001433B6" w:rsidP="00F95E1A">
      <w:pPr>
        <w:pStyle w:val="FootnoteText"/>
        <w:bidi w:val="0"/>
        <w:spacing w:line="240" w:lineRule="auto"/>
        <w:ind w:left="0" w:firstLine="0"/>
      </w:pPr>
      <w:r w:rsidRPr="00F95E1A">
        <w:rPr>
          <w:rStyle w:val="FootnoteReference"/>
          <w:rFonts w:ascii="Arial" w:hAnsi="Arial" w:cs="Arial"/>
        </w:rPr>
        <w:footnoteRef/>
      </w:r>
      <w:r w:rsidRPr="00F95E1A">
        <w:rPr>
          <w:rFonts w:ascii="Arial" w:hAnsi="Arial" w:cs="Arial"/>
          <w:rtl/>
        </w:rPr>
        <w:t xml:space="preserve"> </w:t>
      </w:r>
      <w:r w:rsidRPr="00F95E1A">
        <w:rPr>
          <w:rFonts w:ascii="Arial" w:hAnsi="Arial" w:cs="Arial"/>
        </w:rPr>
        <w:t xml:space="preserve"> Likewise in reference to Shabbat. Strictly speaking, this is not a contradiction, since it is possible for God to prohibit labor on Shabbat while at the same time commanding the offering of sacrifices on Shabbat.</w:t>
      </w:r>
    </w:p>
  </w:footnote>
  <w:footnote w:id="4">
    <w:p w:rsidR="001433B6" w:rsidRDefault="001433B6" w:rsidP="00F95E1A">
      <w:pPr>
        <w:pStyle w:val="FootnoteText"/>
        <w:bidi w:val="0"/>
        <w:spacing w:line="240" w:lineRule="auto"/>
        <w:ind w:left="0" w:firstLine="0"/>
      </w:pPr>
      <w:r w:rsidRPr="00F95E1A">
        <w:rPr>
          <w:rStyle w:val="FootnoteReference"/>
          <w:rFonts w:ascii="Arial" w:hAnsi="Arial" w:cs="Arial"/>
        </w:rPr>
        <w:footnoteRef/>
      </w:r>
      <w:r w:rsidRPr="00F95E1A">
        <w:rPr>
          <w:rFonts w:ascii="Arial" w:hAnsi="Arial" w:cs="Arial"/>
          <w:rtl/>
        </w:rPr>
        <w:t xml:space="preserve"> </w:t>
      </w:r>
      <w:r w:rsidRPr="00F95E1A">
        <w:rPr>
          <w:rFonts w:ascii="Arial" w:hAnsi="Arial" w:cs="Arial"/>
        </w:rPr>
        <w:t xml:space="preserve">Here again, this is not a clear contradiction, since the Torah does not state explicitly that one may not marry the wife of a brother who has died. The other examples which </w:t>
      </w:r>
      <w:r w:rsidRPr="007E220F">
        <w:rPr>
          <w:rFonts w:ascii="Arial" w:hAnsi="Arial" w:cs="Arial"/>
          <w:i/>
          <w:iCs/>
        </w:rPr>
        <w:t>Chazal</w:t>
      </w:r>
      <w:r w:rsidRPr="00F95E1A">
        <w:rPr>
          <w:rFonts w:ascii="Arial" w:hAnsi="Arial" w:cs="Arial"/>
        </w:rPr>
        <w:t xml:space="preserve"> go on to cite, omitted here, are of a similar nature.</w:t>
      </w:r>
    </w:p>
  </w:footnote>
  <w:footnote w:id="5">
    <w:p w:rsidR="001433B6" w:rsidRDefault="001433B6" w:rsidP="00F95E1A">
      <w:pPr>
        <w:pStyle w:val="FootnoteText"/>
        <w:bidi w:val="0"/>
        <w:spacing w:line="240" w:lineRule="auto"/>
        <w:ind w:left="0" w:firstLine="0"/>
      </w:pPr>
      <w:r w:rsidRPr="00F95E1A">
        <w:rPr>
          <w:rStyle w:val="FootnoteReference"/>
          <w:rFonts w:ascii="Arial" w:hAnsi="Arial" w:cs="Arial"/>
        </w:rPr>
        <w:footnoteRef/>
      </w:r>
      <w:r w:rsidRPr="00F95E1A">
        <w:rPr>
          <w:rFonts w:ascii="Arial" w:hAnsi="Arial" w:cs="Arial"/>
          <w:rtl/>
        </w:rPr>
        <w:t xml:space="preserve"> </w:t>
      </w:r>
      <w:r w:rsidRPr="00F95E1A">
        <w:rPr>
          <w:rFonts w:ascii="Arial" w:hAnsi="Arial" w:cs="Arial"/>
        </w:rPr>
        <w:t xml:space="preserve"> For further discussion, see my article in </w:t>
      </w:r>
      <w:r w:rsidRPr="00F95E1A">
        <w:rPr>
          <w:rFonts w:ascii="Arial" w:hAnsi="Arial" w:cs="Arial"/>
          <w:i/>
          <w:iCs/>
        </w:rPr>
        <w:t>Shitat ha-Bechinot</w:t>
      </w:r>
      <w:r w:rsidRPr="00F95E1A">
        <w:rPr>
          <w:rFonts w:ascii="Arial" w:hAnsi="Arial" w:cs="Arial"/>
        </w:rPr>
        <w:t>, pp. 295-298, and Rav Breuer's response, pp. 299-300.</w:t>
      </w:r>
    </w:p>
  </w:footnote>
  <w:footnote w:id="6">
    <w:p w:rsidR="001433B6" w:rsidRDefault="001433B6" w:rsidP="00F95E1A">
      <w:pPr>
        <w:pStyle w:val="FootnoteText"/>
        <w:bidi w:val="0"/>
        <w:spacing w:line="240" w:lineRule="auto"/>
        <w:ind w:left="0" w:firstLine="0"/>
      </w:pPr>
      <w:r w:rsidRPr="00F95E1A">
        <w:rPr>
          <w:rStyle w:val="FootnoteReference"/>
          <w:rFonts w:ascii="Arial" w:hAnsi="Arial" w:cs="Arial"/>
        </w:rPr>
        <w:footnoteRef/>
      </w:r>
      <w:r w:rsidRPr="00F95E1A">
        <w:rPr>
          <w:rFonts w:ascii="Arial" w:hAnsi="Arial" w:cs="Arial"/>
          <w:rtl/>
        </w:rPr>
        <w:t xml:space="preserve"> </w:t>
      </w:r>
      <w:r w:rsidRPr="00F95E1A">
        <w:rPr>
          <w:rFonts w:ascii="Arial" w:hAnsi="Arial" w:cs="Arial"/>
        </w:rPr>
        <w:t xml:space="preserve"> See </w:t>
      </w:r>
      <w:r w:rsidRPr="00F95E1A">
        <w:rPr>
          <w:rFonts w:ascii="Arial" w:hAnsi="Arial" w:cs="Arial"/>
          <w:i/>
          <w:iCs/>
        </w:rPr>
        <w:t>Shitat ha-Bechinot</w:t>
      </w:r>
      <w:r w:rsidRPr="00F95E1A">
        <w:rPr>
          <w:rFonts w:ascii="Arial" w:hAnsi="Arial" w:cs="Arial"/>
        </w:rPr>
        <w:t>, p. 92 onwards.</w:t>
      </w:r>
    </w:p>
  </w:footnote>
  <w:footnote w:id="7">
    <w:p w:rsidR="001433B6" w:rsidRDefault="001433B6" w:rsidP="00B006F9">
      <w:pPr>
        <w:pStyle w:val="FootnoteText"/>
        <w:bidi w:val="0"/>
        <w:spacing w:line="240" w:lineRule="auto"/>
        <w:ind w:left="0" w:firstLine="0"/>
      </w:pPr>
      <w:r w:rsidRPr="00F95E1A">
        <w:rPr>
          <w:rStyle w:val="FootnoteReference"/>
          <w:rFonts w:ascii="Arial" w:hAnsi="Arial" w:cs="Arial"/>
        </w:rPr>
        <w:footnoteRef/>
      </w:r>
      <w:r w:rsidRPr="00F95E1A">
        <w:rPr>
          <w:rFonts w:ascii="Arial" w:hAnsi="Arial" w:cs="Arial"/>
          <w:rtl/>
        </w:rPr>
        <w:t xml:space="preserve"> </w:t>
      </w:r>
      <w:r w:rsidRPr="00F95E1A">
        <w:rPr>
          <w:rFonts w:ascii="Arial" w:hAnsi="Arial" w:cs="Arial"/>
        </w:rPr>
        <w:t xml:space="preserve"> </w:t>
      </w:r>
      <w:r w:rsidRPr="00F95E1A">
        <w:rPr>
          <w:rFonts w:ascii="Arial" w:hAnsi="Arial" w:cs="Arial"/>
          <w:i/>
          <w:iCs/>
        </w:rPr>
        <w:t>Iggerot ha-RAY"H</w:t>
      </w:r>
      <w:r w:rsidRPr="00F95E1A">
        <w:rPr>
          <w:rFonts w:ascii="Arial" w:hAnsi="Arial" w:cs="Arial"/>
        </w:rPr>
        <w:t xml:space="preserve"> 1 </w:t>
      </w:r>
      <w:r>
        <w:rPr>
          <w:rFonts w:ascii="Arial" w:hAnsi="Arial" w:cs="Arial"/>
        </w:rPr>
        <w:t>(</w:t>
      </w:r>
      <w:smartTag w:uri="urn:schemas-microsoft-com:office:smarttags" w:element="City">
        <w:smartTag w:uri="urn:schemas-microsoft-com:office:smarttags" w:element="place">
          <w:r w:rsidRPr="00F95E1A">
            <w:rPr>
              <w:rFonts w:ascii="Arial" w:hAnsi="Arial" w:cs="Arial"/>
            </w:rPr>
            <w:t>Jerusalem</w:t>
          </w:r>
        </w:smartTag>
      </w:smartTag>
      <w:r w:rsidRPr="00F95E1A">
        <w:rPr>
          <w:rFonts w:ascii="Arial" w:hAnsi="Arial" w:cs="Arial"/>
        </w:rPr>
        <w:t xml:space="preserve"> 5722</w:t>
      </w:r>
      <w:r>
        <w:rPr>
          <w:rFonts w:ascii="Arial" w:hAnsi="Arial" w:cs="Arial"/>
        </w:rPr>
        <w:t>),</w:t>
      </w:r>
      <w:r w:rsidRPr="00F95E1A">
        <w:rPr>
          <w:rFonts w:ascii="Arial" w:hAnsi="Arial" w:cs="Arial"/>
        </w:rPr>
        <w:t xml:space="preserve"> </w:t>
      </w:r>
      <w:r w:rsidRPr="00F95E1A">
        <w:rPr>
          <w:rFonts w:ascii="Arial" w:hAnsi="Arial" w:cs="Arial"/>
          <w:i/>
          <w:iCs/>
        </w:rPr>
        <w:t>iggeret</w:t>
      </w:r>
      <w:r w:rsidRPr="00F95E1A">
        <w:rPr>
          <w:rFonts w:ascii="Arial" w:hAnsi="Arial" w:cs="Arial"/>
        </w:rPr>
        <w:t xml:space="preserve"> 134 </w:t>
      </w:r>
      <w:r>
        <w:rPr>
          <w:rFonts w:ascii="Arial" w:hAnsi="Arial" w:cs="Arial"/>
        </w:rPr>
        <w:t xml:space="preserve">(translation from </w:t>
      </w:r>
      <w:smartTag w:uri="urn:schemas-microsoft-com:office:smarttags" w:element="PersonName">
        <w:smartTagPr>
          <w:attr w:name="ProductID" w:val="Tzvi Feldman"/>
        </w:smartTagPr>
        <w:r>
          <w:rPr>
            <w:rFonts w:ascii="Arial" w:hAnsi="Arial" w:cs="Arial"/>
          </w:rPr>
          <w:t>Tzvi Feldman</w:t>
        </w:r>
      </w:smartTag>
      <w:r>
        <w:rPr>
          <w:rFonts w:ascii="Arial" w:hAnsi="Arial" w:cs="Arial"/>
        </w:rPr>
        <w:t xml:space="preserve"> in </w:t>
      </w:r>
      <w:r>
        <w:rPr>
          <w:rFonts w:ascii="Arial" w:hAnsi="Arial" w:cs="Arial"/>
          <w:i/>
          <w:iCs/>
        </w:rPr>
        <w:t>Selected Letters</w:t>
      </w:r>
      <w:r>
        <w:rPr>
          <w:rFonts w:ascii="Arial" w:hAnsi="Arial" w:cs="Arial"/>
        </w:rPr>
        <w:t xml:space="preserve"> [Ma’aleh Adumim, 1986], p.14)</w:t>
      </w:r>
      <w:r w:rsidRPr="00F95E1A">
        <w:rPr>
          <w:rFonts w:ascii="Arial" w:hAnsi="Arial" w:cs="Arial"/>
        </w:rPr>
        <w:t xml:space="preserve">. </w:t>
      </w:r>
      <w:smartTag w:uri="urn:schemas-microsoft-com:office:smarttags" w:element="PersonName">
        <w:smartTagPr>
          <w:attr w:name="ProductID" w:val="Rav Breuer"/>
        </w:smartTagPr>
        <w:r w:rsidRPr="00F95E1A">
          <w:rPr>
            <w:rFonts w:ascii="Arial" w:hAnsi="Arial" w:cs="Arial"/>
          </w:rPr>
          <w:t>Rav Breuer</w:t>
        </w:r>
      </w:smartTag>
      <w:r w:rsidRPr="00F95E1A">
        <w:rPr>
          <w:rFonts w:ascii="Arial" w:hAnsi="Arial" w:cs="Arial"/>
        </w:rPr>
        <w:t xml:space="preserve"> himself cites this passage as the heading of his second article on the subject of his exegetical approach; see </w:t>
      </w:r>
      <w:r w:rsidRPr="00F95E1A">
        <w:rPr>
          <w:rFonts w:ascii="Arial" w:hAnsi="Arial" w:cs="Arial"/>
          <w:i/>
          <w:iCs/>
        </w:rPr>
        <w:t>Shitat ha-Bechinot</w:t>
      </w:r>
      <w:r w:rsidRPr="00F95E1A">
        <w:rPr>
          <w:rFonts w:ascii="Arial" w:hAnsi="Arial" w:cs="Arial"/>
        </w:rPr>
        <w:t xml:space="preserve">, p. 28. Rav Kook writes a similar idea in other places, such as in </w:t>
      </w:r>
      <w:r w:rsidRPr="00F95E1A">
        <w:rPr>
          <w:rFonts w:ascii="Arial" w:hAnsi="Arial" w:cs="Arial"/>
          <w:i/>
          <w:iCs/>
        </w:rPr>
        <w:t>Orot ha-Kodesh</w:t>
      </w:r>
      <w:r w:rsidRPr="00F95E1A">
        <w:rPr>
          <w:rFonts w:ascii="Arial" w:hAnsi="Arial" w:cs="Arial"/>
        </w:rPr>
        <w:t xml:space="preserve"> 2, Jerusalem 5724, p. 547: "The very same declarations and paths that lead to the ways of heresy, also lead in their essence – if we seek their source – to the depths of a faith that is more exalted, more illuminating and life-giving, out of the same simple understanding that shone prior to the appearance of this rift." Concerning the relationship between the story of the Creation and the theory of evolution, Rav Kook wrote: "A comparison between the story of the Creation and recent studies is a noble endeavor. There is no problem with interpreting the biblical account, 'These are the generations of the heavens and the earth' as containing within itself worlds of millions of years, until man arrived at some awareness that he was differentiated from all animals, and that through some sort of vision it appeared to him that he had to establish a family that would be stable and of noble spirit, by choosing a wife, who would be more connected to him than his father and his mother – his natural family members. The deep sleep could be interpreted as visions, and this could also last for some time, until the consolidation of the idea of 'bone of my bones and flesh of my flesh'…" (</w:t>
      </w:r>
      <w:r w:rsidRPr="00F95E1A">
        <w:rPr>
          <w:rFonts w:ascii="Arial" w:hAnsi="Arial" w:cs="Arial"/>
          <w:i/>
          <w:iCs/>
        </w:rPr>
        <w:t>Shemonah Kevatzim</w:t>
      </w:r>
      <w:r w:rsidRPr="00F95E1A">
        <w:rPr>
          <w:rFonts w:ascii="Arial" w:hAnsi="Arial" w:cs="Arial"/>
        </w:rPr>
        <w:t xml:space="preserve">, Jerusalem 5764, </w:t>
      </w:r>
      <w:r w:rsidRPr="00F95E1A">
        <w:rPr>
          <w:rFonts w:ascii="Arial" w:hAnsi="Arial" w:cs="Arial"/>
          <w:i/>
          <w:iCs/>
        </w:rPr>
        <w:t>kovetz</w:t>
      </w:r>
      <w:r w:rsidRPr="00F95E1A">
        <w:rPr>
          <w:rFonts w:ascii="Arial" w:hAnsi="Arial" w:cs="Arial"/>
        </w:rPr>
        <w:t xml:space="preserve"> 1 </w:t>
      </w:r>
      <w:r w:rsidRPr="00F95E1A">
        <w:rPr>
          <w:rFonts w:ascii="Arial" w:hAnsi="Arial" w:cs="Arial"/>
          <w:i/>
          <w:iCs/>
        </w:rPr>
        <w:t>siman</w:t>
      </w:r>
      <w:r w:rsidRPr="00F95E1A">
        <w:rPr>
          <w:rFonts w:ascii="Arial" w:hAnsi="Arial" w:cs="Arial"/>
        </w:rPr>
        <w:t xml:space="preserve"> 594, p. 163)</w:t>
      </w:r>
      <w:r>
        <w:rPr>
          <w:rFonts w:ascii="Arial" w:hAnsi="Arial" w:cs="Arial"/>
        </w:rPr>
        <w:t>.</w:t>
      </w:r>
    </w:p>
  </w:footnote>
  <w:footnote w:id="8">
    <w:p w:rsidR="001433B6" w:rsidRDefault="001433B6" w:rsidP="00F95E1A">
      <w:pPr>
        <w:pStyle w:val="FootnoteText"/>
        <w:bidi w:val="0"/>
        <w:spacing w:line="240" w:lineRule="auto"/>
        <w:ind w:left="0" w:firstLine="0"/>
      </w:pPr>
      <w:r w:rsidRPr="00F95E1A">
        <w:rPr>
          <w:rStyle w:val="FootnoteReference"/>
          <w:rFonts w:ascii="Arial" w:hAnsi="Arial" w:cs="Arial"/>
        </w:rPr>
        <w:footnoteRef/>
      </w:r>
      <w:r w:rsidRPr="00F95E1A">
        <w:rPr>
          <w:rFonts w:ascii="Arial" w:hAnsi="Arial" w:cs="Arial"/>
          <w:rtl/>
        </w:rPr>
        <w:t xml:space="preserve"> </w:t>
      </w:r>
      <w:r w:rsidRPr="00B006F9">
        <w:rPr>
          <w:rFonts w:ascii="Arial" w:hAnsi="Arial" w:cs="Arial"/>
          <w:i/>
          <w:iCs/>
        </w:rPr>
        <w:t>Orot ha-Kodesh</w:t>
      </w:r>
      <w:r w:rsidRPr="00F95E1A">
        <w:rPr>
          <w:rFonts w:ascii="Arial" w:hAnsi="Arial" w:cs="Arial"/>
        </w:rPr>
        <w:t xml:space="preserve"> 1, </w:t>
      </w:r>
      <w:smartTag w:uri="urn:schemas-microsoft-com:office:smarttags" w:element="City">
        <w:smartTag w:uri="urn:schemas-microsoft-com:office:smarttags" w:element="place">
          <w:r w:rsidRPr="00F95E1A">
            <w:rPr>
              <w:rFonts w:ascii="Arial" w:hAnsi="Arial" w:cs="Arial"/>
            </w:rPr>
            <w:t>Jerusalem</w:t>
          </w:r>
        </w:smartTag>
      </w:smartTag>
      <w:r w:rsidRPr="00F95E1A">
        <w:rPr>
          <w:rFonts w:ascii="Arial" w:hAnsi="Arial" w:cs="Arial"/>
        </w:rPr>
        <w:t xml:space="preserve"> 5723, p. 15. This, too, is cited by </w:t>
      </w:r>
      <w:smartTag w:uri="urn:schemas-microsoft-com:office:smarttags" w:element="PersonName">
        <w:smartTagPr>
          <w:attr w:name="ProductID" w:val="Rav Breuer"/>
        </w:smartTagPr>
        <w:r w:rsidRPr="00F95E1A">
          <w:rPr>
            <w:rFonts w:ascii="Arial" w:hAnsi="Arial" w:cs="Arial"/>
          </w:rPr>
          <w:t>Rav Breuer</w:t>
        </w:r>
      </w:smartTag>
      <w:r w:rsidRPr="00F95E1A">
        <w:rPr>
          <w:rFonts w:ascii="Arial" w:hAnsi="Arial" w:cs="Arial"/>
        </w:rPr>
        <w:t xml:space="preserve">, at the end of a different article: see </w:t>
      </w:r>
      <w:r w:rsidRPr="00B006F9">
        <w:rPr>
          <w:rFonts w:ascii="Arial" w:hAnsi="Arial" w:cs="Arial"/>
          <w:i/>
          <w:iCs/>
        </w:rPr>
        <w:t>Shitat ha-Bechinot</w:t>
      </w:r>
      <w:r w:rsidRPr="00F95E1A">
        <w:rPr>
          <w:rFonts w:ascii="Arial" w:hAnsi="Arial" w:cs="Arial"/>
        </w:rPr>
        <w:t xml:space="preserve">, p. 70. The idea that Rav Kook sets forth here is part of a more comprehensive discussion which he develops over the course of </w:t>
      </w:r>
      <w:r w:rsidRPr="00B006F9">
        <w:rPr>
          <w:rFonts w:ascii="Arial" w:hAnsi="Arial" w:cs="Arial"/>
          <w:i/>
          <w:iCs/>
        </w:rPr>
        <w:t>Orot ha-Kodesh</w:t>
      </w:r>
      <w:r w:rsidRPr="00F95E1A">
        <w:rPr>
          <w:rFonts w:ascii="Arial" w:hAnsi="Arial" w:cs="Arial"/>
        </w:rPr>
        <w:t>, especially in part I, chapters 8-13.</w:t>
      </w:r>
    </w:p>
  </w:footnote>
  <w:footnote w:id="9">
    <w:p w:rsidR="001433B6" w:rsidRDefault="001433B6" w:rsidP="00F95E1A">
      <w:pPr>
        <w:pStyle w:val="FootnoteText"/>
        <w:bidi w:val="0"/>
        <w:spacing w:line="240" w:lineRule="auto"/>
        <w:ind w:left="0" w:firstLine="0"/>
      </w:pPr>
      <w:r w:rsidRPr="00F95E1A">
        <w:rPr>
          <w:rStyle w:val="FootnoteReference"/>
          <w:rFonts w:ascii="Arial" w:hAnsi="Arial" w:cs="Arial"/>
        </w:rPr>
        <w:footnoteRef/>
      </w:r>
      <w:r w:rsidRPr="00F95E1A">
        <w:rPr>
          <w:rFonts w:ascii="Arial" w:hAnsi="Arial" w:cs="Arial"/>
          <w:rtl/>
        </w:rPr>
        <w:t xml:space="preserve"> </w:t>
      </w:r>
      <w:r w:rsidRPr="00F95E1A">
        <w:rPr>
          <w:rFonts w:ascii="Arial" w:hAnsi="Arial" w:cs="Arial"/>
        </w:rPr>
        <w:t xml:space="preserve"> Iggerot ha-RAY"H 2, Jerusalem 5722; </w:t>
      </w:r>
      <w:r w:rsidRPr="00F95E1A">
        <w:rPr>
          <w:rFonts w:ascii="Arial" w:hAnsi="Arial" w:cs="Arial"/>
          <w:i/>
          <w:iCs/>
        </w:rPr>
        <w:t>iggeret</w:t>
      </w:r>
      <w:r w:rsidRPr="00F95E1A">
        <w:rPr>
          <w:rFonts w:ascii="Arial" w:hAnsi="Arial" w:cs="Arial"/>
        </w:rPr>
        <w:t xml:space="preserve"> 478, p. 120. At the same time, Rav Kook was vehemently opposed to the study of biblical criticism: see, for example, </w:t>
      </w:r>
      <w:r w:rsidRPr="00F95E1A">
        <w:rPr>
          <w:rFonts w:ascii="Arial" w:hAnsi="Arial" w:cs="Arial"/>
          <w:i/>
          <w:iCs/>
        </w:rPr>
        <w:t>Iggerot ha-RAY"H</w:t>
      </w:r>
      <w:r w:rsidRPr="00F95E1A">
        <w:rPr>
          <w:rFonts w:ascii="Arial" w:hAnsi="Arial" w:cs="Arial"/>
        </w:rPr>
        <w:t xml:space="preserve"> 1, </w:t>
      </w:r>
      <w:r w:rsidRPr="00F95E1A">
        <w:rPr>
          <w:rFonts w:ascii="Arial" w:hAnsi="Arial" w:cs="Arial"/>
          <w:i/>
          <w:iCs/>
        </w:rPr>
        <w:t>iggeret</w:t>
      </w:r>
      <w:r w:rsidRPr="00F95E1A">
        <w:rPr>
          <w:rFonts w:ascii="Arial" w:hAnsi="Arial" w:cs="Arial"/>
        </w:rPr>
        <w:t xml:space="preserve"> 279, p. 317; </w:t>
      </w:r>
      <w:r w:rsidRPr="00F95E1A">
        <w:rPr>
          <w:rFonts w:ascii="Arial" w:hAnsi="Arial" w:cs="Arial"/>
          <w:i/>
          <w:iCs/>
        </w:rPr>
        <w:t>Iggerot ha-RAY"H</w:t>
      </w:r>
      <w:r w:rsidRPr="00F95E1A">
        <w:rPr>
          <w:rFonts w:ascii="Arial" w:hAnsi="Arial" w:cs="Arial"/>
        </w:rPr>
        <w:t xml:space="preserve"> 2, </w:t>
      </w:r>
      <w:r w:rsidRPr="00F95E1A">
        <w:rPr>
          <w:rFonts w:ascii="Arial" w:hAnsi="Arial" w:cs="Arial"/>
          <w:i/>
          <w:iCs/>
        </w:rPr>
        <w:t>iggeret</w:t>
      </w:r>
      <w:r w:rsidRPr="00F95E1A">
        <w:rPr>
          <w:rFonts w:ascii="Arial" w:hAnsi="Arial" w:cs="Arial"/>
        </w:rPr>
        <w:t xml:space="preserve"> 363, p. 27.</w:t>
      </w:r>
    </w:p>
  </w:footnote>
  <w:footnote w:id="10">
    <w:p w:rsidR="001433B6" w:rsidRDefault="001433B6" w:rsidP="00F95E1A">
      <w:pPr>
        <w:pStyle w:val="FootnoteText"/>
        <w:bidi w:val="0"/>
        <w:spacing w:line="240" w:lineRule="auto"/>
        <w:ind w:left="0" w:firstLine="0"/>
      </w:pPr>
      <w:r w:rsidRPr="00F95E1A">
        <w:rPr>
          <w:rStyle w:val="FootnoteReference"/>
          <w:rFonts w:ascii="Arial" w:hAnsi="Arial" w:cs="Arial"/>
        </w:rPr>
        <w:footnoteRef/>
      </w:r>
      <w:r w:rsidRPr="00F95E1A">
        <w:rPr>
          <w:rFonts w:ascii="Arial" w:hAnsi="Arial" w:cs="Arial"/>
          <w:rtl/>
        </w:rPr>
        <w:t xml:space="preserve"> </w:t>
      </w:r>
      <w:r w:rsidRPr="00F95E1A">
        <w:rPr>
          <w:rFonts w:ascii="Arial" w:hAnsi="Arial" w:cs="Arial"/>
        </w:rPr>
        <w:t xml:space="preserve">On more than one occasion I heard Rav Breuer express his regret that Rav Soloveitchik did not expand his approach beyond the specific aspect noted here. See </w:t>
      </w:r>
      <w:r w:rsidRPr="00F95E1A">
        <w:rPr>
          <w:rFonts w:ascii="Arial" w:hAnsi="Arial" w:cs="Arial"/>
          <w:i/>
          <w:iCs/>
        </w:rPr>
        <w:t>Shitat ha-Bechinot</w:t>
      </w:r>
      <w:r w:rsidRPr="00F95E1A">
        <w:rPr>
          <w:rFonts w:ascii="Arial" w:hAnsi="Arial" w:cs="Arial"/>
        </w:rPr>
        <w:t>, pp. 188-189.</w:t>
      </w:r>
    </w:p>
  </w:footnote>
  <w:footnote w:id="11">
    <w:p w:rsidR="001433B6" w:rsidRDefault="001433B6" w:rsidP="00392272">
      <w:pPr>
        <w:pStyle w:val="FootnoteText"/>
        <w:bidi w:val="0"/>
        <w:spacing w:line="240" w:lineRule="auto"/>
        <w:ind w:left="0" w:firstLine="0"/>
      </w:pPr>
      <w:r w:rsidRPr="00F95E1A">
        <w:rPr>
          <w:rStyle w:val="FootnoteReference"/>
          <w:rFonts w:ascii="Arial" w:hAnsi="Arial" w:cs="Arial"/>
        </w:rPr>
        <w:footnoteRef/>
      </w:r>
      <w:r w:rsidRPr="00F95E1A">
        <w:rPr>
          <w:rFonts w:ascii="Arial" w:hAnsi="Arial" w:cs="Arial"/>
          <w:rtl/>
        </w:rPr>
        <w:t xml:space="preserve"> </w:t>
      </w:r>
      <w:r>
        <w:rPr>
          <w:rFonts w:ascii="Arial" w:hAnsi="Arial" w:cs="Arial"/>
          <w:i/>
          <w:iCs/>
        </w:rPr>
        <w:t>The Lonely Man</w:t>
      </w:r>
      <w:r w:rsidRPr="00F95E1A">
        <w:rPr>
          <w:rFonts w:ascii="Arial" w:hAnsi="Arial" w:cs="Arial"/>
          <w:i/>
          <w:iCs/>
        </w:rPr>
        <w:t xml:space="preserve"> of Faith</w:t>
      </w:r>
      <w:r>
        <w:rPr>
          <w:rFonts w:ascii="Arial" w:hAnsi="Arial" w:cs="Arial"/>
        </w:rPr>
        <w:t xml:space="preserve"> (Jerusalem: Maggid, 2012)</w:t>
      </w:r>
      <w:r w:rsidRPr="00F95E1A">
        <w:rPr>
          <w:rFonts w:ascii="Arial" w:hAnsi="Arial" w:cs="Arial"/>
        </w:rPr>
        <w:t>, p</w:t>
      </w:r>
      <w:r>
        <w:rPr>
          <w:rFonts w:ascii="Arial" w:hAnsi="Arial" w:cs="Arial"/>
        </w:rPr>
        <w:t>. 7</w:t>
      </w:r>
      <w:r w:rsidRPr="00F95E1A">
        <w:rPr>
          <w:rFonts w:ascii="Arial" w:hAnsi="Arial" w:cs="Arial"/>
        </w:rPr>
        <w:t xml:space="preserve">. Rav Soloveitchik goes on to develop these two aspects of man, Adam I and Adam II (corresponding to the Torah's description of his creation, in chapter 1 and chapter 2 of </w:t>
      </w:r>
      <w:r w:rsidRPr="00392272">
        <w:rPr>
          <w:rFonts w:ascii="Arial" w:hAnsi="Arial" w:cs="Arial"/>
          <w:i/>
          <w:iCs/>
        </w:rPr>
        <w:t>Bereishit</w:t>
      </w:r>
      <w:r w:rsidRPr="00F95E1A">
        <w:rPr>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1FB"/>
    <w:rsid w:val="000304E0"/>
    <w:rsid w:val="00034012"/>
    <w:rsid w:val="00040B4B"/>
    <w:rsid w:val="000F435A"/>
    <w:rsid w:val="001433B6"/>
    <w:rsid w:val="00150947"/>
    <w:rsid w:val="001D610B"/>
    <w:rsid w:val="00201CF3"/>
    <w:rsid w:val="002037FB"/>
    <w:rsid w:val="00207E8E"/>
    <w:rsid w:val="00220A79"/>
    <w:rsid w:val="002566AB"/>
    <w:rsid w:val="002D6E34"/>
    <w:rsid w:val="00392272"/>
    <w:rsid w:val="003F1B52"/>
    <w:rsid w:val="003F6174"/>
    <w:rsid w:val="00410975"/>
    <w:rsid w:val="00444A62"/>
    <w:rsid w:val="004F7990"/>
    <w:rsid w:val="00501AF8"/>
    <w:rsid w:val="00501EEB"/>
    <w:rsid w:val="005346E9"/>
    <w:rsid w:val="005617AB"/>
    <w:rsid w:val="0056643A"/>
    <w:rsid w:val="0058070E"/>
    <w:rsid w:val="005D2ACC"/>
    <w:rsid w:val="00622FA3"/>
    <w:rsid w:val="007B7EED"/>
    <w:rsid w:val="007E0D54"/>
    <w:rsid w:val="007E220F"/>
    <w:rsid w:val="00806564"/>
    <w:rsid w:val="008634A9"/>
    <w:rsid w:val="0087629F"/>
    <w:rsid w:val="008C58FB"/>
    <w:rsid w:val="00936216"/>
    <w:rsid w:val="00957300"/>
    <w:rsid w:val="00970521"/>
    <w:rsid w:val="009765B8"/>
    <w:rsid w:val="00992F9E"/>
    <w:rsid w:val="00A05579"/>
    <w:rsid w:val="00A20306"/>
    <w:rsid w:val="00A32C52"/>
    <w:rsid w:val="00A53B43"/>
    <w:rsid w:val="00A8133C"/>
    <w:rsid w:val="00A82891"/>
    <w:rsid w:val="00A971FB"/>
    <w:rsid w:val="00B006F9"/>
    <w:rsid w:val="00BD2F6D"/>
    <w:rsid w:val="00C157A8"/>
    <w:rsid w:val="00C531F7"/>
    <w:rsid w:val="00C90925"/>
    <w:rsid w:val="00C91E29"/>
    <w:rsid w:val="00D318C4"/>
    <w:rsid w:val="00D773F6"/>
    <w:rsid w:val="00DC3B08"/>
    <w:rsid w:val="00DD6534"/>
    <w:rsid w:val="00E726A6"/>
    <w:rsid w:val="00ED00D4"/>
    <w:rsid w:val="00F57B0B"/>
    <w:rsid w:val="00F95E1A"/>
    <w:rsid w:val="00FC5A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1FB"/>
    <w:pPr>
      <w:bidi/>
      <w:spacing w:line="360" w:lineRule="auto"/>
      <w:ind w:firstLine="397"/>
      <w:jc w:val="both"/>
    </w:pPr>
    <w:rPr>
      <w:rFonts w:ascii="Times New Roman" w:eastAsia="Times New Roman" w:hAnsi="Times New Roman" w:cs="Narkisim"/>
      <w:sz w:val="24"/>
      <w:szCs w:val="24"/>
    </w:rPr>
  </w:style>
  <w:style w:type="paragraph" w:styleId="Heading2">
    <w:name w:val="heading 2"/>
    <w:basedOn w:val="Normal"/>
    <w:next w:val="Normal"/>
    <w:link w:val="Heading2Char"/>
    <w:uiPriority w:val="99"/>
    <w:qFormat/>
    <w:rsid w:val="00A971FB"/>
    <w:pPr>
      <w:keepNext/>
      <w:tabs>
        <w:tab w:val="left" w:pos="397"/>
      </w:tabs>
      <w:spacing w:before="240" w:after="120"/>
      <w:ind w:firstLine="0"/>
      <w:outlineLvl w:val="1"/>
    </w:pPr>
    <w:rPr>
      <w:rFonts w:ascii="Arial"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971FB"/>
    <w:rPr>
      <w:rFonts w:ascii="Arial" w:hAnsi="Arial" w:cs="Narkisim"/>
      <w:b/>
      <w:bCs/>
      <w:i/>
      <w:sz w:val="24"/>
      <w:szCs w:val="24"/>
      <w:lang w:bidi="he-IL"/>
    </w:rPr>
  </w:style>
  <w:style w:type="paragraph" w:customStyle="1" w:styleId="a">
    <w:name w:val="ציטוט"/>
    <w:basedOn w:val="Normal"/>
    <w:link w:val="a0"/>
    <w:uiPriority w:val="99"/>
    <w:rsid w:val="00A971FB"/>
    <w:pPr>
      <w:tabs>
        <w:tab w:val="left" w:pos="335"/>
        <w:tab w:val="right" w:pos="8278"/>
      </w:tabs>
      <w:overflowPunct w:val="0"/>
      <w:autoSpaceDE w:val="0"/>
      <w:autoSpaceDN w:val="0"/>
      <w:adjustRightInd w:val="0"/>
      <w:spacing w:before="120" w:after="120"/>
      <w:ind w:left="567" w:firstLine="0"/>
      <w:textAlignment w:val="baseline"/>
    </w:pPr>
    <w:rPr>
      <w:rFonts w:cs="Times New Roman"/>
      <w:sz w:val="20"/>
    </w:rPr>
  </w:style>
  <w:style w:type="paragraph" w:customStyle="1" w:styleId="a1">
    <w:name w:val="סיעוף"/>
    <w:basedOn w:val="Normal"/>
    <w:link w:val="a2"/>
    <w:uiPriority w:val="99"/>
    <w:rsid w:val="00A971FB"/>
    <w:pPr>
      <w:ind w:left="397" w:hanging="397"/>
    </w:pPr>
    <w:rPr>
      <w:rFonts w:cs="Times New Roman"/>
    </w:rPr>
  </w:style>
  <w:style w:type="paragraph" w:styleId="FootnoteText">
    <w:name w:val="footnote text"/>
    <w:basedOn w:val="Normal"/>
    <w:link w:val="FootnoteTextChar"/>
    <w:uiPriority w:val="99"/>
    <w:semiHidden/>
    <w:rsid w:val="00A971FB"/>
    <w:pPr>
      <w:ind w:left="397" w:hanging="397"/>
    </w:pPr>
    <w:rPr>
      <w:sz w:val="20"/>
      <w:szCs w:val="20"/>
    </w:rPr>
  </w:style>
  <w:style w:type="character" w:customStyle="1" w:styleId="FootnoteTextChar">
    <w:name w:val="Footnote Text Char"/>
    <w:basedOn w:val="DefaultParagraphFont"/>
    <w:link w:val="FootnoteText"/>
    <w:uiPriority w:val="99"/>
    <w:semiHidden/>
    <w:locked/>
    <w:rsid w:val="00A971FB"/>
    <w:rPr>
      <w:rFonts w:ascii="Times New Roman" w:hAnsi="Times New Roman" w:cs="Narkisim"/>
      <w:sz w:val="20"/>
      <w:szCs w:val="20"/>
      <w:lang w:bidi="he-IL"/>
    </w:rPr>
  </w:style>
  <w:style w:type="character" w:styleId="FootnoteReference">
    <w:name w:val="footnote reference"/>
    <w:basedOn w:val="DefaultParagraphFont"/>
    <w:uiPriority w:val="99"/>
    <w:semiHidden/>
    <w:rsid w:val="00A971FB"/>
    <w:rPr>
      <w:rFonts w:cs="Times New Roman"/>
      <w:vertAlign w:val="superscript"/>
    </w:rPr>
  </w:style>
  <w:style w:type="character" w:customStyle="1" w:styleId="a2">
    <w:name w:val="סיעוף תו"/>
    <w:link w:val="a1"/>
    <w:uiPriority w:val="99"/>
    <w:locked/>
    <w:rsid w:val="00A971FB"/>
    <w:rPr>
      <w:rFonts w:ascii="Times New Roman" w:hAnsi="Times New Roman"/>
      <w:sz w:val="24"/>
    </w:rPr>
  </w:style>
  <w:style w:type="character" w:customStyle="1" w:styleId="a0">
    <w:name w:val="ציטוט תו"/>
    <w:link w:val="a"/>
    <w:uiPriority w:val="99"/>
    <w:locked/>
    <w:rsid w:val="00A971FB"/>
    <w:rPr>
      <w:rFonts w:ascii="Times New Roman" w:hAnsi="Times New Roman"/>
      <w:sz w:val="24"/>
    </w:rPr>
  </w:style>
  <w:style w:type="paragraph" w:styleId="HTMLPreformatted">
    <w:name w:val="HTML Preformatted"/>
    <w:basedOn w:val="Normal"/>
    <w:link w:val="HTMLPreformattedChar"/>
    <w:uiPriority w:val="99"/>
    <w:rsid w:val="00F95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95E1A"/>
    <w:rPr>
      <w:rFonts w:ascii="Courier New" w:hAnsi="Courier New" w:cs="Courier New"/>
      <w:sz w:val="20"/>
      <w:szCs w:val="20"/>
    </w:rPr>
  </w:style>
  <w:style w:type="character" w:styleId="Hyperlink">
    <w:name w:val="Hyperlink"/>
    <w:basedOn w:val="DefaultParagraphFont"/>
    <w:uiPriority w:val="99"/>
    <w:rsid w:val="00F95E1A"/>
    <w:rPr>
      <w:rFonts w:cs="Times New Roman"/>
      <w:color w:val="0000FF"/>
      <w:u w:val="single"/>
    </w:rPr>
  </w:style>
  <w:style w:type="paragraph" w:customStyle="1" w:styleId="a3">
    <w:name w:val="מחבר"/>
    <w:basedOn w:val="Normal"/>
    <w:uiPriority w:val="99"/>
    <w:rsid w:val="00F95E1A"/>
    <w:pPr>
      <w:tabs>
        <w:tab w:val="left" w:pos="335"/>
      </w:tabs>
      <w:overflowPunct w:val="0"/>
      <w:autoSpaceDE w:val="0"/>
      <w:autoSpaceDN w:val="0"/>
      <w:adjustRightInd w:val="0"/>
      <w:spacing w:after="120" w:line="312" w:lineRule="exact"/>
      <w:ind w:firstLine="0"/>
      <w:textAlignment w:val="baseline"/>
    </w:pPr>
    <w:rPr>
      <w:rFonts w:ascii="CG Times" w:hAnsi="CG Times"/>
      <w:b/>
      <w:bCs/>
      <w:szCs w:val="26"/>
      <w:lang w:eastAsia="he-IL"/>
    </w:rPr>
  </w:style>
  <w:style w:type="paragraph" w:styleId="BlockText">
    <w:name w:val="Block Text"/>
    <w:basedOn w:val="Normal"/>
    <w:link w:val="BlockTextChar"/>
    <w:uiPriority w:val="99"/>
    <w:rsid w:val="00F95E1A"/>
    <w:pPr>
      <w:autoSpaceDE w:val="0"/>
      <w:autoSpaceDN w:val="0"/>
      <w:spacing w:line="240" w:lineRule="auto"/>
      <w:ind w:left="456" w:right="702" w:firstLine="0"/>
      <w:jc w:val="left"/>
    </w:pPr>
    <w:rPr>
      <w:rFonts w:ascii="Calibri" w:eastAsia="Calibri" w:hAnsi="Calibri" w:cs="Times New Roman"/>
      <w:b/>
      <w:color w:val="000000"/>
      <w:sz w:val="21"/>
      <w:szCs w:val="20"/>
    </w:rPr>
  </w:style>
  <w:style w:type="character" w:customStyle="1" w:styleId="BlockTextChar">
    <w:name w:val="Block Text Char"/>
    <w:link w:val="BlockText"/>
    <w:uiPriority w:val="99"/>
    <w:locked/>
    <w:rsid w:val="00F95E1A"/>
    <w:rPr>
      <w:rFonts w:ascii="Calibri" w:eastAsia="Times New Roman" w:hAnsi="Calibri"/>
      <w:b/>
      <w:color w:val="000000"/>
      <w:sz w:val="20"/>
    </w:rPr>
  </w:style>
  <w:style w:type="paragraph" w:styleId="BalloonText">
    <w:name w:val="Balloon Text"/>
    <w:basedOn w:val="Normal"/>
    <w:link w:val="BalloonTextChar"/>
    <w:uiPriority w:val="99"/>
    <w:semiHidden/>
    <w:rsid w:val="007B7E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7EED"/>
    <w:rPr>
      <w:rFonts w:ascii="Tahoma" w:hAnsi="Tahoma" w:cs="Tahoma"/>
      <w:sz w:val="16"/>
      <w:szCs w:val="16"/>
    </w:rPr>
  </w:style>
  <w:style w:type="character" w:styleId="CommentReference">
    <w:name w:val="annotation reference"/>
    <w:basedOn w:val="DefaultParagraphFont"/>
    <w:uiPriority w:val="99"/>
    <w:semiHidden/>
    <w:rsid w:val="002D6E34"/>
    <w:rPr>
      <w:rFonts w:cs="Times New Roman"/>
      <w:sz w:val="16"/>
      <w:szCs w:val="16"/>
    </w:rPr>
  </w:style>
  <w:style w:type="paragraph" w:styleId="CommentText">
    <w:name w:val="annotation text"/>
    <w:basedOn w:val="Normal"/>
    <w:link w:val="CommentTextChar"/>
    <w:uiPriority w:val="99"/>
    <w:semiHidden/>
    <w:rsid w:val="002D6E3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D6E34"/>
    <w:rPr>
      <w:rFonts w:ascii="Times New Roman" w:hAnsi="Times New Roman" w:cs="Narkisim"/>
      <w:sz w:val="20"/>
      <w:szCs w:val="20"/>
      <w:lang w:bidi="he-IL"/>
    </w:rPr>
  </w:style>
  <w:style w:type="paragraph" w:styleId="CommentSubject">
    <w:name w:val="annotation subject"/>
    <w:basedOn w:val="CommentText"/>
    <w:next w:val="CommentText"/>
    <w:link w:val="CommentSubjectChar"/>
    <w:uiPriority w:val="99"/>
    <w:semiHidden/>
    <w:rsid w:val="002D6E34"/>
    <w:rPr>
      <w:b/>
      <w:bCs/>
    </w:rPr>
  </w:style>
  <w:style w:type="character" w:customStyle="1" w:styleId="CommentSubjectChar">
    <w:name w:val="Comment Subject Char"/>
    <w:basedOn w:val="CommentTextChar"/>
    <w:link w:val="CommentSubject"/>
    <w:uiPriority w:val="99"/>
    <w:semiHidden/>
    <w:locked/>
    <w:rsid w:val="002D6E34"/>
    <w:rPr>
      <w:rFonts w:ascii="Times New Roman" w:hAnsi="Times New Roman" w:cs="Narkisim"/>
      <w:b/>
      <w:bCs/>
      <w:sz w:val="20"/>
      <w:szCs w:val="20"/>
      <w:lang w:bidi="he-IL"/>
    </w:rPr>
  </w:style>
  <w:style w:type="paragraph" w:styleId="Revision">
    <w:name w:val="Revision"/>
    <w:hidden/>
    <w:uiPriority w:val="99"/>
    <w:semiHidden/>
    <w:rsid w:val="002D6E34"/>
    <w:rPr>
      <w:rFonts w:ascii="Times New Roman" w:eastAsia="Times New Roman" w:hAnsi="Times New Roman" w:cs="Narkisim"/>
      <w:sz w:val="24"/>
      <w:szCs w:val="24"/>
    </w:rPr>
  </w:style>
  <w:style w:type="character" w:customStyle="1" w:styleId="sb">
    <w:name w:val="sb"/>
    <w:uiPriority w:val="99"/>
    <w:rsid w:val="00392272"/>
    <w:rPr>
      <w:rFonts w:ascii="Centaur MT" w:hAnsi="Centaur MT"/>
      <w:spacing w:val="20"/>
      <w:sz w:val="20"/>
    </w:rPr>
  </w:style>
  <w:style w:type="paragraph" w:customStyle="1" w:styleId="fn">
    <w:name w:val="fn"/>
    <w:uiPriority w:val="99"/>
    <w:rsid w:val="00392272"/>
    <w:pPr>
      <w:spacing w:line="215" w:lineRule="exact"/>
      <w:ind w:firstLine="240"/>
      <w:jc w:val="both"/>
    </w:pPr>
    <w:rPr>
      <w:rFonts w:ascii="Centaur MT" w:hAnsi="Centaur MT" w:cs="Centaur MT"/>
      <w:sz w:val="19"/>
      <w:szCs w:val="20"/>
    </w:rPr>
  </w:style>
  <w:style w:type="character" w:styleId="FollowedHyperlink">
    <w:name w:val="FollowedHyperlink"/>
    <w:basedOn w:val="DefaultParagraphFont"/>
    <w:uiPriority w:val="99"/>
    <w:semiHidden/>
    <w:unhideWhenUsed/>
    <w:rsid w:val="00D318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tanakh/04g-tanakh.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1514</Words>
  <Characters>8632</Characters>
  <Application>Microsoft Office Word</Application>
  <DocSecurity>0</DocSecurity>
  <Lines>71</Lines>
  <Paragraphs>20</Paragraphs>
  <ScaleCrop>false</ScaleCrop>
  <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Fish1</dc:creator>
  <cp:keywords/>
  <dc:description/>
  <cp:lastModifiedBy>tmpUser</cp:lastModifiedBy>
  <cp:revision>6</cp:revision>
  <dcterms:created xsi:type="dcterms:W3CDTF">2013-01-29T19:58:00Z</dcterms:created>
  <dcterms:modified xsi:type="dcterms:W3CDTF">2013-02-12T11:38:00Z</dcterms:modified>
</cp:coreProperties>
</file>