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B0" w:rsidRPr="00366CEC" w:rsidRDefault="00E51CB0" w:rsidP="00366CEC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E51CB0" w:rsidRPr="00366CEC" w:rsidRDefault="00E51CB0" w:rsidP="00366CEC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E51CB0" w:rsidRPr="00366CEC" w:rsidRDefault="00E51CB0" w:rsidP="00366CEC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366CEC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E51CB0" w:rsidRPr="00366CEC" w:rsidRDefault="00E51CB0" w:rsidP="00366CEC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1CB0" w:rsidRPr="00366CEC" w:rsidRDefault="00E51CB0" w:rsidP="00366CEC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sz w:val="24"/>
          <w:szCs w:val="24"/>
        </w:rPr>
        <w:t>LIFECYCLES – HILKHOT ISHUT</w:t>
      </w:r>
    </w:p>
    <w:p w:rsidR="00E51CB0" w:rsidRPr="00366CEC" w:rsidRDefault="00E51CB0" w:rsidP="00366CE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A3392C" w:rsidRDefault="00A3392C" w:rsidP="00366CE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366CEC" w:rsidRPr="00366CEC" w:rsidRDefault="00366CEC" w:rsidP="00366CE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sz w:val="24"/>
          <w:szCs w:val="24"/>
        </w:rPr>
        <w:t>Shiur #</w:t>
      </w:r>
      <w:r w:rsidR="00A3392C" w:rsidRPr="00366CEC">
        <w:rPr>
          <w:rFonts w:asciiTheme="minorBidi" w:hAnsiTheme="minorBidi" w:cstheme="minorBidi"/>
          <w:b/>
          <w:bCs/>
          <w:sz w:val="24"/>
          <w:szCs w:val="24"/>
        </w:rPr>
        <w:t>0</w:t>
      </w:r>
      <w:r w:rsidRPr="00366CEC">
        <w:rPr>
          <w:rFonts w:asciiTheme="minorBidi" w:hAnsiTheme="minorBidi" w:cstheme="minorBidi"/>
          <w:b/>
          <w:bCs/>
          <w:sz w:val="24"/>
          <w:szCs w:val="24"/>
        </w:rPr>
        <w:t xml:space="preserve">4: </w:t>
      </w:r>
      <w:r w:rsidRPr="00366CEC">
        <w:rPr>
          <w:rFonts w:asciiTheme="minorBidi" w:hAnsiTheme="minorBidi" w:cstheme="minorBidi"/>
          <w:b/>
          <w:bCs/>
          <w:i/>
          <w:iCs/>
          <w:sz w:val="24"/>
          <w:szCs w:val="24"/>
        </w:rPr>
        <w:t>Pilagshut</w:t>
      </w:r>
    </w:p>
    <w:p w:rsidR="00E51CB0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66CEC" w:rsidRPr="00366CEC" w:rsidRDefault="00366CEC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E0AAF" w:rsidRPr="00366CEC" w:rsidRDefault="003E0AA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3E0AAF" w:rsidRPr="00366CEC" w:rsidRDefault="003E0AA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E51CB0" w:rsidRPr="00366CEC" w:rsidRDefault="00366CEC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hyperlink r:id="rId8" w:history="1">
        <w:r w:rsidR="00B5655A" w:rsidRPr="00366CEC">
          <w:rPr>
            <w:rStyle w:val="Hyperlink"/>
            <w:rFonts w:asciiTheme="minorBidi" w:hAnsiTheme="minorBidi" w:cstheme="minorBidi"/>
            <w:sz w:val="24"/>
            <w:szCs w:val="24"/>
          </w:rPr>
          <w:t>Last week</w:t>
        </w:r>
      </w:hyperlink>
      <w:r w:rsidR="00B5655A" w:rsidRPr="00366CEC">
        <w:rPr>
          <w:rFonts w:asciiTheme="minorBidi" w:hAnsiTheme="minorBidi" w:cstheme="minorBidi"/>
          <w:sz w:val="24"/>
          <w:szCs w:val="24"/>
        </w:rPr>
        <w:t xml:space="preserve"> we discussed the various sources </w:t>
      </w:r>
      <w:r w:rsidR="0023188F" w:rsidRPr="00366CEC">
        <w:rPr>
          <w:rFonts w:asciiTheme="minorBidi" w:hAnsiTheme="minorBidi" w:cstheme="minorBidi"/>
          <w:sz w:val="24"/>
          <w:szCs w:val="24"/>
        </w:rPr>
        <w:t>that</w:t>
      </w:r>
      <w:r w:rsidR="00B5655A" w:rsidRPr="00366CEC">
        <w:rPr>
          <w:rFonts w:asciiTheme="minorBidi" w:hAnsiTheme="minorBidi" w:cstheme="minorBidi"/>
          <w:sz w:val="24"/>
          <w:szCs w:val="24"/>
        </w:rPr>
        <w:t xml:space="preserve"> prohibit sexual relations outside of marriage. We demonstrated that the Talmud clearly prohibited relations between a man and an unma</w:t>
      </w:r>
      <w:r w:rsidR="0023188F" w:rsidRPr="00366CEC">
        <w:rPr>
          <w:rFonts w:asciiTheme="minorBidi" w:hAnsiTheme="minorBidi" w:cstheme="minorBidi"/>
          <w:sz w:val="24"/>
          <w:szCs w:val="24"/>
        </w:rPr>
        <w:t>rried woman, either due to the R</w:t>
      </w:r>
      <w:r w:rsidR="00B5655A" w:rsidRPr="00366CEC">
        <w:rPr>
          <w:rFonts w:asciiTheme="minorBidi" w:hAnsiTheme="minorBidi" w:cstheme="minorBidi"/>
          <w:sz w:val="24"/>
          <w:szCs w:val="24"/>
        </w:rPr>
        <w:t xml:space="preserve">abbinic prohibition of </w:t>
      </w:r>
      <w:r w:rsidR="00B5655A" w:rsidRPr="00366CEC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="00B5655A" w:rsidRPr="00366CEC">
        <w:rPr>
          <w:rFonts w:asciiTheme="minorBidi" w:hAnsiTheme="minorBidi" w:cstheme="minorBidi"/>
          <w:sz w:val="24"/>
          <w:szCs w:val="24"/>
        </w:rPr>
        <w:t xml:space="preserve"> from the time of David Ha-Melekh, the </w:t>
      </w:r>
      <w:r w:rsidR="0023188F" w:rsidRPr="00366CEC">
        <w:rPr>
          <w:rFonts w:asciiTheme="minorBidi" w:hAnsiTheme="minorBidi" w:cstheme="minorBidi"/>
          <w:sz w:val="24"/>
          <w:szCs w:val="24"/>
        </w:rPr>
        <w:t>B</w:t>
      </w:r>
      <w:r w:rsidR="00B5655A" w:rsidRPr="00366CEC">
        <w:rPr>
          <w:rFonts w:asciiTheme="minorBidi" w:hAnsiTheme="minorBidi" w:cstheme="minorBidi"/>
          <w:sz w:val="24"/>
          <w:szCs w:val="24"/>
        </w:rPr>
        <w:t xml:space="preserve">iblical prohibition of </w:t>
      </w:r>
      <w:r w:rsidR="00B5655A" w:rsidRPr="00366CEC">
        <w:rPr>
          <w:rFonts w:asciiTheme="minorBidi" w:hAnsiTheme="minorBidi" w:cstheme="minorBidi"/>
          <w:i/>
          <w:iCs/>
          <w:sz w:val="24"/>
          <w:szCs w:val="24"/>
        </w:rPr>
        <w:t>kedeisha</w:t>
      </w:r>
      <w:r w:rsidR="00B5655A" w:rsidRPr="00366CEC">
        <w:rPr>
          <w:rFonts w:asciiTheme="minorBidi" w:hAnsiTheme="minorBidi" w:cstheme="minorBidi"/>
          <w:sz w:val="24"/>
          <w:szCs w:val="24"/>
        </w:rPr>
        <w:t xml:space="preserve">, or as a violating of the positive </w:t>
      </w:r>
      <w:r w:rsidR="00B5655A" w:rsidRPr="00366CEC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B5655A" w:rsidRPr="00366CEC">
        <w:rPr>
          <w:rFonts w:asciiTheme="minorBidi" w:hAnsiTheme="minorBidi" w:cstheme="minorBidi"/>
          <w:sz w:val="24"/>
          <w:szCs w:val="24"/>
        </w:rPr>
        <w:t xml:space="preserve"> of </w:t>
      </w:r>
      <w:r w:rsidR="00B5655A"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B5655A" w:rsidRPr="00366CEC">
        <w:rPr>
          <w:rFonts w:asciiTheme="minorBidi" w:hAnsiTheme="minorBidi" w:cstheme="minorBidi"/>
          <w:sz w:val="24"/>
          <w:szCs w:val="24"/>
        </w:rPr>
        <w:t xml:space="preserve">. Interestingly, many of these sources express concern about </w:t>
      </w:r>
      <w:r w:rsidR="00C55A6C" w:rsidRPr="00366CEC">
        <w:rPr>
          <w:rFonts w:asciiTheme="minorBidi" w:hAnsiTheme="minorBidi" w:cstheme="minorBidi"/>
          <w:sz w:val="24"/>
          <w:szCs w:val="24"/>
        </w:rPr>
        <w:t xml:space="preserve">the promiscuous nature of relationships </w:t>
      </w:r>
      <w:r w:rsidR="0023188F" w:rsidRPr="00366CEC">
        <w:rPr>
          <w:rFonts w:asciiTheme="minorBidi" w:hAnsiTheme="minorBidi" w:cstheme="minorBidi"/>
          <w:sz w:val="24"/>
          <w:szCs w:val="24"/>
        </w:rPr>
        <w:t>that</w:t>
      </w:r>
      <w:r w:rsidR="00C55A6C" w:rsidRPr="00366CEC">
        <w:rPr>
          <w:rFonts w:asciiTheme="minorBidi" w:hAnsiTheme="minorBidi" w:cstheme="minorBidi"/>
          <w:sz w:val="24"/>
          <w:szCs w:val="24"/>
        </w:rPr>
        <w:t xml:space="preserve"> are neither monogamous nor bound 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by </w:t>
      </w:r>
      <w:r w:rsidR="00C55A6C" w:rsidRPr="00366CEC">
        <w:rPr>
          <w:rFonts w:asciiTheme="minorBidi" w:hAnsiTheme="minorBidi" w:cstheme="minorBidi"/>
          <w:sz w:val="24"/>
          <w:szCs w:val="24"/>
        </w:rPr>
        <w:t xml:space="preserve">financial obligations and responsibility.  </w:t>
      </w:r>
    </w:p>
    <w:p w:rsidR="00C55A6C" w:rsidRPr="00366CEC" w:rsidRDefault="00C55A6C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8366D" w:rsidRPr="00366CEC" w:rsidRDefault="00C55A6C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The </w:t>
      </w:r>
      <w:r w:rsidR="000E18D7" w:rsidRPr="00366CE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E18D7" w:rsidRPr="00366CEC">
        <w:rPr>
          <w:rFonts w:asciiTheme="minorBidi" w:hAnsiTheme="minorBidi" w:cstheme="minorBidi"/>
          <w:sz w:val="24"/>
          <w:szCs w:val="24"/>
        </w:rPr>
        <w:t xml:space="preserve"> discuss whether there is another type of relationship, a </w:t>
      </w:r>
      <w:r w:rsidR="000B2408" w:rsidRPr="00366CEC">
        <w:rPr>
          <w:rFonts w:asciiTheme="minorBidi" w:hAnsiTheme="minorBidi" w:cstheme="minorBidi"/>
          <w:sz w:val="24"/>
          <w:szCs w:val="24"/>
        </w:rPr>
        <w:t>lower form of “</w:t>
      </w:r>
      <w:r w:rsidR="000B2408" w:rsidRPr="00366CEC">
        <w:rPr>
          <w:rFonts w:asciiTheme="minorBidi" w:hAnsiTheme="minorBidi" w:cstheme="minorBidi"/>
          <w:i/>
          <w:iCs/>
          <w:sz w:val="24"/>
          <w:szCs w:val="24"/>
        </w:rPr>
        <w:t>ishut</w:t>
      </w:r>
      <w:r w:rsidR="0023188F" w:rsidRPr="00366CEC">
        <w:rPr>
          <w:rFonts w:asciiTheme="minorBidi" w:hAnsiTheme="minorBidi" w:cstheme="minorBidi"/>
          <w:sz w:val="24"/>
          <w:szCs w:val="24"/>
        </w:rPr>
        <w:t>,”</w:t>
      </w:r>
      <w:r w:rsidR="000B2408" w:rsidRPr="00366CEC">
        <w:rPr>
          <w:rFonts w:asciiTheme="minorBidi" w:hAnsiTheme="minorBidi" w:cstheme="minorBidi"/>
          <w:sz w:val="24"/>
          <w:szCs w:val="24"/>
        </w:rPr>
        <w:t xml:space="preserve"> within which a man and woman may live together, known as </w:t>
      </w:r>
      <w:r w:rsidR="000B2408"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0B2408" w:rsidRPr="00366CEC">
        <w:rPr>
          <w:rFonts w:asciiTheme="minorBidi" w:hAnsiTheme="minorBidi" w:cstheme="minorBidi"/>
          <w:sz w:val="24"/>
          <w:szCs w:val="24"/>
        </w:rPr>
        <w:t xml:space="preserve">. </w:t>
      </w:r>
      <w:r w:rsidR="0058366D" w:rsidRPr="00366CEC">
        <w:rPr>
          <w:rFonts w:asciiTheme="minorBidi" w:hAnsiTheme="minorBidi" w:cstheme="minorBidi"/>
          <w:sz w:val="24"/>
          <w:szCs w:val="24"/>
        </w:rPr>
        <w:t xml:space="preserve">In our first </w:t>
      </w:r>
      <w:r w:rsidR="0058366D" w:rsidRPr="00366CEC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="0058366D" w:rsidRPr="00366CEC">
        <w:rPr>
          <w:rFonts w:asciiTheme="minorBidi" w:hAnsiTheme="minorBidi" w:cstheme="minorBidi"/>
          <w:sz w:val="24"/>
          <w:szCs w:val="24"/>
        </w:rPr>
        <w:t xml:space="preserve"> we mentioned that the Rosh suggested that one can fulfill the obligation of </w:t>
      </w:r>
      <w:r w:rsidR="0058366D" w:rsidRPr="00366CEC">
        <w:rPr>
          <w:rFonts w:asciiTheme="minorBidi" w:hAnsiTheme="minorBidi" w:cstheme="minorBidi"/>
          <w:i/>
          <w:iCs/>
          <w:sz w:val="24"/>
          <w:szCs w:val="24"/>
        </w:rPr>
        <w:t>peru u</w:t>
      </w:r>
      <w:r w:rsidR="0023188F" w:rsidRPr="00366CEC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58366D" w:rsidRPr="00366CEC">
        <w:rPr>
          <w:rFonts w:asciiTheme="minorBidi" w:hAnsiTheme="minorBidi" w:cstheme="minorBidi"/>
          <w:i/>
          <w:iCs/>
          <w:sz w:val="24"/>
          <w:szCs w:val="24"/>
        </w:rPr>
        <w:t>revu</w:t>
      </w:r>
      <w:r w:rsidR="0058366D" w:rsidRPr="00366CEC">
        <w:rPr>
          <w:rFonts w:asciiTheme="minorBidi" w:hAnsiTheme="minorBidi" w:cstheme="minorBidi"/>
          <w:sz w:val="24"/>
          <w:szCs w:val="24"/>
        </w:rPr>
        <w:t xml:space="preserve"> through fathering children with a </w:t>
      </w:r>
      <w:r w:rsidR="0058366D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58366D" w:rsidRPr="00366CEC">
        <w:rPr>
          <w:rFonts w:asciiTheme="minorBidi" w:hAnsiTheme="minorBidi" w:cstheme="minorBidi"/>
          <w:sz w:val="24"/>
          <w:szCs w:val="24"/>
        </w:rPr>
        <w:t xml:space="preserve">. What is a </w:t>
      </w:r>
      <w:r w:rsidR="0058366D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58366D" w:rsidRPr="00366CEC">
        <w:rPr>
          <w:rFonts w:asciiTheme="minorBidi" w:hAnsiTheme="minorBidi" w:cstheme="minorBidi"/>
          <w:sz w:val="24"/>
          <w:szCs w:val="24"/>
        </w:rPr>
        <w:t>? Is it really permitted to enter into a concubinal relationship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="0058366D" w:rsidRPr="00366CEC">
        <w:rPr>
          <w:rFonts w:asciiTheme="minorBidi" w:hAnsiTheme="minorBidi" w:cstheme="minorBidi"/>
          <w:sz w:val="24"/>
          <w:szCs w:val="24"/>
        </w:rPr>
        <w:t xml:space="preserve"> and what are the characteristics of this relationship?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i/>
          <w:iCs/>
          <w:sz w:val="24"/>
          <w:szCs w:val="24"/>
        </w:rPr>
        <w:t>Pilagshut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58366D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ab/>
        <w:t xml:space="preserve">We find the term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numerous times in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Tanakh</w:t>
      </w:r>
      <w:r w:rsidRPr="00366CEC">
        <w:rPr>
          <w:rFonts w:asciiTheme="minorBidi" w:hAnsiTheme="minorBidi" w:cstheme="minorBidi"/>
          <w:sz w:val="24"/>
          <w:szCs w:val="24"/>
        </w:rPr>
        <w:t xml:space="preserve">, always referring </w:t>
      </w:r>
      <w:r w:rsidR="00875CAD" w:rsidRPr="00366CEC">
        <w:rPr>
          <w:rFonts w:asciiTheme="minorBidi" w:hAnsiTheme="minorBidi" w:cstheme="minorBidi"/>
          <w:sz w:val="24"/>
          <w:szCs w:val="24"/>
        </w:rPr>
        <w:t>not to a temporary arrangement, but rather to a wife of some sorts</w:t>
      </w:r>
      <w:r w:rsidRPr="00366CEC">
        <w:rPr>
          <w:rFonts w:asciiTheme="minorBidi" w:hAnsiTheme="minorBidi" w:cstheme="minorBidi"/>
          <w:sz w:val="24"/>
          <w:szCs w:val="24"/>
        </w:rPr>
        <w:t>. For example, Ketura</w:t>
      </w:r>
      <w:r w:rsidR="00881944" w:rsidRPr="00366CEC">
        <w:rPr>
          <w:rFonts w:asciiTheme="minorBidi" w:hAnsiTheme="minorBidi" w:cstheme="minorBidi"/>
          <w:sz w:val="24"/>
          <w:szCs w:val="24"/>
        </w:rPr>
        <w:t>,</w:t>
      </w:r>
      <w:r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875CAD" w:rsidRPr="00366CEC">
        <w:rPr>
          <w:rFonts w:asciiTheme="minorBidi" w:hAnsiTheme="minorBidi" w:cstheme="minorBidi"/>
          <w:sz w:val="24"/>
          <w:szCs w:val="24"/>
        </w:rPr>
        <w:t xml:space="preserve">is described as </w:t>
      </w:r>
      <w:r w:rsidR="0023188F" w:rsidRPr="00366CEC">
        <w:rPr>
          <w:rFonts w:asciiTheme="minorBidi" w:hAnsiTheme="minorBidi" w:cstheme="minorBidi"/>
          <w:sz w:val="24"/>
          <w:szCs w:val="24"/>
        </w:rPr>
        <w:t>Avraham’s</w:t>
      </w:r>
      <w:r w:rsidR="00875CAD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875CAD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881944" w:rsidRPr="00366CEC">
        <w:rPr>
          <w:rFonts w:asciiTheme="minorBidi" w:hAnsiTheme="minorBidi" w:cstheme="minorBidi"/>
          <w:sz w:val="24"/>
          <w:szCs w:val="24"/>
        </w:rPr>
        <w:t xml:space="preserve"> (</w:t>
      </w:r>
      <w:r w:rsidR="00881944" w:rsidRPr="00366CEC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881944" w:rsidRPr="00366CEC">
        <w:rPr>
          <w:rFonts w:asciiTheme="minorBidi" w:hAnsiTheme="minorBidi" w:cstheme="minorBidi"/>
          <w:sz w:val="24"/>
          <w:szCs w:val="24"/>
        </w:rPr>
        <w:t xml:space="preserve"> 25:6). Earlier, the Torah states that Avraham “took a wife </w:t>
      </w:r>
      <w:r w:rsidR="00875CAD" w:rsidRPr="00366CEC">
        <w:rPr>
          <w:rFonts w:asciiTheme="minorBidi" w:hAnsiTheme="minorBidi" w:cstheme="minorBidi"/>
          <w:sz w:val="24"/>
          <w:szCs w:val="24"/>
        </w:rPr>
        <w:t>(</w:t>
      </w:r>
      <w:r w:rsidR="00875CAD" w:rsidRPr="00366CEC">
        <w:rPr>
          <w:rFonts w:asciiTheme="minorBidi" w:hAnsiTheme="minorBidi" w:cstheme="minorBidi"/>
          <w:i/>
          <w:iCs/>
          <w:sz w:val="24"/>
          <w:szCs w:val="24"/>
        </w:rPr>
        <w:t>isha</w:t>
      </w:r>
      <w:r w:rsidR="00875CAD" w:rsidRPr="00366CEC">
        <w:rPr>
          <w:rFonts w:asciiTheme="minorBidi" w:hAnsiTheme="minorBidi" w:cstheme="minorBidi"/>
          <w:sz w:val="24"/>
          <w:szCs w:val="24"/>
        </w:rPr>
        <w:t>)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="00875CAD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881944" w:rsidRPr="00366CEC">
        <w:rPr>
          <w:rFonts w:asciiTheme="minorBidi" w:hAnsiTheme="minorBidi" w:cstheme="minorBidi"/>
          <w:sz w:val="24"/>
          <w:szCs w:val="24"/>
        </w:rPr>
        <w:t xml:space="preserve">and her name was Ketura” (ibid. 1). Bilhah, the </w:t>
      </w:r>
      <w:r w:rsidR="00875CAD" w:rsidRPr="00366CEC">
        <w:rPr>
          <w:rFonts w:asciiTheme="minorBidi" w:hAnsiTheme="minorBidi" w:cstheme="minorBidi"/>
          <w:sz w:val="24"/>
          <w:szCs w:val="24"/>
        </w:rPr>
        <w:t>maidservant</w:t>
      </w:r>
      <w:r w:rsidR="00881944" w:rsidRPr="00366CEC">
        <w:rPr>
          <w:rFonts w:asciiTheme="minorBidi" w:hAnsiTheme="minorBidi" w:cstheme="minorBidi"/>
          <w:sz w:val="24"/>
          <w:szCs w:val="24"/>
        </w:rPr>
        <w:t xml:space="preserve"> of Yaakov who bore two of Yaakov’s children, is described as a </w:t>
      </w:r>
      <w:r w:rsidR="00881944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881944" w:rsidRPr="00366CEC">
        <w:rPr>
          <w:rFonts w:asciiTheme="minorBidi" w:hAnsiTheme="minorBidi" w:cstheme="minorBidi"/>
          <w:sz w:val="24"/>
          <w:szCs w:val="24"/>
        </w:rPr>
        <w:t xml:space="preserve"> (ibid. 35:22). David Ha-Melekh’</w:t>
      </w:r>
      <w:r w:rsidR="00AD6432" w:rsidRPr="00366CEC">
        <w:rPr>
          <w:rFonts w:asciiTheme="minorBidi" w:hAnsiTheme="minorBidi" w:cstheme="minorBidi"/>
          <w:sz w:val="24"/>
          <w:szCs w:val="24"/>
        </w:rPr>
        <w:t>s relationship with his concubines appears to be permanent (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II Shmuel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 20:2), even after his dea</w:t>
      </w:r>
      <w:r w:rsidR="00875CAD" w:rsidRPr="00366CEC">
        <w:rPr>
          <w:rFonts w:asciiTheme="minorBidi" w:hAnsiTheme="minorBidi" w:cstheme="minorBidi"/>
          <w:sz w:val="24"/>
          <w:szCs w:val="24"/>
        </w:rPr>
        <w:t>th, as was Shaul’s relationship with his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 (ibid. 3:7). Even in the story of </w:t>
      </w:r>
      <w:r w:rsidR="0023188F" w:rsidRPr="00366CEC">
        <w:rPr>
          <w:rFonts w:asciiTheme="minorBidi" w:hAnsiTheme="minorBidi" w:cstheme="minorBidi"/>
          <w:i/>
          <w:iCs/>
          <w:sz w:val="24"/>
          <w:szCs w:val="24"/>
        </w:rPr>
        <w:t>pilegesh ba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23188F" w:rsidRPr="00366CEC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iv’a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, the 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pilegesh’s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 father is referred to as “his father-in-law” (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Shoftim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 19:4). In the 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Tanakh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, the </w:t>
      </w:r>
      <w:r w:rsidR="00875CAD" w:rsidRPr="00366CEC">
        <w:rPr>
          <w:rFonts w:asciiTheme="minorBidi" w:hAnsiTheme="minorBidi" w:cstheme="minorBidi"/>
          <w:sz w:val="24"/>
          <w:szCs w:val="24"/>
        </w:rPr>
        <w:t xml:space="preserve">term </w:t>
      </w:r>
      <w:r w:rsidR="00AD6432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875CAD" w:rsidRPr="00366CEC">
        <w:rPr>
          <w:rFonts w:asciiTheme="minorBidi" w:hAnsiTheme="minorBidi" w:cstheme="minorBidi"/>
          <w:sz w:val="24"/>
          <w:szCs w:val="24"/>
        </w:rPr>
        <w:t xml:space="preserve">refers to regular women as well as to maidservants, and 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it 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appears </w:t>
      </w:r>
      <w:r w:rsidR="00875CAD" w:rsidRPr="00366CEC">
        <w:rPr>
          <w:rFonts w:asciiTheme="minorBidi" w:hAnsiTheme="minorBidi" w:cstheme="minorBidi"/>
          <w:sz w:val="24"/>
          <w:szCs w:val="24"/>
        </w:rPr>
        <w:t>to indicate a marriage</w:t>
      </w:r>
      <w:r w:rsidR="00AD6432" w:rsidRPr="00366CEC">
        <w:rPr>
          <w:rFonts w:asciiTheme="minorBidi" w:hAnsiTheme="minorBidi" w:cstheme="minorBidi"/>
          <w:sz w:val="24"/>
          <w:szCs w:val="24"/>
        </w:rPr>
        <w:t xml:space="preserve">, but of a lower status. </w:t>
      </w:r>
    </w:p>
    <w:p w:rsidR="0058366D" w:rsidRPr="00366CEC" w:rsidRDefault="0058366D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8366D" w:rsidRPr="00366CEC" w:rsidRDefault="00AD6432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b/>
          <w:bCs/>
          <w:sz w:val="24"/>
          <w:szCs w:val="24"/>
        </w:rPr>
        <w:t xml:space="preserve"> in the Talmud</w:t>
      </w:r>
    </w:p>
    <w:p w:rsidR="0058366D" w:rsidRPr="00366CEC" w:rsidRDefault="0058366D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lastRenderedPageBreak/>
        <w:t xml:space="preserve">We should first note that there is a debate regarding the definition of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>. The Talmud Yerushalmi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Pr="00366CEC">
        <w:rPr>
          <w:rFonts w:asciiTheme="minorBidi" w:hAnsiTheme="minorBidi" w:cstheme="minorBidi"/>
          <w:sz w:val="24"/>
          <w:szCs w:val="24"/>
        </w:rPr>
        <w:t xml:space="preserve"> 5:2) questions the following verse, “And David took more concubines and wives out of Jerusalem, after he </w:t>
      </w:r>
      <w:r w:rsidR="0023188F" w:rsidRPr="00366CEC">
        <w:rPr>
          <w:rFonts w:asciiTheme="minorBidi" w:hAnsiTheme="minorBidi" w:cstheme="minorBidi"/>
          <w:sz w:val="24"/>
          <w:szCs w:val="24"/>
        </w:rPr>
        <w:t>came</w:t>
      </w:r>
      <w:r w:rsidRPr="00366CEC">
        <w:rPr>
          <w:rFonts w:asciiTheme="minorBidi" w:hAnsiTheme="minorBidi" w:cstheme="minorBidi"/>
          <w:sz w:val="24"/>
          <w:szCs w:val="24"/>
        </w:rPr>
        <w:t xml:space="preserve"> from Hebron; and there were yet sons and daughters born to David” (</w:t>
      </w:r>
      <w:r w:rsidR="0023188F" w:rsidRPr="00366CEC">
        <w:rPr>
          <w:rFonts w:asciiTheme="minorBidi" w:hAnsiTheme="minorBidi" w:cstheme="minorBidi"/>
          <w:i/>
          <w:iCs/>
          <w:sz w:val="24"/>
          <w:szCs w:val="24"/>
        </w:rPr>
        <w:t xml:space="preserve">II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Shmuel</w:t>
      </w:r>
      <w:r w:rsidRPr="00366CEC">
        <w:rPr>
          <w:rFonts w:asciiTheme="minorBidi" w:hAnsiTheme="minorBidi" w:cstheme="minorBidi"/>
          <w:sz w:val="24"/>
          <w:szCs w:val="24"/>
        </w:rPr>
        <w:t xml:space="preserve"> 5:13):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>And who is a wife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 and who is a concubine? R. Mei</w:t>
      </w:r>
      <w:r w:rsidRPr="00366CEC">
        <w:rPr>
          <w:rFonts w:asciiTheme="minorBidi" w:hAnsiTheme="minorBidi" w:cstheme="minorBidi"/>
          <w:sz w:val="24"/>
          <w:szCs w:val="24"/>
        </w:rPr>
        <w:t>r says</w:t>
      </w:r>
      <w:r w:rsidR="0023188F" w:rsidRPr="00366CEC">
        <w:rPr>
          <w:rFonts w:asciiTheme="minorBidi" w:hAnsiTheme="minorBidi" w:cstheme="minorBidi"/>
          <w:sz w:val="24"/>
          <w:szCs w:val="24"/>
        </w:rPr>
        <w:t>:</w:t>
      </w:r>
      <w:r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23188F" w:rsidRPr="00366CEC">
        <w:rPr>
          <w:rFonts w:asciiTheme="minorBidi" w:hAnsiTheme="minorBidi" w:cstheme="minorBidi"/>
          <w:sz w:val="24"/>
          <w:szCs w:val="24"/>
        </w:rPr>
        <w:t>A</w:t>
      </w:r>
      <w:r w:rsidRPr="00366CEC">
        <w:rPr>
          <w:rFonts w:asciiTheme="minorBidi" w:hAnsiTheme="minorBidi" w:cstheme="minorBidi"/>
          <w:sz w:val="24"/>
          <w:szCs w:val="24"/>
        </w:rPr>
        <w:t xml:space="preserve"> wife has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, while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does not have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>. R. Yuda says</w:t>
      </w:r>
      <w:r w:rsidR="0023188F" w:rsidRPr="00366CEC">
        <w:rPr>
          <w:rFonts w:asciiTheme="minorBidi" w:hAnsiTheme="minorBidi" w:cstheme="minorBidi"/>
          <w:sz w:val="24"/>
          <w:szCs w:val="24"/>
        </w:rPr>
        <w:t>:</w:t>
      </w:r>
      <w:r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23188F" w:rsidRPr="00366CEC">
        <w:rPr>
          <w:rFonts w:asciiTheme="minorBidi" w:hAnsiTheme="minorBidi" w:cstheme="minorBidi"/>
          <w:sz w:val="24"/>
          <w:szCs w:val="24"/>
        </w:rPr>
        <w:t>B</w:t>
      </w:r>
      <w:r w:rsidRPr="00366CEC">
        <w:rPr>
          <w:rFonts w:asciiTheme="minorBidi" w:hAnsiTheme="minorBidi" w:cstheme="minorBidi"/>
          <w:sz w:val="24"/>
          <w:szCs w:val="24"/>
        </w:rPr>
        <w:t xml:space="preserve">oth [a wife and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>] ha</w:t>
      </w:r>
      <w:r w:rsidR="0023188F" w:rsidRPr="00366CEC">
        <w:rPr>
          <w:rFonts w:asciiTheme="minorBidi" w:hAnsiTheme="minorBidi" w:cstheme="minorBidi"/>
          <w:sz w:val="24"/>
          <w:szCs w:val="24"/>
        </w:rPr>
        <w:t>ve</w:t>
      </w:r>
      <w:r w:rsidRPr="00366CEC">
        <w:rPr>
          <w:rFonts w:asciiTheme="minorBidi" w:hAnsiTheme="minorBidi" w:cstheme="minorBidi"/>
          <w:sz w:val="24"/>
          <w:szCs w:val="24"/>
        </w:rPr>
        <w:t xml:space="preserve">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; a wife has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 and the extra stipulations of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tenai ketuba</w:t>
      </w:r>
      <w:r w:rsidRPr="00366CEC">
        <w:rPr>
          <w:rFonts w:asciiTheme="minorBidi" w:hAnsiTheme="minorBidi" w:cstheme="minorBidi"/>
          <w:sz w:val="24"/>
          <w:szCs w:val="24"/>
        </w:rPr>
        <w:t>)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Pr="00366CEC">
        <w:rPr>
          <w:rFonts w:asciiTheme="minorBidi" w:hAnsiTheme="minorBidi" w:cstheme="minorBidi"/>
          <w:sz w:val="24"/>
          <w:szCs w:val="24"/>
        </w:rPr>
        <w:t xml:space="preserve"> and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has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 but does not have the extra stipulations of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>.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This passage implies that the sole difference between a wife and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is the extent of the husband’s financial responsibilities. However, a woman becomes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through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 and is</w:t>
      </w:r>
      <w:r w:rsidRPr="00366CEC">
        <w:rPr>
          <w:rFonts w:asciiTheme="minorBidi" w:hAnsiTheme="minorBidi" w:cstheme="minorBidi"/>
          <w:sz w:val="24"/>
          <w:szCs w:val="24"/>
        </w:rPr>
        <w:t xml:space="preserve"> halakhically viewed as an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eshet ish</w:t>
      </w:r>
      <w:r w:rsidRPr="00366CEC">
        <w:rPr>
          <w:rFonts w:asciiTheme="minorBidi" w:hAnsiTheme="minorBidi" w:cstheme="minorBidi"/>
          <w:sz w:val="24"/>
          <w:szCs w:val="24"/>
        </w:rPr>
        <w:t xml:space="preserve">. This 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also </w:t>
      </w:r>
      <w:r w:rsidRPr="00366CEC">
        <w:rPr>
          <w:rFonts w:asciiTheme="minorBidi" w:hAnsiTheme="minorBidi" w:cstheme="minorBidi"/>
          <w:sz w:val="24"/>
          <w:szCs w:val="24"/>
        </w:rPr>
        <w:t>emerges from another passage in the Yerushalmi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Pr="00366CEC">
        <w:rPr>
          <w:rFonts w:asciiTheme="minorBidi" w:hAnsiTheme="minorBidi" w:cstheme="minorBidi"/>
          <w:sz w:val="24"/>
          <w:szCs w:val="24"/>
        </w:rPr>
        <w:t xml:space="preserve"> 2:4)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Pr="00366CEC">
        <w:rPr>
          <w:rFonts w:asciiTheme="minorBidi" w:hAnsiTheme="minorBidi" w:cstheme="minorBidi"/>
          <w:sz w:val="24"/>
          <w:szCs w:val="24"/>
        </w:rPr>
        <w:t xml:space="preserve"> which implies that the relatives of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are forbidden to her husband, just as if they were formally married. This approach seems to match the Biblical model of a concubine, who is a permanent, lifetime partner – a somewhat “lower level” spouse.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The Talmud Bavli seems to adopt a different approach. </w:t>
      </w:r>
      <w:r w:rsidR="0023188F" w:rsidRPr="00366CEC">
        <w:rPr>
          <w:rFonts w:asciiTheme="minorBidi" w:hAnsiTheme="minorBidi" w:cstheme="minorBidi"/>
          <w:sz w:val="24"/>
          <w:szCs w:val="24"/>
        </w:rPr>
        <w:t>I</w:t>
      </w:r>
      <w:r w:rsidRPr="00366CEC">
        <w:rPr>
          <w:rFonts w:asciiTheme="minorBidi" w:hAnsiTheme="minorBidi" w:cstheme="minorBidi"/>
          <w:sz w:val="24"/>
          <w:szCs w:val="24"/>
        </w:rPr>
        <w:t xml:space="preserve">n a similar attempt to explain the verse cited above, 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the </w:t>
      </w:r>
      <w:r w:rsidR="0023188F" w:rsidRPr="00366CE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 (</w:t>
      </w:r>
      <w:r w:rsidR="0023188F" w:rsidRPr="00366CEC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 21a) </w:t>
      </w:r>
      <w:r w:rsidRPr="00366CEC">
        <w:rPr>
          <w:rFonts w:asciiTheme="minorBidi" w:hAnsiTheme="minorBidi" w:cstheme="minorBidi"/>
          <w:sz w:val="24"/>
          <w:szCs w:val="24"/>
        </w:rPr>
        <w:t>teaches: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Who are wives and who are concubines? R. Yehuda said that Rav said: </w:t>
      </w:r>
      <w:r w:rsidR="0023188F" w:rsidRPr="00366CEC">
        <w:rPr>
          <w:rFonts w:asciiTheme="minorBidi" w:hAnsiTheme="minorBidi" w:cstheme="minorBidi"/>
          <w:sz w:val="24"/>
          <w:szCs w:val="24"/>
        </w:rPr>
        <w:t>W</w:t>
      </w:r>
      <w:r w:rsidRPr="00366CEC">
        <w:rPr>
          <w:rFonts w:asciiTheme="minorBidi" w:hAnsiTheme="minorBidi" w:cstheme="minorBidi"/>
          <w:sz w:val="24"/>
          <w:szCs w:val="24"/>
        </w:rPr>
        <w:t xml:space="preserve">ives are with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 and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3188F" w:rsidRPr="00366CEC">
        <w:rPr>
          <w:rFonts w:asciiTheme="minorBidi" w:hAnsiTheme="minorBidi" w:cstheme="minorBidi"/>
          <w:sz w:val="24"/>
          <w:szCs w:val="24"/>
        </w:rPr>
        <w:t>;</w:t>
      </w:r>
      <w:r w:rsidRPr="00366CEC">
        <w:rPr>
          <w:rFonts w:asciiTheme="minorBidi" w:hAnsiTheme="minorBidi" w:cstheme="minorBidi"/>
          <w:sz w:val="24"/>
          <w:szCs w:val="24"/>
        </w:rPr>
        <w:t xml:space="preserve"> concubines are without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 and without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366CEC">
        <w:rPr>
          <w:rFonts w:asciiTheme="minorBidi" w:hAnsiTheme="minorBidi" w:cstheme="minorBidi"/>
          <w:sz w:val="24"/>
          <w:szCs w:val="24"/>
        </w:rPr>
        <w:t xml:space="preserve">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Although our text of the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366CEC">
        <w:rPr>
          <w:rFonts w:asciiTheme="minorBidi" w:hAnsiTheme="minorBidi" w:cstheme="minorBidi"/>
          <w:sz w:val="24"/>
          <w:szCs w:val="24"/>
        </w:rPr>
        <w:t xml:space="preserve"> states that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has neither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 nor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366CEC">
        <w:rPr>
          <w:rFonts w:asciiTheme="minorBidi" w:hAnsiTheme="minorBidi" w:cstheme="minorBidi"/>
          <w:sz w:val="24"/>
          <w:szCs w:val="24"/>
        </w:rPr>
        <w:t xml:space="preserve">, some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66CEC">
        <w:rPr>
          <w:rFonts w:asciiTheme="minorBidi" w:hAnsiTheme="minorBidi" w:cstheme="minorBidi"/>
          <w:sz w:val="24"/>
          <w:szCs w:val="24"/>
        </w:rPr>
        <w:t xml:space="preserve"> apparently had a variant text, which implied that even according to the Talmud Bavli, the only difference between a wife and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was the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366CEC">
        <w:rPr>
          <w:rFonts w:asciiTheme="minorBidi" w:hAnsiTheme="minorBidi" w:cstheme="minorBidi"/>
          <w:sz w:val="24"/>
          <w:szCs w:val="24"/>
        </w:rPr>
        <w:t xml:space="preserve">. This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girsa</w:t>
      </w:r>
      <w:r w:rsidRPr="00366CEC">
        <w:rPr>
          <w:rFonts w:asciiTheme="minorBidi" w:hAnsiTheme="minorBidi" w:cstheme="minorBidi"/>
          <w:sz w:val="24"/>
          <w:szCs w:val="24"/>
        </w:rPr>
        <w:t xml:space="preserve"> is cited by Rashi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366CEC">
        <w:rPr>
          <w:rFonts w:asciiTheme="minorBidi" w:hAnsiTheme="minorBidi" w:cstheme="minorBidi"/>
          <w:sz w:val="24"/>
          <w:szCs w:val="24"/>
        </w:rPr>
        <w:t xml:space="preserve"> 25:6), Raavad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Hilkhot Ishut</w:t>
      </w:r>
      <w:r w:rsidRPr="00366CEC">
        <w:rPr>
          <w:rFonts w:asciiTheme="minorBidi" w:hAnsiTheme="minorBidi" w:cstheme="minorBidi"/>
          <w:sz w:val="24"/>
          <w:szCs w:val="24"/>
        </w:rPr>
        <w:t xml:space="preserve"> 1:4), Ran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Teshuvot</w:t>
      </w:r>
      <w:r w:rsidRPr="00366CEC">
        <w:rPr>
          <w:rFonts w:asciiTheme="minorBidi" w:hAnsiTheme="minorBidi" w:cstheme="minorBidi"/>
          <w:sz w:val="24"/>
          <w:szCs w:val="24"/>
        </w:rPr>
        <w:t xml:space="preserve"> 68)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Pr="00366CEC">
        <w:rPr>
          <w:rFonts w:asciiTheme="minorBidi" w:hAnsiTheme="minorBidi" w:cstheme="minorBidi"/>
          <w:sz w:val="24"/>
          <w:szCs w:val="24"/>
        </w:rPr>
        <w:t xml:space="preserve"> the Rivash (395)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Pr="00366CEC">
        <w:rPr>
          <w:rFonts w:asciiTheme="minorBidi" w:hAnsiTheme="minorBidi" w:cstheme="minorBidi"/>
          <w:sz w:val="24"/>
          <w:szCs w:val="24"/>
        </w:rPr>
        <w:t xml:space="preserve"> and others. Most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66CEC">
        <w:rPr>
          <w:rFonts w:asciiTheme="minorBidi" w:hAnsiTheme="minorBidi" w:cstheme="minorBidi"/>
          <w:sz w:val="24"/>
          <w:szCs w:val="24"/>
        </w:rPr>
        <w:t xml:space="preserve">, however, maintain that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 does not have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366CEC">
        <w:rPr>
          <w:rFonts w:asciiTheme="minorBidi" w:hAnsiTheme="minorBidi" w:cstheme="minorBidi"/>
          <w:sz w:val="24"/>
          <w:szCs w:val="24"/>
        </w:rPr>
        <w:t xml:space="preserve"> either. </w:t>
      </w:r>
    </w:p>
    <w:p w:rsidR="0023188F" w:rsidRPr="00366CEC" w:rsidRDefault="0023188F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>It is important to note that there is no evidence of concubinal relationship</w:t>
      </w:r>
      <w:r w:rsidR="00646446" w:rsidRPr="00366CEC">
        <w:rPr>
          <w:rFonts w:asciiTheme="minorBidi" w:hAnsiTheme="minorBidi" w:cstheme="minorBidi"/>
          <w:sz w:val="24"/>
          <w:szCs w:val="24"/>
        </w:rPr>
        <w:t>s</w:t>
      </w:r>
      <w:r w:rsidRPr="00366CEC">
        <w:rPr>
          <w:rFonts w:asciiTheme="minorBidi" w:hAnsiTheme="minorBidi" w:cstheme="minorBidi"/>
          <w:sz w:val="24"/>
          <w:szCs w:val="24"/>
        </w:rPr>
        <w:t xml:space="preserve"> i</w:t>
      </w:r>
      <w:r w:rsidR="00646446" w:rsidRPr="00366CEC">
        <w:rPr>
          <w:rFonts w:asciiTheme="minorBidi" w:hAnsiTheme="minorBidi" w:cstheme="minorBidi"/>
          <w:sz w:val="24"/>
          <w:szCs w:val="24"/>
        </w:rPr>
        <w:t>n</w:t>
      </w:r>
      <w:r w:rsidRPr="00366CEC">
        <w:rPr>
          <w:rFonts w:asciiTheme="minorBidi" w:hAnsiTheme="minorBidi" w:cstheme="minorBidi"/>
          <w:sz w:val="24"/>
          <w:szCs w:val="24"/>
        </w:rPr>
        <w:t xml:space="preserve"> Talmudic literature, and aside from the passage cited above, there are no discussions relat</w:t>
      </w:r>
      <w:r w:rsidR="00646446" w:rsidRPr="00366CEC">
        <w:rPr>
          <w:rFonts w:asciiTheme="minorBidi" w:hAnsiTheme="minorBidi" w:cstheme="minorBidi"/>
          <w:sz w:val="24"/>
          <w:szCs w:val="24"/>
        </w:rPr>
        <w:t>ing</w:t>
      </w:r>
      <w:r w:rsidRPr="00366CEC">
        <w:rPr>
          <w:rFonts w:asciiTheme="minorBidi" w:hAnsiTheme="minorBidi" w:cstheme="minorBidi"/>
          <w:sz w:val="24"/>
          <w:szCs w:val="24"/>
        </w:rPr>
        <w:t xml:space="preserve"> to its details or nature.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203B1" w:rsidRPr="00366CEC" w:rsidRDefault="009E6DC6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66CEC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Pilagshut </w:t>
      </w:r>
      <w:r w:rsidRPr="00366CEC">
        <w:rPr>
          <w:rFonts w:asciiTheme="minorBidi" w:hAnsiTheme="minorBidi" w:cstheme="minorBidi"/>
          <w:b/>
          <w:bCs/>
          <w:sz w:val="24"/>
          <w:szCs w:val="24"/>
        </w:rPr>
        <w:t xml:space="preserve">in the </w:t>
      </w:r>
      <w:r w:rsidR="00A203B1" w:rsidRPr="00366CEC">
        <w:rPr>
          <w:rFonts w:asciiTheme="minorBidi" w:hAnsiTheme="minorBidi" w:cstheme="minorBidi"/>
          <w:b/>
          <w:bCs/>
          <w:i/>
          <w:iCs/>
          <w:sz w:val="24"/>
          <w:szCs w:val="24"/>
        </w:rPr>
        <w:t>Rishonim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The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66CEC">
        <w:rPr>
          <w:rFonts w:asciiTheme="minorBidi" w:hAnsiTheme="minorBidi" w:cstheme="minorBidi"/>
          <w:sz w:val="24"/>
          <w:szCs w:val="24"/>
        </w:rPr>
        <w:t xml:space="preserve"> discuss this question and disagree regarding the definition </w:t>
      </w:r>
      <w:r w:rsidR="0023188F" w:rsidRPr="00366CEC">
        <w:rPr>
          <w:rFonts w:asciiTheme="minorBidi" w:hAnsiTheme="minorBidi" w:cstheme="minorBidi"/>
          <w:sz w:val="24"/>
          <w:szCs w:val="24"/>
        </w:rPr>
        <w:t xml:space="preserve">and </w:t>
      </w:r>
      <w:r w:rsidRPr="00366CEC">
        <w:rPr>
          <w:rFonts w:asciiTheme="minorBidi" w:hAnsiTheme="minorBidi" w:cstheme="minorBidi"/>
          <w:sz w:val="24"/>
          <w:szCs w:val="24"/>
        </w:rPr>
        <w:t xml:space="preserve">permissibility of a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Pr="00366CEC">
        <w:rPr>
          <w:rFonts w:asciiTheme="minorBidi" w:hAnsiTheme="minorBidi" w:cstheme="minorBidi"/>
          <w:sz w:val="24"/>
          <w:szCs w:val="24"/>
        </w:rPr>
        <w:t xml:space="preserve">. There appear to be four approaches found in the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66CEC">
        <w:rPr>
          <w:rFonts w:asciiTheme="minorBidi" w:hAnsiTheme="minorBidi" w:cstheme="minorBidi"/>
          <w:sz w:val="24"/>
          <w:szCs w:val="24"/>
        </w:rPr>
        <w:t xml:space="preserve">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Some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66CEC">
        <w:rPr>
          <w:rFonts w:asciiTheme="minorBidi" w:hAnsiTheme="minorBidi" w:cstheme="minorBidi"/>
          <w:sz w:val="24"/>
          <w:szCs w:val="24"/>
        </w:rPr>
        <w:t xml:space="preserve"> rule that a concubinal relationship is created through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366CEC">
        <w:rPr>
          <w:rFonts w:asciiTheme="minorBidi" w:hAnsiTheme="minorBidi" w:cstheme="minorBidi"/>
          <w:sz w:val="24"/>
          <w:szCs w:val="24"/>
        </w:rPr>
        <w:t xml:space="preserve">, and it is therefore, in essence, not much different than a regular </w:t>
      </w:r>
      <w:r w:rsidRPr="00366CEC">
        <w:rPr>
          <w:rFonts w:asciiTheme="minorBidi" w:hAnsiTheme="minorBidi" w:cstheme="minorBidi"/>
          <w:sz w:val="24"/>
          <w:szCs w:val="24"/>
        </w:rPr>
        <w:lastRenderedPageBreak/>
        <w:t>marriage. As mentioned above, aside from Rashi, R. Yi</w:t>
      </w:r>
      <w:r w:rsidR="0023188F" w:rsidRPr="00366CEC">
        <w:rPr>
          <w:rFonts w:asciiTheme="minorBidi" w:hAnsiTheme="minorBidi" w:cstheme="minorBidi"/>
          <w:sz w:val="24"/>
          <w:szCs w:val="24"/>
        </w:rPr>
        <w:t>tzchak ben Sheshet Perfet (1326–</w:t>
      </w:r>
      <w:r w:rsidRPr="00366CEC">
        <w:rPr>
          <w:rFonts w:asciiTheme="minorBidi" w:hAnsiTheme="minorBidi" w:cstheme="minorBidi"/>
          <w:sz w:val="24"/>
          <w:szCs w:val="24"/>
        </w:rPr>
        <w:t xml:space="preserve">1408), known as the Rivash, rules in accordance with this view.  </w:t>
      </w:r>
      <w:r w:rsidR="00327B9E" w:rsidRPr="00366CEC">
        <w:rPr>
          <w:rFonts w:asciiTheme="minorBidi" w:hAnsiTheme="minorBidi" w:cstheme="minorBidi"/>
          <w:sz w:val="24"/>
          <w:szCs w:val="24"/>
        </w:rPr>
        <w:t>It would appear that according to this view</w:t>
      </w:r>
      <w:r w:rsidR="0023188F" w:rsidRPr="00366CEC">
        <w:rPr>
          <w:rFonts w:asciiTheme="minorBidi" w:hAnsiTheme="minorBidi" w:cstheme="minorBidi"/>
          <w:sz w:val="24"/>
          <w:szCs w:val="24"/>
        </w:rPr>
        <w:t>,</w:t>
      </w:r>
      <w:r w:rsidR="00327B9E" w:rsidRPr="00366CEC">
        <w:rPr>
          <w:rFonts w:asciiTheme="minorBidi" w:hAnsiTheme="minorBidi" w:cstheme="minorBidi"/>
          <w:sz w:val="24"/>
          <w:szCs w:val="24"/>
        </w:rPr>
        <w:t xml:space="preserve"> a concubinal relationship can only be terminated with a </w:t>
      </w:r>
      <w:r w:rsidR="00327B9E" w:rsidRPr="00366CEC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327B9E" w:rsidRPr="00366CEC">
        <w:rPr>
          <w:rFonts w:asciiTheme="minorBidi" w:hAnsiTheme="minorBidi" w:cstheme="minorBidi"/>
          <w:sz w:val="24"/>
          <w:szCs w:val="24"/>
        </w:rPr>
        <w:t xml:space="preserve">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B02743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 xml:space="preserve">Others maintain that while a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does not have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kiddushin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only a king, and not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 regular person (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hedyot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)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permitted to enter a concubinal relationship. 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This position corresponds with the impression given by the </w:t>
      </w:r>
      <w:r w:rsidR="00B02743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Tanakh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although the story of 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 ba-G</w:t>
      </w:r>
      <w:r w:rsidR="00B02743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iv’a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</w:t>
      </w:r>
      <w:r w:rsidR="00B02743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Shoftim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19) must </w:t>
      </w:r>
      <w:r w:rsidR="00875CAD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then 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be understood as being against the </w:t>
      </w:r>
      <w:r w:rsidR="00B02743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halakha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or as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referring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to an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other type of wife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such as an 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ama I</w:t>
      </w:r>
      <w:r w:rsidR="00B02743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vriya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)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This approach</w:t>
      </w:r>
      <w:r w:rsidR="00B02743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also explains why there is no evidence of concubinal relationships from the Talmudic period. </w:t>
      </w:r>
    </w:p>
    <w:p w:rsidR="00B02743" w:rsidRPr="00366CEC" w:rsidRDefault="00B02743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The Rambam (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 Melakhim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4:4), in the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midst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of a discussion regarding the rights of a Jewish king, writes:</w:t>
      </w:r>
    </w:p>
    <w:p w:rsidR="00327B9E" w:rsidRPr="00366CEC" w:rsidRDefault="00327B9E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BB49E7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Similarly, he may take wives and concubines from the entire territory of</w:t>
      </w:r>
      <w:r w:rsidR="00327B9E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327B9E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Eretz Yisrael</w:t>
      </w:r>
      <w:r w:rsidR="00327B9E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The term “wives”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implies women who were married </w:t>
      </w:r>
      <w:r w:rsidR="00327B9E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with a </w:t>
      </w:r>
      <w:r w:rsidR="00327B9E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ketuba</w:t>
      </w:r>
      <w:r w:rsidR="00327B9E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</w:t>
      </w:r>
      <w:r w:rsidR="00327B9E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kiddushin</w:t>
      </w:r>
      <w:r w:rsidR="00327B9E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;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concu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bines are</w:t>
      </w:r>
      <w:r w:rsidR="00327B9E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women who were not given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BB49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BB49E7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ketuba</w:t>
      </w:r>
      <w:r w:rsidR="00BB49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BB49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kiddushin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. With the act of</w:t>
      </w:r>
      <w:r w:rsidR="00A3392C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yichud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alone, the king acquires her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relations with her are permitted him. A commoner (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hedyot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) is forbidden to have a concubine.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B133E8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Rambam rules clearly that a regular person may not have a concubine.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Other 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Rishonim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 including Rabbeinu Yona (Sha’arei Teshuva 3:94), Rashba (Responsa 4:314), and Me’iri (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Sanhedrin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21a), concur with the Rambam.</w:t>
      </w:r>
    </w:p>
    <w:p w:rsidR="00B133E8" w:rsidRPr="00366CEC" w:rsidRDefault="00B133E8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B133E8" w:rsidRPr="00366CEC" w:rsidRDefault="00E51CB0" w:rsidP="00366CEC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What is the source of this prohibition? 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Most commentaries (Kes</w:t>
      </w:r>
      <w:r w:rsidR="00875CAD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ef Mishna, </w:t>
      </w:r>
      <w:r w:rsidR="00875CAD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</w:t>
      </w:r>
      <w:r w:rsidR="00875CAD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75CAD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Melakhim</w:t>
      </w:r>
      <w:r w:rsidR="00875CAD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4:4;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Ra’avad</w:t>
      </w:r>
      <w:r w:rsidR="00875CAD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</w:t>
      </w:r>
      <w:r w:rsidR="00875CAD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 Ishu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t</w:t>
      </w:r>
      <w:r w:rsidR="00875CAD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1:4;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Rema</w:t>
      </w:r>
      <w:r w:rsidR="00875CAD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B133E8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Even Ha-Ezer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26:1) explain that a </w:t>
      </w:r>
      <w:r w:rsidR="00B133E8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prohibited due to the prohibition of </w:t>
      </w:r>
      <w:r w:rsidR="00B133E8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kedeisha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 "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here shall not be a harlot among the children of Israel" (</w:t>
      </w:r>
      <w:r w:rsidR="00B133E8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Devarim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23:18), which we discussed last week. Some insist that living with a </w:t>
      </w:r>
      <w:r w:rsidR="00B133E8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would violate the positive commandment of </w:t>
      </w:r>
      <w:r w:rsidR="00B133E8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kiddushin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(see, for example, Rivash 395).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Others suggest that according to the Rambam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this prohibition is only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R</w:t>
      </w:r>
      <w:r w:rsidR="004E082E">
        <w:rPr>
          <w:rFonts w:asciiTheme="minorBidi" w:eastAsia="Times New Roman" w:hAnsiTheme="minorBidi" w:cstheme="minorBidi"/>
          <w:color w:val="000000"/>
          <w:sz w:val="24"/>
          <w:szCs w:val="24"/>
        </w:rPr>
        <w:t>abbinic (see Radak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9:8, Radbaz 4:225), although the text of the Rambam does not support this claim.</w:t>
      </w:r>
      <w:r w:rsidR="00B133E8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Incidentally, the Ramban (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She’elot U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-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Teshuvot Ha-Rashba Ha-Meyuchasot Le-Ramban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284) had a different text of the Rambam, which does not mention this prohibition. </w:t>
      </w:r>
      <w:bookmarkStart w:id="0" w:name="_GoBack"/>
      <w:bookmarkEnd w:id="0"/>
    </w:p>
    <w:p w:rsidR="00B133E8" w:rsidRPr="00366CEC" w:rsidRDefault="00B133E8" w:rsidP="00366CEC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Of course, the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question remains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why a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is permitted to a king.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</w:t>
      </w:r>
      <w:r w:rsidR="00F80E19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offer different explanations. Rabbeinu Yona (Sha’arei Teshuva 3:94) explains that since the fear of the king is upon everyone, even without the formalities of </w:t>
      </w:r>
      <w:r w:rsidR="00F80E19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kiddushin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</w:t>
      </w:r>
      <w:r w:rsidR="00F80E19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ketuba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C65BFA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king’s relationship with a </w:t>
      </w:r>
      <w:r w:rsidR="00F80E19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will be permanent,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as there is no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fear of her engaging in promiscuous behavior.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23188F" w:rsidP="00366CEC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>Other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Rishonim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explain that theoretically, a 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(without 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kiddushin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) would be permitted,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but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such behavior is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R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abbinically prohibited. For exa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mple, R. Moshe Ha-Levi Abulafia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Yad Ramah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Sanhedrin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21a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s.v. 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mai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; see also Responsa Binyamin Ze’ev 112), explains that “the rabbis prohibited [this practice]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so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that the daughters of Israel should not be 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hefker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.” Other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suggest that the rabbis feared that concubines, due to their somewhat less public profile, would not properly immerse in the 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mikve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and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they 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therefore prohibited the e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ntire institution of </w:t>
      </w:r>
      <w:r w:rsidR="00F80E19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pilagshut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(see Shul</w:t>
      </w:r>
      <w:r w:rsidR="00A3392C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c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han Arukh, </w:t>
      </w:r>
      <w:r w:rsidR="00F80E19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Even Ha-Ezer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26:1).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 xml:space="preserve">Finally, a number of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Rishonim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rule that there is no fundamental halakhic objection to a concubinal relationship. The Ramban (ibid.), for example, in response to a question from Rabbeinu Yona, wrote that “a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certainly permitted.” He continues: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One who wishes to marry a woman,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so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that she should be prohibited to others and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be considered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h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is [wife regarding] inheritance and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to defile him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self for her [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i.e. a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kohen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would become r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itually impure when burying her]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the Torah says he should betroth her, accompany her to the </w:t>
      </w:r>
      <w:r w:rsidR="00A3392C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chuppa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and say the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birkat chatanim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the presence of ten…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nd if he wishes 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she should be a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and not be his [wife] and not prohibited to others, and not betroth her, the choice is his.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Ramban appears to present two different models of permitted relationships,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ishut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pilagshut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Other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Rishonim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 including the Raavad (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 Ishu</w:t>
      </w:r>
      <w:r w:rsidR="00F80E19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1:4), Ran (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Teshuvot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68),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and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Rosh (ibid., see also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Teshuvot Ha-Rosh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32:13)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agree with the Ramban.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ab/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All of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these opinions are referring to a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permanent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relationship, 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in which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 couple liv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es together as husband and wife –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not to a couple deciding whether to formalize their relationship, and certainly not to a couple living with each other f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or an undefined period of time.</w:t>
      </w:r>
      <w:r w:rsidR="00B61152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As we shall see, R. Yaakov Emde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n was the only authority to suggest the permissibility of a concubinal relationship for a short, defined period of time, “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le-zman katzuv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.” Furthermore, the Ramban himself concludes, “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nd my teacher… in your place warn them to stay far from the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pilegesh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because 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they were to know of this permissive ruling they would stray, and break boundaries, and lie with them during their time of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nid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d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ut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.”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23188F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>R. Yosef Karo rules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Shulchan Arukh (</w:t>
      </w:r>
      <w:r w:rsidR="00E51CB0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Even Ha-Ezer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26:1):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F80E19" w:rsidP="00366CEC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 woman is not considered to be 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 married wom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n unless she is properly betrothed. Even if he lies with her in a promiscuous manner, without the intent of marriage, she is not considered to be his wife … and even if he designate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her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for him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we force him to release her.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The Rema adds: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E51CB0" w:rsidP="00366CEC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 xml:space="preserve">She is certainly embarrassed to immerse [in the </w:t>
      </w:r>
      <w:r w:rsid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mikve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]</w:t>
      </w:r>
      <w:r w:rsidR="0023188F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he will lie with her in her state of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ni</w:t>
      </w:r>
      <w:r w:rsidR="0023188F"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d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dut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But if he designates her and he immerses in the </w:t>
      </w:r>
      <w:r w:rsid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mikve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for him, some say that this is permitted, and that this is the </w:t>
      </w:r>
      <w:r w:rsidRPr="00366CE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pilelgesh</w:t>
      </w: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mentioned in the Torah, and some say that this is prohibited and that he receives lashes for violating "There shall not be a harlot …"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23188F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Both R. Yosef Karo and the Rema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see</w:t>
      </w:r>
      <w:r w:rsidR="00F80E19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>m</w:t>
      </w:r>
      <w:r w:rsidR="00E51CB0" w:rsidRPr="00366CE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to agree that concubinal relationships are forbidden, although they appear to disagree regarding the source. </w:t>
      </w:r>
    </w:p>
    <w:p w:rsidR="00E51CB0" w:rsidRPr="00366CEC" w:rsidRDefault="00E51CB0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1CB0" w:rsidRPr="00366CEC" w:rsidRDefault="00F80E19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  <w:r w:rsidRPr="00366CEC">
        <w:rPr>
          <w:rFonts w:asciiTheme="minorBidi" w:eastAsia="Times New Roman" w:hAnsiTheme="minorBidi" w:cstheme="minorBidi"/>
          <w:b/>
          <w:bCs/>
          <w:i/>
          <w:iCs/>
          <w:color w:val="000000"/>
          <w:sz w:val="24"/>
          <w:szCs w:val="24"/>
        </w:rPr>
        <w:t>Pilagshut</w:t>
      </w:r>
      <w:r w:rsidRPr="00366CEC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in the </w:t>
      </w:r>
      <w:r w:rsidRPr="00366CEC">
        <w:rPr>
          <w:rFonts w:asciiTheme="minorBidi" w:eastAsia="Times New Roman" w:hAnsiTheme="minorBidi" w:cstheme="minorBidi"/>
          <w:b/>
          <w:bCs/>
          <w:i/>
          <w:iCs/>
          <w:color w:val="000000"/>
          <w:sz w:val="24"/>
          <w:szCs w:val="24"/>
        </w:rPr>
        <w:t>Acharonim</w:t>
      </w:r>
    </w:p>
    <w:p w:rsidR="00F80E19" w:rsidRPr="00366CEC" w:rsidRDefault="00F80E19" w:rsidP="00366CEC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CC610A" w:rsidRPr="00366CEC" w:rsidRDefault="000675E6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There have been occasional attempts in the modern era to implement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Pr="00366CEC">
        <w:rPr>
          <w:rFonts w:asciiTheme="minorBidi" w:hAnsiTheme="minorBidi" w:cstheme="minorBidi"/>
          <w:sz w:val="24"/>
          <w:szCs w:val="24"/>
        </w:rPr>
        <w:t xml:space="preserve">. For example, in response to the challenges of his day, </w:t>
      </w:r>
      <w:r w:rsidR="00B61152" w:rsidRPr="00366CEC">
        <w:rPr>
          <w:rFonts w:asciiTheme="minorBidi" w:hAnsiTheme="minorBidi" w:cstheme="minorBidi"/>
          <w:sz w:val="24"/>
          <w:szCs w:val="24"/>
        </w:rPr>
        <w:t>R. Yaakov Emde</w:t>
      </w:r>
      <w:r w:rsidR="007D59BF" w:rsidRPr="00366CEC">
        <w:rPr>
          <w:rFonts w:asciiTheme="minorBidi" w:hAnsiTheme="minorBidi" w:cstheme="minorBidi"/>
          <w:sz w:val="24"/>
          <w:szCs w:val="24"/>
        </w:rPr>
        <w:t xml:space="preserve">n, </w:t>
      </w:r>
      <w:r w:rsidR="00CC610A" w:rsidRPr="00366CEC">
        <w:rPr>
          <w:rFonts w:asciiTheme="minorBidi" w:hAnsiTheme="minorBidi" w:cstheme="minorBidi"/>
          <w:sz w:val="24"/>
          <w:szCs w:val="24"/>
        </w:rPr>
        <w:t>(</w:t>
      </w:r>
      <w:r w:rsidR="009E6DC6" w:rsidRPr="00366CEC">
        <w:rPr>
          <w:rFonts w:asciiTheme="minorBidi" w:hAnsiTheme="minorBidi" w:cstheme="minorBidi"/>
          <w:sz w:val="24"/>
          <w:szCs w:val="24"/>
        </w:rPr>
        <w:t>1697–</w:t>
      </w:r>
      <w:r w:rsidR="00D10A43" w:rsidRPr="00366CEC">
        <w:rPr>
          <w:rFonts w:asciiTheme="minorBidi" w:hAnsiTheme="minorBidi" w:cstheme="minorBidi"/>
          <w:sz w:val="24"/>
          <w:szCs w:val="24"/>
        </w:rPr>
        <w:t>1776</w:t>
      </w:r>
      <w:r w:rsidR="00CC610A" w:rsidRPr="00366CEC">
        <w:rPr>
          <w:rFonts w:asciiTheme="minorBidi" w:hAnsiTheme="minorBidi" w:cstheme="minorBidi"/>
          <w:sz w:val="24"/>
          <w:szCs w:val="24"/>
        </w:rPr>
        <w:t>)</w:t>
      </w:r>
      <w:r w:rsidR="00D10A43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7D59BF" w:rsidRPr="00366CEC">
        <w:rPr>
          <w:rFonts w:asciiTheme="minorBidi" w:hAnsiTheme="minorBidi" w:cstheme="minorBidi"/>
          <w:sz w:val="24"/>
          <w:szCs w:val="24"/>
        </w:rPr>
        <w:t xml:space="preserve">suggested instituting the practice of </w:t>
      </w:r>
      <w:r w:rsidR="007D59BF"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7D59BF" w:rsidRPr="00366CEC">
        <w:rPr>
          <w:rFonts w:asciiTheme="minorBidi" w:hAnsiTheme="minorBidi" w:cstheme="minorBidi"/>
          <w:sz w:val="24"/>
          <w:szCs w:val="24"/>
        </w:rPr>
        <w:t xml:space="preserve">. In a shocking responsum (Responsa Ya’avetz 2:15), he examines the sources and 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rules that </w:t>
      </w:r>
      <w:r w:rsidR="007D59BF" w:rsidRPr="00366CEC">
        <w:rPr>
          <w:rFonts w:asciiTheme="minorBidi" w:hAnsiTheme="minorBidi" w:cstheme="minorBidi"/>
          <w:sz w:val="24"/>
          <w:szCs w:val="24"/>
        </w:rPr>
        <w:t xml:space="preserve">if the woman will immerse in the </w:t>
      </w:r>
      <w:r w:rsidR="00366CEC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="007D59BF" w:rsidRPr="00366CEC">
        <w:rPr>
          <w:rFonts w:asciiTheme="minorBidi" w:hAnsiTheme="minorBidi" w:cstheme="minorBidi"/>
          <w:sz w:val="24"/>
          <w:szCs w:val="24"/>
        </w:rPr>
        <w:t xml:space="preserve"> and will remain faithful to her “husband,” the concubinal relationship is not only permitt</w:t>
      </w:r>
      <w:r w:rsidR="009E6DC6" w:rsidRPr="00366CEC">
        <w:rPr>
          <w:rFonts w:asciiTheme="minorBidi" w:hAnsiTheme="minorBidi" w:cstheme="minorBidi"/>
          <w:sz w:val="24"/>
          <w:szCs w:val="24"/>
        </w:rPr>
        <w:t>ed, but may also be beneficial:</w:t>
      </w:r>
    </w:p>
    <w:p w:rsidR="00D10A43" w:rsidRPr="00366CEC" w:rsidRDefault="00D10A43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10A43" w:rsidRPr="00366CEC" w:rsidRDefault="00D10A43" w:rsidP="00366CE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And regarding the fact that our communities has refrained from 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the practice of </w:t>
      </w:r>
      <w:r w:rsidR="00C148DD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C148DD" w:rsidRPr="00366CEC">
        <w:rPr>
          <w:rFonts w:asciiTheme="minorBidi" w:hAnsiTheme="minorBidi" w:cstheme="minorBidi"/>
          <w:sz w:val="24"/>
          <w:szCs w:val="24"/>
        </w:rPr>
        <w:t>, they have done so of their own volition and out of the assumption that it is prohibited… The truth is that the [concubinal re</w:t>
      </w:r>
      <w:r w:rsidR="009E6DC6" w:rsidRPr="00366CEC">
        <w:rPr>
          <w:rFonts w:asciiTheme="minorBidi" w:hAnsiTheme="minorBidi" w:cstheme="minorBidi"/>
          <w:sz w:val="24"/>
          <w:szCs w:val="24"/>
        </w:rPr>
        <w:t>lationship] is permitted and no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prohibition was ever enacted against it, even as </w:t>
      </w:r>
      <w:r w:rsidR="009E6DC6" w:rsidRPr="00366CEC">
        <w:rPr>
          <w:rFonts w:asciiTheme="minorBidi" w:hAnsiTheme="minorBidi" w:cstheme="minorBidi"/>
          <w:sz w:val="24"/>
          <w:szCs w:val="24"/>
        </w:rPr>
        <w:t>a safeguard…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On the contrary, </w:t>
      </w:r>
      <w:r w:rsidR="00C148DD"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itself is a safeguard around the Torah</w:t>
      </w:r>
      <w:r w:rsidR="009E6DC6" w:rsidRPr="00366CEC">
        <w:rPr>
          <w:rFonts w:asciiTheme="minorBidi" w:hAnsiTheme="minorBidi" w:cstheme="minorBidi"/>
          <w:sz w:val="24"/>
          <w:szCs w:val="24"/>
        </w:rPr>
        <w:t>,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because it can keep one from promiscuous and licentious behavior, and sexual liaisons and relations with one’s wife during her menstrual </w:t>
      </w:r>
      <w:r w:rsidR="009E6DC6" w:rsidRPr="00366CEC">
        <w:rPr>
          <w:rFonts w:asciiTheme="minorBidi" w:hAnsiTheme="minorBidi" w:cstheme="minorBidi"/>
          <w:sz w:val="24"/>
          <w:szCs w:val="24"/>
        </w:rPr>
        <w:t>period</w:t>
      </w:r>
      <w:r w:rsidR="00664D1E" w:rsidRPr="00366CEC">
        <w:rPr>
          <w:rFonts w:asciiTheme="minorBidi" w:hAnsiTheme="minorBidi" w:cstheme="minorBidi"/>
          <w:sz w:val="24"/>
          <w:szCs w:val="24"/>
        </w:rPr>
        <w:t>,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and the wasting of see</w:t>
      </w:r>
      <w:r w:rsidR="009E6DC6" w:rsidRPr="00366CEC">
        <w:rPr>
          <w:rFonts w:asciiTheme="minorBidi" w:hAnsiTheme="minorBidi" w:cstheme="minorBidi"/>
          <w:sz w:val="24"/>
          <w:szCs w:val="24"/>
        </w:rPr>
        <w:t>d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by men who are not married</w:t>
      </w:r>
      <w:r w:rsidR="009E6DC6" w:rsidRPr="00366CEC">
        <w:rPr>
          <w:rFonts w:asciiTheme="minorBidi" w:hAnsiTheme="minorBidi" w:cstheme="minorBidi"/>
          <w:sz w:val="24"/>
          <w:szCs w:val="24"/>
        </w:rPr>
        <w:t>,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and even by those who are married when their wives are not available to them. [Moreover</w:t>
      </w:r>
      <w:r w:rsidR="009E6DC6" w:rsidRPr="00366CEC">
        <w:rPr>
          <w:rFonts w:asciiTheme="minorBidi" w:hAnsiTheme="minorBidi" w:cstheme="minorBidi"/>
          <w:sz w:val="24"/>
          <w:szCs w:val="24"/>
        </w:rPr>
        <w:t>,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C148DD"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C148DD" w:rsidRPr="00366CEC">
        <w:rPr>
          <w:rFonts w:asciiTheme="minorBidi" w:hAnsiTheme="minorBidi" w:cstheme="minorBidi"/>
          <w:sz w:val="24"/>
          <w:szCs w:val="24"/>
        </w:rPr>
        <w:t xml:space="preserve"> is beneficial] also towards the great mitzvah of </w:t>
      </w:r>
      <w:r w:rsidR="00C148DD" w:rsidRPr="00366CEC">
        <w:rPr>
          <w:rFonts w:asciiTheme="minorBidi" w:hAnsiTheme="minorBidi" w:cstheme="minorBidi"/>
          <w:i/>
          <w:iCs/>
          <w:sz w:val="24"/>
          <w:szCs w:val="24"/>
        </w:rPr>
        <w:t>peru u</w:t>
      </w:r>
      <w:r w:rsidR="009E6DC6" w:rsidRPr="00366CEC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C148DD" w:rsidRPr="00366CEC">
        <w:rPr>
          <w:rFonts w:asciiTheme="minorBidi" w:hAnsiTheme="minorBidi" w:cstheme="minorBidi"/>
          <w:i/>
          <w:iCs/>
          <w:sz w:val="24"/>
          <w:szCs w:val="24"/>
        </w:rPr>
        <w:t>revu</w:t>
      </w:r>
      <w:r w:rsidR="007D59BF" w:rsidRPr="00366CEC">
        <w:rPr>
          <w:rFonts w:asciiTheme="minorBidi" w:hAnsiTheme="minorBidi" w:cstheme="minorBidi"/>
          <w:sz w:val="24"/>
          <w:szCs w:val="24"/>
        </w:rPr>
        <w:t>…</w:t>
      </w:r>
    </w:p>
    <w:p w:rsidR="007D59BF" w:rsidRPr="00366CEC" w:rsidRDefault="007D59B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D59BF" w:rsidRPr="00366CEC" w:rsidRDefault="007D59BF" w:rsidP="00366CE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>And so, regarding these rabbis who f</w:t>
      </w:r>
      <w:r w:rsidR="009E6DC6" w:rsidRPr="00366CEC">
        <w:rPr>
          <w:rFonts w:asciiTheme="minorBidi" w:hAnsiTheme="minorBidi" w:cstheme="minorBidi"/>
          <w:sz w:val="24"/>
          <w:szCs w:val="24"/>
        </w:rPr>
        <w:t>ollow in the Ashkenazic customs</w:t>
      </w:r>
      <w:r w:rsidRPr="00366CEC">
        <w:rPr>
          <w:rFonts w:asciiTheme="minorBidi" w:hAnsiTheme="minorBidi" w:cstheme="minorBidi"/>
          <w:sz w:val="24"/>
          <w:szCs w:val="24"/>
        </w:rPr>
        <w:t xml:space="preserve">… they have wrought all sorts of destructive stumbling blocks upon the people, compelling many to transgress what is indeed forbidden by the Torah. Therefore, in my opinion, it is a great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66CEC">
        <w:rPr>
          <w:rFonts w:asciiTheme="minorBidi" w:hAnsiTheme="minorBidi" w:cstheme="minorBidi"/>
          <w:sz w:val="24"/>
          <w:szCs w:val="24"/>
        </w:rPr>
        <w:t xml:space="preserve"> to publicize that [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Pr="00366CEC">
        <w:rPr>
          <w:rFonts w:asciiTheme="minorBidi" w:hAnsiTheme="minorBidi" w:cstheme="minorBidi"/>
          <w:sz w:val="24"/>
          <w:szCs w:val="24"/>
        </w:rPr>
        <w:t>] is permitted. Especially so in our g</w:t>
      </w:r>
      <w:r w:rsidR="00B61152" w:rsidRPr="00366CEC">
        <w:rPr>
          <w:rFonts w:asciiTheme="minorBidi" w:hAnsiTheme="minorBidi" w:cstheme="minorBidi"/>
          <w:sz w:val="24"/>
          <w:szCs w:val="24"/>
        </w:rPr>
        <w:t>ener</w:t>
      </w:r>
      <w:r w:rsidR="009E6DC6" w:rsidRPr="00366CEC">
        <w:rPr>
          <w:rFonts w:asciiTheme="minorBidi" w:hAnsiTheme="minorBidi" w:cstheme="minorBidi"/>
          <w:sz w:val="24"/>
          <w:szCs w:val="24"/>
        </w:rPr>
        <w:t>ation, when the “</w:t>
      </w:r>
      <w:r w:rsidR="00B61152" w:rsidRPr="00366CEC">
        <w:rPr>
          <w:rFonts w:asciiTheme="minorBidi" w:hAnsiTheme="minorBidi" w:cstheme="minorBidi"/>
          <w:sz w:val="24"/>
          <w:szCs w:val="24"/>
        </w:rPr>
        <w:t>Canaanites</w:t>
      </w:r>
      <w:r w:rsidRPr="00366CEC">
        <w:rPr>
          <w:rFonts w:asciiTheme="minorBidi" w:hAnsiTheme="minorBidi" w:cstheme="minorBidi"/>
          <w:sz w:val="24"/>
          <w:szCs w:val="24"/>
        </w:rPr>
        <w:t xml:space="preserve"> dwell in the land</w:t>
      </w:r>
      <w:r w:rsidR="009E6DC6" w:rsidRPr="00366CEC">
        <w:rPr>
          <w:rFonts w:asciiTheme="minorBidi" w:hAnsiTheme="minorBidi" w:cstheme="minorBidi"/>
          <w:sz w:val="24"/>
          <w:szCs w:val="24"/>
        </w:rPr>
        <w:t>”</w:t>
      </w:r>
      <w:r w:rsidRPr="00366CEC">
        <w:rPr>
          <w:rFonts w:asciiTheme="minorBidi" w:hAnsiTheme="minorBidi" w:cstheme="minorBidi"/>
          <w:sz w:val="24"/>
          <w:szCs w:val="24"/>
        </w:rPr>
        <w:t xml:space="preserve"> who so love sexual </w:t>
      </w:r>
      <w:r w:rsidR="00664D1E" w:rsidRPr="00366CEC">
        <w:rPr>
          <w:rFonts w:asciiTheme="minorBidi" w:hAnsiTheme="minorBidi" w:cstheme="minorBidi"/>
          <w:sz w:val="24"/>
          <w:szCs w:val="24"/>
        </w:rPr>
        <w:t>licentiousness</w:t>
      </w:r>
      <w:r w:rsidRPr="00366CEC">
        <w:rPr>
          <w:rFonts w:asciiTheme="minorBidi" w:hAnsiTheme="minorBidi" w:cstheme="minorBidi"/>
          <w:sz w:val="24"/>
          <w:szCs w:val="24"/>
        </w:rPr>
        <w:t>, in</w:t>
      </w:r>
      <w:r w:rsidR="00664D1E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Pr="00366CEC">
        <w:rPr>
          <w:rFonts w:asciiTheme="minorBidi" w:hAnsiTheme="minorBidi" w:cstheme="minorBidi"/>
          <w:sz w:val="24"/>
          <w:szCs w:val="24"/>
        </w:rPr>
        <w:t xml:space="preserve">particular the spreading among our people of the </w:t>
      </w:r>
      <w:r w:rsidR="00664D1E" w:rsidRPr="00366CEC">
        <w:rPr>
          <w:rFonts w:asciiTheme="minorBidi" w:hAnsiTheme="minorBidi" w:cstheme="minorBidi"/>
          <w:sz w:val="24"/>
          <w:szCs w:val="24"/>
        </w:rPr>
        <w:t>immoral</w:t>
      </w:r>
      <w:r w:rsidRPr="00366CEC">
        <w:rPr>
          <w:rFonts w:asciiTheme="minorBidi" w:hAnsiTheme="minorBidi" w:cstheme="minorBidi"/>
          <w:sz w:val="24"/>
          <w:szCs w:val="24"/>
        </w:rPr>
        <w:t xml:space="preserve"> cult of Shabbatai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 Tzvi, prince of the adulterers</w:t>
      </w:r>
      <w:r w:rsidRPr="00366CEC">
        <w:rPr>
          <w:rFonts w:asciiTheme="minorBidi" w:hAnsiTheme="minorBidi" w:cstheme="minorBidi"/>
          <w:sz w:val="24"/>
          <w:szCs w:val="24"/>
        </w:rPr>
        <w:t xml:space="preserve">… </w:t>
      </w:r>
    </w:p>
    <w:p w:rsidR="007D59BF" w:rsidRPr="00366CEC" w:rsidRDefault="007D59B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D59BF" w:rsidRPr="00366CEC" w:rsidRDefault="007D59BF" w:rsidP="00366CE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>Nonetheless</w:t>
      </w:r>
      <w:r w:rsidR="009E6DC6" w:rsidRPr="00366CEC">
        <w:rPr>
          <w:rFonts w:asciiTheme="minorBidi" w:hAnsiTheme="minorBidi" w:cstheme="minorBidi"/>
          <w:sz w:val="24"/>
          <w:szCs w:val="24"/>
        </w:rPr>
        <w:t>,</w:t>
      </w:r>
      <w:r w:rsidRPr="00366CEC">
        <w:rPr>
          <w:rFonts w:asciiTheme="minorBidi" w:hAnsiTheme="minorBidi" w:cstheme="minorBidi"/>
          <w:sz w:val="24"/>
          <w:szCs w:val="24"/>
        </w:rPr>
        <w:t xml:space="preserve"> I do not want that </w:t>
      </w:r>
      <w:r w:rsidR="009E6DC6" w:rsidRPr="00366CEC">
        <w:rPr>
          <w:rFonts w:asciiTheme="minorBidi" w:hAnsiTheme="minorBidi" w:cstheme="minorBidi"/>
          <w:sz w:val="24"/>
          <w:szCs w:val="24"/>
        </w:rPr>
        <w:t>one</w:t>
      </w:r>
      <w:r w:rsidRPr="00366CEC">
        <w:rPr>
          <w:rFonts w:asciiTheme="minorBidi" w:hAnsiTheme="minorBidi" w:cstheme="minorBidi"/>
          <w:sz w:val="24"/>
          <w:szCs w:val="24"/>
        </w:rPr>
        <w:t xml:space="preserve"> should rely exclusively on my opinion about this subject, unless it is </w:t>
      </w:r>
      <w:r w:rsidR="00664D1E" w:rsidRPr="00366CEC">
        <w:rPr>
          <w:rFonts w:asciiTheme="minorBidi" w:hAnsiTheme="minorBidi" w:cstheme="minorBidi"/>
          <w:sz w:val="24"/>
          <w:szCs w:val="24"/>
        </w:rPr>
        <w:t>endorsed</w:t>
      </w:r>
      <w:r w:rsidRPr="00366CEC">
        <w:rPr>
          <w:rFonts w:asciiTheme="minorBidi" w:hAnsiTheme="minorBidi" w:cstheme="minorBidi"/>
          <w:sz w:val="24"/>
          <w:szCs w:val="24"/>
        </w:rPr>
        <w:t xml:space="preserve"> by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 the Greats of the generation… A</w:t>
      </w:r>
      <w:r w:rsidRPr="00366CEC">
        <w:rPr>
          <w:rFonts w:asciiTheme="minorBidi" w:hAnsiTheme="minorBidi" w:cstheme="minorBidi"/>
          <w:sz w:val="24"/>
          <w:szCs w:val="24"/>
        </w:rPr>
        <w:t xml:space="preserve">nyone who wants to rely upon my ruling on this matter should first seek the involvement of a </w:t>
      </w:r>
      <w:r w:rsidR="009E6DC6" w:rsidRPr="00366CEC">
        <w:rPr>
          <w:rFonts w:asciiTheme="minorBidi" w:hAnsiTheme="minorBidi" w:cstheme="minorBidi"/>
          <w:sz w:val="24"/>
          <w:szCs w:val="24"/>
        </w:rPr>
        <w:t>R</w:t>
      </w:r>
      <w:r w:rsidRPr="00366CEC">
        <w:rPr>
          <w:rFonts w:asciiTheme="minorBidi" w:hAnsiTheme="minorBidi" w:cstheme="minorBidi"/>
          <w:sz w:val="24"/>
          <w:szCs w:val="24"/>
        </w:rPr>
        <w:t xml:space="preserve">abbinic authority … that it is </w:t>
      </w:r>
      <w:r w:rsidR="00664D1E" w:rsidRPr="00366CEC">
        <w:rPr>
          <w:rFonts w:asciiTheme="minorBidi" w:hAnsiTheme="minorBidi" w:cstheme="minorBidi"/>
          <w:sz w:val="24"/>
          <w:szCs w:val="24"/>
        </w:rPr>
        <w:t>permissible</w:t>
      </w:r>
      <w:r w:rsidRPr="00366CEC">
        <w:rPr>
          <w:rFonts w:asciiTheme="minorBidi" w:hAnsiTheme="minorBidi" w:cstheme="minorBidi"/>
          <w:sz w:val="24"/>
          <w:szCs w:val="24"/>
        </w:rPr>
        <w:t xml:space="preserve"> and clean of any hurdles and </w:t>
      </w:r>
      <w:r w:rsidR="00664D1E" w:rsidRPr="00366CEC">
        <w:rPr>
          <w:rFonts w:asciiTheme="minorBidi" w:hAnsiTheme="minorBidi" w:cstheme="minorBidi"/>
          <w:sz w:val="24"/>
          <w:szCs w:val="24"/>
        </w:rPr>
        <w:t>that</w:t>
      </w:r>
      <w:r w:rsidRPr="00366CEC">
        <w:rPr>
          <w:rFonts w:asciiTheme="minorBidi" w:hAnsiTheme="minorBidi" w:cstheme="minorBidi"/>
          <w:sz w:val="24"/>
          <w:szCs w:val="24"/>
        </w:rPr>
        <w:t xml:space="preserve"> there be </w:t>
      </w:r>
      <w:r w:rsidR="00664D1E" w:rsidRPr="00366CEC">
        <w:rPr>
          <w:rFonts w:asciiTheme="minorBidi" w:hAnsiTheme="minorBidi" w:cstheme="minorBidi"/>
          <w:sz w:val="24"/>
          <w:szCs w:val="24"/>
        </w:rPr>
        <w:t>an exclusive</w:t>
      </w:r>
      <w:r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664D1E" w:rsidRPr="00366CEC">
        <w:rPr>
          <w:rFonts w:asciiTheme="minorBidi" w:hAnsiTheme="minorBidi" w:cstheme="minorBidi"/>
          <w:sz w:val="24"/>
          <w:szCs w:val="24"/>
        </w:rPr>
        <w:t>relationship</w:t>
      </w:r>
      <w:r w:rsidRPr="00366CEC">
        <w:rPr>
          <w:rFonts w:asciiTheme="minorBidi" w:hAnsiTheme="minorBidi" w:cstheme="minorBidi"/>
          <w:sz w:val="24"/>
          <w:szCs w:val="24"/>
        </w:rPr>
        <w:t xml:space="preserve">. </w:t>
      </w:r>
    </w:p>
    <w:p w:rsidR="00CC610A" w:rsidRPr="00366CEC" w:rsidRDefault="00CC610A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33B1F" w:rsidRPr="00366CEC" w:rsidRDefault="000675E6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lastRenderedPageBreak/>
        <w:t>A similar suggestion was made by R. Yitzchak Toledano (Ha-Yam Ha-Gadol 75) in the 20</w:t>
      </w:r>
      <w:r w:rsidRPr="00366CEC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366CEC">
        <w:rPr>
          <w:rFonts w:asciiTheme="minorBidi" w:hAnsiTheme="minorBidi" w:cstheme="minorBidi"/>
          <w:sz w:val="24"/>
          <w:szCs w:val="24"/>
        </w:rPr>
        <w:t xml:space="preserve"> century. </w:t>
      </w:r>
      <w:r w:rsidR="00333B1F" w:rsidRPr="00366CEC">
        <w:rPr>
          <w:rFonts w:asciiTheme="minorBidi" w:hAnsiTheme="minorBidi" w:cstheme="minorBidi"/>
          <w:sz w:val="24"/>
          <w:szCs w:val="24"/>
        </w:rPr>
        <w:t>It should be noted that aside from the objections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 described below, R. Emde</w:t>
      </w:r>
      <w:r w:rsidR="00920DBE" w:rsidRPr="00366CEC">
        <w:rPr>
          <w:rFonts w:asciiTheme="minorBidi" w:hAnsiTheme="minorBidi" w:cstheme="minorBidi"/>
          <w:sz w:val="24"/>
          <w:szCs w:val="24"/>
        </w:rPr>
        <w:t>n is the first to view the concubinal relationship as “temporary</w:t>
      </w:r>
      <w:r w:rsidR="009E6DC6" w:rsidRPr="00366CEC">
        <w:rPr>
          <w:rFonts w:asciiTheme="minorBidi" w:hAnsiTheme="minorBidi" w:cstheme="minorBidi"/>
          <w:sz w:val="24"/>
          <w:szCs w:val="24"/>
        </w:rPr>
        <w:t>,”</w:t>
      </w:r>
      <w:r w:rsidR="00920DBE" w:rsidRPr="00366CEC">
        <w:rPr>
          <w:rFonts w:asciiTheme="minorBidi" w:hAnsiTheme="minorBidi" w:cstheme="minorBidi"/>
          <w:sz w:val="24"/>
          <w:szCs w:val="24"/>
        </w:rPr>
        <w:t xml:space="preserve"> and not as a form of </w:t>
      </w:r>
      <w:r w:rsidR="00920DBE" w:rsidRPr="00366CEC">
        <w:rPr>
          <w:rFonts w:asciiTheme="minorBidi" w:hAnsiTheme="minorBidi" w:cstheme="minorBidi"/>
          <w:i/>
          <w:iCs/>
          <w:sz w:val="24"/>
          <w:szCs w:val="24"/>
        </w:rPr>
        <w:t>ishut</w:t>
      </w:r>
      <w:r w:rsidR="00920DBE" w:rsidRPr="00366CEC">
        <w:rPr>
          <w:rFonts w:asciiTheme="minorBidi" w:hAnsiTheme="minorBidi" w:cstheme="minorBidi"/>
          <w:sz w:val="24"/>
          <w:szCs w:val="24"/>
        </w:rPr>
        <w:t xml:space="preserve">. </w:t>
      </w:r>
    </w:p>
    <w:p w:rsidR="00920DBE" w:rsidRPr="00366CEC" w:rsidRDefault="00920DBE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4D1E" w:rsidRPr="00366CEC" w:rsidRDefault="00B61152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>Although R. Emde</w:t>
      </w:r>
      <w:r w:rsidR="00664D1E" w:rsidRPr="00366CEC">
        <w:rPr>
          <w:rFonts w:asciiTheme="minorBidi" w:hAnsiTheme="minorBidi" w:cstheme="minorBidi"/>
          <w:sz w:val="24"/>
          <w:szCs w:val="24"/>
        </w:rPr>
        <w:t xml:space="preserve">n never implemented his proposal, it sent shockwaves throughout the </w:t>
      </w:r>
      <w:r w:rsidR="009E6DC6" w:rsidRPr="00366CEC">
        <w:rPr>
          <w:rFonts w:asciiTheme="minorBidi" w:hAnsiTheme="minorBidi" w:cstheme="minorBidi"/>
          <w:sz w:val="24"/>
          <w:szCs w:val="24"/>
        </w:rPr>
        <w:t>R</w:t>
      </w:r>
      <w:r w:rsidR="00664D1E" w:rsidRPr="00366CEC">
        <w:rPr>
          <w:rFonts w:asciiTheme="minorBidi" w:hAnsiTheme="minorBidi" w:cstheme="minorBidi"/>
          <w:sz w:val="24"/>
          <w:szCs w:val="24"/>
        </w:rPr>
        <w:t>abbinic world.</w:t>
      </w:r>
      <w:r w:rsidR="00F64DA0" w:rsidRPr="00366CEC">
        <w:rPr>
          <w:rFonts w:asciiTheme="minorBidi" w:hAnsiTheme="minorBidi" w:cstheme="minorBidi"/>
          <w:sz w:val="24"/>
          <w:szCs w:val="24"/>
        </w:rPr>
        <w:t xml:space="preserve"> His view was met with halakhic and moral objections. 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As we demonstrated, the majority of </w:t>
      </w:r>
      <w:r w:rsidR="00333B1F" w:rsidRPr="00366CE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 reject the option of </w:t>
      </w:r>
      <w:r w:rsidR="00333B1F"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 for either halakhic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 or practical reasons. Furthermore, he does not take into account the st</w:t>
      </w:r>
      <w:r w:rsidR="009E6DC6" w:rsidRPr="00366CEC">
        <w:rPr>
          <w:rFonts w:asciiTheme="minorBidi" w:hAnsiTheme="minorBidi" w:cstheme="minorBidi"/>
          <w:sz w:val="24"/>
          <w:szCs w:val="24"/>
        </w:rPr>
        <w:t>anding and welfare of the women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9E6DC6" w:rsidRPr="00366CEC">
        <w:rPr>
          <w:rFonts w:asciiTheme="minorBidi" w:hAnsiTheme="minorBidi" w:cstheme="minorBidi"/>
          <w:sz w:val="24"/>
          <w:szCs w:val="24"/>
        </w:rPr>
        <w:t>(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i.e. the </w:t>
      </w:r>
      <w:r w:rsidR="00333B1F" w:rsidRPr="00366CEC">
        <w:rPr>
          <w:rFonts w:asciiTheme="minorBidi" w:hAnsiTheme="minorBidi" w:cstheme="minorBidi"/>
          <w:i/>
          <w:iCs/>
          <w:sz w:val="24"/>
          <w:szCs w:val="24"/>
        </w:rPr>
        <w:t>pilegesh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 and the wife</w:t>
      </w:r>
      <w:r w:rsidR="009E6DC6" w:rsidRPr="00366CEC">
        <w:rPr>
          <w:rFonts w:asciiTheme="minorBidi" w:hAnsiTheme="minorBidi" w:cstheme="minorBidi"/>
          <w:sz w:val="24"/>
          <w:szCs w:val="24"/>
        </w:rPr>
        <w:t>)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, 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and </w:t>
      </w:r>
      <w:r w:rsidR="00333B1F" w:rsidRPr="00366CEC">
        <w:rPr>
          <w:rFonts w:asciiTheme="minorBidi" w:hAnsiTheme="minorBidi" w:cstheme="minorBidi"/>
          <w:sz w:val="24"/>
          <w:szCs w:val="24"/>
        </w:rPr>
        <w:t>he does not relate to the impact this practice may have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 on the institution of marriage</w:t>
      </w:r>
      <w:r w:rsidR="00333B1F" w:rsidRPr="00366CEC">
        <w:rPr>
          <w:rFonts w:asciiTheme="minorBidi" w:hAnsiTheme="minorBidi" w:cstheme="minorBidi"/>
          <w:sz w:val="24"/>
          <w:szCs w:val="24"/>
        </w:rPr>
        <w:t xml:space="preserve"> or to the larger moral and societal ramifications of his suggestion. </w:t>
      </w:r>
      <w:r w:rsidR="00F64DA0" w:rsidRPr="00366CEC">
        <w:rPr>
          <w:rFonts w:asciiTheme="minorBidi" w:hAnsiTheme="minorBidi" w:cstheme="minorBidi"/>
          <w:sz w:val="24"/>
          <w:szCs w:val="24"/>
        </w:rPr>
        <w:t>R. Chaim Solove</w:t>
      </w:r>
      <w:r w:rsidR="00646446" w:rsidRPr="00366CEC">
        <w:rPr>
          <w:rFonts w:asciiTheme="minorBidi" w:hAnsiTheme="minorBidi" w:cstheme="minorBidi"/>
          <w:sz w:val="24"/>
          <w:szCs w:val="24"/>
        </w:rPr>
        <w:t>itchik reportedly described one who acts upon this proposal</w:t>
      </w:r>
      <w:r w:rsidR="00F64DA0" w:rsidRPr="00366CEC">
        <w:rPr>
          <w:rFonts w:asciiTheme="minorBidi" w:hAnsiTheme="minorBidi" w:cstheme="minorBidi"/>
          <w:sz w:val="24"/>
          <w:szCs w:val="24"/>
        </w:rPr>
        <w:t xml:space="preserve"> as “</w:t>
      </w:r>
      <w:r w:rsidR="00F64DA0" w:rsidRPr="00366CEC">
        <w:rPr>
          <w:rFonts w:asciiTheme="minorBidi" w:hAnsiTheme="minorBidi" w:cstheme="minorBidi"/>
          <w:i/>
          <w:iCs/>
          <w:sz w:val="24"/>
          <w:szCs w:val="24"/>
        </w:rPr>
        <w:t>naval bi-reshut Ha-Torah</w:t>
      </w:r>
      <w:r w:rsidR="00333B1F" w:rsidRPr="00366CEC">
        <w:rPr>
          <w:rFonts w:asciiTheme="minorBidi" w:hAnsiTheme="minorBidi" w:cstheme="minorBidi"/>
          <w:sz w:val="24"/>
          <w:szCs w:val="24"/>
        </w:rPr>
        <w:t>.</w:t>
      </w:r>
      <w:r w:rsidR="00F64DA0" w:rsidRPr="00366CEC">
        <w:rPr>
          <w:rFonts w:asciiTheme="minorBidi" w:hAnsiTheme="minorBidi" w:cstheme="minorBidi"/>
          <w:sz w:val="24"/>
          <w:szCs w:val="24"/>
        </w:rPr>
        <w:t xml:space="preserve">” </w:t>
      </w:r>
    </w:p>
    <w:p w:rsidR="00664D1E" w:rsidRPr="00366CEC" w:rsidRDefault="00664D1E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E0AAF" w:rsidRPr="00366CEC" w:rsidRDefault="003E0AA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ab/>
        <w:t xml:space="preserve">Although the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Pr="00366CEC">
        <w:rPr>
          <w:rFonts w:asciiTheme="minorBidi" w:hAnsiTheme="minorBidi" w:cstheme="minorBidi"/>
          <w:sz w:val="24"/>
          <w:szCs w:val="24"/>
        </w:rPr>
        <w:t xml:space="preserve"> either reject or discourage the practical implementation of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9E6DC6" w:rsidRPr="00366CEC">
        <w:rPr>
          <w:rFonts w:asciiTheme="minorBidi" w:hAnsiTheme="minorBidi" w:cstheme="minorBidi"/>
          <w:sz w:val="24"/>
          <w:szCs w:val="24"/>
        </w:rPr>
        <w:t>, at times, halakhic a</w:t>
      </w:r>
      <w:r w:rsidRPr="00366CEC">
        <w:rPr>
          <w:rFonts w:asciiTheme="minorBidi" w:hAnsiTheme="minorBidi" w:cstheme="minorBidi"/>
          <w:sz w:val="24"/>
          <w:szCs w:val="24"/>
        </w:rPr>
        <w:t xml:space="preserve">uthorities invoke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Pr="00366CEC">
        <w:rPr>
          <w:rFonts w:asciiTheme="minorBidi" w:hAnsiTheme="minorBidi" w:cstheme="minorBidi"/>
          <w:sz w:val="24"/>
          <w:szCs w:val="24"/>
        </w:rPr>
        <w:t xml:space="preserve"> in order to solv</w:t>
      </w:r>
      <w:r w:rsidR="009E6DC6" w:rsidRPr="00366CEC">
        <w:rPr>
          <w:rFonts w:asciiTheme="minorBidi" w:hAnsiTheme="minorBidi" w:cstheme="minorBidi"/>
          <w:sz w:val="24"/>
          <w:szCs w:val="24"/>
        </w:rPr>
        <w:t>e difficult halakhic quandaries</w:t>
      </w:r>
      <w:r w:rsidRPr="00366CEC">
        <w:rPr>
          <w:rFonts w:asciiTheme="minorBidi" w:hAnsiTheme="minorBidi" w:cstheme="minorBidi"/>
          <w:sz w:val="24"/>
          <w:szCs w:val="24"/>
        </w:rPr>
        <w:t xml:space="preserve"> in areas such as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giyur</w:t>
      </w:r>
      <w:r w:rsidRPr="00366CEC">
        <w:rPr>
          <w:rFonts w:asciiTheme="minorBidi" w:hAnsiTheme="minorBidi" w:cstheme="minorBidi"/>
          <w:sz w:val="24"/>
          <w:szCs w:val="24"/>
        </w:rPr>
        <w:t xml:space="preserve">,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pesulei chitun</w:t>
      </w:r>
      <w:r w:rsidRPr="00366CEC">
        <w:rPr>
          <w:rFonts w:asciiTheme="minorBidi" w:hAnsiTheme="minorBidi" w:cstheme="minorBidi"/>
          <w:sz w:val="24"/>
          <w:szCs w:val="24"/>
        </w:rPr>
        <w:t xml:space="preserve">, and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agunot</w:t>
      </w:r>
      <w:r w:rsidRPr="00366CEC">
        <w:rPr>
          <w:rFonts w:asciiTheme="minorBidi" w:hAnsiTheme="minorBidi" w:cstheme="minorBidi"/>
          <w:sz w:val="24"/>
          <w:szCs w:val="24"/>
        </w:rPr>
        <w:t xml:space="preserve">. </w:t>
      </w:r>
    </w:p>
    <w:p w:rsidR="003E0AAF" w:rsidRPr="00366CEC" w:rsidRDefault="003E0AA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85811" w:rsidRPr="00366CEC" w:rsidRDefault="00C85811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>In recent years, Prof. Zvi Zohar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Akdamut</w:t>
      </w:r>
      <w:r w:rsidRPr="00366CEC">
        <w:rPr>
          <w:rFonts w:asciiTheme="minorBidi" w:hAnsiTheme="minorBidi" w:cstheme="minorBidi"/>
          <w:sz w:val="24"/>
          <w:szCs w:val="24"/>
        </w:rPr>
        <w:t xml:space="preserve"> 17) 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suggested encouraging young religious singles to adopt the model of </w:t>
      </w:r>
      <w:r w:rsidR="00E07EED"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 as a means of permitt</w:t>
      </w:r>
      <w:r w:rsidR="00646446" w:rsidRPr="00366CEC">
        <w:rPr>
          <w:rFonts w:asciiTheme="minorBidi" w:hAnsiTheme="minorBidi" w:cstheme="minorBidi"/>
          <w:sz w:val="24"/>
          <w:szCs w:val="24"/>
        </w:rPr>
        <w:t>ing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 pre-marital sexual relationships. He claims that a high percentage of young Orthodox single</w:t>
      </w:r>
      <w:r w:rsidR="0086659F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are sexually active but do not keep the laws of family purity, and it is 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therefore 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proper to bring this halakhic model to their attention. </w:t>
      </w:r>
      <w:r w:rsidR="0086659F" w:rsidRPr="00366CEC">
        <w:rPr>
          <w:rFonts w:asciiTheme="minorBidi" w:hAnsiTheme="minorBidi" w:cstheme="minorBidi"/>
          <w:sz w:val="24"/>
          <w:szCs w:val="24"/>
        </w:rPr>
        <w:t xml:space="preserve">He suggests that young religious Israelis who are not married </w:t>
      </w:r>
      <w:r w:rsidR="009E6DC6" w:rsidRPr="00366CEC">
        <w:rPr>
          <w:rFonts w:asciiTheme="minorBidi" w:hAnsiTheme="minorBidi" w:cstheme="minorBidi"/>
          <w:sz w:val="24"/>
          <w:szCs w:val="24"/>
        </w:rPr>
        <w:t>but who are</w:t>
      </w:r>
      <w:r w:rsidR="0086659F" w:rsidRPr="00366CEC">
        <w:rPr>
          <w:rFonts w:asciiTheme="minorBidi" w:hAnsiTheme="minorBidi" w:cstheme="minorBidi"/>
          <w:sz w:val="24"/>
          <w:szCs w:val="24"/>
        </w:rPr>
        <w:t xml:space="preserve"> sexually active should maintain one partner and define their relationship as “</w:t>
      </w:r>
      <w:r w:rsidR="0086659F" w:rsidRPr="00366CEC">
        <w:rPr>
          <w:rFonts w:asciiTheme="minorBidi" w:hAnsiTheme="minorBidi" w:cstheme="minorBidi"/>
          <w:i/>
          <w:iCs/>
          <w:sz w:val="24"/>
          <w:szCs w:val="24"/>
        </w:rPr>
        <w:t>pilagshut</w:t>
      </w:r>
      <w:r w:rsidR="0086659F" w:rsidRPr="00366CEC">
        <w:rPr>
          <w:rFonts w:asciiTheme="minorBidi" w:hAnsiTheme="minorBidi" w:cstheme="minorBidi"/>
          <w:sz w:val="24"/>
          <w:szCs w:val="24"/>
        </w:rPr>
        <w:t xml:space="preserve">.” 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His article was widely criticized, both for its poor </w:t>
      </w:r>
      <w:r w:rsidR="00F76DB5" w:rsidRPr="00366CEC">
        <w:rPr>
          <w:rFonts w:asciiTheme="minorBidi" w:hAnsiTheme="minorBidi" w:cstheme="minorBidi"/>
          <w:sz w:val="24"/>
          <w:szCs w:val="24"/>
        </w:rPr>
        <w:t xml:space="preserve">and misleading 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scholarship and </w:t>
      </w:r>
      <w:r w:rsidR="0086659F" w:rsidRPr="00366CEC">
        <w:rPr>
          <w:rFonts w:asciiTheme="minorBidi" w:hAnsiTheme="minorBidi" w:cstheme="minorBidi"/>
          <w:sz w:val="24"/>
          <w:szCs w:val="24"/>
        </w:rPr>
        <w:t xml:space="preserve">for </w:t>
      </w:r>
      <w:r w:rsidR="00F76DB5" w:rsidRPr="00366CEC">
        <w:rPr>
          <w:rFonts w:asciiTheme="minorBidi" w:hAnsiTheme="minorBidi" w:cstheme="minorBidi"/>
          <w:sz w:val="24"/>
          <w:szCs w:val="24"/>
        </w:rPr>
        <w:t xml:space="preserve">its </w:t>
      </w:r>
      <w:r w:rsidR="0086659F" w:rsidRPr="00366CEC">
        <w:rPr>
          <w:rFonts w:asciiTheme="minorBidi" w:hAnsiTheme="minorBidi" w:cstheme="minorBidi"/>
          <w:sz w:val="24"/>
          <w:szCs w:val="24"/>
        </w:rPr>
        <w:t xml:space="preserve">morally and spiritually </w:t>
      </w:r>
      <w:r w:rsidR="00E07EED" w:rsidRPr="00366CEC">
        <w:rPr>
          <w:rFonts w:asciiTheme="minorBidi" w:hAnsiTheme="minorBidi" w:cstheme="minorBidi"/>
          <w:sz w:val="24"/>
          <w:szCs w:val="24"/>
        </w:rPr>
        <w:t xml:space="preserve">problematic content. </w:t>
      </w:r>
      <w:r w:rsidRPr="00366CEC">
        <w:rPr>
          <w:rFonts w:asciiTheme="minorBidi" w:hAnsiTheme="minorBidi" w:cstheme="minorBidi"/>
          <w:sz w:val="24"/>
          <w:szCs w:val="24"/>
        </w:rPr>
        <w:t xml:space="preserve"> </w:t>
      </w:r>
    </w:p>
    <w:p w:rsidR="00F76DB5" w:rsidRPr="00366CEC" w:rsidRDefault="00F76DB5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F465E" w:rsidRPr="00366CEC" w:rsidRDefault="00F76DB5" w:rsidP="00366CE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>As mentioned above, many object not only on halakhic grounds, but also out of concern for wo</w:t>
      </w:r>
      <w:r w:rsidR="009E6DC6" w:rsidRPr="00366CEC">
        <w:rPr>
          <w:rFonts w:asciiTheme="minorBidi" w:hAnsiTheme="minorBidi" w:cstheme="minorBidi"/>
          <w:sz w:val="24"/>
          <w:szCs w:val="24"/>
        </w:rPr>
        <w:t>men and their status in society</w:t>
      </w:r>
      <w:r w:rsidRPr="00366CEC">
        <w:rPr>
          <w:rFonts w:asciiTheme="minorBidi" w:hAnsiTheme="minorBidi" w:cstheme="minorBidi"/>
          <w:sz w:val="24"/>
          <w:szCs w:val="24"/>
        </w:rPr>
        <w:t xml:space="preserve"> and the impact of such </w:t>
      </w:r>
      <w:r w:rsidR="003E0AAF" w:rsidRPr="00366CEC">
        <w:rPr>
          <w:rFonts w:asciiTheme="minorBidi" w:hAnsiTheme="minorBidi" w:cstheme="minorBidi"/>
          <w:sz w:val="24"/>
          <w:szCs w:val="24"/>
        </w:rPr>
        <w:t>proposals</w:t>
      </w:r>
      <w:r w:rsidRPr="00366CEC">
        <w:rPr>
          <w:rFonts w:asciiTheme="minorBidi" w:hAnsiTheme="minorBidi" w:cstheme="minorBidi"/>
          <w:sz w:val="24"/>
          <w:szCs w:val="24"/>
        </w:rPr>
        <w:t xml:space="preserve"> to </w:t>
      </w:r>
      <w:r w:rsidR="003E0AAF" w:rsidRPr="00366CEC">
        <w:rPr>
          <w:rFonts w:asciiTheme="minorBidi" w:hAnsiTheme="minorBidi" w:cstheme="minorBidi"/>
          <w:sz w:val="24"/>
          <w:szCs w:val="24"/>
        </w:rPr>
        <w:t>the institution of marriage. R</w:t>
      </w:r>
      <w:r w:rsidRPr="00366CEC">
        <w:rPr>
          <w:rFonts w:asciiTheme="minorBidi" w:hAnsiTheme="minorBidi" w:cstheme="minorBidi"/>
          <w:sz w:val="24"/>
          <w:szCs w:val="24"/>
        </w:rPr>
        <w:t xml:space="preserve">. Ben-Zion Meir </w:t>
      </w:r>
      <w:r w:rsidR="009E6DC6" w:rsidRPr="00366CEC">
        <w:rPr>
          <w:rFonts w:asciiTheme="minorBidi" w:hAnsiTheme="minorBidi" w:cstheme="minorBidi"/>
          <w:sz w:val="24"/>
          <w:szCs w:val="24"/>
        </w:rPr>
        <w:t>Ch</w:t>
      </w:r>
      <w:r w:rsidRPr="00366CEC">
        <w:rPr>
          <w:rFonts w:asciiTheme="minorBidi" w:hAnsiTheme="minorBidi" w:cstheme="minorBidi"/>
          <w:sz w:val="24"/>
          <w:szCs w:val="24"/>
        </w:rPr>
        <w:t>ai Uziel</w:t>
      </w:r>
      <w:r w:rsidR="00A3392C" w:rsidRPr="00366CEC">
        <w:rPr>
          <w:rFonts w:asciiTheme="minorBidi" w:hAnsiTheme="minorBidi" w:cstheme="minorBidi"/>
          <w:sz w:val="24"/>
          <w:szCs w:val="24"/>
        </w:rPr>
        <w:t xml:space="preserve"> </w:t>
      </w:r>
      <w:r w:rsidR="009E6DC6" w:rsidRPr="00366CEC">
        <w:rPr>
          <w:rFonts w:asciiTheme="minorBidi" w:hAnsiTheme="minorBidi" w:cstheme="minorBidi"/>
          <w:sz w:val="24"/>
          <w:szCs w:val="24"/>
        </w:rPr>
        <w:t>(1880-</w:t>
      </w:r>
      <w:r w:rsidRPr="00366CEC">
        <w:rPr>
          <w:rFonts w:asciiTheme="minorBidi" w:hAnsiTheme="minorBidi" w:cstheme="minorBidi"/>
          <w:sz w:val="24"/>
          <w:szCs w:val="24"/>
        </w:rPr>
        <w:t xml:space="preserve">1953), 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the </w:t>
      </w:r>
      <w:r w:rsidRPr="00366CEC">
        <w:rPr>
          <w:rFonts w:asciiTheme="minorBidi" w:hAnsiTheme="minorBidi" w:cstheme="minorBidi"/>
          <w:sz w:val="24"/>
          <w:szCs w:val="24"/>
        </w:rPr>
        <w:t>first Sephardic chief Ra</w:t>
      </w:r>
      <w:r w:rsidR="009E6DC6" w:rsidRPr="00366CEC">
        <w:rPr>
          <w:rFonts w:asciiTheme="minorBidi" w:hAnsiTheme="minorBidi" w:cstheme="minorBidi"/>
          <w:sz w:val="24"/>
          <w:szCs w:val="24"/>
        </w:rPr>
        <w:t>bbi</w:t>
      </w:r>
      <w:r w:rsidRPr="00366CEC">
        <w:rPr>
          <w:rFonts w:asciiTheme="minorBidi" w:hAnsiTheme="minorBidi" w:cstheme="minorBidi"/>
          <w:sz w:val="24"/>
          <w:szCs w:val="24"/>
        </w:rPr>
        <w:t xml:space="preserve"> of Israel, </w:t>
      </w:r>
      <w:r w:rsidR="003E0AAF" w:rsidRPr="00366CEC">
        <w:rPr>
          <w:rFonts w:asciiTheme="minorBidi" w:hAnsiTheme="minorBidi" w:cstheme="minorBidi"/>
          <w:sz w:val="24"/>
          <w:szCs w:val="24"/>
        </w:rPr>
        <w:t>raises a broader concern</w:t>
      </w:r>
      <w:r w:rsidRPr="00366CEC">
        <w:rPr>
          <w:rFonts w:asciiTheme="minorBidi" w:hAnsiTheme="minorBidi" w:cstheme="minorBidi"/>
          <w:sz w:val="24"/>
          <w:szCs w:val="24"/>
        </w:rPr>
        <w:t xml:space="preserve"> (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Piskei Uziel Be-</w:t>
      </w:r>
      <w:r w:rsidR="003E0AAF" w:rsidRPr="00366CEC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 xml:space="preserve">he’elot </w:t>
      </w:r>
      <w:r w:rsidR="009E6DC6" w:rsidRPr="00366CEC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a-Zeman</w:t>
      </w:r>
      <w:r w:rsidRPr="00366CEC">
        <w:rPr>
          <w:rFonts w:asciiTheme="minorBidi" w:hAnsiTheme="minorBidi" w:cstheme="minorBidi"/>
          <w:sz w:val="24"/>
          <w:szCs w:val="24"/>
        </w:rPr>
        <w:t xml:space="preserve"> 75): </w:t>
      </w:r>
    </w:p>
    <w:p w:rsidR="00F76DB5" w:rsidRPr="00366CEC" w:rsidRDefault="00F76DB5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51CB0" w:rsidRPr="00366CEC" w:rsidRDefault="003F465E" w:rsidP="00366CE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This is a great breach not only in the married and family life of the </w:t>
      </w:r>
      <w:r w:rsidR="00F76DB5" w:rsidRPr="00366CEC">
        <w:rPr>
          <w:rFonts w:asciiTheme="minorBidi" w:hAnsiTheme="minorBidi" w:cstheme="minorBidi"/>
          <w:sz w:val="24"/>
          <w:szCs w:val="24"/>
        </w:rPr>
        <w:t>Jewish</w:t>
      </w:r>
      <w:r w:rsidR="009E6DC6" w:rsidRPr="00366CEC">
        <w:rPr>
          <w:rFonts w:asciiTheme="minorBidi" w:hAnsiTheme="minorBidi" w:cstheme="minorBidi"/>
          <w:sz w:val="24"/>
          <w:szCs w:val="24"/>
        </w:rPr>
        <w:t xml:space="preserve"> P</w:t>
      </w:r>
      <w:r w:rsidRPr="00366CEC">
        <w:rPr>
          <w:rFonts w:asciiTheme="minorBidi" w:hAnsiTheme="minorBidi" w:cstheme="minorBidi"/>
          <w:sz w:val="24"/>
          <w:szCs w:val="24"/>
        </w:rPr>
        <w:t xml:space="preserve">eople, but also in the entire Torah, as [the Torah] is one organized and protected package, and any violation of it </w:t>
      </w:r>
      <w:r w:rsidR="00F76DB5" w:rsidRPr="00366CEC">
        <w:rPr>
          <w:rFonts w:asciiTheme="minorBidi" w:hAnsiTheme="minorBidi" w:cstheme="minorBidi"/>
          <w:sz w:val="24"/>
          <w:szCs w:val="24"/>
        </w:rPr>
        <w:t>cause</w:t>
      </w:r>
      <w:r w:rsidRPr="00366CEC">
        <w:rPr>
          <w:rFonts w:asciiTheme="minorBidi" w:hAnsiTheme="minorBidi" w:cstheme="minorBidi"/>
          <w:sz w:val="24"/>
          <w:szCs w:val="24"/>
        </w:rPr>
        <w:t xml:space="preserve"> destruction to the entire [package]. Not recognizing “He who sanctifies the Jewish </w:t>
      </w:r>
      <w:r w:rsidR="009E6DC6" w:rsidRPr="00366CEC">
        <w:rPr>
          <w:rFonts w:asciiTheme="minorBidi" w:hAnsiTheme="minorBidi" w:cstheme="minorBidi"/>
          <w:sz w:val="24"/>
          <w:szCs w:val="24"/>
        </w:rPr>
        <w:t>P</w:t>
      </w:r>
      <w:r w:rsidRPr="00366CEC">
        <w:rPr>
          <w:rFonts w:asciiTheme="minorBidi" w:hAnsiTheme="minorBidi" w:cstheme="minorBidi"/>
          <w:sz w:val="24"/>
          <w:szCs w:val="24"/>
        </w:rPr>
        <w:t xml:space="preserve">eople through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chuppa</w:t>
      </w:r>
      <w:r w:rsidRPr="00366CEC">
        <w:rPr>
          <w:rFonts w:asciiTheme="minorBidi" w:hAnsiTheme="minorBidi" w:cstheme="minorBidi"/>
          <w:sz w:val="24"/>
          <w:szCs w:val="24"/>
        </w:rPr>
        <w:t xml:space="preserve"> and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366CEC">
        <w:rPr>
          <w:rFonts w:asciiTheme="minorBidi" w:hAnsiTheme="minorBidi" w:cstheme="minorBidi"/>
          <w:sz w:val="24"/>
          <w:szCs w:val="24"/>
        </w:rPr>
        <w:t xml:space="preserve">” transforms the Jewish </w:t>
      </w:r>
      <w:r w:rsidR="009E6DC6" w:rsidRPr="00366CEC">
        <w:rPr>
          <w:rFonts w:asciiTheme="minorBidi" w:hAnsiTheme="minorBidi" w:cstheme="minorBidi"/>
          <w:sz w:val="24"/>
          <w:szCs w:val="24"/>
        </w:rPr>
        <w:t>P</w:t>
      </w:r>
      <w:r w:rsidRPr="00366CEC">
        <w:rPr>
          <w:rFonts w:asciiTheme="minorBidi" w:hAnsiTheme="minorBidi" w:cstheme="minorBidi"/>
          <w:sz w:val="24"/>
          <w:szCs w:val="24"/>
        </w:rPr>
        <w:t>eople into a se</w:t>
      </w:r>
      <w:r w:rsidR="009E6DC6" w:rsidRPr="00366CEC">
        <w:rPr>
          <w:rFonts w:asciiTheme="minorBidi" w:hAnsiTheme="minorBidi" w:cstheme="minorBidi"/>
          <w:sz w:val="24"/>
          <w:szCs w:val="24"/>
        </w:rPr>
        <w:t>cular [nation], and from there s</w:t>
      </w:r>
      <w:r w:rsidRPr="00366CEC">
        <w:rPr>
          <w:rFonts w:asciiTheme="minorBidi" w:hAnsiTheme="minorBidi" w:cstheme="minorBidi"/>
          <w:sz w:val="24"/>
          <w:szCs w:val="24"/>
        </w:rPr>
        <w:t>ecularism spreads to all aspects of [ou</w:t>
      </w:r>
      <w:r w:rsidR="009E6DC6" w:rsidRPr="00366CEC">
        <w:rPr>
          <w:rFonts w:asciiTheme="minorBidi" w:hAnsiTheme="minorBidi" w:cstheme="minorBidi"/>
          <w:sz w:val="24"/>
          <w:szCs w:val="24"/>
        </w:rPr>
        <w:t>r] lives</w:t>
      </w:r>
      <w:r w:rsidRPr="00366CEC">
        <w:rPr>
          <w:rFonts w:asciiTheme="minorBidi" w:hAnsiTheme="minorBidi" w:cstheme="minorBidi"/>
          <w:sz w:val="24"/>
          <w:szCs w:val="24"/>
        </w:rPr>
        <w:t>.</w:t>
      </w:r>
      <w:r w:rsidR="00664D1E" w:rsidRPr="00366CEC">
        <w:rPr>
          <w:rFonts w:asciiTheme="minorBidi" w:hAnsiTheme="minorBidi" w:cstheme="minorBidi"/>
          <w:sz w:val="24"/>
          <w:szCs w:val="24"/>
        </w:rPr>
        <w:t xml:space="preserve"> </w:t>
      </w:r>
    </w:p>
    <w:p w:rsidR="003E0AAF" w:rsidRPr="00366CEC" w:rsidRDefault="003E0AA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E0AAF" w:rsidRPr="00366CEC" w:rsidRDefault="003E0AAF" w:rsidP="00366CE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66CEC">
        <w:rPr>
          <w:rFonts w:asciiTheme="minorBidi" w:hAnsiTheme="minorBidi" w:cstheme="minorBidi"/>
          <w:sz w:val="24"/>
          <w:szCs w:val="24"/>
        </w:rPr>
        <w:t xml:space="preserve">Recognizing and encouraging non-marital sexual relationships not only weakens the sanctity of marriage, but also threatens to undermine the Torah’s ideal of infusing all aspects of our lives with </w:t>
      </w:r>
      <w:r w:rsidRPr="00366CEC">
        <w:rPr>
          <w:rFonts w:asciiTheme="minorBidi" w:hAnsiTheme="minorBidi" w:cstheme="minorBidi"/>
          <w:i/>
          <w:iCs/>
          <w:sz w:val="24"/>
          <w:szCs w:val="24"/>
        </w:rPr>
        <w:t>kedusha</w:t>
      </w:r>
      <w:r w:rsidRPr="00366CEC"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3E0AAF" w:rsidRPr="00366CEC" w:rsidSect="00366CE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6E" w:rsidRDefault="00550C6E" w:rsidP="00881944">
      <w:pPr>
        <w:spacing w:before="0" w:after="0" w:line="240" w:lineRule="auto"/>
      </w:pPr>
      <w:r>
        <w:separator/>
      </w:r>
    </w:p>
  </w:endnote>
  <w:endnote w:type="continuationSeparator" w:id="0">
    <w:p w:rsidR="00550C6E" w:rsidRDefault="00550C6E" w:rsidP="008819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6E" w:rsidRDefault="00550C6E" w:rsidP="00881944">
      <w:pPr>
        <w:spacing w:before="0" w:after="0" w:line="240" w:lineRule="auto"/>
      </w:pPr>
      <w:r>
        <w:separator/>
      </w:r>
    </w:p>
  </w:footnote>
  <w:footnote w:type="continuationSeparator" w:id="0">
    <w:p w:rsidR="00550C6E" w:rsidRDefault="00550C6E" w:rsidP="0088194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0"/>
    <w:rsid w:val="000675E6"/>
    <w:rsid w:val="000B2408"/>
    <w:rsid w:val="000E18D7"/>
    <w:rsid w:val="00164CE4"/>
    <w:rsid w:val="0023188F"/>
    <w:rsid w:val="002721E5"/>
    <w:rsid w:val="002D5409"/>
    <w:rsid w:val="00327B9E"/>
    <w:rsid w:val="00333B1F"/>
    <w:rsid w:val="00366CEC"/>
    <w:rsid w:val="003E0AAF"/>
    <w:rsid w:val="003F465E"/>
    <w:rsid w:val="00440C49"/>
    <w:rsid w:val="00460FA8"/>
    <w:rsid w:val="004E082E"/>
    <w:rsid w:val="00550C6E"/>
    <w:rsid w:val="0058366D"/>
    <w:rsid w:val="005B4CAF"/>
    <w:rsid w:val="005F4FFD"/>
    <w:rsid w:val="00646446"/>
    <w:rsid w:val="00664D1E"/>
    <w:rsid w:val="007A0C64"/>
    <w:rsid w:val="007D59BF"/>
    <w:rsid w:val="00816DB2"/>
    <w:rsid w:val="0086659F"/>
    <w:rsid w:val="00875CAD"/>
    <w:rsid w:val="00881944"/>
    <w:rsid w:val="00920DBE"/>
    <w:rsid w:val="009671F1"/>
    <w:rsid w:val="009C5A26"/>
    <w:rsid w:val="009E6DC6"/>
    <w:rsid w:val="00A203B1"/>
    <w:rsid w:val="00A3392C"/>
    <w:rsid w:val="00AD6432"/>
    <w:rsid w:val="00B02743"/>
    <w:rsid w:val="00B133E8"/>
    <w:rsid w:val="00B45F0D"/>
    <w:rsid w:val="00B5655A"/>
    <w:rsid w:val="00B61152"/>
    <w:rsid w:val="00BB49E7"/>
    <w:rsid w:val="00C148DD"/>
    <w:rsid w:val="00C55A6C"/>
    <w:rsid w:val="00C65BFA"/>
    <w:rsid w:val="00C85811"/>
    <w:rsid w:val="00CC610A"/>
    <w:rsid w:val="00D10A43"/>
    <w:rsid w:val="00D13CC7"/>
    <w:rsid w:val="00DE096C"/>
    <w:rsid w:val="00E07EED"/>
    <w:rsid w:val="00E51CB0"/>
    <w:rsid w:val="00F64DA0"/>
    <w:rsid w:val="00F76DB5"/>
    <w:rsid w:val="00F80E19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9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2C"/>
    <w:rPr>
      <w:rFonts w:ascii="Courier New" w:eastAsia="Calibri" w:hAnsi="Courier New" w:cs="Courier New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339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2C"/>
    <w:rPr>
      <w:rFonts w:ascii="Courier New" w:eastAsia="Calibri" w:hAnsi="Courier New" w:cs="Courier New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9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2C"/>
    <w:rPr>
      <w:rFonts w:ascii="Courier New" w:eastAsia="Calibri" w:hAnsi="Courier New" w:cs="Courier New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339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2C"/>
    <w:rPr>
      <w:rFonts w:ascii="Courier New" w:eastAsia="Calibri" w:hAnsi="Courier New" w:cs="Courier New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exual-relations-without-kiddush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1DED1-4228-448A-BA8C-4983A927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2309</Words>
  <Characters>13162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4</cp:revision>
  <dcterms:created xsi:type="dcterms:W3CDTF">2016-11-23T07:58:00Z</dcterms:created>
  <dcterms:modified xsi:type="dcterms:W3CDTF">2016-11-23T08:15:00Z</dcterms:modified>
</cp:coreProperties>
</file>