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99" w:rsidRPr="004115E9" w:rsidRDefault="00B83B99" w:rsidP="00815917">
      <w:pPr>
        <w:spacing w:after="0" w:line="240" w:lineRule="auto"/>
        <w:jc w:val="center"/>
        <w:rPr>
          <w:rFonts w:asciiTheme="minorBidi" w:eastAsia="Calibri" w:hAnsiTheme="minorBidi"/>
          <w:sz w:val="24"/>
          <w:szCs w:val="24"/>
          <w:lang w:val="en-GB" w:bidi="ar-SA"/>
        </w:rPr>
      </w:pPr>
      <w:r w:rsidRPr="004115E9">
        <w:rPr>
          <w:rFonts w:asciiTheme="minorBidi" w:eastAsia="Calibri" w:hAnsiTheme="minorBidi"/>
          <w:sz w:val="24"/>
          <w:szCs w:val="24"/>
          <w:lang w:val="en-GB" w:bidi="ar-SA"/>
        </w:rPr>
        <w:t>YESHIVAT HAR ETZION</w:t>
      </w:r>
    </w:p>
    <w:p w:rsidR="00B83B99" w:rsidRPr="004115E9" w:rsidRDefault="00B83B99" w:rsidP="00815917">
      <w:pPr>
        <w:spacing w:after="0" w:line="240" w:lineRule="auto"/>
        <w:jc w:val="center"/>
        <w:rPr>
          <w:rFonts w:asciiTheme="minorBidi" w:eastAsia="Calibri" w:hAnsiTheme="minorBidi"/>
          <w:sz w:val="24"/>
          <w:szCs w:val="24"/>
          <w:lang w:val="en-GB" w:bidi="ar-SA"/>
        </w:rPr>
      </w:pPr>
      <w:r w:rsidRPr="004115E9">
        <w:rPr>
          <w:rFonts w:asciiTheme="minorBidi" w:eastAsia="Calibri" w:hAnsiTheme="minorBidi"/>
          <w:sz w:val="24"/>
          <w:szCs w:val="24"/>
          <w:lang w:val="en-GB" w:bidi="ar-SA"/>
        </w:rPr>
        <w:t>ISRAEL KOSCHITZKY VIRTUAL BEIT MIDRASH (VBM)</w:t>
      </w:r>
    </w:p>
    <w:p w:rsidR="00B83B99" w:rsidRPr="004115E9" w:rsidRDefault="00B83B99" w:rsidP="00815917">
      <w:pPr>
        <w:spacing w:after="0" w:line="240" w:lineRule="auto"/>
        <w:jc w:val="center"/>
        <w:rPr>
          <w:rFonts w:asciiTheme="minorBidi" w:eastAsia="Calibri" w:hAnsiTheme="minorBidi"/>
          <w:sz w:val="24"/>
          <w:szCs w:val="24"/>
          <w:lang w:val="en-GB" w:bidi="ar-SA"/>
        </w:rPr>
      </w:pPr>
      <w:r w:rsidRPr="004115E9">
        <w:rPr>
          <w:rFonts w:asciiTheme="minorBidi" w:eastAsia="Calibri" w:hAnsiTheme="minorBidi"/>
          <w:sz w:val="24"/>
          <w:szCs w:val="24"/>
          <w:lang w:val="en-GB" w:bidi="ar-SA"/>
        </w:rPr>
        <w:t>*********************************************************</w:t>
      </w:r>
    </w:p>
    <w:p w:rsidR="00B83B99" w:rsidRPr="004115E9" w:rsidRDefault="00B83B99" w:rsidP="00815917">
      <w:pPr>
        <w:spacing w:after="0" w:line="240" w:lineRule="auto"/>
        <w:jc w:val="center"/>
        <w:rPr>
          <w:rFonts w:asciiTheme="minorBidi" w:eastAsia="Calibri" w:hAnsiTheme="minorBidi"/>
          <w:sz w:val="24"/>
          <w:szCs w:val="24"/>
          <w:lang w:val="en-GB" w:bidi="ar-SA"/>
        </w:rPr>
      </w:pPr>
    </w:p>
    <w:p w:rsidR="00B83B99" w:rsidRPr="004115E9" w:rsidRDefault="00B83B99" w:rsidP="00815917">
      <w:pPr>
        <w:spacing w:after="0" w:line="240" w:lineRule="auto"/>
        <w:jc w:val="center"/>
        <w:rPr>
          <w:rFonts w:asciiTheme="minorBidi" w:eastAsia="Calibri" w:hAnsiTheme="minorBidi"/>
          <w:b/>
          <w:bCs/>
          <w:sz w:val="24"/>
          <w:szCs w:val="24"/>
          <w:lang w:val="en-GB" w:bidi="ar-SA"/>
        </w:rPr>
      </w:pPr>
      <w:r w:rsidRPr="004115E9">
        <w:rPr>
          <w:rFonts w:asciiTheme="minorBidi" w:eastAsia="Calibri" w:hAnsiTheme="minorBidi"/>
          <w:b/>
          <w:bCs/>
          <w:sz w:val="24"/>
          <w:szCs w:val="24"/>
          <w:lang w:val="en-GB" w:bidi="ar-SA"/>
        </w:rPr>
        <w:t>Halakha and Israeli History</w:t>
      </w:r>
    </w:p>
    <w:p w:rsidR="00B83B99" w:rsidRPr="004115E9" w:rsidRDefault="00B83B99" w:rsidP="00815917">
      <w:pPr>
        <w:spacing w:after="0" w:line="240" w:lineRule="auto"/>
        <w:jc w:val="center"/>
        <w:rPr>
          <w:rFonts w:asciiTheme="minorBidi" w:eastAsia="Calibri" w:hAnsiTheme="minorBidi"/>
          <w:sz w:val="24"/>
          <w:szCs w:val="24"/>
          <w:lang w:val="en-GB" w:bidi="ar-SA"/>
        </w:rPr>
      </w:pPr>
      <w:r w:rsidRPr="004115E9">
        <w:rPr>
          <w:rFonts w:asciiTheme="minorBidi" w:eastAsia="Calibri" w:hAnsiTheme="minorBidi"/>
          <w:b/>
          <w:bCs/>
          <w:sz w:val="24"/>
          <w:szCs w:val="24"/>
          <w:lang w:val="en-GB" w:bidi="ar-SA"/>
        </w:rPr>
        <w:t>Rav Aviad Tabory</w:t>
      </w:r>
    </w:p>
    <w:p w:rsidR="00B83B99" w:rsidRPr="004115E9" w:rsidRDefault="00B83B99" w:rsidP="00815917">
      <w:pPr>
        <w:spacing w:after="0" w:line="240" w:lineRule="auto"/>
        <w:jc w:val="center"/>
        <w:rPr>
          <w:rFonts w:asciiTheme="minorBidi" w:eastAsia="Calibri" w:hAnsiTheme="minorBidi"/>
          <w:sz w:val="24"/>
          <w:szCs w:val="24"/>
          <w:lang w:val="en-GB" w:bidi="ar-SA"/>
        </w:rPr>
      </w:pPr>
    </w:p>
    <w:p w:rsidR="00815917" w:rsidRPr="00361386" w:rsidRDefault="00815917" w:rsidP="00815917">
      <w:pPr>
        <w:spacing w:after="0" w:line="240" w:lineRule="auto"/>
        <w:jc w:val="center"/>
        <w:rPr>
          <w:rFonts w:asciiTheme="minorBidi" w:hAnsiTheme="minorBidi"/>
          <w:sz w:val="24"/>
          <w:szCs w:val="24"/>
        </w:rPr>
      </w:pPr>
      <w:r w:rsidRPr="00361386">
        <w:rPr>
          <w:rFonts w:asciiTheme="minorBidi" w:hAnsiTheme="minorBidi"/>
          <w:sz w:val="24"/>
          <w:szCs w:val="24"/>
        </w:rPr>
        <w:t>*************************************************************</w:t>
      </w:r>
    </w:p>
    <w:p w:rsidR="00815917" w:rsidRPr="00CD2892" w:rsidRDefault="00815917" w:rsidP="00815917">
      <w:pPr>
        <w:spacing w:after="0" w:line="240" w:lineRule="auto"/>
        <w:jc w:val="center"/>
        <w:rPr>
          <w:rFonts w:asciiTheme="minorBidi" w:hAnsiTheme="minorBidi"/>
          <w:sz w:val="24"/>
          <w:szCs w:val="24"/>
        </w:rPr>
      </w:pPr>
      <w:r w:rsidRPr="00CD2892">
        <w:rPr>
          <w:rFonts w:asciiTheme="minorBidi" w:hAnsiTheme="minorBidi"/>
          <w:sz w:val="24"/>
          <w:szCs w:val="24"/>
        </w:rPr>
        <w:t>In loving memory of Rabbi Dr. Barrett (Chaim Dov) Broyde ztz"l</w:t>
      </w:r>
    </w:p>
    <w:p w:rsidR="00815917" w:rsidRPr="00CD2892" w:rsidRDefault="00815917" w:rsidP="00815917">
      <w:pPr>
        <w:spacing w:after="0" w:line="240" w:lineRule="auto"/>
        <w:jc w:val="center"/>
        <w:rPr>
          <w:rFonts w:asciiTheme="minorBidi" w:hAnsiTheme="minorBidi"/>
          <w:sz w:val="24"/>
          <w:szCs w:val="24"/>
        </w:rPr>
      </w:pPr>
      <w:r w:rsidRPr="00CD2892">
        <w:rPr>
          <w:rFonts w:asciiTheme="minorBidi" w:hAnsiTheme="minorBidi" w:cs="Arial" w:hint="cs"/>
          <w:sz w:val="24"/>
          <w:szCs w:val="24"/>
          <w:rtl/>
        </w:rPr>
        <w:t>הוֹלֵךְ</w:t>
      </w:r>
      <w:r w:rsidRPr="00CD2892">
        <w:rPr>
          <w:rFonts w:asciiTheme="minorBidi" w:hAnsiTheme="minorBidi" w:cs="Arial"/>
          <w:sz w:val="24"/>
          <w:szCs w:val="24"/>
          <w:rtl/>
        </w:rPr>
        <w:t xml:space="preserve"> </w:t>
      </w:r>
      <w:r w:rsidRPr="00CD2892">
        <w:rPr>
          <w:rFonts w:asciiTheme="minorBidi" w:hAnsiTheme="minorBidi" w:cs="Arial" w:hint="cs"/>
          <w:sz w:val="24"/>
          <w:szCs w:val="24"/>
          <w:rtl/>
        </w:rPr>
        <w:t>תָּמִים</w:t>
      </w:r>
      <w:r w:rsidRPr="00CD2892">
        <w:rPr>
          <w:rFonts w:asciiTheme="minorBidi" w:hAnsiTheme="minorBidi" w:cs="Arial"/>
          <w:sz w:val="24"/>
          <w:szCs w:val="24"/>
          <w:rtl/>
        </w:rPr>
        <w:t xml:space="preserve"> </w:t>
      </w:r>
      <w:r w:rsidRPr="00CD2892">
        <w:rPr>
          <w:rFonts w:asciiTheme="minorBidi" w:hAnsiTheme="minorBidi" w:cs="Arial" w:hint="cs"/>
          <w:sz w:val="24"/>
          <w:szCs w:val="24"/>
          <w:rtl/>
        </w:rPr>
        <w:t>וּפֹעֵל</w:t>
      </w:r>
      <w:r w:rsidRPr="00CD2892">
        <w:rPr>
          <w:rFonts w:asciiTheme="minorBidi" w:hAnsiTheme="minorBidi" w:cs="Arial"/>
          <w:sz w:val="24"/>
          <w:szCs w:val="24"/>
          <w:rtl/>
        </w:rPr>
        <w:t xml:space="preserve"> </w:t>
      </w:r>
      <w:r w:rsidRPr="00CD2892">
        <w:rPr>
          <w:rFonts w:asciiTheme="minorBidi" w:hAnsiTheme="minorBidi" w:cs="Arial" w:hint="cs"/>
          <w:sz w:val="24"/>
          <w:szCs w:val="24"/>
          <w:rtl/>
        </w:rPr>
        <w:t>צֶדֶק</w:t>
      </w:r>
      <w:r w:rsidRPr="00CD2892">
        <w:rPr>
          <w:rFonts w:asciiTheme="minorBidi" w:hAnsiTheme="minorBidi" w:cs="Arial"/>
          <w:sz w:val="24"/>
          <w:szCs w:val="24"/>
          <w:rtl/>
        </w:rPr>
        <w:t xml:space="preserve"> </w:t>
      </w:r>
      <w:r w:rsidRPr="00CD2892">
        <w:rPr>
          <w:rFonts w:asciiTheme="minorBidi" w:hAnsiTheme="minorBidi" w:cs="Arial" w:hint="cs"/>
          <w:sz w:val="24"/>
          <w:szCs w:val="24"/>
          <w:rtl/>
        </w:rPr>
        <w:t>וְדֹבֵר</w:t>
      </w:r>
      <w:r w:rsidRPr="00CD2892">
        <w:rPr>
          <w:rFonts w:asciiTheme="minorBidi" w:hAnsiTheme="minorBidi" w:cs="Arial"/>
          <w:sz w:val="24"/>
          <w:szCs w:val="24"/>
          <w:rtl/>
        </w:rPr>
        <w:t xml:space="preserve"> </w:t>
      </w:r>
      <w:r w:rsidRPr="00CD2892">
        <w:rPr>
          <w:rFonts w:asciiTheme="minorBidi" w:hAnsiTheme="minorBidi" w:cs="Arial" w:hint="cs"/>
          <w:sz w:val="24"/>
          <w:szCs w:val="24"/>
          <w:rtl/>
        </w:rPr>
        <w:t>אֱמֶת</w:t>
      </w:r>
      <w:r w:rsidRPr="00CD2892">
        <w:rPr>
          <w:rFonts w:asciiTheme="minorBidi" w:hAnsiTheme="minorBidi" w:cs="Arial"/>
          <w:sz w:val="24"/>
          <w:szCs w:val="24"/>
          <w:rtl/>
        </w:rPr>
        <w:t xml:space="preserve"> </w:t>
      </w:r>
      <w:r w:rsidRPr="00CD2892">
        <w:rPr>
          <w:rFonts w:asciiTheme="minorBidi" w:hAnsiTheme="minorBidi" w:cs="Arial" w:hint="cs"/>
          <w:sz w:val="24"/>
          <w:szCs w:val="24"/>
          <w:rtl/>
        </w:rPr>
        <w:t>בִּלְבָבוֹ</w:t>
      </w:r>
    </w:p>
    <w:p w:rsidR="00815917" w:rsidRDefault="00815917" w:rsidP="00815917">
      <w:pPr>
        <w:spacing w:after="0" w:line="240" w:lineRule="auto"/>
        <w:jc w:val="center"/>
        <w:rPr>
          <w:rFonts w:asciiTheme="minorBidi" w:hAnsiTheme="minorBidi"/>
          <w:sz w:val="24"/>
          <w:szCs w:val="24"/>
        </w:rPr>
      </w:pPr>
      <w:r w:rsidRPr="00CD2892">
        <w:rPr>
          <w:rFonts w:asciiTheme="minorBidi" w:hAnsiTheme="minorBidi"/>
          <w:sz w:val="24"/>
          <w:szCs w:val="24"/>
        </w:rPr>
        <w:t>Steven Weiner &amp; Lisa Wise</w:t>
      </w:r>
    </w:p>
    <w:p w:rsidR="00815917" w:rsidRPr="00361386" w:rsidRDefault="00815917" w:rsidP="00815917">
      <w:pPr>
        <w:spacing w:after="0" w:line="240" w:lineRule="auto"/>
        <w:jc w:val="center"/>
        <w:rPr>
          <w:rFonts w:asciiTheme="minorBidi" w:hAnsiTheme="minorBidi"/>
          <w:sz w:val="24"/>
          <w:szCs w:val="24"/>
        </w:rPr>
      </w:pPr>
      <w:r w:rsidRPr="00361386">
        <w:rPr>
          <w:rFonts w:asciiTheme="minorBidi" w:hAnsiTheme="minorBidi"/>
          <w:sz w:val="24"/>
          <w:szCs w:val="24"/>
        </w:rPr>
        <w:t>*************************************************************</w:t>
      </w:r>
    </w:p>
    <w:p w:rsidR="002A2DDF" w:rsidRDefault="002A2DDF" w:rsidP="00815917">
      <w:pPr>
        <w:spacing w:after="0" w:line="240" w:lineRule="auto"/>
        <w:jc w:val="center"/>
        <w:rPr>
          <w:rFonts w:asciiTheme="minorBidi" w:eastAsia="Calibri" w:hAnsiTheme="minorBidi"/>
          <w:sz w:val="24"/>
          <w:szCs w:val="24"/>
          <w:lang w:val="en-GB" w:bidi="ar-SA"/>
        </w:rPr>
      </w:pPr>
    </w:p>
    <w:p w:rsidR="00815917" w:rsidRPr="004115E9" w:rsidRDefault="00815917" w:rsidP="00815917">
      <w:pPr>
        <w:spacing w:after="0" w:line="240" w:lineRule="auto"/>
        <w:jc w:val="center"/>
        <w:rPr>
          <w:rFonts w:asciiTheme="minorBidi" w:eastAsia="Calibri" w:hAnsiTheme="minorBidi"/>
          <w:sz w:val="24"/>
          <w:szCs w:val="24"/>
          <w:lang w:val="en-GB" w:bidi="ar-SA"/>
        </w:rPr>
      </w:pPr>
    </w:p>
    <w:p w:rsidR="00B83B99" w:rsidRPr="004115E9" w:rsidRDefault="00B83B99" w:rsidP="00800706">
      <w:pPr>
        <w:spacing w:after="0" w:line="240" w:lineRule="auto"/>
        <w:jc w:val="center"/>
        <w:rPr>
          <w:rFonts w:asciiTheme="minorBidi" w:eastAsia="Calibri" w:hAnsiTheme="minorBidi"/>
          <w:b/>
          <w:sz w:val="24"/>
          <w:szCs w:val="24"/>
          <w:lang w:val="en-GB" w:bidi="ar-SA"/>
        </w:rPr>
      </w:pPr>
      <w:r w:rsidRPr="00815917">
        <w:rPr>
          <w:rFonts w:asciiTheme="minorBidi" w:eastAsia="Calibri" w:hAnsiTheme="minorBidi"/>
          <w:b/>
          <w:sz w:val="24"/>
          <w:szCs w:val="24"/>
          <w:lang w:val="en-GB" w:bidi="ar-SA"/>
        </w:rPr>
        <w:t>Shiur</w:t>
      </w:r>
      <w:r w:rsidRPr="004115E9">
        <w:rPr>
          <w:rFonts w:asciiTheme="minorBidi" w:eastAsia="Calibri" w:hAnsiTheme="minorBidi"/>
          <w:b/>
          <w:sz w:val="24"/>
          <w:szCs w:val="24"/>
          <w:lang w:val="en-GB" w:bidi="ar-SA"/>
        </w:rPr>
        <w:t xml:space="preserve"> #0</w:t>
      </w:r>
      <w:r w:rsidR="00800706">
        <w:rPr>
          <w:rFonts w:asciiTheme="minorBidi" w:eastAsia="Calibri" w:hAnsiTheme="minorBidi"/>
          <w:b/>
          <w:sz w:val="24"/>
          <w:szCs w:val="24"/>
          <w:lang w:val="en-GB" w:bidi="ar-SA"/>
        </w:rPr>
        <w:t>5</w:t>
      </w:r>
      <w:bookmarkStart w:id="0" w:name="_GoBack"/>
      <w:bookmarkEnd w:id="0"/>
      <w:r w:rsidRPr="004115E9">
        <w:rPr>
          <w:rFonts w:asciiTheme="minorBidi" w:eastAsia="Calibri" w:hAnsiTheme="minorBidi"/>
          <w:b/>
          <w:sz w:val="24"/>
          <w:szCs w:val="24"/>
          <w:lang w:val="en-GB" w:bidi="ar-SA"/>
        </w:rPr>
        <w:t xml:space="preserve">: </w:t>
      </w:r>
      <w:r w:rsidRPr="004115E9">
        <w:rPr>
          <w:rFonts w:asciiTheme="minorBidi" w:eastAsia="Calibri" w:hAnsiTheme="minorBidi"/>
          <w:b/>
          <w:sz w:val="24"/>
          <w:szCs w:val="24"/>
          <w:lang w:bidi="ar-SA"/>
        </w:rPr>
        <w:t>18 May</w:t>
      </w:r>
      <w:r w:rsidR="00131A21">
        <w:rPr>
          <w:rFonts w:asciiTheme="minorBidi" w:eastAsia="Calibri" w:hAnsiTheme="minorBidi"/>
          <w:b/>
          <w:sz w:val="24"/>
          <w:szCs w:val="24"/>
          <w:lang w:bidi="ar-SA"/>
        </w:rPr>
        <w:t>,</w:t>
      </w:r>
      <w:r w:rsidRPr="004115E9">
        <w:rPr>
          <w:rFonts w:asciiTheme="minorBidi" w:eastAsia="Calibri" w:hAnsiTheme="minorBidi"/>
          <w:b/>
          <w:sz w:val="24"/>
          <w:szCs w:val="24"/>
          <w:lang w:bidi="ar-SA"/>
        </w:rPr>
        <w:t xml:space="preserve"> 1965</w:t>
      </w:r>
    </w:p>
    <w:p w:rsidR="00B83B99" w:rsidRPr="004115E9" w:rsidRDefault="00B83B99" w:rsidP="00815917">
      <w:pPr>
        <w:spacing w:after="0" w:line="240" w:lineRule="auto"/>
        <w:jc w:val="center"/>
        <w:rPr>
          <w:rFonts w:asciiTheme="minorBidi" w:eastAsia="Calibri" w:hAnsiTheme="minorBidi"/>
          <w:b/>
          <w:sz w:val="24"/>
          <w:szCs w:val="24"/>
          <w:lang w:val="en-GB" w:bidi="ar-SA"/>
        </w:rPr>
      </w:pPr>
      <w:r w:rsidRPr="004115E9">
        <w:rPr>
          <w:rFonts w:asciiTheme="minorBidi" w:eastAsia="Calibri" w:hAnsiTheme="minorBidi"/>
          <w:b/>
          <w:sz w:val="24"/>
          <w:szCs w:val="24"/>
          <w:lang w:val="en-GB" w:bidi="ar-SA"/>
        </w:rPr>
        <w:t xml:space="preserve">“Our </w:t>
      </w:r>
      <w:r w:rsidR="00131A21">
        <w:rPr>
          <w:rFonts w:asciiTheme="minorBidi" w:eastAsia="Calibri" w:hAnsiTheme="minorBidi"/>
          <w:b/>
          <w:sz w:val="24"/>
          <w:szCs w:val="24"/>
          <w:lang w:val="en-GB" w:bidi="ar-SA"/>
        </w:rPr>
        <w:t>M</w:t>
      </w:r>
      <w:r w:rsidRPr="004115E9">
        <w:rPr>
          <w:rFonts w:asciiTheme="minorBidi" w:eastAsia="Calibri" w:hAnsiTheme="minorBidi"/>
          <w:b/>
          <w:sz w:val="24"/>
          <w:szCs w:val="24"/>
          <w:lang w:val="en-GB" w:bidi="ar-SA"/>
        </w:rPr>
        <w:t>an in Damascus”</w:t>
      </w:r>
    </w:p>
    <w:p w:rsidR="00B83B99" w:rsidRPr="004115E9" w:rsidRDefault="00AF0067" w:rsidP="00815917">
      <w:pPr>
        <w:spacing w:after="0" w:line="240" w:lineRule="auto"/>
        <w:jc w:val="center"/>
        <w:rPr>
          <w:rFonts w:asciiTheme="minorBidi" w:eastAsia="Calibri" w:hAnsiTheme="minorBidi"/>
          <w:b/>
          <w:sz w:val="24"/>
          <w:szCs w:val="24"/>
          <w:lang w:val="en-GB" w:bidi="ar-SA"/>
        </w:rPr>
      </w:pPr>
      <w:r w:rsidRPr="004115E9">
        <w:rPr>
          <w:rFonts w:asciiTheme="minorBidi" w:eastAsia="Calibri" w:hAnsiTheme="minorBidi"/>
          <w:b/>
          <w:sz w:val="24"/>
          <w:szCs w:val="24"/>
          <w:lang w:val="en-GB" w:bidi="ar-SA"/>
        </w:rPr>
        <w:t>Eli Cohen</w:t>
      </w:r>
      <w:r w:rsidR="00B83B99" w:rsidRPr="004115E9">
        <w:rPr>
          <w:rFonts w:asciiTheme="minorBidi" w:eastAsia="Calibri" w:hAnsiTheme="minorBidi"/>
          <w:b/>
          <w:sz w:val="24"/>
          <w:szCs w:val="24"/>
          <w:lang w:val="en-GB" w:bidi="ar-SA"/>
        </w:rPr>
        <w:t>, Israel</w:t>
      </w:r>
      <w:r w:rsidRPr="004115E9">
        <w:rPr>
          <w:rFonts w:asciiTheme="minorBidi" w:eastAsia="Calibri" w:hAnsiTheme="minorBidi"/>
          <w:b/>
          <w:sz w:val="24"/>
          <w:szCs w:val="24"/>
          <w:lang w:val="en-GB" w:bidi="ar-SA"/>
        </w:rPr>
        <w:t>’s</w:t>
      </w:r>
      <w:r w:rsidR="00B83B99" w:rsidRPr="004115E9">
        <w:rPr>
          <w:rFonts w:asciiTheme="minorBidi" w:eastAsia="Calibri" w:hAnsiTheme="minorBidi"/>
          <w:b/>
          <w:sz w:val="24"/>
          <w:szCs w:val="24"/>
          <w:lang w:val="en-GB" w:bidi="ar-SA"/>
        </w:rPr>
        <w:t xml:space="preserve"> </w:t>
      </w:r>
      <w:r w:rsidR="00131A21">
        <w:rPr>
          <w:rFonts w:asciiTheme="minorBidi" w:eastAsia="Calibri" w:hAnsiTheme="minorBidi"/>
          <w:b/>
          <w:sz w:val="24"/>
          <w:szCs w:val="24"/>
          <w:lang w:val="en-GB" w:bidi="ar-SA"/>
        </w:rPr>
        <w:t>G</w:t>
      </w:r>
      <w:r w:rsidR="00B83B99" w:rsidRPr="004115E9">
        <w:rPr>
          <w:rFonts w:asciiTheme="minorBidi" w:eastAsia="Calibri" w:hAnsiTheme="minorBidi"/>
          <w:b/>
          <w:sz w:val="24"/>
          <w:szCs w:val="24"/>
          <w:lang w:val="en-GB" w:bidi="ar-SA"/>
        </w:rPr>
        <w:t xml:space="preserve">reatest </w:t>
      </w:r>
      <w:r w:rsidR="00131A21">
        <w:rPr>
          <w:rFonts w:asciiTheme="minorBidi" w:eastAsia="Calibri" w:hAnsiTheme="minorBidi"/>
          <w:b/>
          <w:sz w:val="24"/>
          <w:szCs w:val="24"/>
          <w:lang w:val="en-GB" w:bidi="ar-SA"/>
        </w:rPr>
        <w:t>S</w:t>
      </w:r>
      <w:r w:rsidR="00B83B99" w:rsidRPr="004115E9">
        <w:rPr>
          <w:rFonts w:asciiTheme="minorBidi" w:eastAsia="Calibri" w:hAnsiTheme="minorBidi"/>
          <w:b/>
          <w:sz w:val="24"/>
          <w:szCs w:val="24"/>
          <w:lang w:val="en-GB" w:bidi="ar-SA"/>
        </w:rPr>
        <w:t>py</w:t>
      </w:r>
    </w:p>
    <w:p w:rsidR="00B83B99" w:rsidRPr="004115E9" w:rsidRDefault="00B83B99" w:rsidP="00815917">
      <w:pPr>
        <w:spacing w:after="0" w:line="240" w:lineRule="auto"/>
        <w:jc w:val="center"/>
        <w:rPr>
          <w:rFonts w:asciiTheme="minorBidi" w:eastAsia="Calibri" w:hAnsiTheme="minorBidi"/>
          <w:sz w:val="24"/>
          <w:szCs w:val="24"/>
          <w:lang w:val="en-GB" w:bidi="ar-SA"/>
        </w:rPr>
      </w:pPr>
    </w:p>
    <w:p w:rsidR="00B83B99" w:rsidRPr="004115E9" w:rsidRDefault="00B83B99" w:rsidP="00815917">
      <w:pPr>
        <w:spacing w:after="0" w:line="240" w:lineRule="auto"/>
        <w:jc w:val="center"/>
        <w:rPr>
          <w:rFonts w:asciiTheme="minorBidi" w:eastAsia="Calibri" w:hAnsiTheme="minorBidi"/>
          <w:sz w:val="24"/>
          <w:szCs w:val="24"/>
          <w:lang w:val="en-GB" w:bidi="ar-SA"/>
        </w:rPr>
      </w:pPr>
    </w:p>
    <w:p w:rsidR="00266C6E" w:rsidRPr="004115E9" w:rsidRDefault="00AF0067"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Eli Cohen was born in 1924 </w:t>
      </w:r>
      <w:r w:rsidR="00B11A6D" w:rsidRPr="004115E9">
        <w:rPr>
          <w:rFonts w:asciiTheme="minorBidi" w:hAnsiTheme="minorBidi"/>
          <w:sz w:val="24"/>
          <w:szCs w:val="24"/>
        </w:rPr>
        <w:t>in</w:t>
      </w:r>
      <w:r w:rsidR="000E2F5F" w:rsidRPr="004115E9">
        <w:rPr>
          <w:rFonts w:asciiTheme="minorBidi" w:hAnsiTheme="minorBidi"/>
          <w:sz w:val="24"/>
          <w:szCs w:val="24"/>
        </w:rPr>
        <w:t xml:space="preserve"> </w:t>
      </w:r>
      <w:hyperlink r:id="rId8" w:tooltip="Alexandria" w:history="1">
        <w:r w:rsidR="000C31F4" w:rsidRPr="004115E9">
          <w:rPr>
            <w:rStyle w:val="Hyperlink"/>
            <w:rFonts w:asciiTheme="minorBidi" w:hAnsiTheme="minorBidi"/>
            <w:color w:val="auto"/>
            <w:sz w:val="24"/>
            <w:szCs w:val="24"/>
            <w:u w:val="none"/>
          </w:rPr>
          <w:t>Alexandria</w:t>
        </w:r>
      </w:hyperlink>
      <w:r w:rsidR="00A502CF" w:rsidRPr="004115E9">
        <w:rPr>
          <w:rFonts w:asciiTheme="minorBidi" w:hAnsiTheme="minorBidi"/>
          <w:sz w:val="24"/>
          <w:szCs w:val="24"/>
        </w:rPr>
        <w:t>,</w:t>
      </w:r>
      <w:r w:rsidR="000C31F4" w:rsidRPr="004115E9">
        <w:rPr>
          <w:rFonts w:asciiTheme="minorBidi" w:hAnsiTheme="minorBidi"/>
          <w:sz w:val="24"/>
          <w:szCs w:val="24"/>
        </w:rPr>
        <w:t xml:space="preserve"> </w:t>
      </w:r>
      <w:r w:rsidRPr="004115E9">
        <w:rPr>
          <w:rFonts w:asciiTheme="minorBidi" w:hAnsiTheme="minorBidi"/>
          <w:sz w:val="24"/>
          <w:szCs w:val="24"/>
        </w:rPr>
        <w:t xml:space="preserve">Egypt. </w:t>
      </w:r>
      <w:r w:rsidR="00B11A6D" w:rsidRPr="004115E9">
        <w:rPr>
          <w:rFonts w:asciiTheme="minorBidi" w:hAnsiTheme="minorBidi"/>
          <w:sz w:val="24"/>
          <w:szCs w:val="24"/>
        </w:rPr>
        <w:t>He was</w:t>
      </w:r>
      <w:r w:rsidRPr="004115E9">
        <w:rPr>
          <w:rFonts w:asciiTheme="minorBidi" w:hAnsiTheme="minorBidi"/>
          <w:sz w:val="24"/>
          <w:szCs w:val="24"/>
        </w:rPr>
        <w:t xml:space="preserve"> involved in the Zionist movement there</w:t>
      </w:r>
      <w:r w:rsidR="005452AE" w:rsidRPr="004115E9">
        <w:rPr>
          <w:rFonts w:asciiTheme="minorBidi" w:hAnsiTheme="minorBidi"/>
          <w:sz w:val="24"/>
          <w:szCs w:val="24"/>
        </w:rPr>
        <w:t xml:space="preserve"> </w:t>
      </w:r>
      <w:r w:rsidR="00B11A6D" w:rsidRPr="004115E9">
        <w:rPr>
          <w:rFonts w:asciiTheme="minorBidi" w:hAnsiTheme="minorBidi"/>
          <w:sz w:val="24"/>
          <w:szCs w:val="24"/>
        </w:rPr>
        <w:t xml:space="preserve">and </w:t>
      </w:r>
      <w:r w:rsidRPr="004115E9">
        <w:rPr>
          <w:rFonts w:asciiTheme="minorBidi" w:hAnsiTheme="minorBidi"/>
          <w:sz w:val="24"/>
          <w:szCs w:val="24"/>
        </w:rPr>
        <w:t xml:space="preserve">made </w:t>
      </w:r>
      <w:r w:rsidR="00131A21" w:rsidRPr="00815917">
        <w:rPr>
          <w:rFonts w:asciiTheme="minorBidi" w:hAnsiTheme="minorBidi"/>
          <w:i/>
          <w:iCs/>
          <w:sz w:val="24"/>
          <w:szCs w:val="24"/>
        </w:rPr>
        <w:t>a</w:t>
      </w:r>
      <w:r w:rsidRPr="00815917">
        <w:rPr>
          <w:rFonts w:asciiTheme="minorBidi" w:hAnsiTheme="minorBidi"/>
          <w:i/>
          <w:iCs/>
          <w:sz w:val="24"/>
          <w:szCs w:val="24"/>
        </w:rPr>
        <w:t>liya</w:t>
      </w:r>
      <w:r w:rsidRPr="004115E9">
        <w:rPr>
          <w:rFonts w:asciiTheme="minorBidi" w:hAnsiTheme="minorBidi"/>
          <w:sz w:val="24"/>
          <w:szCs w:val="24"/>
        </w:rPr>
        <w:t xml:space="preserve"> in 1957. </w:t>
      </w:r>
      <w:r w:rsidR="00B11A6D" w:rsidRPr="004115E9">
        <w:rPr>
          <w:rFonts w:asciiTheme="minorBidi" w:hAnsiTheme="minorBidi"/>
          <w:sz w:val="24"/>
          <w:szCs w:val="24"/>
        </w:rPr>
        <w:t>In Israel</w:t>
      </w:r>
      <w:r w:rsidR="009A55B0" w:rsidRPr="004115E9">
        <w:rPr>
          <w:rFonts w:asciiTheme="minorBidi" w:hAnsiTheme="minorBidi"/>
          <w:sz w:val="24"/>
          <w:szCs w:val="24"/>
        </w:rPr>
        <w:t xml:space="preserve">, the Mossad recognized his great potential </w:t>
      </w:r>
      <w:r w:rsidR="00BE3876" w:rsidRPr="004115E9">
        <w:rPr>
          <w:rFonts w:asciiTheme="minorBidi" w:hAnsiTheme="minorBidi"/>
          <w:sz w:val="24"/>
          <w:szCs w:val="24"/>
        </w:rPr>
        <w:t xml:space="preserve">and </w:t>
      </w:r>
      <w:r w:rsidR="009A55B0" w:rsidRPr="004115E9">
        <w:rPr>
          <w:rFonts w:asciiTheme="minorBidi" w:hAnsiTheme="minorBidi"/>
          <w:sz w:val="24"/>
          <w:szCs w:val="24"/>
        </w:rPr>
        <w:t>recruited him</w:t>
      </w:r>
      <w:r w:rsidR="00B11A6D" w:rsidRPr="004115E9">
        <w:rPr>
          <w:rFonts w:asciiTheme="minorBidi" w:hAnsiTheme="minorBidi"/>
          <w:sz w:val="24"/>
          <w:szCs w:val="24"/>
        </w:rPr>
        <w:t>. The Mossad created</w:t>
      </w:r>
      <w:r w:rsidR="002A7390" w:rsidRPr="004115E9">
        <w:rPr>
          <w:rFonts w:asciiTheme="minorBidi" w:hAnsiTheme="minorBidi"/>
          <w:sz w:val="24"/>
          <w:szCs w:val="24"/>
        </w:rPr>
        <w:t xml:space="preserve"> for</w:t>
      </w:r>
      <w:r w:rsidR="00B11A6D" w:rsidRPr="004115E9">
        <w:rPr>
          <w:rFonts w:asciiTheme="minorBidi" w:hAnsiTheme="minorBidi"/>
          <w:sz w:val="24"/>
          <w:szCs w:val="24"/>
        </w:rPr>
        <w:t xml:space="preserve"> him a new </w:t>
      </w:r>
      <w:r w:rsidR="000C31F4" w:rsidRPr="004115E9">
        <w:rPr>
          <w:rFonts w:asciiTheme="minorBidi" w:hAnsiTheme="minorBidi"/>
          <w:sz w:val="24"/>
          <w:szCs w:val="24"/>
        </w:rPr>
        <w:t xml:space="preserve">false </w:t>
      </w:r>
      <w:r w:rsidR="00B11A6D" w:rsidRPr="004115E9">
        <w:rPr>
          <w:rFonts w:asciiTheme="minorBidi" w:hAnsiTheme="minorBidi"/>
          <w:sz w:val="24"/>
          <w:szCs w:val="24"/>
        </w:rPr>
        <w:t>identity</w:t>
      </w:r>
      <w:r w:rsidR="000C31F4" w:rsidRPr="004115E9">
        <w:rPr>
          <w:rFonts w:asciiTheme="minorBidi" w:hAnsiTheme="minorBidi"/>
          <w:sz w:val="24"/>
          <w:szCs w:val="24"/>
        </w:rPr>
        <w:t xml:space="preserve"> as a Syrian businessman who was returning home after living in Argentina</w:t>
      </w:r>
      <w:r w:rsidR="00B11A6D" w:rsidRPr="004115E9">
        <w:rPr>
          <w:rFonts w:asciiTheme="minorBidi" w:hAnsiTheme="minorBidi"/>
          <w:sz w:val="24"/>
          <w:szCs w:val="24"/>
        </w:rPr>
        <w:t xml:space="preserve">. </w:t>
      </w:r>
      <w:r w:rsidR="000C31F4" w:rsidRPr="004115E9">
        <w:rPr>
          <w:rFonts w:asciiTheme="minorBidi" w:hAnsiTheme="minorBidi"/>
          <w:sz w:val="24"/>
          <w:szCs w:val="24"/>
        </w:rPr>
        <w:t>H</w:t>
      </w:r>
      <w:r w:rsidR="009A55B0" w:rsidRPr="004115E9">
        <w:rPr>
          <w:rFonts w:asciiTheme="minorBidi" w:hAnsiTheme="minorBidi"/>
          <w:sz w:val="24"/>
          <w:szCs w:val="24"/>
        </w:rPr>
        <w:t xml:space="preserve">e received the </w:t>
      </w:r>
      <w:r w:rsidR="000C31F4" w:rsidRPr="004115E9">
        <w:rPr>
          <w:rFonts w:asciiTheme="minorBidi" w:hAnsiTheme="minorBidi"/>
          <w:sz w:val="24"/>
          <w:szCs w:val="24"/>
        </w:rPr>
        <w:t>name Kamel Amin Thaabet.</w:t>
      </w:r>
      <w:r w:rsidR="002A7390" w:rsidRPr="004115E9">
        <w:rPr>
          <w:rFonts w:asciiTheme="minorBidi" w:hAnsiTheme="minorBidi"/>
          <w:sz w:val="24"/>
          <w:szCs w:val="24"/>
        </w:rPr>
        <w:t xml:space="preserve"> Part of the training process</w:t>
      </w:r>
      <w:r w:rsidR="00BC0494" w:rsidRPr="004115E9">
        <w:rPr>
          <w:rFonts w:asciiTheme="minorBidi" w:hAnsiTheme="minorBidi"/>
          <w:sz w:val="24"/>
          <w:szCs w:val="24"/>
        </w:rPr>
        <w:t xml:space="preserve"> included</w:t>
      </w:r>
      <w:r w:rsidR="002A7390" w:rsidRPr="004115E9">
        <w:rPr>
          <w:rFonts w:asciiTheme="minorBidi" w:hAnsiTheme="minorBidi"/>
          <w:sz w:val="24"/>
          <w:szCs w:val="24"/>
        </w:rPr>
        <w:t xml:space="preserve"> learning </w:t>
      </w:r>
      <w:r w:rsidR="00BC0494" w:rsidRPr="004115E9">
        <w:rPr>
          <w:rFonts w:asciiTheme="minorBidi" w:hAnsiTheme="minorBidi"/>
          <w:sz w:val="24"/>
          <w:szCs w:val="24"/>
        </w:rPr>
        <w:t>Muslim prayers and religious customs</w:t>
      </w:r>
      <w:r w:rsidR="00256E88" w:rsidRPr="004115E9">
        <w:rPr>
          <w:rFonts w:asciiTheme="minorBidi" w:hAnsiTheme="minorBidi"/>
          <w:sz w:val="24"/>
          <w:szCs w:val="24"/>
        </w:rPr>
        <w:t>.</w:t>
      </w:r>
      <w:r w:rsidR="00256E88" w:rsidRPr="004115E9">
        <w:rPr>
          <w:rStyle w:val="FootnoteReference"/>
          <w:rFonts w:asciiTheme="minorBidi" w:hAnsiTheme="minorBidi"/>
          <w:sz w:val="24"/>
          <w:szCs w:val="24"/>
        </w:rPr>
        <w:footnoteReference w:id="1"/>
      </w:r>
      <w:r w:rsidR="00266C6E" w:rsidRPr="004115E9">
        <w:rPr>
          <w:rFonts w:asciiTheme="minorBidi" w:hAnsiTheme="minorBidi"/>
          <w:sz w:val="24"/>
          <w:szCs w:val="24"/>
        </w:rPr>
        <w:t xml:space="preserve"> </w:t>
      </w:r>
      <w:r w:rsidR="00B3139C" w:rsidRPr="004115E9">
        <w:rPr>
          <w:rFonts w:asciiTheme="minorBidi" w:hAnsiTheme="minorBidi"/>
          <w:sz w:val="24"/>
          <w:szCs w:val="24"/>
        </w:rPr>
        <w:t>After</w:t>
      </w:r>
      <w:r w:rsidR="000E2F5F" w:rsidRPr="004115E9">
        <w:rPr>
          <w:rFonts w:asciiTheme="minorBidi" w:hAnsiTheme="minorBidi"/>
          <w:sz w:val="24"/>
          <w:szCs w:val="24"/>
        </w:rPr>
        <w:t xml:space="preserve"> </w:t>
      </w:r>
      <w:r w:rsidR="00B3139C" w:rsidRPr="004115E9">
        <w:rPr>
          <w:rFonts w:asciiTheme="minorBidi" w:hAnsiTheme="minorBidi"/>
          <w:sz w:val="24"/>
          <w:szCs w:val="24"/>
        </w:rPr>
        <w:t xml:space="preserve">living </w:t>
      </w:r>
      <w:r w:rsidR="00213953">
        <w:rPr>
          <w:rFonts w:asciiTheme="minorBidi" w:hAnsiTheme="minorBidi"/>
          <w:sz w:val="24"/>
          <w:szCs w:val="24"/>
        </w:rPr>
        <w:t xml:space="preserve">for </w:t>
      </w:r>
      <w:r w:rsidR="00B3139C" w:rsidRPr="004115E9">
        <w:rPr>
          <w:rFonts w:asciiTheme="minorBidi" w:hAnsiTheme="minorBidi"/>
          <w:sz w:val="24"/>
          <w:szCs w:val="24"/>
        </w:rPr>
        <w:t xml:space="preserve">some time in Buenos Aires, </w:t>
      </w:r>
      <w:r w:rsidR="00BE3876" w:rsidRPr="004115E9">
        <w:rPr>
          <w:rFonts w:asciiTheme="minorBidi" w:hAnsiTheme="minorBidi"/>
          <w:sz w:val="24"/>
          <w:szCs w:val="24"/>
        </w:rPr>
        <w:t xml:space="preserve">he </w:t>
      </w:r>
      <w:r w:rsidR="00266C6E" w:rsidRPr="004115E9">
        <w:rPr>
          <w:rFonts w:asciiTheme="minorBidi" w:hAnsiTheme="minorBidi"/>
          <w:sz w:val="24"/>
          <w:szCs w:val="24"/>
        </w:rPr>
        <w:t xml:space="preserve">arrived in </w:t>
      </w:r>
      <w:hyperlink r:id="rId9" w:tooltip="Damascus" w:history="1">
        <w:r w:rsidR="000C31F4" w:rsidRPr="004115E9">
          <w:rPr>
            <w:rStyle w:val="Hyperlink"/>
            <w:rFonts w:asciiTheme="minorBidi" w:hAnsiTheme="minorBidi"/>
            <w:color w:val="auto"/>
            <w:sz w:val="24"/>
            <w:szCs w:val="24"/>
            <w:u w:val="none"/>
          </w:rPr>
          <w:t>Damascus</w:t>
        </w:r>
      </w:hyperlink>
      <w:r w:rsidR="000C31F4" w:rsidRPr="004115E9">
        <w:rPr>
          <w:rFonts w:asciiTheme="minorBidi" w:hAnsiTheme="minorBidi"/>
          <w:sz w:val="24"/>
          <w:szCs w:val="24"/>
        </w:rPr>
        <w:t> in February 1962</w:t>
      </w:r>
      <w:r w:rsidR="00266C6E" w:rsidRPr="004115E9">
        <w:rPr>
          <w:rFonts w:asciiTheme="minorBidi" w:hAnsiTheme="minorBidi"/>
          <w:sz w:val="24"/>
          <w:szCs w:val="24"/>
        </w:rPr>
        <w:t>.</w:t>
      </w:r>
    </w:p>
    <w:p w:rsidR="002A2DDF" w:rsidRPr="004115E9" w:rsidRDefault="002A2DDF" w:rsidP="00815917">
      <w:pPr>
        <w:spacing w:after="0" w:line="240" w:lineRule="auto"/>
        <w:jc w:val="both"/>
        <w:rPr>
          <w:rFonts w:asciiTheme="minorBidi" w:hAnsiTheme="minorBidi"/>
          <w:sz w:val="24"/>
          <w:szCs w:val="24"/>
        </w:rPr>
      </w:pPr>
    </w:p>
    <w:p w:rsidR="00256E88" w:rsidRPr="004115E9" w:rsidRDefault="00146390"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Eli became a </w:t>
      </w:r>
      <w:r w:rsidR="00BE3876" w:rsidRPr="004115E9">
        <w:rPr>
          <w:rFonts w:asciiTheme="minorBidi" w:hAnsiTheme="minorBidi"/>
          <w:sz w:val="24"/>
          <w:szCs w:val="24"/>
        </w:rPr>
        <w:t>well-known</w:t>
      </w:r>
      <w:r w:rsidRPr="004115E9">
        <w:rPr>
          <w:rFonts w:asciiTheme="minorBidi" w:hAnsiTheme="minorBidi"/>
          <w:sz w:val="24"/>
          <w:szCs w:val="24"/>
        </w:rPr>
        <w:t xml:space="preserve"> </w:t>
      </w:r>
      <w:r w:rsidR="00476C23" w:rsidRPr="004115E9">
        <w:rPr>
          <w:rFonts w:asciiTheme="minorBidi" w:hAnsiTheme="minorBidi"/>
          <w:sz w:val="24"/>
          <w:szCs w:val="24"/>
        </w:rPr>
        <w:t>figure</w:t>
      </w:r>
      <w:r w:rsidRPr="004115E9">
        <w:rPr>
          <w:rFonts w:asciiTheme="minorBidi" w:hAnsiTheme="minorBidi"/>
          <w:sz w:val="24"/>
          <w:szCs w:val="24"/>
        </w:rPr>
        <w:t xml:space="preserve"> in the high society of </w:t>
      </w:r>
      <w:r w:rsidR="002A7390" w:rsidRPr="004115E9">
        <w:rPr>
          <w:rFonts w:asciiTheme="minorBidi" w:hAnsiTheme="minorBidi"/>
          <w:sz w:val="24"/>
          <w:szCs w:val="24"/>
        </w:rPr>
        <w:t>Damascus</w:t>
      </w:r>
      <w:r w:rsidRPr="004115E9">
        <w:rPr>
          <w:rFonts w:asciiTheme="minorBidi" w:hAnsiTheme="minorBidi"/>
          <w:sz w:val="24"/>
          <w:szCs w:val="24"/>
        </w:rPr>
        <w:t xml:space="preserve">. He </w:t>
      </w:r>
      <w:r w:rsidR="005452AE" w:rsidRPr="004115E9">
        <w:rPr>
          <w:rFonts w:asciiTheme="minorBidi" w:hAnsiTheme="minorBidi"/>
          <w:sz w:val="24"/>
          <w:szCs w:val="24"/>
        </w:rPr>
        <w:t xml:space="preserve">made contacts with the elite of the </w:t>
      </w:r>
      <w:r w:rsidRPr="004115E9">
        <w:rPr>
          <w:rFonts w:asciiTheme="minorBidi" w:hAnsiTheme="minorBidi"/>
          <w:sz w:val="24"/>
          <w:szCs w:val="24"/>
        </w:rPr>
        <w:t>Syrian</w:t>
      </w:r>
      <w:r w:rsidR="00B3139C" w:rsidRPr="004115E9">
        <w:rPr>
          <w:rFonts w:asciiTheme="minorBidi" w:hAnsiTheme="minorBidi"/>
          <w:sz w:val="24"/>
          <w:szCs w:val="24"/>
        </w:rPr>
        <w:t xml:space="preserve"> </w:t>
      </w:r>
      <w:r w:rsidR="00476C23" w:rsidRPr="004115E9">
        <w:rPr>
          <w:rFonts w:asciiTheme="minorBidi" w:hAnsiTheme="minorBidi"/>
          <w:sz w:val="24"/>
          <w:szCs w:val="24"/>
        </w:rPr>
        <w:t>community,</w:t>
      </w:r>
      <w:r w:rsidR="00B3139C" w:rsidRPr="004115E9">
        <w:rPr>
          <w:rFonts w:asciiTheme="minorBidi" w:hAnsiTheme="minorBidi"/>
          <w:sz w:val="24"/>
          <w:szCs w:val="24"/>
        </w:rPr>
        <w:t xml:space="preserve"> </w:t>
      </w:r>
      <w:r w:rsidR="00BE3876" w:rsidRPr="004115E9">
        <w:rPr>
          <w:rFonts w:asciiTheme="minorBidi" w:hAnsiTheme="minorBidi"/>
          <w:sz w:val="24"/>
          <w:szCs w:val="24"/>
        </w:rPr>
        <w:t>including ministers</w:t>
      </w:r>
      <w:r w:rsidRPr="004115E9">
        <w:rPr>
          <w:rFonts w:asciiTheme="minorBidi" w:hAnsiTheme="minorBidi"/>
          <w:sz w:val="24"/>
          <w:szCs w:val="24"/>
        </w:rPr>
        <w:t>, businessmen</w:t>
      </w:r>
      <w:r w:rsidR="000119EE" w:rsidRPr="004115E9">
        <w:rPr>
          <w:rFonts w:asciiTheme="minorBidi" w:hAnsiTheme="minorBidi"/>
          <w:sz w:val="24"/>
          <w:szCs w:val="24"/>
        </w:rPr>
        <w:t xml:space="preserve"> and highly-placed officials. </w:t>
      </w:r>
      <w:r w:rsidR="00B3139C" w:rsidRPr="004115E9">
        <w:rPr>
          <w:rFonts w:asciiTheme="minorBidi" w:hAnsiTheme="minorBidi"/>
          <w:sz w:val="24"/>
          <w:szCs w:val="24"/>
        </w:rPr>
        <w:t>“Thaabet” was a wealthy nationalist who hosted parties rich in alcohol and women, and was generous with both loans and advice</w:t>
      </w:r>
      <w:r w:rsidR="00213953">
        <w:rPr>
          <w:rFonts w:asciiTheme="minorBidi" w:hAnsiTheme="minorBidi"/>
          <w:sz w:val="24"/>
          <w:szCs w:val="24"/>
        </w:rPr>
        <w:t>.</w:t>
      </w:r>
      <w:r w:rsidR="00256E88" w:rsidRPr="004115E9">
        <w:rPr>
          <w:rStyle w:val="FootnoteReference"/>
          <w:rFonts w:asciiTheme="minorBidi" w:hAnsiTheme="minorBidi"/>
          <w:sz w:val="24"/>
          <w:szCs w:val="24"/>
        </w:rPr>
        <w:footnoteReference w:id="2"/>
      </w:r>
      <w:r w:rsidR="007063BE">
        <w:rPr>
          <w:rFonts w:asciiTheme="minorBidi" w:hAnsiTheme="minorBidi"/>
          <w:sz w:val="24"/>
          <w:szCs w:val="24"/>
        </w:rPr>
        <w:t xml:space="preserve"> </w:t>
      </w:r>
      <w:r w:rsidR="000C31F4" w:rsidRPr="004115E9">
        <w:rPr>
          <w:rFonts w:asciiTheme="minorBidi" w:hAnsiTheme="minorBidi"/>
          <w:sz w:val="24"/>
          <w:szCs w:val="24"/>
        </w:rPr>
        <w:t>At these parties</w:t>
      </w:r>
      <w:r w:rsidR="00213953">
        <w:rPr>
          <w:rFonts w:asciiTheme="minorBidi" w:hAnsiTheme="minorBidi"/>
          <w:sz w:val="24"/>
          <w:szCs w:val="24"/>
        </w:rPr>
        <w:t xml:space="preserve">, </w:t>
      </w:r>
      <w:r w:rsidR="000119EE" w:rsidRPr="004115E9">
        <w:rPr>
          <w:rFonts w:asciiTheme="minorBidi" w:hAnsiTheme="minorBidi"/>
          <w:sz w:val="24"/>
          <w:szCs w:val="24"/>
        </w:rPr>
        <w:t>Eli</w:t>
      </w:r>
      <w:r w:rsidR="00213953">
        <w:rPr>
          <w:rFonts w:asciiTheme="minorBidi" w:hAnsiTheme="minorBidi"/>
          <w:sz w:val="24"/>
          <w:szCs w:val="24"/>
        </w:rPr>
        <w:t>,</w:t>
      </w:r>
      <w:r w:rsidR="000119EE" w:rsidRPr="004115E9">
        <w:rPr>
          <w:rFonts w:asciiTheme="minorBidi" w:hAnsiTheme="minorBidi"/>
          <w:sz w:val="24"/>
          <w:szCs w:val="24"/>
        </w:rPr>
        <w:t xml:space="preserve"> who would feign intoxication</w:t>
      </w:r>
      <w:r w:rsidR="00213953">
        <w:rPr>
          <w:rFonts w:asciiTheme="minorBidi" w:hAnsiTheme="minorBidi"/>
          <w:sz w:val="24"/>
          <w:szCs w:val="24"/>
        </w:rPr>
        <w:t>,</w:t>
      </w:r>
      <w:r w:rsidR="000119EE" w:rsidRPr="004115E9">
        <w:rPr>
          <w:rFonts w:asciiTheme="minorBidi" w:hAnsiTheme="minorBidi"/>
          <w:sz w:val="24"/>
          <w:szCs w:val="24"/>
        </w:rPr>
        <w:t xml:space="preserve"> was able to gather important information</w:t>
      </w:r>
      <w:r w:rsidR="00256E88" w:rsidRPr="004115E9">
        <w:rPr>
          <w:rFonts w:asciiTheme="minorBidi" w:hAnsiTheme="minorBidi"/>
          <w:sz w:val="24"/>
          <w:szCs w:val="24"/>
        </w:rPr>
        <w:t xml:space="preserve">. </w:t>
      </w:r>
    </w:p>
    <w:p w:rsidR="002A2DDF" w:rsidRPr="004115E9" w:rsidRDefault="002A2DDF" w:rsidP="00815917">
      <w:pPr>
        <w:spacing w:after="0" w:line="240" w:lineRule="auto"/>
        <w:jc w:val="both"/>
        <w:rPr>
          <w:rFonts w:asciiTheme="minorBidi" w:hAnsiTheme="minorBidi"/>
          <w:sz w:val="24"/>
          <w:szCs w:val="24"/>
        </w:rPr>
      </w:pPr>
    </w:p>
    <w:p w:rsidR="005452AE" w:rsidRPr="004115E9" w:rsidRDefault="005452AE"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Eli </w:t>
      </w:r>
      <w:r w:rsidR="00BE3876" w:rsidRPr="004115E9">
        <w:rPr>
          <w:rFonts w:asciiTheme="minorBidi" w:hAnsiTheme="minorBidi"/>
          <w:sz w:val="24"/>
          <w:szCs w:val="24"/>
        </w:rPr>
        <w:t xml:space="preserve">Cohen </w:t>
      </w:r>
      <w:r w:rsidRPr="004115E9">
        <w:rPr>
          <w:rFonts w:asciiTheme="minorBidi" w:hAnsiTheme="minorBidi"/>
          <w:sz w:val="24"/>
          <w:szCs w:val="24"/>
        </w:rPr>
        <w:t>provided an extensive range of intelligence data to the Israeli Army over a period of four years (1961</w:t>
      </w:r>
      <w:r w:rsidR="00213953">
        <w:rPr>
          <w:rFonts w:asciiTheme="minorBidi" w:hAnsiTheme="minorBidi"/>
          <w:sz w:val="24"/>
          <w:szCs w:val="24"/>
        </w:rPr>
        <w:t>-</w:t>
      </w:r>
      <w:r w:rsidRPr="004115E9">
        <w:rPr>
          <w:rFonts w:asciiTheme="minorBidi" w:hAnsiTheme="minorBidi"/>
          <w:sz w:val="24"/>
          <w:szCs w:val="24"/>
        </w:rPr>
        <w:t>1965). He sent intelligence to Israel by radio, secret letters and occasionally in person.</w:t>
      </w:r>
    </w:p>
    <w:p w:rsidR="002A2DDF" w:rsidRPr="004115E9" w:rsidRDefault="002A2DDF" w:rsidP="00815917">
      <w:pPr>
        <w:spacing w:after="0" w:line="240" w:lineRule="auto"/>
        <w:jc w:val="both"/>
        <w:rPr>
          <w:rFonts w:asciiTheme="minorBidi" w:hAnsiTheme="minorBidi"/>
          <w:sz w:val="24"/>
          <w:szCs w:val="24"/>
        </w:rPr>
      </w:pPr>
    </w:p>
    <w:p w:rsidR="000C31F4" w:rsidRPr="004115E9" w:rsidRDefault="00D72B72"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The intelligence he </w:t>
      </w:r>
      <w:r w:rsidR="00753BCE" w:rsidRPr="004115E9">
        <w:rPr>
          <w:rFonts w:asciiTheme="minorBidi" w:hAnsiTheme="minorBidi"/>
          <w:sz w:val="24"/>
          <w:szCs w:val="24"/>
        </w:rPr>
        <w:t>provided</w:t>
      </w:r>
      <w:r w:rsidRPr="004115E9">
        <w:rPr>
          <w:rFonts w:asciiTheme="minorBidi" w:hAnsiTheme="minorBidi"/>
          <w:sz w:val="24"/>
          <w:szCs w:val="24"/>
        </w:rPr>
        <w:t xml:space="preserve"> played a major role in Israel’s victory in the </w:t>
      </w:r>
      <w:r w:rsidR="00753BCE" w:rsidRPr="004115E9">
        <w:rPr>
          <w:rFonts w:asciiTheme="minorBidi" w:hAnsiTheme="minorBidi"/>
          <w:sz w:val="24"/>
          <w:szCs w:val="24"/>
        </w:rPr>
        <w:t>Six-</w:t>
      </w:r>
      <w:r w:rsidR="00213953">
        <w:rPr>
          <w:rFonts w:asciiTheme="minorBidi" w:hAnsiTheme="minorBidi"/>
          <w:sz w:val="24"/>
          <w:szCs w:val="24"/>
        </w:rPr>
        <w:t>D</w:t>
      </w:r>
      <w:r w:rsidR="00753BCE" w:rsidRPr="004115E9">
        <w:rPr>
          <w:rFonts w:asciiTheme="minorBidi" w:hAnsiTheme="minorBidi"/>
          <w:sz w:val="24"/>
          <w:szCs w:val="24"/>
        </w:rPr>
        <w:t>ay</w:t>
      </w:r>
      <w:r w:rsidRPr="004115E9">
        <w:rPr>
          <w:rFonts w:asciiTheme="minorBidi" w:hAnsiTheme="minorBidi"/>
          <w:sz w:val="24"/>
          <w:szCs w:val="24"/>
        </w:rPr>
        <w:t xml:space="preserve"> </w:t>
      </w:r>
      <w:r w:rsidR="00213953">
        <w:rPr>
          <w:rFonts w:asciiTheme="minorBidi" w:hAnsiTheme="minorBidi"/>
          <w:sz w:val="24"/>
          <w:szCs w:val="24"/>
        </w:rPr>
        <w:t>W</w:t>
      </w:r>
      <w:r w:rsidRPr="004115E9">
        <w:rPr>
          <w:rFonts w:asciiTheme="minorBidi" w:hAnsiTheme="minorBidi"/>
          <w:sz w:val="24"/>
          <w:szCs w:val="24"/>
        </w:rPr>
        <w:t>ar.</w:t>
      </w:r>
      <w:r w:rsidR="007134BF">
        <w:rPr>
          <w:rFonts w:asciiTheme="minorBidi" w:hAnsiTheme="minorBidi"/>
          <w:sz w:val="24"/>
          <w:szCs w:val="24"/>
        </w:rPr>
        <w:t xml:space="preserve"> </w:t>
      </w:r>
      <w:r w:rsidRPr="004115E9">
        <w:rPr>
          <w:rFonts w:asciiTheme="minorBidi" w:hAnsiTheme="minorBidi"/>
          <w:sz w:val="24"/>
          <w:szCs w:val="24"/>
        </w:rPr>
        <w:t xml:space="preserve">While visiting </w:t>
      </w:r>
      <w:r w:rsidR="000C31F4" w:rsidRPr="004115E9">
        <w:rPr>
          <w:rFonts w:asciiTheme="minorBidi" w:hAnsiTheme="minorBidi"/>
          <w:sz w:val="24"/>
          <w:szCs w:val="24"/>
        </w:rPr>
        <w:t>the </w:t>
      </w:r>
      <w:hyperlink r:id="rId10" w:tooltip="Golan Heights" w:history="1">
        <w:r w:rsidR="000C31F4" w:rsidRPr="004115E9">
          <w:rPr>
            <w:rStyle w:val="Hyperlink"/>
            <w:rFonts w:asciiTheme="minorBidi" w:hAnsiTheme="minorBidi"/>
            <w:color w:val="auto"/>
            <w:sz w:val="24"/>
            <w:szCs w:val="24"/>
            <w:u w:val="none"/>
          </w:rPr>
          <w:t>Golan Heights</w:t>
        </w:r>
      </w:hyperlink>
      <w:r w:rsidR="00753BCE" w:rsidRPr="004115E9">
        <w:rPr>
          <w:rFonts w:asciiTheme="minorBidi" w:hAnsiTheme="minorBidi"/>
          <w:sz w:val="24"/>
          <w:szCs w:val="24"/>
        </w:rPr>
        <w:t>,</w:t>
      </w:r>
      <w:r w:rsidR="000C31F4" w:rsidRPr="004115E9">
        <w:rPr>
          <w:rFonts w:asciiTheme="minorBidi" w:hAnsiTheme="minorBidi"/>
          <w:sz w:val="24"/>
          <w:szCs w:val="24"/>
        </w:rPr>
        <w:t> </w:t>
      </w:r>
      <w:r w:rsidRPr="004115E9">
        <w:rPr>
          <w:rFonts w:asciiTheme="minorBidi" w:hAnsiTheme="minorBidi"/>
          <w:sz w:val="24"/>
          <w:szCs w:val="24"/>
        </w:rPr>
        <w:t xml:space="preserve">he </w:t>
      </w:r>
      <w:r w:rsidR="000C31F4" w:rsidRPr="004115E9">
        <w:rPr>
          <w:rFonts w:asciiTheme="minorBidi" w:hAnsiTheme="minorBidi"/>
          <w:sz w:val="24"/>
          <w:szCs w:val="24"/>
        </w:rPr>
        <w:t>collected intelligen</w:t>
      </w:r>
      <w:r w:rsidR="00753BCE" w:rsidRPr="004115E9">
        <w:rPr>
          <w:rFonts w:asciiTheme="minorBidi" w:hAnsiTheme="minorBidi"/>
          <w:sz w:val="24"/>
          <w:szCs w:val="24"/>
        </w:rPr>
        <w:t xml:space="preserve">ce on the Syrian fortifications. </w:t>
      </w:r>
      <w:r w:rsidR="000C31F4" w:rsidRPr="004115E9">
        <w:rPr>
          <w:rFonts w:asciiTheme="minorBidi" w:hAnsiTheme="minorBidi"/>
          <w:sz w:val="24"/>
          <w:szCs w:val="24"/>
        </w:rPr>
        <w:t xml:space="preserve">Feigning sympathy for the soldiers exposed to the sun, </w:t>
      </w:r>
      <w:r w:rsidRPr="004115E9">
        <w:rPr>
          <w:rFonts w:asciiTheme="minorBidi" w:hAnsiTheme="minorBidi"/>
          <w:sz w:val="24"/>
          <w:szCs w:val="24"/>
        </w:rPr>
        <w:t>he</w:t>
      </w:r>
      <w:r w:rsidR="000C31F4" w:rsidRPr="004115E9">
        <w:rPr>
          <w:rFonts w:asciiTheme="minorBidi" w:hAnsiTheme="minorBidi"/>
          <w:sz w:val="24"/>
          <w:szCs w:val="24"/>
        </w:rPr>
        <w:t xml:space="preserve"> had trees plante</w:t>
      </w:r>
      <w:r w:rsidR="00BC0494" w:rsidRPr="004115E9">
        <w:rPr>
          <w:rFonts w:asciiTheme="minorBidi" w:hAnsiTheme="minorBidi"/>
          <w:sz w:val="24"/>
          <w:szCs w:val="24"/>
        </w:rPr>
        <w:t>d at every position. The trees</w:t>
      </w:r>
      <w:r w:rsidR="000C31F4" w:rsidRPr="004115E9">
        <w:rPr>
          <w:rFonts w:asciiTheme="minorBidi" w:hAnsiTheme="minorBidi"/>
          <w:sz w:val="24"/>
          <w:szCs w:val="24"/>
        </w:rPr>
        <w:t xml:space="preserve"> </w:t>
      </w:r>
      <w:r w:rsidRPr="004115E9">
        <w:rPr>
          <w:rFonts w:asciiTheme="minorBidi" w:hAnsiTheme="minorBidi"/>
          <w:sz w:val="24"/>
          <w:szCs w:val="24"/>
        </w:rPr>
        <w:t xml:space="preserve">later </w:t>
      </w:r>
      <w:r w:rsidR="00753BCE" w:rsidRPr="004115E9">
        <w:rPr>
          <w:rFonts w:asciiTheme="minorBidi" w:hAnsiTheme="minorBidi"/>
          <w:sz w:val="24"/>
          <w:szCs w:val="24"/>
        </w:rPr>
        <w:t xml:space="preserve">on </w:t>
      </w:r>
      <w:r w:rsidR="00BC0494" w:rsidRPr="004115E9">
        <w:rPr>
          <w:rFonts w:asciiTheme="minorBidi" w:hAnsiTheme="minorBidi"/>
          <w:sz w:val="24"/>
          <w:szCs w:val="24"/>
        </w:rPr>
        <w:t xml:space="preserve">were </w:t>
      </w:r>
      <w:r w:rsidR="000C31F4" w:rsidRPr="004115E9">
        <w:rPr>
          <w:rFonts w:asciiTheme="minorBidi" w:hAnsiTheme="minorBidi"/>
          <w:sz w:val="24"/>
          <w:szCs w:val="24"/>
        </w:rPr>
        <w:t xml:space="preserve">used as markers by the Israeli military and enabled Israel to capture the Golan Heights with relative ease. </w:t>
      </w:r>
    </w:p>
    <w:p w:rsidR="002A2DDF" w:rsidRPr="004115E9" w:rsidRDefault="002A2DDF" w:rsidP="00815917">
      <w:pPr>
        <w:spacing w:after="0" w:line="240" w:lineRule="auto"/>
        <w:jc w:val="both"/>
        <w:rPr>
          <w:rFonts w:asciiTheme="minorBidi" w:hAnsiTheme="minorBidi"/>
          <w:sz w:val="24"/>
          <w:szCs w:val="24"/>
        </w:rPr>
      </w:pPr>
    </w:p>
    <w:p w:rsidR="000C31F4" w:rsidRPr="004115E9" w:rsidRDefault="00D72B72" w:rsidP="00815917">
      <w:pPr>
        <w:spacing w:after="0" w:line="240" w:lineRule="auto"/>
        <w:jc w:val="both"/>
        <w:rPr>
          <w:rFonts w:asciiTheme="minorBidi" w:hAnsiTheme="minorBidi"/>
          <w:sz w:val="24"/>
          <w:szCs w:val="24"/>
        </w:rPr>
      </w:pPr>
      <w:r w:rsidRPr="004115E9">
        <w:rPr>
          <w:rFonts w:asciiTheme="minorBidi" w:hAnsiTheme="minorBidi"/>
          <w:sz w:val="24"/>
          <w:szCs w:val="24"/>
        </w:rPr>
        <w:lastRenderedPageBreak/>
        <w:t>O</w:t>
      </w:r>
      <w:r w:rsidR="000C31F4" w:rsidRPr="004115E9">
        <w:rPr>
          <w:rFonts w:asciiTheme="minorBidi" w:hAnsiTheme="minorBidi"/>
          <w:sz w:val="24"/>
          <w:szCs w:val="24"/>
        </w:rPr>
        <w:t xml:space="preserve">n 24 </w:t>
      </w:r>
      <w:r w:rsidR="00BD21F2" w:rsidRPr="004115E9">
        <w:rPr>
          <w:rFonts w:asciiTheme="minorBidi" w:hAnsiTheme="minorBidi"/>
          <w:sz w:val="24"/>
          <w:szCs w:val="24"/>
        </w:rPr>
        <w:t>January,</w:t>
      </w:r>
      <w:r w:rsidR="000C31F4" w:rsidRPr="004115E9">
        <w:rPr>
          <w:rFonts w:asciiTheme="minorBidi" w:hAnsiTheme="minorBidi"/>
          <w:sz w:val="24"/>
          <w:szCs w:val="24"/>
        </w:rPr>
        <w:t xml:space="preserve"> the Syrian security services broke into Cohen's apartment </w:t>
      </w:r>
      <w:r w:rsidR="00753BCE" w:rsidRPr="004115E9">
        <w:rPr>
          <w:rFonts w:asciiTheme="minorBidi" w:hAnsiTheme="minorBidi"/>
          <w:sz w:val="24"/>
          <w:szCs w:val="24"/>
        </w:rPr>
        <w:t>and arrested him.</w:t>
      </w:r>
      <w:r w:rsidR="00476C23" w:rsidRPr="004115E9">
        <w:rPr>
          <w:rFonts w:asciiTheme="minorBidi" w:hAnsiTheme="minorBidi"/>
          <w:sz w:val="24"/>
          <w:szCs w:val="24"/>
        </w:rPr>
        <w:t xml:space="preserve"> </w:t>
      </w:r>
      <w:r w:rsidR="002A7390" w:rsidRPr="004115E9">
        <w:rPr>
          <w:rFonts w:asciiTheme="minorBidi" w:hAnsiTheme="minorBidi"/>
          <w:sz w:val="24"/>
          <w:szCs w:val="24"/>
        </w:rPr>
        <w:t>It is not clear</w:t>
      </w:r>
      <w:r w:rsidR="00213953">
        <w:rPr>
          <w:rFonts w:asciiTheme="minorBidi" w:hAnsiTheme="minorBidi"/>
          <w:sz w:val="24"/>
          <w:szCs w:val="24"/>
        </w:rPr>
        <w:t xml:space="preserve"> who </w:t>
      </w:r>
      <w:r w:rsidR="00753BCE" w:rsidRPr="004115E9">
        <w:rPr>
          <w:rFonts w:asciiTheme="minorBidi" w:hAnsiTheme="minorBidi"/>
          <w:sz w:val="24"/>
          <w:szCs w:val="24"/>
        </w:rPr>
        <w:t xml:space="preserve">revealed his </w:t>
      </w:r>
      <w:r w:rsidR="00BE3876" w:rsidRPr="004115E9">
        <w:rPr>
          <w:rFonts w:asciiTheme="minorBidi" w:hAnsiTheme="minorBidi"/>
          <w:sz w:val="24"/>
          <w:szCs w:val="24"/>
        </w:rPr>
        <w:t>true identity</w:t>
      </w:r>
      <w:r w:rsidR="00213953">
        <w:rPr>
          <w:rFonts w:asciiTheme="minorBidi" w:hAnsiTheme="minorBidi"/>
          <w:sz w:val="24"/>
          <w:szCs w:val="24"/>
        </w:rPr>
        <w:t xml:space="preserve"> and how</w:t>
      </w:r>
      <w:r w:rsidR="00753BCE" w:rsidRPr="004115E9">
        <w:rPr>
          <w:rFonts w:asciiTheme="minorBidi" w:hAnsiTheme="minorBidi"/>
          <w:sz w:val="24"/>
          <w:szCs w:val="24"/>
        </w:rPr>
        <w:t xml:space="preserve">. </w:t>
      </w:r>
    </w:p>
    <w:p w:rsidR="002A2DDF" w:rsidRPr="004115E9" w:rsidRDefault="002A2DDF" w:rsidP="00815917">
      <w:pPr>
        <w:spacing w:after="0" w:line="240" w:lineRule="auto"/>
        <w:jc w:val="both"/>
        <w:rPr>
          <w:rFonts w:asciiTheme="minorBidi" w:hAnsiTheme="minorBidi"/>
          <w:sz w:val="24"/>
          <w:szCs w:val="24"/>
        </w:rPr>
      </w:pPr>
    </w:p>
    <w:p w:rsidR="000C31F4" w:rsidRPr="004115E9" w:rsidRDefault="000C31F4" w:rsidP="00815917">
      <w:pPr>
        <w:spacing w:after="0" w:line="240" w:lineRule="auto"/>
        <w:jc w:val="both"/>
        <w:rPr>
          <w:rFonts w:asciiTheme="minorBidi" w:hAnsiTheme="minorBidi"/>
          <w:sz w:val="24"/>
          <w:szCs w:val="24"/>
        </w:rPr>
      </w:pPr>
      <w:r w:rsidRPr="004115E9">
        <w:rPr>
          <w:rFonts w:asciiTheme="minorBidi" w:hAnsiTheme="minorBidi"/>
          <w:sz w:val="24"/>
          <w:szCs w:val="24"/>
        </w:rPr>
        <w:t>After a trial before a </w:t>
      </w:r>
      <w:hyperlink r:id="rId11" w:tooltip="Military tribunal" w:history="1">
        <w:r w:rsidRPr="004115E9">
          <w:rPr>
            <w:rStyle w:val="Hyperlink"/>
            <w:rFonts w:asciiTheme="minorBidi" w:hAnsiTheme="minorBidi"/>
            <w:color w:val="auto"/>
            <w:sz w:val="24"/>
            <w:szCs w:val="24"/>
            <w:u w:val="none"/>
          </w:rPr>
          <w:t>military tribunal</w:t>
        </w:r>
      </w:hyperlink>
      <w:r w:rsidRPr="004115E9">
        <w:rPr>
          <w:rFonts w:asciiTheme="minorBidi" w:hAnsiTheme="minorBidi"/>
          <w:sz w:val="24"/>
          <w:szCs w:val="24"/>
        </w:rPr>
        <w:t>, he was found guilty of e</w:t>
      </w:r>
      <w:r w:rsidR="00753BCE" w:rsidRPr="004115E9">
        <w:rPr>
          <w:rFonts w:asciiTheme="minorBidi" w:hAnsiTheme="minorBidi"/>
          <w:sz w:val="24"/>
          <w:szCs w:val="24"/>
        </w:rPr>
        <w:t>spionage and sentenced to death.</w:t>
      </w:r>
      <w:r w:rsidR="00476C23" w:rsidRPr="004115E9">
        <w:rPr>
          <w:rFonts w:asciiTheme="minorBidi" w:hAnsiTheme="minorBidi"/>
          <w:sz w:val="24"/>
          <w:szCs w:val="24"/>
        </w:rPr>
        <w:t xml:space="preserve"> </w:t>
      </w:r>
      <w:r w:rsidR="00BD21F2" w:rsidRPr="004115E9">
        <w:rPr>
          <w:rFonts w:asciiTheme="minorBidi" w:hAnsiTheme="minorBidi"/>
          <w:sz w:val="24"/>
          <w:szCs w:val="24"/>
        </w:rPr>
        <w:t xml:space="preserve">He </w:t>
      </w:r>
      <w:r w:rsidRPr="004115E9">
        <w:rPr>
          <w:rFonts w:asciiTheme="minorBidi" w:hAnsiTheme="minorBidi"/>
          <w:sz w:val="24"/>
          <w:szCs w:val="24"/>
        </w:rPr>
        <w:t>was said to have been repeatedly tortured</w:t>
      </w:r>
      <w:r w:rsidR="00753BCE" w:rsidRPr="004115E9">
        <w:rPr>
          <w:rFonts w:asciiTheme="minorBidi" w:hAnsiTheme="minorBidi"/>
          <w:sz w:val="24"/>
          <w:szCs w:val="24"/>
        </w:rPr>
        <w:t xml:space="preserve">. </w:t>
      </w:r>
      <w:r w:rsidRPr="004115E9">
        <w:rPr>
          <w:rFonts w:asciiTheme="minorBidi" w:hAnsiTheme="minorBidi"/>
          <w:sz w:val="24"/>
          <w:szCs w:val="24"/>
        </w:rPr>
        <w:t>Israel staged an international campaign for clemency, hoping to persuade</w:t>
      </w:r>
      <w:r w:rsidR="00465255" w:rsidRPr="004115E9">
        <w:rPr>
          <w:rFonts w:asciiTheme="minorBidi" w:hAnsiTheme="minorBidi"/>
          <w:sz w:val="24"/>
          <w:szCs w:val="24"/>
        </w:rPr>
        <w:t xml:space="preserve"> the Syrians not to execute him</w:t>
      </w:r>
      <w:r w:rsidRPr="004115E9">
        <w:rPr>
          <w:rFonts w:asciiTheme="minorBidi" w:hAnsiTheme="minorBidi"/>
          <w:sz w:val="24"/>
          <w:szCs w:val="24"/>
        </w:rPr>
        <w:t>. Despite international appeals</w:t>
      </w:r>
      <w:r w:rsidR="00753BCE" w:rsidRPr="004115E9">
        <w:rPr>
          <w:rFonts w:asciiTheme="minorBidi" w:hAnsiTheme="minorBidi"/>
          <w:sz w:val="24"/>
          <w:szCs w:val="24"/>
        </w:rPr>
        <w:t xml:space="preserve"> to</w:t>
      </w:r>
      <w:r w:rsidRPr="004115E9">
        <w:rPr>
          <w:rFonts w:asciiTheme="minorBidi" w:hAnsiTheme="minorBidi"/>
          <w:sz w:val="24"/>
          <w:szCs w:val="24"/>
        </w:rPr>
        <w:t xml:space="preserve"> commute the death sentence</w:t>
      </w:r>
      <w:r w:rsidR="00753BCE" w:rsidRPr="004115E9">
        <w:rPr>
          <w:rFonts w:asciiTheme="minorBidi" w:hAnsiTheme="minorBidi"/>
          <w:sz w:val="24"/>
          <w:szCs w:val="24"/>
        </w:rPr>
        <w:t>,</w:t>
      </w:r>
      <w:r w:rsidRPr="004115E9">
        <w:rPr>
          <w:rFonts w:asciiTheme="minorBidi" w:hAnsiTheme="minorBidi"/>
          <w:sz w:val="24"/>
          <w:szCs w:val="24"/>
        </w:rPr>
        <w:t> the sentence was upheld.</w:t>
      </w:r>
    </w:p>
    <w:p w:rsidR="002A2DDF" w:rsidRPr="004115E9" w:rsidRDefault="002A2DDF" w:rsidP="00815917">
      <w:pPr>
        <w:spacing w:after="0" w:line="240" w:lineRule="auto"/>
        <w:jc w:val="both"/>
        <w:rPr>
          <w:rFonts w:asciiTheme="minorBidi" w:hAnsiTheme="minorBidi"/>
          <w:sz w:val="24"/>
          <w:szCs w:val="24"/>
        </w:rPr>
      </w:pPr>
    </w:p>
    <w:p w:rsidR="00476C23" w:rsidRPr="004115E9" w:rsidRDefault="00476C23" w:rsidP="00815917">
      <w:pPr>
        <w:spacing w:after="0" w:line="240" w:lineRule="auto"/>
        <w:jc w:val="both"/>
        <w:rPr>
          <w:rFonts w:asciiTheme="minorBidi" w:hAnsiTheme="minorBidi"/>
          <w:sz w:val="24"/>
          <w:szCs w:val="24"/>
        </w:rPr>
      </w:pPr>
      <w:r w:rsidRPr="004115E9">
        <w:rPr>
          <w:rFonts w:asciiTheme="minorBidi" w:hAnsiTheme="minorBidi"/>
          <w:sz w:val="24"/>
          <w:szCs w:val="24"/>
        </w:rPr>
        <w:t>On 18 May</w:t>
      </w:r>
      <w:r w:rsidR="00213953">
        <w:rPr>
          <w:rFonts w:asciiTheme="minorBidi" w:hAnsiTheme="minorBidi"/>
          <w:sz w:val="24"/>
          <w:szCs w:val="24"/>
        </w:rPr>
        <w:t>,</w:t>
      </w:r>
      <w:r w:rsidRPr="004115E9">
        <w:rPr>
          <w:rFonts w:asciiTheme="minorBidi" w:hAnsiTheme="minorBidi"/>
          <w:sz w:val="24"/>
          <w:szCs w:val="24"/>
        </w:rPr>
        <w:t xml:space="preserve"> 1965, Cohen was publicly hanged in </w:t>
      </w:r>
      <w:r w:rsidR="00213953">
        <w:rPr>
          <w:rFonts w:asciiTheme="minorBidi" w:hAnsiTheme="minorBidi"/>
          <w:sz w:val="24"/>
          <w:szCs w:val="24"/>
        </w:rPr>
        <w:t>Al</w:t>
      </w:r>
      <w:r w:rsidRPr="004115E9">
        <w:rPr>
          <w:rFonts w:asciiTheme="minorBidi" w:hAnsiTheme="minorBidi"/>
          <w:sz w:val="24"/>
          <w:szCs w:val="24"/>
        </w:rPr>
        <w:t> </w:t>
      </w:r>
      <w:hyperlink r:id="rId12" w:tooltip="Marjeh Square" w:history="1">
        <w:r w:rsidRPr="004115E9">
          <w:rPr>
            <w:rStyle w:val="Hyperlink"/>
            <w:rFonts w:asciiTheme="minorBidi" w:hAnsiTheme="minorBidi"/>
            <w:color w:val="auto"/>
            <w:sz w:val="24"/>
            <w:szCs w:val="24"/>
            <w:u w:val="none"/>
          </w:rPr>
          <w:t>Marjeh Square</w:t>
        </w:r>
      </w:hyperlink>
      <w:r w:rsidRPr="004115E9">
        <w:rPr>
          <w:rFonts w:asciiTheme="minorBidi" w:hAnsiTheme="minorBidi"/>
          <w:sz w:val="24"/>
          <w:szCs w:val="24"/>
        </w:rPr>
        <w:t> in Damascus</w:t>
      </w:r>
      <w:r w:rsidR="002A2DDF" w:rsidRPr="004115E9">
        <w:rPr>
          <w:rFonts w:asciiTheme="minorBidi" w:hAnsiTheme="minorBidi"/>
          <w:sz w:val="24"/>
          <w:szCs w:val="24"/>
        </w:rPr>
        <w:t>.</w:t>
      </w:r>
      <w:r w:rsidRPr="004115E9">
        <w:rPr>
          <w:rFonts w:asciiTheme="minorBidi" w:hAnsiTheme="minorBidi"/>
          <w:sz w:val="24"/>
          <w:szCs w:val="24"/>
        </w:rPr>
        <w:t xml:space="preserve"> </w:t>
      </w:r>
    </w:p>
    <w:p w:rsidR="002A2DDF" w:rsidRPr="004115E9" w:rsidRDefault="002A2DDF" w:rsidP="00815917">
      <w:pPr>
        <w:spacing w:after="0" w:line="240" w:lineRule="auto"/>
        <w:jc w:val="both"/>
        <w:rPr>
          <w:rFonts w:asciiTheme="minorBidi" w:hAnsiTheme="minorBidi"/>
          <w:sz w:val="24"/>
          <w:szCs w:val="24"/>
        </w:rPr>
      </w:pPr>
    </w:p>
    <w:p w:rsidR="000C31F4" w:rsidRPr="004115E9" w:rsidRDefault="000C31F4"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On the day of his execution, </w:t>
      </w:r>
      <w:r w:rsidR="00BD21F2" w:rsidRPr="004115E9">
        <w:rPr>
          <w:rFonts w:asciiTheme="minorBidi" w:hAnsiTheme="minorBidi"/>
          <w:sz w:val="24"/>
          <w:szCs w:val="24"/>
        </w:rPr>
        <w:t xml:space="preserve">Eli </w:t>
      </w:r>
      <w:r w:rsidRPr="004115E9">
        <w:rPr>
          <w:rFonts w:asciiTheme="minorBidi" w:hAnsiTheme="minorBidi"/>
          <w:sz w:val="24"/>
          <w:szCs w:val="24"/>
        </w:rPr>
        <w:t>Cohen's last wish</w:t>
      </w:r>
      <w:r w:rsidR="00D55FBC">
        <w:rPr>
          <w:rFonts w:asciiTheme="minorBidi" w:hAnsiTheme="minorBidi"/>
          <w:sz w:val="24"/>
          <w:szCs w:val="24"/>
        </w:rPr>
        <w:t>,</w:t>
      </w:r>
      <w:r w:rsidRPr="004115E9">
        <w:rPr>
          <w:rFonts w:asciiTheme="minorBidi" w:hAnsiTheme="minorBidi"/>
          <w:sz w:val="24"/>
          <w:szCs w:val="24"/>
        </w:rPr>
        <w:t xml:space="preserve"> to see a rabbi</w:t>
      </w:r>
      <w:r w:rsidR="00D55FBC">
        <w:rPr>
          <w:rFonts w:asciiTheme="minorBidi" w:hAnsiTheme="minorBidi"/>
          <w:sz w:val="24"/>
          <w:szCs w:val="24"/>
        </w:rPr>
        <w:t>,</w:t>
      </w:r>
      <w:r w:rsidRPr="004115E9">
        <w:rPr>
          <w:rFonts w:asciiTheme="minorBidi" w:hAnsiTheme="minorBidi"/>
          <w:sz w:val="24"/>
          <w:szCs w:val="24"/>
        </w:rPr>
        <w:t xml:space="preserve"> was respected by the prison authorities</w:t>
      </w:r>
      <w:r w:rsidR="00465255" w:rsidRPr="004115E9">
        <w:rPr>
          <w:rFonts w:asciiTheme="minorBidi" w:hAnsiTheme="minorBidi"/>
          <w:sz w:val="24"/>
          <w:szCs w:val="24"/>
        </w:rPr>
        <w:t>.</w:t>
      </w:r>
    </w:p>
    <w:p w:rsidR="002A2DDF" w:rsidRPr="004115E9" w:rsidRDefault="002A2DDF" w:rsidP="00815917">
      <w:pPr>
        <w:spacing w:after="0" w:line="240" w:lineRule="auto"/>
        <w:jc w:val="both"/>
        <w:rPr>
          <w:rFonts w:asciiTheme="minorBidi" w:hAnsiTheme="minorBidi"/>
          <w:sz w:val="24"/>
          <w:szCs w:val="24"/>
        </w:rPr>
      </w:pPr>
    </w:p>
    <w:p w:rsidR="00146390" w:rsidRPr="004115E9" w:rsidRDefault="00146390"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What is perhaps most amazing about Eli Cohen </w:t>
      </w:r>
      <w:r w:rsidR="002A2DDF" w:rsidRPr="004115E9">
        <w:rPr>
          <w:rFonts w:asciiTheme="minorBidi" w:hAnsiTheme="minorBidi"/>
          <w:sz w:val="24"/>
          <w:szCs w:val="24"/>
        </w:rPr>
        <w:t>is that he was genuinely liked,</w:t>
      </w:r>
      <w:r w:rsidR="00BD21F2" w:rsidRPr="004115E9">
        <w:rPr>
          <w:rFonts w:asciiTheme="minorBidi" w:hAnsiTheme="minorBidi"/>
          <w:sz w:val="24"/>
          <w:szCs w:val="24"/>
        </w:rPr>
        <w:t xml:space="preserve"> even loved</w:t>
      </w:r>
      <w:r w:rsidR="00213953">
        <w:rPr>
          <w:rFonts w:asciiTheme="minorBidi" w:hAnsiTheme="minorBidi"/>
          <w:sz w:val="24"/>
          <w:szCs w:val="24"/>
        </w:rPr>
        <w:t>,</w:t>
      </w:r>
      <w:r w:rsidR="00BD21F2" w:rsidRPr="004115E9">
        <w:rPr>
          <w:rFonts w:asciiTheme="minorBidi" w:hAnsiTheme="minorBidi"/>
          <w:sz w:val="24"/>
          <w:szCs w:val="24"/>
        </w:rPr>
        <w:t xml:space="preserve"> </w:t>
      </w:r>
      <w:r w:rsidRPr="004115E9">
        <w:rPr>
          <w:rFonts w:asciiTheme="minorBidi" w:hAnsiTheme="minorBidi"/>
          <w:sz w:val="24"/>
          <w:szCs w:val="24"/>
        </w:rPr>
        <w:t>by so many of the top Syrian leaders</w:t>
      </w:r>
      <w:r w:rsidR="009A55B0" w:rsidRPr="004115E9">
        <w:rPr>
          <w:rFonts w:asciiTheme="minorBidi" w:hAnsiTheme="minorBidi"/>
          <w:sz w:val="24"/>
          <w:szCs w:val="24"/>
        </w:rPr>
        <w:t>. H</w:t>
      </w:r>
      <w:r w:rsidRPr="004115E9">
        <w:rPr>
          <w:rFonts w:asciiTheme="minorBidi" w:hAnsiTheme="minorBidi"/>
          <w:sz w:val="24"/>
          <w:szCs w:val="24"/>
        </w:rPr>
        <w:t>e was never suspected of being a spy until the very end.</w:t>
      </w:r>
    </w:p>
    <w:p w:rsidR="002A2DDF" w:rsidRPr="004115E9" w:rsidRDefault="002A2DDF" w:rsidP="00815917">
      <w:pPr>
        <w:spacing w:after="0" w:line="240" w:lineRule="auto"/>
        <w:jc w:val="both"/>
        <w:rPr>
          <w:rFonts w:asciiTheme="minorBidi" w:hAnsiTheme="minorBidi"/>
          <w:sz w:val="24"/>
          <w:szCs w:val="24"/>
        </w:rPr>
      </w:pPr>
    </w:p>
    <w:p w:rsidR="00635FB7" w:rsidRPr="004115E9" w:rsidRDefault="00BD21F2" w:rsidP="00815917">
      <w:pPr>
        <w:spacing w:after="0" w:line="240" w:lineRule="auto"/>
        <w:jc w:val="both"/>
        <w:rPr>
          <w:rFonts w:asciiTheme="minorBidi" w:hAnsiTheme="minorBidi"/>
          <w:sz w:val="24"/>
          <w:szCs w:val="24"/>
        </w:rPr>
      </w:pPr>
      <w:r w:rsidRPr="004115E9">
        <w:rPr>
          <w:rFonts w:asciiTheme="minorBidi" w:hAnsiTheme="minorBidi"/>
          <w:sz w:val="24"/>
          <w:szCs w:val="24"/>
        </w:rPr>
        <w:t>To this very day, the Syrian authorities</w:t>
      </w:r>
      <w:r w:rsidR="009A55B0" w:rsidRPr="004115E9">
        <w:rPr>
          <w:rFonts w:asciiTheme="minorBidi" w:hAnsiTheme="minorBidi"/>
          <w:sz w:val="24"/>
          <w:szCs w:val="24"/>
        </w:rPr>
        <w:t xml:space="preserve"> refuse to release his body.</w:t>
      </w:r>
    </w:p>
    <w:p w:rsidR="00131A21" w:rsidRPr="004115E9" w:rsidRDefault="00131A21" w:rsidP="00815917">
      <w:pPr>
        <w:spacing w:after="0" w:line="240" w:lineRule="auto"/>
        <w:jc w:val="both"/>
        <w:rPr>
          <w:rFonts w:asciiTheme="minorBidi" w:hAnsiTheme="minorBidi"/>
          <w:sz w:val="24"/>
          <w:szCs w:val="24"/>
        </w:rPr>
      </w:pPr>
    </w:p>
    <w:p w:rsidR="00C67308" w:rsidRPr="004115E9" w:rsidRDefault="00C67308" w:rsidP="00815917">
      <w:pPr>
        <w:spacing w:after="0" w:line="240" w:lineRule="auto"/>
        <w:jc w:val="both"/>
        <w:rPr>
          <w:rFonts w:asciiTheme="minorBidi" w:hAnsiTheme="minorBidi"/>
          <w:b/>
          <w:bCs/>
          <w:sz w:val="24"/>
          <w:szCs w:val="24"/>
        </w:rPr>
      </w:pPr>
      <w:r w:rsidRPr="004115E9">
        <w:rPr>
          <w:rFonts w:asciiTheme="minorBidi" w:hAnsiTheme="minorBidi"/>
          <w:b/>
          <w:bCs/>
          <w:sz w:val="24"/>
          <w:szCs w:val="24"/>
        </w:rPr>
        <w:t xml:space="preserve">Can a Jew </w:t>
      </w:r>
      <w:r w:rsidR="00213953">
        <w:rPr>
          <w:rFonts w:asciiTheme="minorBidi" w:hAnsiTheme="minorBidi"/>
          <w:b/>
          <w:bCs/>
          <w:sz w:val="24"/>
          <w:szCs w:val="24"/>
        </w:rPr>
        <w:t>A</w:t>
      </w:r>
      <w:r w:rsidRPr="004115E9">
        <w:rPr>
          <w:rFonts w:asciiTheme="minorBidi" w:hAnsiTheme="minorBidi"/>
          <w:b/>
          <w:bCs/>
          <w:sz w:val="24"/>
          <w:szCs w:val="24"/>
        </w:rPr>
        <w:t xml:space="preserve">ppear as a </w:t>
      </w:r>
      <w:r w:rsidR="00213953">
        <w:rPr>
          <w:rFonts w:asciiTheme="minorBidi" w:hAnsiTheme="minorBidi"/>
          <w:b/>
          <w:bCs/>
          <w:sz w:val="24"/>
          <w:szCs w:val="24"/>
        </w:rPr>
        <w:t>N</w:t>
      </w:r>
      <w:r w:rsidRPr="004115E9">
        <w:rPr>
          <w:rFonts w:asciiTheme="minorBidi" w:hAnsiTheme="minorBidi"/>
          <w:b/>
          <w:bCs/>
          <w:sz w:val="24"/>
          <w:szCs w:val="24"/>
        </w:rPr>
        <w:t>on-Jew?</w:t>
      </w:r>
    </w:p>
    <w:p w:rsidR="00131A21" w:rsidRDefault="00131A21" w:rsidP="00815917">
      <w:pPr>
        <w:spacing w:after="0" w:line="240" w:lineRule="auto"/>
        <w:jc w:val="both"/>
        <w:rPr>
          <w:rFonts w:asciiTheme="minorBidi" w:hAnsiTheme="minorBidi"/>
          <w:sz w:val="24"/>
          <w:szCs w:val="24"/>
        </w:rPr>
      </w:pPr>
    </w:p>
    <w:p w:rsidR="00146390" w:rsidRPr="004115E9" w:rsidRDefault="00635FB7"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Taking on </w:t>
      </w:r>
      <w:r w:rsidR="00213953">
        <w:rPr>
          <w:rFonts w:asciiTheme="minorBidi" w:hAnsiTheme="minorBidi"/>
          <w:sz w:val="24"/>
          <w:szCs w:val="24"/>
        </w:rPr>
        <w:t>the</w:t>
      </w:r>
      <w:r w:rsidRPr="004115E9">
        <w:rPr>
          <w:rFonts w:asciiTheme="minorBidi" w:hAnsiTheme="minorBidi"/>
          <w:sz w:val="24"/>
          <w:szCs w:val="24"/>
        </w:rPr>
        <w:t xml:space="preserve"> fict</w:t>
      </w:r>
      <w:r w:rsidR="00BC0494" w:rsidRPr="004115E9">
        <w:rPr>
          <w:rFonts w:asciiTheme="minorBidi" w:hAnsiTheme="minorBidi"/>
          <w:sz w:val="24"/>
          <w:szCs w:val="24"/>
        </w:rPr>
        <w:t>it</w:t>
      </w:r>
      <w:r w:rsidRPr="004115E9">
        <w:rPr>
          <w:rFonts w:asciiTheme="minorBidi" w:hAnsiTheme="minorBidi"/>
          <w:sz w:val="24"/>
          <w:szCs w:val="24"/>
        </w:rPr>
        <w:t xml:space="preserve">ious identity </w:t>
      </w:r>
      <w:r w:rsidR="00D606E0" w:rsidRPr="004115E9">
        <w:rPr>
          <w:rFonts w:asciiTheme="minorBidi" w:hAnsiTheme="minorBidi"/>
          <w:sz w:val="24"/>
          <w:szCs w:val="24"/>
        </w:rPr>
        <w:t>of a non-Jew involves halakhic questions. Rav Yosef Karo brings down the following law:</w:t>
      </w:r>
    </w:p>
    <w:p w:rsidR="002A2DDF" w:rsidRPr="004115E9" w:rsidRDefault="002A2DDF" w:rsidP="00815917">
      <w:pPr>
        <w:spacing w:after="0" w:line="240" w:lineRule="auto"/>
        <w:jc w:val="both"/>
        <w:rPr>
          <w:rFonts w:asciiTheme="minorBidi" w:hAnsiTheme="minorBidi"/>
          <w:sz w:val="24"/>
          <w:szCs w:val="24"/>
        </w:rPr>
      </w:pPr>
    </w:p>
    <w:p w:rsidR="00D606E0" w:rsidRPr="004115E9" w:rsidRDefault="00D606E0" w:rsidP="00815917">
      <w:pPr>
        <w:spacing w:after="0" w:line="240" w:lineRule="auto"/>
        <w:ind w:left="720"/>
        <w:jc w:val="both"/>
        <w:rPr>
          <w:rFonts w:asciiTheme="minorBidi" w:hAnsiTheme="minorBidi"/>
          <w:sz w:val="24"/>
          <w:szCs w:val="24"/>
        </w:rPr>
      </w:pPr>
      <w:r w:rsidRPr="004115E9">
        <w:rPr>
          <w:rFonts w:asciiTheme="minorBidi" w:hAnsiTheme="minorBidi"/>
          <w:sz w:val="24"/>
          <w:szCs w:val="24"/>
        </w:rPr>
        <w:t>It is prohibit</w:t>
      </w:r>
      <w:r w:rsidR="00BD21F2" w:rsidRPr="004115E9">
        <w:rPr>
          <w:rFonts w:asciiTheme="minorBidi" w:hAnsiTheme="minorBidi"/>
          <w:sz w:val="24"/>
          <w:szCs w:val="24"/>
        </w:rPr>
        <w:t>ed</w:t>
      </w:r>
      <w:r w:rsidRPr="004115E9">
        <w:rPr>
          <w:rFonts w:asciiTheme="minorBidi" w:hAnsiTheme="minorBidi"/>
          <w:sz w:val="24"/>
          <w:szCs w:val="24"/>
        </w:rPr>
        <w:t xml:space="preserve"> for a Jew to claim that he is a</w:t>
      </w:r>
      <w:r w:rsidR="00403E46" w:rsidRPr="004115E9">
        <w:rPr>
          <w:rFonts w:asciiTheme="minorBidi" w:hAnsiTheme="minorBidi"/>
          <w:sz w:val="24"/>
          <w:szCs w:val="24"/>
        </w:rPr>
        <w:t xml:space="preserve">n </w:t>
      </w:r>
      <w:r w:rsidR="00213953">
        <w:rPr>
          <w:rFonts w:asciiTheme="minorBidi" w:hAnsiTheme="minorBidi"/>
          <w:sz w:val="24"/>
          <w:szCs w:val="24"/>
        </w:rPr>
        <w:t>idolater</w:t>
      </w:r>
      <w:r w:rsidRPr="004115E9">
        <w:rPr>
          <w:rFonts w:asciiTheme="minorBidi" w:hAnsiTheme="minorBidi"/>
          <w:sz w:val="24"/>
          <w:szCs w:val="24"/>
        </w:rPr>
        <w:t xml:space="preserve"> even if this is for saving one’s life. However, it is permitted to dre</w:t>
      </w:r>
      <w:r w:rsidR="00403E46" w:rsidRPr="004115E9">
        <w:rPr>
          <w:rFonts w:asciiTheme="minorBidi" w:hAnsiTheme="minorBidi"/>
          <w:sz w:val="24"/>
          <w:szCs w:val="24"/>
        </w:rPr>
        <w:t xml:space="preserve">ss as an </w:t>
      </w:r>
      <w:r w:rsidR="00213953">
        <w:rPr>
          <w:rFonts w:asciiTheme="minorBidi" w:hAnsiTheme="minorBidi"/>
          <w:sz w:val="24"/>
          <w:szCs w:val="24"/>
        </w:rPr>
        <w:t>idolater</w:t>
      </w:r>
      <w:r w:rsidR="00403E46" w:rsidRPr="004115E9">
        <w:rPr>
          <w:rFonts w:asciiTheme="minorBidi" w:hAnsiTheme="minorBidi"/>
          <w:sz w:val="24"/>
          <w:szCs w:val="24"/>
        </w:rPr>
        <w:t xml:space="preserve"> </w:t>
      </w:r>
      <w:r w:rsidRPr="004115E9">
        <w:rPr>
          <w:rFonts w:asciiTheme="minorBidi" w:hAnsiTheme="minorBidi"/>
          <w:sz w:val="24"/>
          <w:szCs w:val="24"/>
        </w:rPr>
        <w:t>to escape persecution</w:t>
      </w:r>
      <w:r w:rsidR="00213953">
        <w:rPr>
          <w:rFonts w:asciiTheme="minorBidi" w:hAnsiTheme="minorBidi"/>
          <w:sz w:val="24"/>
          <w:szCs w:val="24"/>
        </w:rPr>
        <w:t>.</w:t>
      </w:r>
      <w:r w:rsidRPr="004115E9">
        <w:rPr>
          <w:rStyle w:val="FootnoteReference"/>
          <w:rFonts w:asciiTheme="minorBidi" w:hAnsiTheme="minorBidi"/>
          <w:sz w:val="24"/>
          <w:szCs w:val="24"/>
        </w:rPr>
        <w:footnoteReference w:id="3"/>
      </w:r>
    </w:p>
    <w:p w:rsidR="002A2DDF" w:rsidRPr="004115E9" w:rsidRDefault="002A2DDF" w:rsidP="00815917">
      <w:pPr>
        <w:spacing w:after="0" w:line="240" w:lineRule="auto"/>
        <w:ind w:left="720"/>
        <w:jc w:val="both"/>
        <w:rPr>
          <w:rFonts w:asciiTheme="minorBidi" w:hAnsiTheme="minorBidi"/>
          <w:sz w:val="24"/>
          <w:szCs w:val="24"/>
        </w:rPr>
      </w:pPr>
    </w:p>
    <w:p w:rsidR="00657FB6" w:rsidRPr="004115E9" w:rsidRDefault="00D606E0"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The Rema </w:t>
      </w:r>
      <w:r w:rsidR="00F2280A" w:rsidRPr="004115E9">
        <w:rPr>
          <w:rFonts w:asciiTheme="minorBidi" w:hAnsiTheme="minorBidi"/>
          <w:sz w:val="24"/>
          <w:szCs w:val="24"/>
        </w:rPr>
        <w:t xml:space="preserve">ad loc. </w:t>
      </w:r>
      <w:r w:rsidR="00657FB6" w:rsidRPr="004115E9">
        <w:rPr>
          <w:rFonts w:asciiTheme="minorBidi" w:hAnsiTheme="minorBidi"/>
          <w:sz w:val="24"/>
          <w:szCs w:val="24"/>
        </w:rPr>
        <w:t>comments on this and adds:</w:t>
      </w:r>
    </w:p>
    <w:p w:rsidR="002A2DDF" w:rsidRPr="004115E9" w:rsidRDefault="002A2DDF" w:rsidP="00815917">
      <w:pPr>
        <w:spacing w:after="0" w:line="240" w:lineRule="auto"/>
        <w:jc w:val="both"/>
        <w:rPr>
          <w:rFonts w:asciiTheme="minorBidi" w:hAnsiTheme="minorBidi"/>
          <w:sz w:val="24"/>
          <w:szCs w:val="24"/>
        </w:rPr>
      </w:pPr>
    </w:p>
    <w:p w:rsidR="00403E46" w:rsidRPr="004115E9" w:rsidRDefault="00657FB6" w:rsidP="00815917">
      <w:pPr>
        <w:spacing w:after="0" w:line="240" w:lineRule="auto"/>
        <w:ind w:left="720"/>
        <w:jc w:val="both"/>
        <w:rPr>
          <w:rFonts w:asciiTheme="minorBidi" w:hAnsiTheme="minorBidi"/>
          <w:sz w:val="24"/>
          <w:szCs w:val="24"/>
        </w:rPr>
      </w:pPr>
      <w:r w:rsidRPr="004115E9">
        <w:rPr>
          <w:rFonts w:asciiTheme="minorBidi" w:hAnsiTheme="minorBidi"/>
          <w:sz w:val="24"/>
          <w:szCs w:val="24"/>
        </w:rPr>
        <w:t xml:space="preserve">Even though it is prohibited </w:t>
      </w:r>
      <w:r w:rsidR="00403E46" w:rsidRPr="004115E9">
        <w:rPr>
          <w:rFonts w:asciiTheme="minorBidi" w:hAnsiTheme="minorBidi"/>
          <w:sz w:val="24"/>
          <w:szCs w:val="24"/>
        </w:rPr>
        <w:t>for</w:t>
      </w:r>
      <w:r w:rsidRPr="004115E9">
        <w:rPr>
          <w:rFonts w:asciiTheme="minorBidi" w:hAnsiTheme="minorBidi"/>
          <w:sz w:val="24"/>
          <w:szCs w:val="24"/>
        </w:rPr>
        <w:t xml:space="preserve"> a Jew </w:t>
      </w:r>
      <w:r w:rsidR="00D55FBC">
        <w:rPr>
          <w:rFonts w:asciiTheme="minorBidi" w:hAnsiTheme="minorBidi"/>
          <w:sz w:val="24"/>
          <w:szCs w:val="24"/>
        </w:rPr>
        <w:t>t</w:t>
      </w:r>
      <w:r w:rsidRPr="004115E9">
        <w:rPr>
          <w:rFonts w:asciiTheme="minorBidi" w:hAnsiTheme="minorBidi"/>
          <w:sz w:val="24"/>
          <w:szCs w:val="24"/>
        </w:rPr>
        <w:t xml:space="preserve">o claim that he is </w:t>
      </w:r>
      <w:r w:rsidR="00403E46" w:rsidRPr="004115E9">
        <w:rPr>
          <w:rFonts w:asciiTheme="minorBidi" w:hAnsiTheme="minorBidi"/>
          <w:sz w:val="24"/>
          <w:szCs w:val="24"/>
        </w:rPr>
        <w:t>a</w:t>
      </w:r>
      <w:r w:rsidR="00F2280A" w:rsidRPr="004115E9">
        <w:rPr>
          <w:rFonts w:asciiTheme="minorBidi" w:hAnsiTheme="minorBidi"/>
          <w:sz w:val="24"/>
          <w:szCs w:val="24"/>
        </w:rPr>
        <w:t>n</w:t>
      </w:r>
      <w:r w:rsidR="00403E46" w:rsidRPr="004115E9">
        <w:rPr>
          <w:rFonts w:asciiTheme="minorBidi" w:hAnsiTheme="minorBidi"/>
          <w:sz w:val="24"/>
          <w:szCs w:val="24"/>
        </w:rPr>
        <w:t xml:space="preserve"> </w:t>
      </w:r>
      <w:r w:rsidR="00213953">
        <w:rPr>
          <w:rFonts w:asciiTheme="minorBidi" w:hAnsiTheme="minorBidi"/>
          <w:sz w:val="24"/>
          <w:szCs w:val="24"/>
        </w:rPr>
        <w:t>idolater,</w:t>
      </w:r>
      <w:r w:rsidRPr="004115E9">
        <w:rPr>
          <w:rFonts w:asciiTheme="minorBidi" w:hAnsiTheme="minorBidi"/>
          <w:sz w:val="24"/>
          <w:szCs w:val="24"/>
        </w:rPr>
        <w:t xml:space="preserve"> it is permitted to trick the non-Jew </w:t>
      </w:r>
      <w:r w:rsidR="00D55FBC">
        <w:rPr>
          <w:rFonts w:asciiTheme="minorBidi" w:hAnsiTheme="minorBidi"/>
          <w:sz w:val="24"/>
          <w:szCs w:val="24"/>
        </w:rPr>
        <w:t>in</w:t>
      </w:r>
      <w:r w:rsidRPr="004115E9">
        <w:rPr>
          <w:rFonts w:asciiTheme="minorBidi" w:hAnsiTheme="minorBidi"/>
          <w:sz w:val="24"/>
          <w:szCs w:val="24"/>
        </w:rPr>
        <w:t>to think</w:t>
      </w:r>
      <w:r w:rsidR="00D55FBC">
        <w:rPr>
          <w:rFonts w:asciiTheme="minorBidi" w:hAnsiTheme="minorBidi"/>
          <w:sz w:val="24"/>
          <w:szCs w:val="24"/>
        </w:rPr>
        <w:t>ing</w:t>
      </w:r>
      <w:r w:rsidRPr="004115E9">
        <w:rPr>
          <w:rFonts w:asciiTheme="minorBidi" w:hAnsiTheme="minorBidi"/>
          <w:sz w:val="24"/>
          <w:szCs w:val="24"/>
        </w:rPr>
        <w:t xml:space="preserve"> that </w:t>
      </w:r>
      <w:r w:rsidR="00213953">
        <w:rPr>
          <w:rFonts w:asciiTheme="minorBidi" w:hAnsiTheme="minorBidi"/>
          <w:sz w:val="24"/>
          <w:szCs w:val="24"/>
        </w:rPr>
        <w:t>he is</w:t>
      </w:r>
      <w:r w:rsidR="00403E46" w:rsidRPr="004115E9">
        <w:rPr>
          <w:rFonts w:asciiTheme="minorBidi" w:hAnsiTheme="minorBidi"/>
          <w:sz w:val="24"/>
          <w:szCs w:val="24"/>
        </w:rPr>
        <w:t xml:space="preserve"> one</w:t>
      </w:r>
      <w:r w:rsidRPr="004115E9">
        <w:rPr>
          <w:rFonts w:asciiTheme="minorBidi" w:hAnsiTheme="minorBidi"/>
          <w:sz w:val="24"/>
          <w:szCs w:val="24"/>
        </w:rPr>
        <w:t xml:space="preserve">. This is only permitted at times </w:t>
      </w:r>
      <w:r w:rsidR="00513604" w:rsidRPr="004115E9">
        <w:rPr>
          <w:rFonts w:asciiTheme="minorBidi" w:hAnsiTheme="minorBidi"/>
          <w:sz w:val="24"/>
          <w:szCs w:val="24"/>
        </w:rPr>
        <w:t xml:space="preserve">when one is in grave </w:t>
      </w:r>
      <w:r w:rsidRPr="004115E9">
        <w:rPr>
          <w:rFonts w:asciiTheme="minorBidi" w:hAnsiTheme="minorBidi"/>
          <w:sz w:val="24"/>
          <w:szCs w:val="24"/>
        </w:rPr>
        <w:t xml:space="preserve">danger. </w:t>
      </w:r>
    </w:p>
    <w:p w:rsidR="002A2DDF" w:rsidRPr="004115E9" w:rsidRDefault="002A2DDF" w:rsidP="00815917">
      <w:pPr>
        <w:spacing w:after="0" w:line="240" w:lineRule="auto"/>
        <w:ind w:left="720"/>
        <w:jc w:val="both"/>
        <w:rPr>
          <w:rFonts w:asciiTheme="minorBidi" w:hAnsiTheme="minorBidi"/>
          <w:sz w:val="24"/>
          <w:szCs w:val="24"/>
        </w:rPr>
      </w:pPr>
    </w:p>
    <w:p w:rsidR="00355A84" w:rsidRPr="004115E9" w:rsidRDefault="003A7123" w:rsidP="00815917">
      <w:pPr>
        <w:spacing w:after="0" w:line="240" w:lineRule="auto"/>
        <w:jc w:val="both"/>
        <w:rPr>
          <w:rFonts w:asciiTheme="minorBidi" w:hAnsiTheme="minorBidi"/>
          <w:sz w:val="24"/>
          <w:szCs w:val="24"/>
        </w:rPr>
      </w:pPr>
      <w:r w:rsidRPr="004115E9">
        <w:rPr>
          <w:rFonts w:asciiTheme="minorBidi" w:hAnsiTheme="minorBidi"/>
          <w:sz w:val="24"/>
          <w:szCs w:val="24"/>
        </w:rPr>
        <w:t>Accordingly</w:t>
      </w:r>
      <w:r w:rsidR="00403E46" w:rsidRPr="004115E9">
        <w:rPr>
          <w:rFonts w:asciiTheme="minorBidi" w:hAnsiTheme="minorBidi"/>
          <w:sz w:val="24"/>
          <w:szCs w:val="24"/>
        </w:rPr>
        <w:t>, Rav Shlomo Goren</w:t>
      </w:r>
      <w:r w:rsidR="00E96D41" w:rsidRPr="004115E9">
        <w:rPr>
          <w:rStyle w:val="FootnoteReference"/>
          <w:rFonts w:asciiTheme="minorBidi" w:hAnsiTheme="minorBidi"/>
          <w:sz w:val="24"/>
          <w:szCs w:val="24"/>
        </w:rPr>
        <w:footnoteReference w:id="4"/>
      </w:r>
      <w:r w:rsidR="00403E46" w:rsidRPr="004115E9">
        <w:rPr>
          <w:rFonts w:asciiTheme="minorBidi" w:hAnsiTheme="minorBidi"/>
          <w:sz w:val="24"/>
          <w:szCs w:val="24"/>
        </w:rPr>
        <w:t xml:space="preserve"> </w:t>
      </w:r>
      <w:r w:rsidR="00213953">
        <w:rPr>
          <w:rFonts w:asciiTheme="minorBidi" w:hAnsiTheme="minorBidi"/>
          <w:sz w:val="24"/>
          <w:szCs w:val="24"/>
        </w:rPr>
        <w:t>wonders:</w:t>
      </w:r>
      <w:r w:rsidR="00403E46" w:rsidRPr="004115E9">
        <w:rPr>
          <w:rFonts w:asciiTheme="minorBidi" w:hAnsiTheme="minorBidi"/>
          <w:sz w:val="24"/>
          <w:szCs w:val="24"/>
        </w:rPr>
        <w:t xml:space="preserve"> </w:t>
      </w:r>
      <w:r w:rsidR="00513604" w:rsidRPr="004115E9">
        <w:rPr>
          <w:rFonts w:asciiTheme="minorBidi" w:hAnsiTheme="minorBidi"/>
          <w:sz w:val="24"/>
          <w:szCs w:val="24"/>
        </w:rPr>
        <w:t>under</w:t>
      </w:r>
      <w:r w:rsidR="00403E46" w:rsidRPr="004115E9">
        <w:rPr>
          <w:rFonts w:asciiTheme="minorBidi" w:hAnsiTheme="minorBidi"/>
          <w:sz w:val="24"/>
          <w:szCs w:val="24"/>
        </w:rPr>
        <w:t xml:space="preserve"> what </w:t>
      </w:r>
      <w:r w:rsidRPr="004115E9">
        <w:rPr>
          <w:rFonts w:asciiTheme="minorBidi" w:hAnsiTheme="minorBidi"/>
          <w:sz w:val="24"/>
          <w:szCs w:val="24"/>
        </w:rPr>
        <w:t>halakhic</w:t>
      </w:r>
      <w:r w:rsidR="00403E46" w:rsidRPr="004115E9">
        <w:rPr>
          <w:rFonts w:asciiTheme="minorBidi" w:hAnsiTheme="minorBidi"/>
          <w:sz w:val="24"/>
          <w:szCs w:val="24"/>
        </w:rPr>
        <w:t xml:space="preserve"> </w:t>
      </w:r>
      <w:r w:rsidRPr="004115E9">
        <w:rPr>
          <w:rFonts w:asciiTheme="minorBidi" w:hAnsiTheme="minorBidi"/>
          <w:sz w:val="24"/>
          <w:szCs w:val="24"/>
        </w:rPr>
        <w:t>premises</w:t>
      </w:r>
      <w:r w:rsidR="00403E46" w:rsidRPr="004115E9">
        <w:rPr>
          <w:rFonts w:asciiTheme="minorBidi" w:hAnsiTheme="minorBidi"/>
          <w:sz w:val="24"/>
          <w:szCs w:val="24"/>
        </w:rPr>
        <w:t xml:space="preserve"> can the </w:t>
      </w:r>
      <w:r w:rsidRPr="004115E9">
        <w:rPr>
          <w:rFonts w:asciiTheme="minorBidi" w:hAnsiTheme="minorBidi"/>
          <w:sz w:val="24"/>
          <w:szCs w:val="24"/>
        </w:rPr>
        <w:t>Israeli</w:t>
      </w:r>
      <w:r w:rsidR="00403E46" w:rsidRPr="004115E9">
        <w:rPr>
          <w:rFonts w:asciiTheme="minorBidi" w:hAnsiTheme="minorBidi"/>
          <w:sz w:val="24"/>
          <w:szCs w:val="24"/>
        </w:rPr>
        <w:t xml:space="preserve"> secret </w:t>
      </w:r>
      <w:r w:rsidRPr="004115E9">
        <w:rPr>
          <w:rFonts w:asciiTheme="minorBidi" w:hAnsiTheme="minorBidi"/>
          <w:sz w:val="24"/>
          <w:szCs w:val="24"/>
        </w:rPr>
        <w:t>services</w:t>
      </w:r>
      <w:r w:rsidR="00403E46" w:rsidRPr="004115E9">
        <w:rPr>
          <w:rFonts w:asciiTheme="minorBidi" w:hAnsiTheme="minorBidi"/>
          <w:sz w:val="24"/>
          <w:szCs w:val="24"/>
        </w:rPr>
        <w:t xml:space="preserve"> send </w:t>
      </w:r>
      <w:r w:rsidRPr="004115E9">
        <w:rPr>
          <w:rFonts w:asciiTheme="minorBidi" w:hAnsiTheme="minorBidi"/>
          <w:sz w:val="24"/>
          <w:szCs w:val="24"/>
        </w:rPr>
        <w:t>spies</w:t>
      </w:r>
      <w:r w:rsidR="00403E46" w:rsidRPr="004115E9">
        <w:rPr>
          <w:rFonts w:asciiTheme="minorBidi" w:hAnsiTheme="minorBidi"/>
          <w:sz w:val="24"/>
          <w:szCs w:val="24"/>
        </w:rPr>
        <w:t xml:space="preserve"> who take on the </w:t>
      </w:r>
      <w:r w:rsidRPr="004115E9">
        <w:rPr>
          <w:rFonts w:asciiTheme="minorBidi" w:hAnsiTheme="minorBidi"/>
          <w:sz w:val="24"/>
          <w:szCs w:val="24"/>
        </w:rPr>
        <w:t>identity</w:t>
      </w:r>
      <w:r w:rsidR="00403E46" w:rsidRPr="004115E9">
        <w:rPr>
          <w:rFonts w:asciiTheme="minorBidi" w:hAnsiTheme="minorBidi"/>
          <w:sz w:val="24"/>
          <w:szCs w:val="24"/>
        </w:rPr>
        <w:t xml:space="preserve"> of </w:t>
      </w:r>
      <w:r w:rsidR="00213953">
        <w:rPr>
          <w:rFonts w:asciiTheme="minorBidi" w:hAnsiTheme="minorBidi"/>
          <w:sz w:val="24"/>
          <w:szCs w:val="24"/>
        </w:rPr>
        <w:t>non-Jew</w:t>
      </w:r>
      <w:r w:rsidR="00403E46" w:rsidRPr="004115E9">
        <w:rPr>
          <w:rFonts w:asciiTheme="minorBidi" w:hAnsiTheme="minorBidi"/>
          <w:sz w:val="24"/>
          <w:szCs w:val="24"/>
        </w:rPr>
        <w:t xml:space="preserve">s? </w:t>
      </w:r>
      <w:r w:rsidR="00355A84" w:rsidRPr="004115E9">
        <w:rPr>
          <w:rFonts w:asciiTheme="minorBidi" w:hAnsiTheme="minorBidi"/>
          <w:sz w:val="24"/>
          <w:szCs w:val="24"/>
        </w:rPr>
        <w:t xml:space="preserve">In Muslim countries, Israeli spies are required to be faithful religious Muslims. They must pray and act in accordance with all Muslim </w:t>
      </w:r>
      <w:r w:rsidR="00F2280A" w:rsidRPr="004115E9">
        <w:rPr>
          <w:rFonts w:asciiTheme="minorBidi" w:hAnsiTheme="minorBidi"/>
          <w:sz w:val="24"/>
          <w:szCs w:val="24"/>
        </w:rPr>
        <w:t xml:space="preserve">laws. </w:t>
      </w:r>
      <w:r w:rsidR="00355A84" w:rsidRPr="004115E9">
        <w:rPr>
          <w:rFonts w:asciiTheme="minorBidi" w:hAnsiTheme="minorBidi"/>
          <w:sz w:val="24"/>
          <w:szCs w:val="24"/>
        </w:rPr>
        <w:t xml:space="preserve">They must be able to convince their </w:t>
      </w:r>
      <w:r w:rsidR="00213953">
        <w:rPr>
          <w:rFonts w:asciiTheme="minorBidi" w:hAnsiTheme="minorBidi"/>
          <w:sz w:val="24"/>
          <w:szCs w:val="24"/>
        </w:rPr>
        <w:t>acquaintances</w:t>
      </w:r>
      <w:r w:rsidR="00355A84" w:rsidRPr="004115E9">
        <w:rPr>
          <w:rFonts w:asciiTheme="minorBidi" w:hAnsiTheme="minorBidi"/>
          <w:sz w:val="24"/>
          <w:szCs w:val="24"/>
        </w:rPr>
        <w:t xml:space="preserve"> that they are who they claim to b</w:t>
      </w:r>
      <w:r w:rsidR="002A2DDF" w:rsidRPr="004115E9">
        <w:rPr>
          <w:rFonts w:asciiTheme="minorBidi" w:hAnsiTheme="minorBidi"/>
          <w:sz w:val="24"/>
          <w:szCs w:val="24"/>
        </w:rPr>
        <w:t>e</w:t>
      </w:r>
      <w:r w:rsidR="00213953">
        <w:rPr>
          <w:rFonts w:asciiTheme="minorBidi" w:hAnsiTheme="minorBidi"/>
          <w:sz w:val="24"/>
          <w:szCs w:val="24"/>
        </w:rPr>
        <w:t>:</w:t>
      </w:r>
      <w:r w:rsidR="002A2DDF" w:rsidRPr="004115E9">
        <w:rPr>
          <w:rFonts w:asciiTheme="minorBidi" w:hAnsiTheme="minorBidi"/>
          <w:sz w:val="24"/>
          <w:szCs w:val="24"/>
        </w:rPr>
        <w:t xml:space="preserve"> </w:t>
      </w:r>
      <w:r w:rsidR="00513604" w:rsidRPr="004115E9">
        <w:rPr>
          <w:rFonts w:asciiTheme="minorBidi" w:hAnsiTheme="minorBidi"/>
          <w:sz w:val="24"/>
          <w:szCs w:val="24"/>
        </w:rPr>
        <w:t>genuine Muslims</w:t>
      </w:r>
      <w:r w:rsidR="00355A84" w:rsidRPr="004115E9">
        <w:rPr>
          <w:rFonts w:asciiTheme="minorBidi" w:hAnsiTheme="minorBidi"/>
          <w:sz w:val="24"/>
          <w:szCs w:val="24"/>
        </w:rPr>
        <w:t>. They must take upon themselves the Muslim faith.</w:t>
      </w:r>
    </w:p>
    <w:p w:rsidR="002A2DDF" w:rsidRPr="004115E9" w:rsidRDefault="002A2DDF" w:rsidP="00815917">
      <w:pPr>
        <w:spacing w:after="0" w:line="240" w:lineRule="auto"/>
        <w:jc w:val="both"/>
        <w:rPr>
          <w:rFonts w:asciiTheme="minorBidi" w:hAnsiTheme="minorBidi"/>
          <w:sz w:val="24"/>
          <w:szCs w:val="24"/>
        </w:rPr>
      </w:pPr>
    </w:p>
    <w:p w:rsidR="00BC0494" w:rsidRPr="004115E9" w:rsidRDefault="00403E46"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Normally one could claim that all </w:t>
      </w:r>
      <w:r w:rsidR="00513604" w:rsidRPr="004115E9">
        <w:rPr>
          <w:rFonts w:asciiTheme="minorBidi" w:hAnsiTheme="minorBidi"/>
          <w:sz w:val="24"/>
          <w:szCs w:val="24"/>
        </w:rPr>
        <w:t xml:space="preserve">Jewish </w:t>
      </w:r>
      <w:r w:rsidRPr="004115E9">
        <w:rPr>
          <w:rFonts w:asciiTheme="minorBidi" w:hAnsiTheme="minorBidi"/>
          <w:sz w:val="24"/>
          <w:szCs w:val="24"/>
        </w:rPr>
        <w:t xml:space="preserve">laws are </w:t>
      </w:r>
      <w:r w:rsidR="00755D56" w:rsidRPr="004115E9">
        <w:rPr>
          <w:rFonts w:asciiTheme="minorBidi" w:hAnsiTheme="minorBidi"/>
          <w:sz w:val="24"/>
          <w:szCs w:val="24"/>
        </w:rPr>
        <w:t xml:space="preserve">suspended in the case of </w:t>
      </w:r>
      <w:r w:rsidRPr="004115E9">
        <w:rPr>
          <w:rFonts w:asciiTheme="minorBidi" w:hAnsiTheme="minorBidi"/>
          <w:i/>
          <w:iCs/>
          <w:sz w:val="24"/>
          <w:szCs w:val="24"/>
        </w:rPr>
        <w:t>pikuach nefesh</w:t>
      </w:r>
      <w:r w:rsidRPr="004115E9">
        <w:rPr>
          <w:rFonts w:asciiTheme="minorBidi" w:hAnsiTheme="minorBidi"/>
          <w:sz w:val="24"/>
          <w:szCs w:val="24"/>
        </w:rPr>
        <w:t xml:space="preserve"> (</w:t>
      </w:r>
      <w:r w:rsidR="00880D14" w:rsidRPr="004115E9">
        <w:rPr>
          <w:rFonts w:asciiTheme="minorBidi" w:hAnsiTheme="minorBidi"/>
          <w:sz w:val="24"/>
          <w:szCs w:val="24"/>
        </w:rPr>
        <w:t>lives</w:t>
      </w:r>
      <w:r w:rsidRPr="004115E9">
        <w:rPr>
          <w:rFonts w:asciiTheme="minorBidi" w:hAnsiTheme="minorBidi"/>
          <w:sz w:val="24"/>
          <w:szCs w:val="24"/>
        </w:rPr>
        <w:t xml:space="preserve"> in danger)</w:t>
      </w:r>
      <w:r w:rsidR="00355A84" w:rsidRPr="004115E9">
        <w:rPr>
          <w:rFonts w:asciiTheme="minorBidi" w:hAnsiTheme="minorBidi"/>
          <w:sz w:val="24"/>
          <w:szCs w:val="24"/>
        </w:rPr>
        <w:t>.</w:t>
      </w:r>
      <w:r w:rsidRPr="004115E9">
        <w:rPr>
          <w:rFonts w:asciiTheme="minorBidi" w:hAnsiTheme="minorBidi"/>
          <w:sz w:val="24"/>
          <w:szCs w:val="24"/>
        </w:rPr>
        <w:t xml:space="preserve"> </w:t>
      </w:r>
      <w:r w:rsidR="00355A84" w:rsidRPr="004115E9">
        <w:rPr>
          <w:rFonts w:asciiTheme="minorBidi" w:hAnsiTheme="minorBidi"/>
          <w:sz w:val="24"/>
          <w:szCs w:val="24"/>
        </w:rPr>
        <w:t>H</w:t>
      </w:r>
      <w:r w:rsidR="00E96D41" w:rsidRPr="004115E9">
        <w:rPr>
          <w:rFonts w:asciiTheme="minorBidi" w:hAnsiTheme="minorBidi"/>
          <w:sz w:val="24"/>
          <w:szCs w:val="24"/>
        </w:rPr>
        <w:t xml:space="preserve">owever </w:t>
      </w:r>
      <w:r w:rsidR="002A2DDF" w:rsidRPr="004115E9">
        <w:rPr>
          <w:rFonts w:asciiTheme="minorBidi" w:hAnsiTheme="minorBidi"/>
          <w:sz w:val="24"/>
          <w:szCs w:val="24"/>
        </w:rPr>
        <w:t>i</w:t>
      </w:r>
      <w:r w:rsidRPr="004115E9">
        <w:rPr>
          <w:rFonts w:asciiTheme="minorBidi" w:hAnsiTheme="minorBidi"/>
          <w:sz w:val="24"/>
          <w:szCs w:val="24"/>
        </w:rPr>
        <w:t xml:space="preserve">t </w:t>
      </w:r>
      <w:r w:rsidR="00755D56" w:rsidRPr="004115E9">
        <w:rPr>
          <w:rFonts w:asciiTheme="minorBidi" w:hAnsiTheme="minorBidi"/>
          <w:sz w:val="24"/>
          <w:szCs w:val="24"/>
        </w:rPr>
        <w:t>is a</w:t>
      </w:r>
      <w:r w:rsidRPr="004115E9">
        <w:rPr>
          <w:rFonts w:asciiTheme="minorBidi" w:hAnsiTheme="minorBidi"/>
          <w:sz w:val="24"/>
          <w:szCs w:val="24"/>
        </w:rPr>
        <w:t xml:space="preserve"> </w:t>
      </w:r>
      <w:r w:rsidR="003A7123" w:rsidRPr="004115E9">
        <w:rPr>
          <w:rFonts w:asciiTheme="minorBidi" w:hAnsiTheme="minorBidi"/>
          <w:sz w:val="24"/>
          <w:szCs w:val="24"/>
        </w:rPr>
        <w:t>well-known</w:t>
      </w:r>
      <w:r w:rsidRPr="004115E9">
        <w:rPr>
          <w:rFonts w:asciiTheme="minorBidi" w:hAnsiTheme="minorBidi"/>
          <w:sz w:val="24"/>
          <w:szCs w:val="24"/>
        </w:rPr>
        <w:t xml:space="preserve"> law that even </w:t>
      </w:r>
      <w:r w:rsidR="00D55FBC">
        <w:rPr>
          <w:rFonts w:asciiTheme="minorBidi" w:hAnsiTheme="minorBidi"/>
          <w:sz w:val="24"/>
          <w:szCs w:val="24"/>
        </w:rPr>
        <w:t xml:space="preserve">in </w:t>
      </w:r>
      <w:r w:rsidR="00D55FBC">
        <w:rPr>
          <w:rFonts w:asciiTheme="minorBidi" w:hAnsiTheme="minorBidi"/>
          <w:sz w:val="24"/>
          <w:szCs w:val="24"/>
        </w:rPr>
        <w:lastRenderedPageBreak/>
        <w:t>order to</w:t>
      </w:r>
      <w:r w:rsidRPr="004115E9">
        <w:rPr>
          <w:rFonts w:asciiTheme="minorBidi" w:hAnsiTheme="minorBidi"/>
          <w:sz w:val="24"/>
          <w:szCs w:val="24"/>
        </w:rPr>
        <w:t xml:space="preserve"> sav</w:t>
      </w:r>
      <w:r w:rsidR="00D55FBC">
        <w:rPr>
          <w:rFonts w:asciiTheme="minorBidi" w:hAnsiTheme="minorBidi"/>
          <w:sz w:val="24"/>
          <w:szCs w:val="24"/>
        </w:rPr>
        <w:t>e</w:t>
      </w:r>
      <w:r w:rsidRPr="004115E9">
        <w:rPr>
          <w:rFonts w:asciiTheme="minorBidi" w:hAnsiTheme="minorBidi"/>
          <w:sz w:val="24"/>
          <w:szCs w:val="24"/>
        </w:rPr>
        <w:t xml:space="preserve"> </w:t>
      </w:r>
      <w:r w:rsidR="003A7123" w:rsidRPr="004115E9">
        <w:rPr>
          <w:rFonts w:asciiTheme="minorBidi" w:hAnsiTheme="minorBidi"/>
          <w:sz w:val="24"/>
          <w:szCs w:val="24"/>
        </w:rPr>
        <w:t>one’s</w:t>
      </w:r>
      <w:r w:rsidRPr="004115E9">
        <w:rPr>
          <w:rFonts w:asciiTheme="minorBidi" w:hAnsiTheme="minorBidi"/>
          <w:sz w:val="24"/>
          <w:szCs w:val="24"/>
        </w:rPr>
        <w:t xml:space="preserve"> life, one </w:t>
      </w:r>
      <w:r w:rsidR="007134BF">
        <w:rPr>
          <w:rFonts w:asciiTheme="minorBidi" w:hAnsiTheme="minorBidi"/>
          <w:sz w:val="24"/>
          <w:szCs w:val="24"/>
        </w:rPr>
        <w:t xml:space="preserve">may </w:t>
      </w:r>
      <w:r w:rsidRPr="004115E9">
        <w:rPr>
          <w:rFonts w:asciiTheme="minorBidi" w:hAnsiTheme="minorBidi"/>
          <w:sz w:val="24"/>
          <w:szCs w:val="24"/>
        </w:rPr>
        <w:t>not worship idol</w:t>
      </w:r>
      <w:r w:rsidR="007134BF">
        <w:rPr>
          <w:rFonts w:asciiTheme="minorBidi" w:hAnsiTheme="minorBidi"/>
          <w:sz w:val="24"/>
          <w:szCs w:val="24"/>
        </w:rPr>
        <w:t>s</w:t>
      </w:r>
      <w:r w:rsidR="00755D56" w:rsidRPr="004115E9">
        <w:rPr>
          <w:rFonts w:asciiTheme="minorBidi" w:hAnsiTheme="minorBidi"/>
          <w:sz w:val="24"/>
          <w:szCs w:val="24"/>
        </w:rPr>
        <w:t>.</w:t>
      </w:r>
      <w:r w:rsidR="00513604" w:rsidRPr="004115E9">
        <w:rPr>
          <w:rFonts w:asciiTheme="minorBidi" w:hAnsiTheme="minorBidi"/>
          <w:sz w:val="24"/>
          <w:szCs w:val="24"/>
        </w:rPr>
        <w:t xml:space="preserve"> </w:t>
      </w:r>
      <w:r w:rsidR="00755D56" w:rsidRPr="004115E9">
        <w:rPr>
          <w:rFonts w:asciiTheme="minorBidi" w:hAnsiTheme="minorBidi"/>
          <w:sz w:val="24"/>
          <w:szCs w:val="24"/>
        </w:rPr>
        <w:t>T</w:t>
      </w:r>
      <w:r w:rsidR="00BC0494" w:rsidRPr="004115E9">
        <w:rPr>
          <w:rFonts w:asciiTheme="minorBidi" w:hAnsiTheme="minorBidi"/>
          <w:sz w:val="24"/>
          <w:szCs w:val="24"/>
        </w:rPr>
        <w:t>he source</w:t>
      </w:r>
      <w:r w:rsidR="00F2280A" w:rsidRPr="004115E9">
        <w:rPr>
          <w:rFonts w:asciiTheme="minorBidi" w:hAnsiTheme="minorBidi"/>
          <w:sz w:val="24"/>
          <w:szCs w:val="24"/>
        </w:rPr>
        <w:t xml:space="preserve"> for this law </w:t>
      </w:r>
      <w:r w:rsidR="00BC0494" w:rsidRPr="004115E9">
        <w:rPr>
          <w:rFonts w:asciiTheme="minorBidi" w:hAnsiTheme="minorBidi"/>
          <w:sz w:val="24"/>
          <w:szCs w:val="24"/>
        </w:rPr>
        <w:t>is i</w:t>
      </w:r>
      <w:r w:rsidR="00355A84" w:rsidRPr="004115E9">
        <w:rPr>
          <w:rFonts w:asciiTheme="minorBidi" w:hAnsiTheme="minorBidi"/>
          <w:sz w:val="24"/>
          <w:szCs w:val="24"/>
        </w:rPr>
        <w:t>n the G</w:t>
      </w:r>
      <w:r w:rsidR="002A2DDF" w:rsidRPr="004115E9">
        <w:rPr>
          <w:rFonts w:asciiTheme="minorBidi" w:hAnsiTheme="minorBidi"/>
          <w:sz w:val="24"/>
          <w:szCs w:val="24"/>
        </w:rPr>
        <w:t>emara:</w:t>
      </w:r>
      <w:r w:rsidR="00355A84" w:rsidRPr="004115E9">
        <w:rPr>
          <w:rFonts w:asciiTheme="minorBidi" w:hAnsiTheme="minorBidi"/>
          <w:sz w:val="24"/>
          <w:szCs w:val="24"/>
          <w:vertAlign w:val="superscript"/>
        </w:rPr>
        <w:footnoteReference w:id="5"/>
      </w:r>
    </w:p>
    <w:p w:rsidR="002A2DDF" w:rsidRPr="004115E9" w:rsidRDefault="002A2DDF" w:rsidP="00815917">
      <w:pPr>
        <w:spacing w:after="0" w:line="240" w:lineRule="auto"/>
        <w:jc w:val="both"/>
        <w:rPr>
          <w:rFonts w:asciiTheme="minorBidi" w:hAnsiTheme="minorBidi"/>
          <w:sz w:val="24"/>
          <w:szCs w:val="24"/>
        </w:rPr>
      </w:pPr>
    </w:p>
    <w:p w:rsidR="00E96D41" w:rsidRPr="004115E9" w:rsidRDefault="00EA286D" w:rsidP="00815917">
      <w:pPr>
        <w:spacing w:after="0" w:line="240" w:lineRule="auto"/>
        <w:ind w:left="720"/>
        <w:jc w:val="both"/>
        <w:rPr>
          <w:rFonts w:asciiTheme="minorBidi" w:hAnsiTheme="minorBidi"/>
          <w:sz w:val="24"/>
          <w:szCs w:val="24"/>
        </w:rPr>
      </w:pPr>
      <w:r w:rsidRPr="004115E9">
        <w:rPr>
          <w:rFonts w:asciiTheme="minorBidi" w:hAnsiTheme="minorBidi"/>
          <w:sz w:val="24"/>
          <w:szCs w:val="24"/>
        </w:rPr>
        <w:t>It</w:t>
      </w:r>
      <w:r w:rsidR="00B01DAD" w:rsidRPr="004115E9">
        <w:rPr>
          <w:rFonts w:asciiTheme="minorBidi" w:hAnsiTheme="minorBidi"/>
          <w:sz w:val="24"/>
          <w:szCs w:val="24"/>
        </w:rPr>
        <w:t xml:space="preserve"> was decided in the house of Nitza in Lod that </w:t>
      </w:r>
      <w:r w:rsidR="00EA70DA">
        <w:rPr>
          <w:rFonts w:asciiTheme="minorBidi" w:hAnsiTheme="minorBidi"/>
          <w:sz w:val="24"/>
          <w:szCs w:val="24"/>
        </w:rPr>
        <w:t>regarding</w:t>
      </w:r>
      <w:r w:rsidR="00B01DAD" w:rsidRPr="004115E9">
        <w:rPr>
          <w:rFonts w:asciiTheme="minorBidi" w:hAnsiTheme="minorBidi"/>
          <w:sz w:val="24"/>
          <w:szCs w:val="24"/>
        </w:rPr>
        <w:t xml:space="preserve"> every prohibition of the Torah, if a man is commanded</w:t>
      </w:r>
      <w:r w:rsidR="007134BF">
        <w:rPr>
          <w:rFonts w:asciiTheme="minorBidi" w:hAnsiTheme="minorBidi"/>
          <w:sz w:val="24"/>
          <w:szCs w:val="24"/>
        </w:rPr>
        <w:t>, “</w:t>
      </w:r>
      <w:r w:rsidR="00B01DAD" w:rsidRPr="004115E9">
        <w:rPr>
          <w:rFonts w:asciiTheme="minorBidi" w:hAnsiTheme="minorBidi"/>
          <w:sz w:val="24"/>
          <w:szCs w:val="24"/>
        </w:rPr>
        <w:t>Transgress and suffer not death</w:t>
      </w:r>
      <w:r w:rsidR="007134BF">
        <w:rPr>
          <w:rFonts w:asciiTheme="minorBidi" w:hAnsiTheme="minorBidi"/>
          <w:sz w:val="24"/>
          <w:szCs w:val="24"/>
        </w:rPr>
        <w:t>,”</w:t>
      </w:r>
      <w:r w:rsidR="00B01DAD" w:rsidRPr="004115E9">
        <w:rPr>
          <w:rFonts w:asciiTheme="minorBidi" w:hAnsiTheme="minorBidi"/>
          <w:sz w:val="24"/>
          <w:szCs w:val="24"/>
        </w:rPr>
        <w:t xml:space="preserve"> he may transgress and not suffer death, excepting idolatry</w:t>
      </w:r>
      <w:r w:rsidR="007134BF">
        <w:rPr>
          <w:rFonts w:asciiTheme="minorBidi" w:hAnsiTheme="minorBidi"/>
          <w:sz w:val="24"/>
          <w:szCs w:val="24"/>
        </w:rPr>
        <w:t xml:space="preserve"> (</w:t>
      </w:r>
      <w:r w:rsidR="007134BF">
        <w:rPr>
          <w:rFonts w:asciiTheme="minorBidi" w:hAnsiTheme="minorBidi"/>
          <w:i/>
          <w:iCs/>
          <w:sz w:val="24"/>
          <w:szCs w:val="24"/>
        </w:rPr>
        <w:t>avoda zara</w:t>
      </w:r>
      <w:r w:rsidR="007134BF">
        <w:rPr>
          <w:rFonts w:asciiTheme="minorBidi" w:hAnsiTheme="minorBidi"/>
          <w:sz w:val="24"/>
          <w:szCs w:val="24"/>
        </w:rPr>
        <w:t>)</w:t>
      </w:r>
      <w:r w:rsidR="00355A84" w:rsidRPr="004115E9">
        <w:rPr>
          <w:rFonts w:asciiTheme="minorBidi" w:hAnsiTheme="minorBidi"/>
          <w:sz w:val="24"/>
          <w:szCs w:val="24"/>
        </w:rPr>
        <w:t xml:space="preserve">, sexual offenses </w:t>
      </w:r>
      <w:r w:rsidR="007134BF">
        <w:rPr>
          <w:rFonts w:asciiTheme="minorBidi" w:hAnsiTheme="minorBidi"/>
          <w:sz w:val="24"/>
          <w:szCs w:val="24"/>
        </w:rPr>
        <w:t>(</w:t>
      </w:r>
      <w:r w:rsidR="007134BF">
        <w:rPr>
          <w:rFonts w:asciiTheme="minorBidi" w:hAnsiTheme="minorBidi"/>
          <w:i/>
          <w:iCs/>
          <w:sz w:val="24"/>
          <w:szCs w:val="24"/>
        </w:rPr>
        <w:t>gilui arayot</w:t>
      </w:r>
      <w:r w:rsidR="007134BF">
        <w:rPr>
          <w:rFonts w:asciiTheme="minorBidi" w:hAnsiTheme="minorBidi"/>
          <w:sz w:val="24"/>
          <w:szCs w:val="24"/>
        </w:rPr>
        <w:t xml:space="preserve">) </w:t>
      </w:r>
      <w:r w:rsidR="00355A84" w:rsidRPr="004115E9">
        <w:rPr>
          <w:rFonts w:asciiTheme="minorBidi" w:hAnsiTheme="minorBidi"/>
          <w:sz w:val="24"/>
          <w:szCs w:val="24"/>
        </w:rPr>
        <w:t>and murder</w:t>
      </w:r>
      <w:r w:rsidR="007134BF">
        <w:rPr>
          <w:rFonts w:asciiTheme="minorBidi" w:hAnsiTheme="minorBidi"/>
          <w:sz w:val="24"/>
          <w:szCs w:val="24"/>
        </w:rPr>
        <w:t>.</w:t>
      </w:r>
      <w:r w:rsidR="00355A84" w:rsidRPr="004115E9">
        <w:rPr>
          <w:rFonts w:asciiTheme="minorBidi" w:hAnsiTheme="minorBidi"/>
          <w:sz w:val="24"/>
          <w:szCs w:val="24"/>
        </w:rPr>
        <w:t xml:space="preserve"> </w:t>
      </w:r>
    </w:p>
    <w:p w:rsidR="007134BF" w:rsidRPr="004115E9" w:rsidRDefault="007134BF" w:rsidP="00815917">
      <w:pPr>
        <w:spacing w:after="0" w:line="240" w:lineRule="auto"/>
        <w:jc w:val="both"/>
        <w:rPr>
          <w:rFonts w:asciiTheme="minorBidi" w:hAnsiTheme="minorBidi"/>
          <w:b/>
          <w:bCs/>
          <w:sz w:val="24"/>
          <w:szCs w:val="24"/>
        </w:rPr>
      </w:pPr>
    </w:p>
    <w:p w:rsidR="00C67308" w:rsidRPr="004115E9" w:rsidRDefault="00C67308" w:rsidP="00815917">
      <w:pPr>
        <w:spacing w:after="0" w:line="240" w:lineRule="auto"/>
        <w:jc w:val="both"/>
        <w:rPr>
          <w:rFonts w:asciiTheme="minorBidi" w:hAnsiTheme="minorBidi"/>
          <w:b/>
          <w:bCs/>
          <w:sz w:val="24"/>
          <w:szCs w:val="24"/>
        </w:rPr>
      </w:pPr>
      <w:r w:rsidRPr="004115E9">
        <w:rPr>
          <w:rFonts w:asciiTheme="minorBidi" w:hAnsiTheme="minorBidi"/>
          <w:b/>
          <w:bCs/>
          <w:sz w:val="24"/>
          <w:szCs w:val="24"/>
        </w:rPr>
        <w:t xml:space="preserve">Is Islam </w:t>
      </w:r>
      <w:r w:rsidRPr="00815917">
        <w:rPr>
          <w:rFonts w:asciiTheme="minorBidi" w:hAnsiTheme="minorBidi"/>
          <w:b/>
          <w:bCs/>
          <w:i/>
          <w:iCs/>
          <w:sz w:val="24"/>
          <w:szCs w:val="24"/>
        </w:rPr>
        <w:t>Avoda Zara</w:t>
      </w:r>
      <w:r w:rsidRPr="004115E9">
        <w:rPr>
          <w:rFonts w:asciiTheme="minorBidi" w:hAnsiTheme="minorBidi"/>
          <w:b/>
          <w:bCs/>
          <w:sz w:val="24"/>
          <w:szCs w:val="24"/>
        </w:rPr>
        <w:t>?</w:t>
      </w:r>
    </w:p>
    <w:p w:rsidR="002A2DDF" w:rsidRPr="004115E9" w:rsidRDefault="002A2DDF" w:rsidP="00815917">
      <w:pPr>
        <w:spacing w:after="0" w:line="240" w:lineRule="auto"/>
        <w:jc w:val="both"/>
        <w:rPr>
          <w:rFonts w:asciiTheme="minorBidi" w:hAnsiTheme="minorBidi"/>
          <w:b/>
          <w:bCs/>
          <w:sz w:val="24"/>
          <w:szCs w:val="24"/>
        </w:rPr>
      </w:pPr>
    </w:p>
    <w:p w:rsidR="00E96D41" w:rsidRPr="004115E9" w:rsidRDefault="00E96D41"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Rav Goren </w:t>
      </w:r>
      <w:r w:rsidR="00D55FBC">
        <w:rPr>
          <w:rFonts w:asciiTheme="minorBidi" w:hAnsiTheme="minorBidi"/>
          <w:sz w:val="24"/>
          <w:szCs w:val="24"/>
        </w:rPr>
        <w:t>explains</w:t>
      </w:r>
      <w:r w:rsidRPr="004115E9">
        <w:rPr>
          <w:rFonts w:asciiTheme="minorBidi" w:hAnsiTheme="minorBidi"/>
          <w:sz w:val="24"/>
          <w:szCs w:val="24"/>
        </w:rPr>
        <w:t xml:space="preserve"> that the </w:t>
      </w:r>
      <w:r w:rsidRPr="004115E9">
        <w:rPr>
          <w:rFonts w:asciiTheme="minorBidi" w:hAnsiTheme="minorBidi"/>
          <w:i/>
          <w:iCs/>
          <w:sz w:val="24"/>
          <w:szCs w:val="24"/>
        </w:rPr>
        <w:t>heter</w:t>
      </w:r>
      <w:r w:rsidRPr="004115E9">
        <w:rPr>
          <w:rFonts w:asciiTheme="minorBidi" w:hAnsiTheme="minorBidi"/>
          <w:sz w:val="24"/>
          <w:szCs w:val="24"/>
        </w:rPr>
        <w:t xml:space="preserve"> </w:t>
      </w:r>
      <w:r w:rsidR="00815917">
        <w:rPr>
          <w:rFonts w:asciiTheme="minorBidi" w:hAnsiTheme="minorBidi"/>
          <w:sz w:val="24"/>
          <w:szCs w:val="24"/>
        </w:rPr>
        <w:t xml:space="preserve">(allowance) </w:t>
      </w:r>
      <w:r w:rsidRPr="004115E9">
        <w:rPr>
          <w:rFonts w:asciiTheme="minorBidi" w:hAnsiTheme="minorBidi"/>
          <w:sz w:val="24"/>
          <w:szCs w:val="24"/>
        </w:rPr>
        <w:t>is base</w:t>
      </w:r>
      <w:r w:rsidR="003A7123" w:rsidRPr="004115E9">
        <w:rPr>
          <w:rFonts w:asciiTheme="minorBidi" w:hAnsiTheme="minorBidi"/>
          <w:sz w:val="24"/>
          <w:szCs w:val="24"/>
        </w:rPr>
        <w:t>d</w:t>
      </w:r>
      <w:r w:rsidRPr="004115E9">
        <w:rPr>
          <w:rFonts w:asciiTheme="minorBidi" w:hAnsiTheme="minorBidi"/>
          <w:sz w:val="24"/>
          <w:szCs w:val="24"/>
        </w:rPr>
        <w:t xml:space="preserve"> on the </w:t>
      </w:r>
      <w:r w:rsidR="00DA227C" w:rsidRPr="004115E9">
        <w:rPr>
          <w:rFonts w:asciiTheme="minorBidi" w:hAnsiTheme="minorBidi"/>
          <w:i/>
          <w:iCs/>
          <w:sz w:val="24"/>
          <w:szCs w:val="24"/>
        </w:rPr>
        <w:t>pesak</w:t>
      </w:r>
      <w:r w:rsidRPr="004115E9">
        <w:rPr>
          <w:rFonts w:asciiTheme="minorBidi" w:hAnsiTheme="minorBidi"/>
          <w:i/>
          <w:iCs/>
          <w:sz w:val="24"/>
          <w:szCs w:val="24"/>
        </w:rPr>
        <w:t xml:space="preserve"> </w:t>
      </w:r>
      <w:r w:rsidR="003A7123" w:rsidRPr="004115E9">
        <w:rPr>
          <w:rFonts w:asciiTheme="minorBidi" w:hAnsiTheme="minorBidi"/>
          <w:i/>
          <w:iCs/>
          <w:sz w:val="24"/>
          <w:szCs w:val="24"/>
        </w:rPr>
        <w:t>halakha</w:t>
      </w:r>
      <w:r w:rsidRPr="004115E9">
        <w:rPr>
          <w:rFonts w:asciiTheme="minorBidi" w:hAnsiTheme="minorBidi"/>
          <w:sz w:val="24"/>
          <w:szCs w:val="24"/>
        </w:rPr>
        <w:t xml:space="preserve"> of the Rambam that </w:t>
      </w:r>
      <w:r w:rsidR="003A7123" w:rsidRPr="004115E9">
        <w:rPr>
          <w:rFonts w:asciiTheme="minorBidi" w:hAnsiTheme="minorBidi"/>
          <w:sz w:val="24"/>
          <w:szCs w:val="24"/>
        </w:rPr>
        <w:t>Muslims</w:t>
      </w:r>
      <w:r w:rsidRPr="004115E9">
        <w:rPr>
          <w:rFonts w:asciiTheme="minorBidi" w:hAnsiTheme="minorBidi"/>
          <w:sz w:val="24"/>
          <w:szCs w:val="24"/>
        </w:rPr>
        <w:t xml:space="preserve"> are not considered </w:t>
      </w:r>
      <w:r w:rsidR="00213953">
        <w:rPr>
          <w:rFonts w:asciiTheme="minorBidi" w:hAnsiTheme="minorBidi"/>
          <w:sz w:val="24"/>
          <w:szCs w:val="24"/>
        </w:rPr>
        <w:t>idolater</w:t>
      </w:r>
      <w:r w:rsidRPr="004115E9">
        <w:rPr>
          <w:rFonts w:asciiTheme="minorBidi" w:hAnsiTheme="minorBidi"/>
          <w:sz w:val="24"/>
          <w:szCs w:val="24"/>
        </w:rPr>
        <w:t>s.</w:t>
      </w:r>
      <w:r w:rsidR="00C10682" w:rsidRPr="004115E9">
        <w:rPr>
          <w:rFonts w:asciiTheme="minorBidi" w:hAnsiTheme="minorBidi"/>
          <w:sz w:val="24"/>
          <w:szCs w:val="24"/>
        </w:rPr>
        <w:t xml:space="preserve"> He </w:t>
      </w:r>
      <w:r w:rsidR="00EA286D" w:rsidRPr="004115E9">
        <w:rPr>
          <w:rFonts w:asciiTheme="minorBidi" w:hAnsiTheme="minorBidi"/>
          <w:sz w:val="24"/>
          <w:szCs w:val="24"/>
        </w:rPr>
        <w:t>refers to the Ram</w:t>
      </w:r>
      <w:r w:rsidR="00C10682" w:rsidRPr="004115E9">
        <w:rPr>
          <w:rFonts w:asciiTheme="minorBidi" w:hAnsiTheme="minorBidi"/>
          <w:sz w:val="24"/>
          <w:szCs w:val="24"/>
        </w:rPr>
        <w:t>bam</w:t>
      </w:r>
      <w:r w:rsidR="007134BF">
        <w:rPr>
          <w:rFonts w:asciiTheme="minorBidi" w:hAnsiTheme="minorBidi"/>
          <w:sz w:val="24"/>
          <w:szCs w:val="24"/>
        </w:rPr>
        <w:t>’</w:t>
      </w:r>
      <w:r w:rsidR="00C10682" w:rsidRPr="004115E9">
        <w:rPr>
          <w:rFonts w:asciiTheme="minorBidi" w:hAnsiTheme="minorBidi"/>
          <w:sz w:val="24"/>
          <w:szCs w:val="24"/>
        </w:rPr>
        <w:t xml:space="preserve">s letter </w:t>
      </w:r>
      <w:r w:rsidR="00EA286D" w:rsidRPr="004115E9">
        <w:rPr>
          <w:rFonts w:asciiTheme="minorBidi" w:hAnsiTheme="minorBidi"/>
          <w:sz w:val="24"/>
          <w:szCs w:val="24"/>
        </w:rPr>
        <w:t>to Ovadya</w:t>
      </w:r>
      <w:r w:rsidR="008A5D3A" w:rsidRPr="004115E9">
        <w:rPr>
          <w:rFonts w:asciiTheme="minorBidi" w:hAnsiTheme="minorBidi"/>
          <w:sz w:val="24"/>
          <w:szCs w:val="24"/>
        </w:rPr>
        <w:t xml:space="preserve"> </w:t>
      </w:r>
      <w:r w:rsidR="008A5D3A" w:rsidRPr="004115E9">
        <w:rPr>
          <w:rFonts w:asciiTheme="minorBidi" w:hAnsiTheme="minorBidi"/>
          <w:i/>
          <w:iCs/>
          <w:sz w:val="24"/>
          <w:szCs w:val="24"/>
        </w:rPr>
        <w:t>Ha</w:t>
      </w:r>
      <w:r w:rsidR="00DA227C">
        <w:rPr>
          <w:rFonts w:asciiTheme="minorBidi" w:hAnsiTheme="minorBidi"/>
          <w:i/>
          <w:iCs/>
          <w:sz w:val="24"/>
          <w:szCs w:val="24"/>
        </w:rPr>
        <w:t>-</w:t>
      </w:r>
      <w:r w:rsidR="008A5D3A" w:rsidRPr="004115E9">
        <w:rPr>
          <w:rFonts w:asciiTheme="minorBidi" w:hAnsiTheme="minorBidi"/>
          <w:i/>
          <w:iCs/>
          <w:sz w:val="24"/>
          <w:szCs w:val="24"/>
        </w:rPr>
        <w:t>g</w:t>
      </w:r>
      <w:r w:rsidR="00DA227C">
        <w:rPr>
          <w:rFonts w:asciiTheme="minorBidi" w:hAnsiTheme="minorBidi"/>
          <w:i/>
          <w:iCs/>
          <w:sz w:val="24"/>
          <w:szCs w:val="24"/>
        </w:rPr>
        <w:t>e</w:t>
      </w:r>
      <w:r w:rsidR="008A5D3A" w:rsidRPr="004115E9">
        <w:rPr>
          <w:rFonts w:asciiTheme="minorBidi" w:hAnsiTheme="minorBidi"/>
          <w:i/>
          <w:iCs/>
          <w:sz w:val="24"/>
          <w:szCs w:val="24"/>
        </w:rPr>
        <w:t>r</w:t>
      </w:r>
      <w:r w:rsidR="00EA286D" w:rsidRPr="004115E9">
        <w:rPr>
          <w:rFonts w:asciiTheme="minorBidi" w:hAnsiTheme="minorBidi"/>
          <w:sz w:val="24"/>
          <w:szCs w:val="24"/>
        </w:rPr>
        <w:t xml:space="preserve"> </w:t>
      </w:r>
      <w:r w:rsidR="008A5D3A" w:rsidRPr="004115E9">
        <w:rPr>
          <w:rFonts w:asciiTheme="minorBidi" w:hAnsiTheme="minorBidi"/>
          <w:sz w:val="24"/>
          <w:szCs w:val="24"/>
        </w:rPr>
        <w:t>(</w:t>
      </w:r>
      <w:r w:rsidR="00EA286D" w:rsidRPr="004115E9">
        <w:rPr>
          <w:rFonts w:asciiTheme="minorBidi" w:hAnsiTheme="minorBidi"/>
          <w:sz w:val="24"/>
          <w:szCs w:val="24"/>
        </w:rPr>
        <w:t>the convert</w:t>
      </w:r>
      <w:r w:rsidR="008A5D3A" w:rsidRPr="004115E9">
        <w:rPr>
          <w:rFonts w:asciiTheme="minorBidi" w:hAnsiTheme="minorBidi"/>
          <w:sz w:val="24"/>
          <w:szCs w:val="24"/>
        </w:rPr>
        <w:t>)</w:t>
      </w:r>
      <w:r w:rsidR="00EA286D" w:rsidRPr="004115E9">
        <w:rPr>
          <w:rStyle w:val="FootnoteReference"/>
          <w:rFonts w:asciiTheme="minorBidi" w:hAnsiTheme="minorBidi"/>
          <w:sz w:val="24"/>
          <w:szCs w:val="24"/>
        </w:rPr>
        <w:footnoteReference w:id="6"/>
      </w:r>
      <w:r w:rsidR="00EA286D" w:rsidRPr="004115E9">
        <w:rPr>
          <w:rFonts w:asciiTheme="minorBidi" w:hAnsiTheme="minorBidi"/>
          <w:sz w:val="24"/>
          <w:szCs w:val="24"/>
        </w:rPr>
        <w:t>:</w:t>
      </w:r>
    </w:p>
    <w:p w:rsidR="002A2DDF" w:rsidRPr="004115E9" w:rsidRDefault="002A2DDF" w:rsidP="00815917">
      <w:pPr>
        <w:spacing w:after="0" w:line="240" w:lineRule="auto"/>
        <w:jc w:val="both"/>
        <w:rPr>
          <w:rFonts w:asciiTheme="minorBidi" w:hAnsiTheme="minorBidi"/>
          <w:b/>
          <w:bCs/>
          <w:sz w:val="24"/>
          <w:szCs w:val="24"/>
        </w:rPr>
      </w:pPr>
    </w:p>
    <w:p w:rsidR="00EA286D" w:rsidRPr="004115E9" w:rsidRDefault="00355A84" w:rsidP="00815917">
      <w:pPr>
        <w:spacing w:after="0" w:line="240" w:lineRule="auto"/>
        <w:ind w:left="720"/>
        <w:jc w:val="both"/>
        <w:rPr>
          <w:rFonts w:asciiTheme="minorBidi" w:hAnsiTheme="minorBidi"/>
          <w:sz w:val="24"/>
          <w:szCs w:val="24"/>
        </w:rPr>
      </w:pPr>
      <w:r w:rsidRPr="004115E9">
        <w:rPr>
          <w:rFonts w:asciiTheme="minorBidi" w:hAnsiTheme="minorBidi"/>
          <w:sz w:val="24"/>
          <w:szCs w:val="24"/>
        </w:rPr>
        <w:t xml:space="preserve">These </w:t>
      </w:r>
      <w:r w:rsidR="00DA227C">
        <w:rPr>
          <w:rFonts w:asciiTheme="minorBidi" w:hAnsiTheme="minorBidi"/>
          <w:sz w:val="24"/>
          <w:szCs w:val="24"/>
        </w:rPr>
        <w:t xml:space="preserve">Ishmaelites </w:t>
      </w:r>
      <w:r w:rsidR="008A5D3A" w:rsidRPr="004115E9">
        <w:rPr>
          <w:rFonts w:asciiTheme="minorBidi" w:hAnsiTheme="minorBidi"/>
          <w:sz w:val="24"/>
          <w:szCs w:val="24"/>
        </w:rPr>
        <w:t>[i.e.,</w:t>
      </w:r>
      <w:r w:rsidR="002A2DDF" w:rsidRPr="004115E9">
        <w:rPr>
          <w:rFonts w:asciiTheme="minorBidi" w:hAnsiTheme="minorBidi"/>
          <w:sz w:val="24"/>
          <w:szCs w:val="24"/>
        </w:rPr>
        <w:t xml:space="preserve"> </w:t>
      </w:r>
      <w:r w:rsidRPr="004115E9">
        <w:rPr>
          <w:rFonts w:asciiTheme="minorBidi" w:hAnsiTheme="minorBidi"/>
          <w:sz w:val="24"/>
          <w:szCs w:val="24"/>
        </w:rPr>
        <w:t>Muslims] are not idolaters at all. [Idolatry] has been eradicated from their mouths and hearts. They unify G</w:t>
      </w:r>
      <w:r w:rsidR="00131A21">
        <w:rPr>
          <w:rFonts w:asciiTheme="minorBidi" w:hAnsiTheme="minorBidi"/>
          <w:sz w:val="24"/>
          <w:szCs w:val="24"/>
        </w:rPr>
        <w:t>o</w:t>
      </w:r>
      <w:r w:rsidRPr="004115E9">
        <w:rPr>
          <w:rFonts w:asciiTheme="minorBidi" w:hAnsiTheme="minorBidi"/>
          <w:sz w:val="24"/>
          <w:szCs w:val="24"/>
        </w:rPr>
        <w:t>d without question… Likewise all contemporary Muslims, including women and children, have eradicated idolatrous beliefs</w:t>
      </w:r>
      <w:r w:rsidR="00D55FBC">
        <w:rPr>
          <w:rFonts w:asciiTheme="minorBidi" w:hAnsiTheme="minorBidi"/>
          <w:sz w:val="24"/>
          <w:szCs w:val="24"/>
        </w:rPr>
        <w:t xml:space="preserve">; </w:t>
      </w:r>
      <w:r w:rsidRPr="004115E9">
        <w:rPr>
          <w:rFonts w:asciiTheme="minorBidi" w:hAnsiTheme="minorBidi"/>
          <w:sz w:val="24"/>
          <w:szCs w:val="24"/>
        </w:rPr>
        <w:t xml:space="preserve">their errors and foolishness are manifest in other </w:t>
      </w:r>
      <w:r w:rsidR="00EA286D" w:rsidRPr="004115E9">
        <w:rPr>
          <w:rFonts w:asciiTheme="minorBidi" w:hAnsiTheme="minorBidi"/>
          <w:sz w:val="24"/>
          <w:szCs w:val="24"/>
        </w:rPr>
        <w:t>matters</w:t>
      </w:r>
      <w:r w:rsidRPr="004115E9">
        <w:rPr>
          <w:rFonts w:asciiTheme="minorBidi" w:hAnsiTheme="minorBidi"/>
          <w:sz w:val="24"/>
          <w:szCs w:val="24"/>
        </w:rPr>
        <w:t xml:space="preserve">… In respect of the unity of God, they are in no error at all. </w:t>
      </w:r>
    </w:p>
    <w:p w:rsidR="002A2DDF" w:rsidRPr="004115E9" w:rsidRDefault="002A2DDF" w:rsidP="00815917">
      <w:pPr>
        <w:spacing w:after="0" w:line="240" w:lineRule="auto"/>
        <w:ind w:left="720"/>
        <w:jc w:val="both"/>
        <w:rPr>
          <w:rFonts w:asciiTheme="minorBidi" w:hAnsiTheme="minorBidi"/>
          <w:sz w:val="24"/>
          <w:szCs w:val="24"/>
        </w:rPr>
      </w:pPr>
    </w:p>
    <w:p w:rsidR="008A5D3A" w:rsidRPr="004115E9" w:rsidRDefault="008A5D3A" w:rsidP="00815917">
      <w:pPr>
        <w:spacing w:after="0" w:line="240" w:lineRule="auto"/>
        <w:jc w:val="both"/>
        <w:rPr>
          <w:rFonts w:asciiTheme="minorBidi" w:hAnsiTheme="minorBidi"/>
          <w:sz w:val="24"/>
          <w:szCs w:val="24"/>
        </w:rPr>
      </w:pPr>
      <w:r w:rsidRPr="004115E9">
        <w:rPr>
          <w:rFonts w:asciiTheme="minorBidi" w:hAnsiTheme="minorBidi"/>
          <w:sz w:val="24"/>
          <w:szCs w:val="24"/>
        </w:rPr>
        <w:t>This ruling of the Rambam appears</w:t>
      </w:r>
      <w:r w:rsidR="00F2280A" w:rsidRPr="004115E9">
        <w:rPr>
          <w:rFonts w:asciiTheme="minorBidi" w:hAnsiTheme="minorBidi"/>
          <w:sz w:val="24"/>
          <w:szCs w:val="24"/>
        </w:rPr>
        <w:t xml:space="preserve"> </w:t>
      </w:r>
      <w:r w:rsidR="00633DDB" w:rsidRPr="004115E9">
        <w:rPr>
          <w:rFonts w:asciiTheme="minorBidi" w:hAnsiTheme="minorBidi"/>
          <w:sz w:val="24"/>
          <w:szCs w:val="24"/>
        </w:rPr>
        <w:t>again</w:t>
      </w:r>
      <w:r w:rsidRPr="004115E9">
        <w:rPr>
          <w:rFonts w:asciiTheme="minorBidi" w:hAnsiTheme="minorBidi"/>
          <w:sz w:val="24"/>
          <w:szCs w:val="24"/>
        </w:rPr>
        <w:t xml:space="preserve"> in </w:t>
      </w:r>
      <w:r w:rsidR="00CE679B" w:rsidRPr="004115E9">
        <w:rPr>
          <w:rFonts w:asciiTheme="minorBidi" w:hAnsiTheme="minorBidi"/>
          <w:sz w:val="24"/>
          <w:szCs w:val="24"/>
        </w:rPr>
        <w:t xml:space="preserve">a discussion regarding the </w:t>
      </w:r>
      <w:r w:rsidR="00633DDB" w:rsidRPr="004115E9">
        <w:rPr>
          <w:rFonts w:asciiTheme="minorBidi" w:hAnsiTheme="minorBidi"/>
          <w:i/>
          <w:iCs/>
          <w:sz w:val="24"/>
          <w:szCs w:val="24"/>
        </w:rPr>
        <w:t>h</w:t>
      </w:r>
      <w:r w:rsidR="00F2280A" w:rsidRPr="004115E9">
        <w:rPr>
          <w:rFonts w:asciiTheme="minorBidi" w:hAnsiTheme="minorBidi"/>
          <w:i/>
          <w:iCs/>
          <w:sz w:val="24"/>
          <w:szCs w:val="24"/>
        </w:rPr>
        <w:t>eter</w:t>
      </w:r>
      <w:r w:rsidR="00F2280A" w:rsidRPr="004115E9">
        <w:rPr>
          <w:rFonts w:asciiTheme="minorBidi" w:hAnsiTheme="minorBidi"/>
          <w:sz w:val="24"/>
          <w:szCs w:val="24"/>
        </w:rPr>
        <w:t xml:space="preserve"> to</w:t>
      </w:r>
      <w:r w:rsidR="00633DDB" w:rsidRPr="004115E9">
        <w:rPr>
          <w:rFonts w:asciiTheme="minorBidi" w:hAnsiTheme="minorBidi"/>
          <w:sz w:val="24"/>
          <w:szCs w:val="24"/>
        </w:rPr>
        <w:t xml:space="preserve"> derive benefit</w:t>
      </w:r>
      <w:r w:rsidR="00F2280A" w:rsidRPr="004115E9">
        <w:rPr>
          <w:rFonts w:asciiTheme="minorBidi" w:hAnsiTheme="minorBidi"/>
          <w:sz w:val="24"/>
          <w:szCs w:val="24"/>
        </w:rPr>
        <w:t xml:space="preserve"> </w:t>
      </w:r>
      <w:r w:rsidR="00633DDB" w:rsidRPr="004115E9">
        <w:rPr>
          <w:rFonts w:asciiTheme="minorBidi" w:hAnsiTheme="minorBidi"/>
          <w:sz w:val="24"/>
          <w:szCs w:val="24"/>
        </w:rPr>
        <w:t xml:space="preserve">from </w:t>
      </w:r>
      <w:r w:rsidR="00F2280A" w:rsidRPr="004115E9">
        <w:rPr>
          <w:rFonts w:asciiTheme="minorBidi" w:hAnsiTheme="minorBidi"/>
          <w:sz w:val="24"/>
          <w:szCs w:val="24"/>
        </w:rPr>
        <w:t xml:space="preserve">wine of a Muslim. The law of </w:t>
      </w:r>
      <w:r w:rsidR="00F2280A" w:rsidRPr="004115E9">
        <w:rPr>
          <w:rFonts w:asciiTheme="minorBidi" w:hAnsiTheme="minorBidi"/>
          <w:i/>
          <w:iCs/>
          <w:sz w:val="24"/>
          <w:szCs w:val="24"/>
        </w:rPr>
        <w:t>yayin nese</w:t>
      </w:r>
      <w:r w:rsidR="007134BF">
        <w:rPr>
          <w:rFonts w:asciiTheme="minorBidi" w:hAnsiTheme="minorBidi"/>
          <w:i/>
          <w:iCs/>
          <w:sz w:val="24"/>
          <w:szCs w:val="24"/>
        </w:rPr>
        <w:t>k</w:t>
      </w:r>
      <w:r w:rsidR="00F2280A" w:rsidRPr="004115E9">
        <w:rPr>
          <w:rFonts w:asciiTheme="minorBidi" w:hAnsiTheme="minorBidi"/>
          <w:i/>
          <w:iCs/>
          <w:sz w:val="24"/>
          <w:szCs w:val="24"/>
        </w:rPr>
        <w:t>h</w:t>
      </w:r>
      <w:r w:rsidR="00BE3876" w:rsidRPr="004115E9">
        <w:rPr>
          <w:rFonts w:asciiTheme="minorBidi" w:hAnsiTheme="minorBidi"/>
          <w:i/>
          <w:iCs/>
          <w:sz w:val="24"/>
          <w:szCs w:val="24"/>
        </w:rPr>
        <w:t xml:space="preserve"> </w:t>
      </w:r>
      <w:r w:rsidR="00BE3876" w:rsidRPr="00815917">
        <w:rPr>
          <w:rFonts w:asciiTheme="minorBidi" w:hAnsiTheme="minorBidi"/>
          <w:sz w:val="24"/>
          <w:szCs w:val="24"/>
        </w:rPr>
        <w:t>(</w:t>
      </w:r>
      <w:r w:rsidR="00BE3876" w:rsidRPr="007063BE">
        <w:rPr>
          <w:rFonts w:asciiTheme="minorBidi" w:hAnsiTheme="minorBidi"/>
          <w:sz w:val="24"/>
          <w:szCs w:val="24"/>
        </w:rPr>
        <w:t xml:space="preserve">wine used </w:t>
      </w:r>
      <w:r w:rsidR="007063BE" w:rsidRPr="007063BE">
        <w:rPr>
          <w:rFonts w:asciiTheme="minorBidi" w:hAnsiTheme="minorBidi"/>
          <w:sz w:val="24"/>
          <w:szCs w:val="24"/>
        </w:rPr>
        <w:t xml:space="preserve">for </w:t>
      </w:r>
      <w:r w:rsidR="007134BF" w:rsidRPr="007063BE">
        <w:rPr>
          <w:rFonts w:asciiTheme="minorBidi" w:hAnsiTheme="minorBidi"/>
          <w:sz w:val="24"/>
          <w:szCs w:val="24"/>
        </w:rPr>
        <w:t>idol</w:t>
      </w:r>
      <w:r w:rsidR="00BE3876" w:rsidRPr="007063BE">
        <w:rPr>
          <w:rFonts w:asciiTheme="minorBidi" w:hAnsiTheme="minorBidi"/>
          <w:sz w:val="24"/>
          <w:szCs w:val="24"/>
        </w:rPr>
        <w:t xml:space="preserve"> </w:t>
      </w:r>
      <w:r w:rsidR="002A2DDF" w:rsidRPr="007063BE">
        <w:rPr>
          <w:rFonts w:asciiTheme="minorBidi" w:hAnsiTheme="minorBidi"/>
          <w:sz w:val="24"/>
          <w:szCs w:val="24"/>
        </w:rPr>
        <w:t>worshi</w:t>
      </w:r>
      <w:r w:rsidR="00BE3876" w:rsidRPr="007063BE">
        <w:rPr>
          <w:rFonts w:asciiTheme="minorBidi" w:hAnsiTheme="minorBidi"/>
          <w:sz w:val="24"/>
          <w:szCs w:val="24"/>
        </w:rPr>
        <w:t>p</w:t>
      </w:r>
      <w:r w:rsidR="00BE3876" w:rsidRPr="00815917">
        <w:rPr>
          <w:rFonts w:asciiTheme="minorBidi" w:hAnsiTheme="minorBidi"/>
          <w:sz w:val="24"/>
          <w:szCs w:val="24"/>
        </w:rPr>
        <w:t xml:space="preserve">) </w:t>
      </w:r>
      <w:r w:rsidR="00F2280A" w:rsidRPr="007063BE">
        <w:rPr>
          <w:rFonts w:asciiTheme="minorBidi" w:hAnsiTheme="minorBidi"/>
          <w:sz w:val="24"/>
          <w:szCs w:val="24"/>
        </w:rPr>
        <w:t>prohibits Jews from drinking</w:t>
      </w:r>
      <w:r w:rsidR="00F2280A" w:rsidRPr="004115E9">
        <w:rPr>
          <w:rFonts w:asciiTheme="minorBidi" w:hAnsiTheme="minorBidi"/>
          <w:sz w:val="24"/>
          <w:szCs w:val="24"/>
        </w:rPr>
        <w:t xml:space="preserve"> wine of </w:t>
      </w:r>
      <w:r w:rsidR="00213953">
        <w:rPr>
          <w:rFonts w:asciiTheme="minorBidi" w:hAnsiTheme="minorBidi"/>
          <w:sz w:val="24"/>
          <w:szCs w:val="24"/>
        </w:rPr>
        <w:t>idolater</w:t>
      </w:r>
      <w:r w:rsidR="00F2280A" w:rsidRPr="004115E9">
        <w:rPr>
          <w:rFonts w:asciiTheme="minorBidi" w:hAnsiTheme="minorBidi"/>
          <w:sz w:val="24"/>
          <w:szCs w:val="24"/>
        </w:rPr>
        <w:t>s as well as deriving benefit</w:t>
      </w:r>
      <w:r w:rsidR="00633DDB" w:rsidRPr="004115E9">
        <w:rPr>
          <w:rFonts w:asciiTheme="minorBidi" w:hAnsiTheme="minorBidi"/>
          <w:sz w:val="24"/>
          <w:szCs w:val="24"/>
        </w:rPr>
        <w:t xml:space="preserve"> from it</w:t>
      </w:r>
      <w:r w:rsidR="00F2280A" w:rsidRPr="004115E9">
        <w:rPr>
          <w:rFonts w:asciiTheme="minorBidi" w:hAnsiTheme="minorBidi"/>
          <w:sz w:val="24"/>
          <w:szCs w:val="24"/>
        </w:rPr>
        <w:t xml:space="preserve">. If the non-Jew is not </w:t>
      </w:r>
      <w:r w:rsidR="00DA227C" w:rsidRPr="004115E9">
        <w:rPr>
          <w:rFonts w:asciiTheme="minorBidi" w:hAnsiTheme="minorBidi"/>
          <w:sz w:val="24"/>
          <w:szCs w:val="24"/>
        </w:rPr>
        <w:t>halakh</w:t>
      </w:r>
      <w:r w:rsidR="00DA227C">
        <w:rPr>
          <w:rFonts w:asciiTheme="minorBidi" w:hAnsiTheme="minorBidi"/>
          <w:sz w:val="24"/>
          <w:szCs w:val="24"/>
        </w:rPr>
        <w:t>ic</w:t>
      </w:r>
      <w:r w:rsidR="00DA227C" w:rsidRPr="004115E9">
        <w:rPr>
          <w:rFonts w:asciiTheme="minorBidi" w:hAnsiTheme="minorBidi"/>
          <w:sz w:val="24"/>
          <w:szCs w:val="24"/>
        </w:rPr>
        <w:t>ally</w:t>
      </w:r>
      <w:r w:rsidR="00F2280A" w:rsidRPr="004115E9">
        <w:rPr>
          <w:rFonts w:asciiTheme="minorBidi" w:hAnsiTheme="minorBidi"/>
          <w:sz w:val="24"/>
          <w:szCs w:val="24"/>
        </w:rPr>
        <w:t xml:space="preserve"> categorized as an </w:t>
      </w:r>
      <w:r w:rsidR="00213953">
        <w:rPr>
          <w:rFonts w:asciiTheme="minorBidi" w:hAnsiTheme="minorBidi"/>
          <w:sz w:val="24"/>
          <w:szCs w:val="24"/>
        </w:rPr>
        <w:t>idolater</w:t>
      </w:r>
      <w:r w:rsidR="007134BF">
        <w:rPr>
          <w:rFonts w:asciiTheme="minorBidi" w:hAnsiTheme="minorBidi"/>
          <w:sz w:val="24"/>
          <w:szCs w:val="24"/>
        </w:rPr>
        <w:t>,</w:t>
      </w:r>
      <w:r w:rsidR="00633DDB" w:rsidRPr="004115E9">
        <w:rPr>
          <w:rFonts w:asciiTheme="minorBidi" w:hAnsiTheme="minorBidi"/>
          <w:sz w:val="24"/>
          <w:szCs w:val="24"/>
        </w:rPr>
        <w:t xml:space="preserve"> then one may derive benefit. </w:t>
      </w:r>
    </w:p>
    <w:p w:rsidR="002A2DDF" w:rsidRPr="004115E9" w:rsidRDefault="002A2DDF" w:rsidP="00815917">
      <w:pPr>
        <w:spacing w:after="0" w:line="240" w:lineRule="auto"/>
        <w:jc w:val="both"/>
        <w:rPr>
          <w:rFonts w:asciiTheme="minorBidi" w:hAnsiTheme="minorBidi"/>
          <w:sz w:val="24"/>
          <w:szCs w:val="24"/>
        </w:rPr>
      </w:pPr>
    </w:p>
    <w:p w:rsidR="00355A84" w:rsidRPr="004115E9" w:rsidRDefault="00355A84" w:rsidP="00815917">
      <w:pPr>
        <w:spacing w:after="0" w:line="240" w:lineRule="auto"/>
        <w:ind w:left="720"/>
        <w:jc w:val="both"/>
        <w:rPr>
          <w:rFonts w:asciiTheme="minorBidi" w:hAnsiTheme="minorBidi"/>
          <w:sz w:val="24"/>
          <w:szCs w:val="24"/>
        </w:rPr>
      </w:pPr>
      <w:r w:rsidRPr="004115E9">
        <w:rPr>
          <w:rFonts w:asciiTheme="minorBidi" w:hAnsiTheme="minorBidi"/>
          <w:sz w:val="24"/>
          <w:szCs w:val="24"/>
        </w:rPr>
        <w:t xml:space="preserve">Similarly, </w:t>
      </w:r>
      <w:r w:rsidR="00D55FBC">
        <w:rPr>
          <w:rFonts w:asciiTheme="minorBidi" w:hAnsiTheme="minorBidi"/>
          <w:sz w:val="24"/>
          <w:szCs w:val="24"/>
        </w:rPr>
        <w:t xml:space="preserve">concerning </w:t>
      </w:r>
      <w:r w:rsidRPr="004115E9">
        <w:rPr>
          <w:rFonts w:asciiTheme="minorBidi" w:hAnsiTheme="minorBidi"/>
          <w:sz w:val="24"/>
          <w:szCs w:val="24"/>
        </w:rPr>
        <w:t xml:space="preserve">any non-Jew who does not serve </w:t>
      </w:r>
      <w:r w:rsidR="00633DDB" w:rsidRPr="004115E9">
        <w:rPr>
          <w:rFonts w:asciiTheme="minorBidi" w:hAnsiTheme="minorBidi"/>
          <w:sz w:val="24"/>
          <w:szCs w:val="24"/>
        </w:rPr>
        <w:t xml:space="preserve">idols, such as the </w:t>
      </w:r>
      <w:r w:rsidR="00DA227C">
        <w:rPr>
          <w:rFonts w:asciiTheme="minorBidi" w:hAnsiTheme="minorBidi"/>
          <w:sz w:val="24"/>
          <w:szCs w:val="24"/>
        </w:rPr>
        <w:t>Is</w:t>
      </w:r>
      <w:r w:rsidR="00DA227C" w:rsidRPr="004115E9">
        <w:rPr>
          <w:rFonts w:asciiTheme="minorBidi" w:hAnsiTheme="minorBidi"/>
          <w:sz w:val="24"/>
          <w:szCs w:val="24"/>
        </w:rPr>
        <w:t>hmael</w:t>
      </w:r>
      <w:r w:rsidR="00DA227C">
        <w:rPr>
          <w:rFonts w:asciiTheme="minorBidi" w:hAnsiTheme="minorBidi"/>
          <w:sz w:val="24"/>
          <w:szCs w:val="24"/>
        </w:rPr>
        <w:t>ites</w:t>
      </w:r>
      <w:r w:rsidR="00633DDB" w:rsidRPr="004115E9">
        <w:rPr>
          <w:rFonts w:asciiTheme="minorBidi" w:hAnsiTheme="minorBidi"/>
          <w:sz w:val="24"/>
          <w:szCs w:val="24"/>
        </w:rPr>
        <w:t xml:space="preserve"> </w:t>
      </w:r>
      <w:r w:rsidR="00D55FBC">
        <w:rPr>
          <w:rFonts w:asciiTheme="minorBidi" w:hAnsiTheme="minorBidi"/>
          <w:sz w:val="24"/>
          <w:szCs w:val="24"/>
        </w:rPr>
        <w:t>(</w:t>
      </w:r>
      <w:r w:rsidRPr="004115E9">
        <w:rPr>
          <w:rFonts w:asciiTheme="minorBidi" w:hAnsiTheme="minorBidi"/>
          <w:sz w:val="24"/>
          <w:szCs w:val="24"/>
        </w:rPr>
        <w:t>Muslims</w:t>
      </w:r>
      <w:r w:rsidR="00D55FBC">
        <w:rPr>
          <w:rFonts w:asciiTheme="minorBidi" w:hAnsiTheme="minorBidi"/>
          <w:sz w:val="24"/>
          <w:szCs w:val="24"/>
        </w:rPr>
        <w:t>)</w:t>
      </w:r>
      <w:r w:rsidRPr="004115E9">
        <w:rPr>
          <w:rFonts w:asciiTheme="minorBidi" w:hAnsiTheme="minorBidi"/>
          <w:sz w:val="24"/>
          <w:szCs w:val="24"/>
        </w:rPr>
        <w:t>, though their wine may not be drunk, it is permitted to benefit from it. So have all the Geonim ruled. We may derive no benefit, however, from the wine of idolaters</w:t>
      </w:r>
      <w:r w:rsidR="007134BF">
        <w:rPr>
          <w:rFonts w:asciiTheme="minorBidi" w:hAnsiTheme="minorBidi"/>
          <w:sz w:val="24"/>
          <w:szCs w:val="24"/>
        </w:rPr>
        <w:t>.</w:t>
      </w:r>
      <w:r w:rsidR="00633DDB" w:rsidRPr="004115E9">
        <w:rPr>
          <w:rStyle w:val="FootnoteReference"/>
          <w:rFonts w:asciiTheme="minorBidi" w:hAnsiTheme="minorBidi"/>
          <w:sz w:val="24"/>
          <w:szCs w:val="24"/>
        </w:rPr>
        <w:footnoteReference w:id="7"/>
      </w:r>
    </w:p>
    <w:p w:rsidR="002A2DDF" w:rsidRPr="004115E9" w:rsidRDefault="002A2DDF" w:rsidP="00815917">
      <w:pPr>
        <w:spacing w:after="0" w:line="240" w:lineRule="auto"/>
        <w:ind w:left="720"/>
        <w:jc w:val="both"/>
        <w:rPr>
          <w:rFonts w:asciiTheme="minorBidi" w:hAnsiTheme="minorBidi"/>
          <w:sz w:val="24"/>
          <w:szCs w:val="24"/>
        </w:rPr>
      </w:pPr>
    </w:p>
    <w:p w:rsidR="00C67308" w:rsidRPr="004115E9" w:rsidRDefault="002A2DDF" w:rsidP="00815917">
      <w:pPr>
        <w:spacing w:after="0" w:line="240" w:lineRule="auto"/>
        <w:jc w:val="both"/>
        <w:rPr>
          <w:rFonts w:asciiTheme="minorBidi" w:hAnsiTheme="minorBidi"/>
          <w:sz w:val="24"/>
          <w:szCs w:val="24"/>
        </w:rPr>
      </w:pPr>
      <w:r w:rsidRPr="004115E9">
        <w:rPr>
          <w:rFonts w:asciiTheme="minorBidi" w:hAnsiTheme="minorBidi"/>
          <w:sz w:val="24"/>
          <w:szCs w:val="24"/>
        </w:rPr>
        <w:t>Rav Ovadya Yosef</w:t>
      </w:r>
      <w:r w:rsidR="00C67308" w:rsidRPr="004115E9">
        <w:rPr>
          <w:rFonts w:asciiTheme="minorBidi" w:hAnsiTheme="minorBidi"/>
          <w:sz w:val="24"/>
          <w:szCs w:val="24"/>
        </w:rPr>
        <w:t>, basing himself on Rambam’s opinion</w:t>
      </w:r>
      <w:r w:rsidR="00256E88" w:rsidRPr="004115E9">
        <w:rPr>
          <w:rFonts w:asciiTheme="minorBidi" w:hAnsiTheme="minorBidi"/>
          <w:sz w:val="24"/>
          <w:szCs w:val="24"/>
        </w:rPr>
        <w:t>,</w:t>
      </w:r>
      <w:r w:rsidR="00C67308" w:rsidRPr="004115E9">
        <w:rPr>
          <w:rFonts w:asciiTheme="minorBidi" w:hAnsiTheme="minorBidi"/>
          <w:sz w:val="24"/>
          <w:szCs w:val="24"/>
        </w:rPr>
        <w:t xml:space="preserve"> permits</w:t>
      </w:r>
      <w:r w:rsidRPr="004115E9">
        <w:rPr>
          <w:rFonts w:asciiTheme="minorBidi" w:hAnsiTheme="minorBidi"/>
          <w:sz w:val="24"/>
          <w:szCs w:val="24"/>
        </w:rPr>
        <w:t xml:space="preserve"> Jews </w:t>
      </w:r>
      <w:r w:rsidR="00513604" w:rsidRPr="004115E9">
        <w:rPr>
          <w:rFonts w:asciiTheme="minorBidi" w:hAnsiTheme="minorBidi"/>
          <w:sz w:val="24"/>
          <w:szCs w:val="24"/>
        </w:rPr>
        <w:t>to walk into a mosque.</w:t>
      </w:r>
    </w:p>
    <w:p w:rsidR="002A2DDF" w:rsidRPr="004115E9" w:rsidRDefault="002A2DDF" w:rsidP="00815917">
      <w:pPr>
        <w:spacing w:after="0" w:line="240" w:lineRule="auto"/>
        <w:jc w:val="both"/>
        <w:rPr>
          <w:rFonts w:asciiTheme="minorBidi" w:hAnsiTheme="minorBidi"/>
          <w:sz w:val="24"/>
          <w:szCs w:val="24"/>
        </w:rPr>
      </w:pPr>
    </w:p>
    <w:p w:rsidR="00C67308" w:rsidRPr="004115E9" w:rsidRDefault="00256E88" w:rsidP="00815917">
      <w:pPr>
        <w:spacing w:after="0" w:line="240" w:lineRule="auto"/>
        <w:ind w:left="720"/>
        <w:jc w:val="both"/>
        <w:rPr>
          <w:rFonts w:asciiTheme="minorBidi" w:hAnsiTheme="minorBidi"/>
          <w:sz w:val="24"/>
          <w:szCs w:val="24"/>
        </w:rPr>
      </w:pPr>
      <w:r w:rsidRPr="004115E9">
        <w:rPr>
          <w:rFonts w:asciiTheme="minorBidi" w:hAnsiTheme="minorBidi"/>
          <w:sz w:val="24"/>
          <w:szCs w:val="24"/>
        </w:rPr>
        <w:t>Regarding</w:t>
      </w:r>
      <w:r w:rsidR="00C67308" w:rsidRPr="004115E9">
        <w:rPr>
          <w:rFonts w:asciiTheme="minorBidi" w:hAnsiTheme="minorBidi"/>
          <w:sz w:val="24"/>
          <w:szCs w:val="24"/>
        </w:rPr>
        <w:t xml:space="preserve"> Jewish soldiers who requested from the prince to give them a place to pray, and he gave them a mosque, are they permitted to pray there? </w:t>
      </w:r>
      <w:r w:rsidR="00D55FBC">
        <w:rPr>
          <w:rFonts w:asciiTheme="minorBidi" w:hAnsiTheme="minorBidi"/>
          <w:sz w:val="24"/>
          <w:szCs w:val="24"/>
        </w:rPr>
        <w:t>H</w:t>
      </w:r>
      <w:r w:rsidR="00C67308" w:rsidRPr="004115E9">
        <w:rPr>
          <w:rFonts w:asciiTheme="minorBidi" w:hAnsiTheme="minorBidi"/>
          <w:sz w:val="24"/>
          <w:szCs w:val="24"/>
        </w:rPr>
        <w:t>e</w:t>
      </w:r>
      <w:r w:rsidRPr="004115E9">
        <w:rPr>
          <w:rFonts w:asciiTheme="minorBidi" w:hAnsiTheme="minorBidi"/>
          <w:sz w:val="24"/>
          <w:szCs w:val="24"/>
        </w:rPr>
        <w:t xml:space="preserve"> (Rabbi Isaac Elchanan,</w:t>
      </w:r>
      <w:r w:rsidR="007134BF">
        <w:rPr>
          <w:rFonts w:asciiTheme="minorBidi" w:hAnsiTheme="minorBidi"/>
          <w:sz w:val="24"/>
          <w:szCs w:val="24"/>
        </w:rPr>
        <w:t xml:space="preserve"> </w:t>
      </w:r>
      <w:r w:rsidRPr="00815917">
        <w:rPr>
          <w:rFonts w:asciiTheme="minorBidi" w:hAnsiTheme="minorBidi"/>
          <w:i/>
          <w:iCs/>
          <w:sz w:val="24"/>
          <w:szCs w:val="24"/>
        </w:rPr>
        <w:t>Ein Yitzchak OC</w:t>
      </w:r>
      <w:r w:rsidRPr="004115E9">
        <w:rPr>
          <w:rFonts w:asciiTheme="minorBidi" w:hAnsiTheme="minorBidi"/>
          <w:sz w:val="24"/>
          <w:szCs w:val="24"/>
        </w:rPr>
        <w:t xml:space="preserve"> 11)</w:t>
      </w:r>
      <w:r w:rsidR="007134BF">
        <w:rPr>
          <w:rFonts w:asciiTheme="minorBidi" w:hAnsiTheme="minorBidi"/>
          <w:sz w:val="24"/>
          <w:szCs w:val="24"/>
        </w:rPr>
        <w:t xml:space="preserve"> </w:t>
      </w:r>
      <w:r w:rsidR="00C67308" w:rsidRPr="004115E9">
        <w:rPr>
          <w:rFonts w:asciiTheme="minorBidi" w:hAnsiTheme="minorBidi"/>
          <w:sz w:val="24"/>
          <w:szCs w:val="24"/>
        </w:rPr>
        <w:t>answered</w:t>
      </w:r>
      <w:r w:rsidR="00D55FBC">
        <w:rPr>
          <w:rFonts w:asciiTheme="minorBidi" w:hAnsiTheme="minorBidi"/>
          <w:sz w:val="24"/>
          <w:szCs w:val="24"/>
        </w:rPr>
        <w:t xml:space="preserve"> that</w:t>
      </w:r>
      <w:r w:rsidR="00C67308" w:rsidRPr="004115E9">
        <w:rPr>
          <w:rFonts w:asciiTheme="minorBidi" w:hAnsiTheme="minorBidi"/>
          <w:sz w:val="24"/>
          <w:szCs w:val="24"/>
        </w:rPr>
        <w:t xml:space="preserve"> since it is clear in the Tur (</w:t>
      </w:r>
      <w:r w:rsidR="00EA70DA" w:rsidRPr="00815917">
        <w:rPr>
          <w:rFonts w:asciiTheme="minorBidi" w:hAnsiTheme="minorBidi"/>
          <w:i/>
          <w:iCs/>
          <w:sz w:val="24"/>
          <w:szCs w:val="24"/>
        </w:rPr>
        <w:t>YD</w:t>
      </w:r>
      <w:r w:rsidR="00EA70DA">
        <w:rPr>
          <w:rFonts w:asciiTheme="minorBidi" w:hAnsiTheme="minorBidi" w:hint="cs"/>
          <w:sz w:val="24"/>
          <w:szCs w:val="24"/>
        </w:rPr>
        <w:t xml:space="preserve"> </w:t>
      </w:r>
      <w:r w:rsidR="00C67308" w:rsidRPr="004115E9">
        <w:rPr>
          <w:rFonts w:asciiTheme="minorBidi" w:hAnsiTheme="minorBidi"/>
          <w:sz w:val="24"/>
          <w:szCs w:val="24"/>
        </w:rPr>
        <w:t>124) in the name of Geonim, Rambam and Rashba</w:t>
      </w:r>
      <w:r w:rsidR="00D55FBC">
        <w:rPr>
          <w:rFonts w:asciiTheme="minorBidi" w:hAnsiTheme="minorBidi"/>
          <w:sz w:val="24"/>
          <w:szCs w:val="24"/>
        </w:rPr>
        <w:t>,</w:t>
      </w:r>
      <w:r w:rsidR="00C67308" w:rsidRPr="004115E9">
        <w:rPr>
          <w:rFonts w:asciiTheme="minorBidi" w:hAnsiTheme="minorBidi"/>
          <w:sz w:val="24"/>
          <w:szCs w:val="24"/>
        </w:rPr>
        <w:t xml:space="preserve"> that the Ishmaelites are not idolatrous, and so wr</w:t>
      </w:r>
      <w:r w:rsidR="007134BF">
        <w:rPr>
          <w:rFonts w:asciiTheme="minorBidi" w:hAnsiTheme="minorBidi"/>
          <w:sz w:val="24"/>
          <w:szCs w:val="24"/>
        </w:rPr>
        <w:t>it</w:t>
      </w:r>
      <w:r w:rsidR="00C67308" w:rsidRPr="004115E9">
        <w:rPr>
          <w:rFonts w:asciiTheme="minorBidi" w:hAnsiTheme="minorBidi"/>
          <w:sz w:val="24"/>
          <w:szCs w:val="24"/>
        </w:rPr>
        <w:t>e</w:t>
      </w:r>
      <w:r w:rsidR="007134BF">
        <w:rPr>
          <w:rFonts w:asciiTheme="minorBidi" w:hAnsiTheme="minorBidi"/>
          <w:sz w:val="24"/>
          <w:szCs w:val="24"/>
        </w:rPr>
        <w:t>s</w:t>
      </w:r>
      <w:r w:rsidR="00C67308" w:rsidRPr="004115E9">
        <w:rPr>
          <w:rFonts w:asciiTheme="minorBidi" w:hAnsiTheme="minorBidi"/>
          <w:sz w:val="24"/>
          <w:szCs w:val="24"/>
        </w:rPr>
        <w:t xml:space="preserve"> the R</w:t>
      </w:r>
      <w:r w:rsidR="007134BF">
        <w:rPr>
          <w:rFonts w:asciiTheme="minorBidi" w:hAnsiTheme="minorBidi"/>
          <w:sz w:val="24"/>
          <w:szCs w:val="24"/>
        </w:rPr>
        <w:t>e</w:t>
      </w:r>
      <w:r w:rsidR="00C67308" w:rsidRPr="004115E9">
        <w:rPr>
          <w:rFonts w:asciiTheme="minorBidi" w:hAnsiTheme="minorBidi"/>
          <w:sz w:val="24"/>
          <w:szCs w:val="24"/>
        </w:rPr>
        <w:t>ma (</w:t>
      </w:r>
      <w:r w:rsidR="002305EE" w:rsidRPr="00815917">
        <w:rPr>
          <w:rFonts w:asciiTheme="minorBidi" w:hAnsiTheme="minorBidi"/>
          <w:i/>
          <w:iCs/>
          <w:sz w:val="24"/>
          <w:szCs w:val="24"/>
        </w:rPr>
        <w:t>YD</w:t>
      </w:r>
      <w:r w:rsidR="002305EE">
        <w:rPr>
          <w:rFonts w:asciiTheme="minorBidi" w:hAnsiTheme="minorBidi" w:hint="cs"/>
          <w:sz w:val="24"/>
          <w:szCs w:val="24"/>
        </w:rPr>
        <w:t xml:space="preserve"> </w:t>
      </w:r>
      <w:r w:rsidR="00C67308" w:rsidRPr="004115E9">
        <w:rPr>
          <w:rFonts w:asciiTheme="minorBidi" w:hAnsiTheme="minorBidi"/>
          <w:sz w:val="24"/>
          <w:szCs w:val="24"/>
        </w:rPr>
        <w:t xml:space="preserve">146:5), </w:t>
      </w:r>
      <w:r w:rsidR="00D55FBC">
        <w:rPr>
          <w:rFonts w:asciiTheme="minorBidi" w:hAnsiTheme="minorBidi"/>
          <w:sz w:val="24"/>
          <w:szCs w:val="24"/>
        </w:rPr>
        <w:t>w</w:t>
      </w:r>
      <w:r w:rsidR="00C67308" w:rsidRPr="004115E9">
        <w:rPr>
          <w:rFonts w:asciiTheme="minorBidi" w:hAnsiTheme="minorBidi"/>
          <w:sz w:val="24"/>
          <w:szCs w:val="24"/>
        </w:rPr>
        <w:t>e may easily permit praying there</w:t>
      </w:r>
      <w:r w:rsidR="00D55FBC">
        <w:rPr>
          <w:rFonts w:asciiTheme="minorBidi" w:hAnsiTheme="minorBidi"/>
          <w:sz w:val="24"/>
          <w:szCs w:val="24"/>
        </w:rPr>
        <w:t>.</w:t>
      </w:r>
      <w:r w:rsidR="00C67308" w:rsidRPr="004115E9">
        <w:rPr>
          <w:rStyle w:val="FootnoteReference"/>
          <w:rFonts w:asciiTheme="minorBidi" w:hAnsiTheme="minorBidi"/>
          <w:sz w:val="24"/>
          <w:szCs w:val="24"/>
        </w:rPr>
        <w:footnoteReference w:id="8"/>
      </w:r>
    </w:p>
    <w:p w:rsidR="00131A21" w:rsidRDefault="00131A21" w:rsidP="00815917">
      <w:pPr>
        <w:spacing w:after="0" w:line="240" w:lineRule="auto"/>
        <w:jc w:val="both"/>
        <w:rPr>
          <w:rFonts w:asciiTheme="minorBidi" w:hAnsiTheme="minorBidi"/>
          <w:sz w:val="24"/>
          <w:szCs w:val="24"/>
        </w:rPr>
      </w:pPr>
    </w:p>
    <w:p w:rsidR="00744AEC" w:rsidRPr="004115E9" w:rsidRDefault="00744AEC" w:rsidP="00815917">
      <w:pPr>
        <w:spacing w:after="0" w:line="240" w:lineRule="auto"/>
        <w:jc w:val="both"/>
        <w:rPr>
          <w:rFonts w:asciiTheme="minorBidi" w:hAnsiTheme="minorBidi"/>
          <w:sz w:val="24"/>
          <w:szCs w:val="24"/>
        </w:rPr>
      </w:pPr>
      <w:r w:rsidRPr="004115E9">
        <w:rPr>
          <w:rFonts w:asciiTheme="minorBidi" w:hAnsiTheme="minorBidi"/>
          <w:sz w:val="24"/>
          <w:szCs w:val="24"/>
        </w:rPr>
        <w:lastRenderedPageBreak/>
        <w:t xml:space="preserve">It </w:t>
      </w:r>
      <w:r w:rsidR="00B715B5" w:rsidRPr="004115E9">
        <w:rPr>
          <w:rFonts w:asciiTheme="minorBidi" w:hAnsiTheme="minorBidi"/>
          <w:sz w:val="24"/>
          <w:szCs w:val="24"/>
        </w:rPr>
        <w:t xml:space="preserve">is </w:t>
      </w:r>
      <w:r w:rsidRPr="004115E9">
        <w:rPr>
          <w:rFonts w:asciiTheme="minorBidi" w:hAnsiTheme="minorBidi"/>
          <w:sz w:val="24"/>
          <w:szCs w:val="24"/>
        </w:rPr>
        <w:t>therefore understandable why the Ra</w:t>
      </w:r>
      <w:r w:rsidR="00256E88" w:rsidRPr="004115E9">
        <w:rPr>
          <w:rFonts w:asciiTheme="minorBidi" w:hAnsiTheme="minorBidi"/>
          <w:sz w:val="24"/>
          <w:szCs w:val="24"/>
        </w:rPr>
        <w:t>m</w:t>
      </w:r>
      <w:r w:rsidRPr="004115E9">
        <w:rPr>
          <w:rFonts w:asciiTheme="minorBidi" w:hAnsiTheme="minorBidi"/>
          <w:sz w:val="24"/>
          <w:szCs w:val="24"/>
        </w:rPr>
        <w:t>bam believe</w:t>
      </w:r>
      <w:r w:rsidR="007134BF">
        <w:rPr>
          <w:rFonts w:asciiTheme="minorBidi" w:hAnsiTheme="minorBidi"/>
          <w:sz w:val="24"/>
          <w:szCs w:val="24"/>
        </w:rPr>
        <w:t>s</w:t>
      </w:r>
      <w:r w:rsidRPr="004115E9">
        <w:rPr>
          <w:rFonts w:asciiTheme="minorBidi" w:hAnsiTheme="minorBidi"/>
          <w:sz w:val="24"/>
          <w:szCs w:val="24"/>
        </w:rPr>
        <w:t xml:space="preserve"> that one does not have to give up their life in a situation </w:t>
      </w:r>
      <w:r w:rsidR="00B715B5" w:rsidRPr="004115E9">
        <w:rPr>
          <w:rFonts w:asciiTheme="minorBidi" w:hAnsiTheme="minorBidi"/>
          <w:sz w:val="24"/>
          <w:szCs w:val="24"/>
        </w:rPr>
        <w:t xml:space="preserve">in which they are </w:t>
      </w:r>
      <w:r w:rsidRPr="004115E9">
        <w:rPr>
          <w:rFonts w:asciiTheme="minorBidi" w:hAnsiTheme="minorBidi"/>
          <w:sz w:val="24"/>
          <w:szCs w:val="24"/>
        </w:rPr>
        <w:t>faced with</w:t>
      </w:r>
      <w:r w:rsidR="00755D56" w:rsidRPr="004115E9">
        <w:rPr>
          <w:rFonts w:asciiTheme="minorBidi" w:hAnsiTheme="minorBidi"/>
          <w:sz w:val="24"/>
          <w:szCs w:val="24"/>
        </w:rPr>
        <w:t xml:space="preserve"> the</w:t>
      </w:r>
      <w:r w:rsidR="00B715B5" w:rsidRPr="004115E9">
        <w:rPr>
          <w:rFonts w:asciiTheme="minorBidi" w:hAnsiTheme="minorBidi"/>
          <w:sz w:val="24"/>
          <w:szCs w:val="24"/>
        </w:rPr>
        <w:t xml:space="preserve"> choice </w:t>
      </w:r>
      <w:r w:rsidRPr="004115E9">
        <w:rPr>
          <w:rFonts w:asciiTheme="minorBidi" w:hAnsiTheme="minorBidi"/>
          <w:sz w:val="24"/>
          <w:szCs w:val="24"/>
        </w:rPr>
        <w:t xml:space="preserve">to </w:t>
      </w:r>
      <w:r w:rsidR="00B715B5" w:rsidRPr="004115E9">
        <w:rPr>
          <w:rFonts w:asciiTheme="minorBidi" w:hAnsiTheme="minorBidi"/>
          <w:sz w:val="24"/>
          <w:szCs w:val="24"/>
        </w:rPr>
        <w:t>convert to Islam</w:t>
      </w:r>
      <w:r w:rsidRPr="004115E9">
        <w:rPr>
          <w:rFonts w:asciiTheme="minorBidi" w:hAnsiTheme="minorBidi"/>
          <w:sz w:val="24"/>
          <w:szCs w:val="24"/>
        </w:rPr>
        <w:t xml:space="preserve"> or die:</w:t>
      </w:r>
    </w:p>
    <w:p w:rsidR="002A2DDF" w:rsidRPr="004115E9" w:rsidRDefault="002A2DDF" w:rsidP="00815917">
      <w:pPr>
        <w:spacing w:after="0" w:line="240" w:lineRule="auto"/>
        <w:jc w:val="both"/>
        <w:rPr>
          <w:rFonts w:asciiTheme="minorBidi" w:hAnsiTheme="minorBidi"/>
          <w:sz w:val="24"/>
          <w:szCs w:val="24"/>
        </w:rPr>
      </w:pPr>
    </w:p>
    <w:p w:rsidR="00744AEC" w:rsidRPr="004115E9" w:rsidRDefault="00744AEC" w:rsidP="00815917">
      <w:pPr>
        <w:spacing w:after="0" w:line="240" w:lineRule="auto"/>
        <w:ind w:left="720"/>
        <w:jc w:val="both"/>
        <w:rPr>
          <w:rFonts w:asciiTheme="minorBidi" w:hAnsiTheme="minorBidi"/>
          <w:sz w:val="24"/>
          <w:szCs w:val="24"/>
        </w:rPr>
      </w:pPr>
      <w:r w:rsidRPr="004115E9">
        <w:rPr>
          <w:rFonts w:asciiTheme="minorBidi" w:hAnsiTheme="minorBidi"/>
          <w:sz w:val="24"/>
          <w:szCs w:val="24"/>
        </w:rPr>
        <w:t>One who preferred to suffer martyrdom in order not to pronounce the Mohammedan confession has done nobly and well and his reward is great before the Lord. He may be regarded as supremely virtuous as he was willing to surrender his life for the sanctifications of the name of G</w:t>
      </w:r>
      <w:r w:rsidR="00131A21">
        <w:rPr>
          <w:rFonts w:asciiTheme="minorBidi" w:hAnsiTheme="minorBidi"/>
          <w:sz w:val="24"/>
          <w:szCs w:val="24"/>
        </w:rPr>
        <w:t>o</w:t>
      </w:r>
      <w:r w:rsidRPr="004115E9">
        <w:rPr>
          <w:rFonts w:asciiTheme="minorBidi" w:hAnsiTheme="minorBidi"/>
          <w:sz w:val="24"/>
          <w:szCs w:val="24"/>
        </w:rPr>
        <w:t>d, blessed be He. Should one, however inquire of me: “Shall I be slain or pronounce the Mohammedan confession</w:t>
      </w:r>
      <w:r w:rsidR="00EA70DA">
        <w:rPr>
          <w:rFonts w:asciiTheme="minorBidi" w:hAnsiTheme="minorBidi"/>
          <w:sz w:val="24"/>
          <w:szCs w:val="24"/>
        </w:rPr>
        <w:t>?”</w:t>
      </w:r>
      <w:r w:rsidRPr="004115E9">
        <w:rPr>
          <w:rFonts w:asciiTheme="minorBidi" w:hAnsiTheme="minorBidi"/>
          <w:sz w:val="24"/>
          <w:szCs w:val="24"/>
        </w:rPr>
        <w:t xml:space="preserve"> my answer would be</w:t>
      </w:r>
      <w:r w:rsidR="002305EE">
        <w:rPr>
          <w:rFonts w:asciiTheme="minorBidi" w:hAnsiTheme="minorBidi"/>
          <w:sz w:val="24"/>
          <w:szCs w:val="24"/>
        </w:rPr>
        <w:t>:</w:t>
      </w:r>
      <w:r w:rsidRPr="004115E9">
        <w:rPr>
          <w:rFonts w:asciiTheme="minorBidi" w:hAnsiTheme="minorBidi"/>
          <w:sz w:val="24"/>
          <w:szCs w:val="24"/>
        </w:rPr>
        <w:t xml:space="preserve"> “</w:t>
      </w:r>
      <w:r w:rsidR="002305EE">
        <w:rPr>
          <w:rFonts w:asciiTheme="minorBidi" w:hAnsiTheme="minorBidi"/>
          <w:sz w:val="24"/>
          <w:szCs w:val="24"/>
        </w:rPr>
        <w:t>U</w:t>
      </w:r>
      <w:r w:rsidRPr="004115E9">
        <w:rPr>
          <w:rFonts w:asciiTheme="minorBidi" w:hAnsiTheme="minorBidi"/>
          <w:sz w:val="24"/>
          <w:szCs w:val="24"/>
        </w:rPr>
        <w:t>tter the formula and live</w:t>
      </w:r>
      <w:r w:rsidR="002305EE">
        <w:rPr>
          <w:rFonts w:asciiTheme="minorBidi" w:hAnsiTheme="minorBidi"/>
          <w:sz w:val="24"/>
          <w:szCs w:val="24"/>
        </w:rPr>
        <w:t>.</w:t>
      </w:r>
      <w:r w:rsidRPr="004115E9">
        <w:rPr>
          <w:rFonts w:asciiTheme="minorBidi" w:hAnsiTheme="minorBidi"/>
          <w:sz w:val="24"/>
          <w:szCs w:val="24"/>
        </w:rPr>
        <w:t>”</w:t>
      </w:r>
      <w:r w:rsidRPr="004115E9">
        <w:rPr>
          <w:rStyle w:val="FootnoteReference"/>
          <w:rFonts w:asciiTheme="minorBidi" w:hAnsiTheme="minorBidi"/>
          <w:sz w:val="24"/>
          <w:szCs w:val="24"/>
        </w:rPr>
        <w:footnoteReference w:id="9"/>
      </w:r>
    </w:p>
    <w:p w:rsidR="002A2DDF" w:rsidRPr="004115E9" w:rsidRDefault="002A2DDF" w:rsidP="00815917">
      <w:pPr>
        <w:spacing w:after="0" w:line="240" w:lineRule="auto"/>
        <w:ind w:left="720"/>
        <w:jc w:val="both"/>
        <w:rPr>
          <w:rFonts w:asciiTheme="minorBidi" w:hAnsiTheme="minorBidi"/>
          <w:sz w:val="24"/>
          <w:szCs w:val="24"/>
          <w:rtl/>
        </w:rPr>
      </w:pPr>
    </w:p>
    <w:p w:rsidR="008E51E3" w:rsidRPr="004115E9" w:rsidRDefault="00633DDB" w:rsidP="00815917">
      <w:pPr>
        <w:spacing w:after="0" w:line="240" w:lineRule="auto"/>
        <w:jc w:val="both"/>
        <w:rPr>
          <w:rFonts w:asciiTheme="minorBidi" w:hAnsiTheme="minorBidi"/>
          <w:sz w:val="24"/>
          <w:szCs w:val="24"/>
        </w:rPr>
      </w:pPr>
      <w:r w:rsidRPr="004115E9">
        <w:rPr>
          <w:rFonts w:asciiTheme="minorBidi" w:hAnsiTheme="minorBidi"/>
          <w:sz w:val="24"/>
          <w:szCs w:val="24"/>
        </w:rPr>
        <w:t>However</w:t>
      </w:r>
      <w:r w:rsidR="00071865" w:rsidRPr="004115E9">
        <w:rPr>
          <w:rFonts w:asciiTheme="minorBidi" w:hAnsiTheme="minorBidi"/>
          <w:sz w:val="24"/>
          <w:szCs w:val="24"/>
        </w:rPr>
        <w:t>, e</w:t>
      </w:r>
      <w:r w:rsidR="00744AEC" w:rsidRPr="004115E9">
        <w:rPr>
          <w:rFonts w:asciiTheme="minorBidi" w:hAnsiTheme="minorBidi"/>
          <w:sz w:val="24"/>
          <w:szCs w:val="24"/>
        </w:rPr>
        <w:t xml:space="preserve">ven </w:t>
      </w:r>
      <w:r w:rsidR="00755D56" w:rsidRPr="004115E9">
        <w:rPr>
          <w:rFonts w:asciiTheme="minorBidi" w:hAnsiTheme="minorBidi"/>
          <w:sz w:val="24"/>
          <w:szCs w:val="24"/>
        </w:rPr>
        <w:t xml:space="preserve">though </w:t>
      </w:r>
      <w:r w:rsidR="00071865" w:rsidRPr="004115E9">
        <w:rPr>
          <w:rFonts w:asciiTheme="minorBidi" w:hAnsiTheme="minorBidi"/>
          <w:sz w:val="24"/>
          <w:szCs w:val="24"/>
        </w:rPr>
        <w:t xml:space="preserve">most </w:t>
      </w:r>
      <w:r w:rsidR="00256E88" w:rsidRPr="00815917">
        <w:rPr>
          <w:rFonts w:asciiTheme="minorBidi" w:hAnsiTheme="minorBidi"/>
          <w:sz w:val="24"/>
          <w:szCs w:val="24"/>
        </w:rPr>
        <w:t>Poskim</w:t>
      </w:r>
      <w:r w:rsidR="00071865" w:rsidRPr="004115E9">
        <w:rPr>
          <w:rFonts w:asciiTheme="minorBidi" w:hAnsiTheme="minorBidi"/>
          <w:sz w:val="24"/>
          <w:szCs w:val="24"/>
        </w:rPr>
        <w:t xml:space="preserve"> agree</w:t>
      </w:r>
      <w:r w:rsidR="00256E88" w:rsidRPr="004115E9">
        <w:rPr>
          <w:rFonts w:asciiTheme="minorBidi" w:hAnsiTheme="minorBidi"/>
          <w:sz w:val="24"/>
          <w:szCs w:val="24"/>
        </w:rPr>
        <w:t xml:space="preserve"> with the Ram</w:t>
      </w:r>
      <w:r w:rsidR="00744AEC" w:rsidRPr="004115E9">
        <w:rPr>
          <w:rFonts w:asciiTheme="minorBidi" w:hAnsiTheme="minorBidi"/>
          <w:sz w:val="24"/>
          <w:szCs w:val="24"/>
        </w:rPr>
        <w:t>b</w:t>
      </w:r>
      <w:r w:rsidR="00256E88" w:rsidRPr="004115E9">
        <w:rPr>
          <w:rFonts w:asciiTheme="minorBidi" w:hAnsiTheme="minorBidi"/>
          <w:sz w:val="24"/>
          <w:szCs w:val="24"/>
        </w:rPr>
        <w:t>a</w:t>
      </w:r>
      <w:r w:rsidR="00744AEC" w:rsidRPr="004115E9">
        <w:rPr>
          <w:rFonts w:asciiTheme="minorBidi" w:hAnsiTheme="minorBidi"/>
          <w:sz w:val="24"/>
          <w:szCs w:val="24"/>
        </w:rPr>
        <w:t>m</w:t>
      </w:r>
      <w:r w:rsidR="00071865" w:rsidRPr="004115E9">
        <w:rPr>
          <w:rFonts w:asciiTheme="minorBidi" w:hAnsiTheme="minorBidi"/>
          <w:sz w:val="24"/>
          <w:szCs w:val="24"/>
        </w:rPr>
        <w:t xml:space="preserve"> that the Muslim faith is not </w:t>
      </w:r>
      <w:r w:rsidR="00071865" w:rsidRPr="004115E9">
        <w:rPr>
          <w:rFonts w:asciiTheme="minorBidi" w:hAnsiTheme="minorBidi"/>
          <w:i/>
          <w:iCs/>
          <w:sz w:val="24"/>
          <w:szCs w:val="24"/>
        </w:rPr>
        <w:t>avoda zara</w:t>
      </w:r>
      <w:r w:rsidR="002305EE">
        <w:rPr>
          <w:rFonts w:asciiTheme="minorBidi" w:hAnsiTheme="minorBidi"/>
          <w:i/>
          <w:iCs/>
          <w:sz w:val="24"/>
          <w:szCs w:val="24"/>
        </w:rPr>
        <w:t>,</w:t>
      </w:r>
      <w:r w:rsidR="00071865" w:rsidRPr="004115E9">
        <w:rPr>
          <w:rStyle w:val="FootnoteReference"/>
          <w:rFonts w:asciiTheme="minorBidi" w:hAnsiTheme="minorBidi"/>
          <w:i/>
          <w:iCs/>
          <w:sz w:val="24"/>
          <w:szCs w:val="24"/>
        </w:rPr>
        <w:footnoteReference w:id="10"/>
      </w:r>
      <w:r w:rsidR="00071865" w:rsidRPr="004115E9">
        <w:rPr>
          <w:rFonts w:asciiTheme="minorBidi" w:hAnsiTheme="minorBidi"/>
          <w:sz w:val="24"/>
          <w:szCs w:val="24"/>
        </w:rPr>
        <w:t xml:space="preserve"> not all agree with his conclusion that </w:t>
      </w:r>
      <w:r w:rsidR="008E51E3" w:rsidRPr="004115E9">
        <w:rPr>
          <w:rFonts w:asciiTheme="minorBidi" w:hAnsiTheme="minorBidi"/>
          <w:sz w:val="24"/>
          <w:szCs w:val="24"/>
        </w:rPr>
        <w:t>conversion</w:t>
      </w:r>
      <w:r w:rsidR="00071865" w:rsidRPr="004115E9">
        <w:rPr>
          <w:rFonts w:asciiTheme="minorBidi" w:hAnsiTheme="minorBidi"/>
          <w:sz w:val="24"/>
          <w:szCs w:val="24"/>
        </w:rPr>
        <w:t xml:space="preserve"> to Islam overrides</w:t>
      </w:r>
      <w:r w:rsidR="00755D56" w:rsidRPr="004115E9">
        <w:rPr>
          <w:rFonts w:asciiTheme="minorBidi" w:hAnsiTheme="minorBidi"/>
          <w:sz w:val="24"/>
          <w:szCs w:val="24"/>
        </w:rPr>
        <w:t xml:space="preserve"> a</w:t>
      </w:r>
      <w:r w:rsidR="00071865" w:rsidRPr="004115E9">
        <w:rPr>
          <w:rFonts w:asciiTheme="minorBidi" w:hAnsiTheme="minorBidi"/>
          <w:sz w:val="24"/>
          <w:szCs w:val="24"/>
        </w:rPr>
        <w:t xml:space="preserve"> </w:t>
      </w:r>
      <w:r w:rsidR="00A40654" w:rsidRPr="004115E9">
        <w:rPr>
          <w:rFonts w:asciiTheme="minorBidi" w:hAnsiTheme="minorBidi"/>
          <w:sz w:val="24"/>
          <w:szCs w:val="24"/>
        </w:rPr>
        <w:t>life-threatening</w:t>
      </w:r>
      <w:r w:rsidR="00755D56" w:rsidRPr="004115E9">
        <w:rPr>
          <w:rFonts w:asciiTheme="minorBidi" w:hAnsiTheme="minorBidi"/>
          <w:sz w:val="24"/>
          <w:szCs w:val="24"/>
        </w:rPr>
        <w:t xml:space="preserve"> situation</w:t>
      </w:r>
      <w:r w:rsidR="00071865" w:rsidRPr="004115E9">
        <w:rPr>
          <w:rFonts w:asciiTheme="minorBidi" w:hAnsiTheme="minorBidi"/>
          <w:sz w:val="24"/>
          <w:szCs w:val="24"/>
        </w:rPr>
        <w:t xml:space="preserve">. </w:t>
      </w:r>
    </w:p>
    <w:p w:rsidR="002A2DDF" w:rsidRPr="004115E9" w:rsidRDefault="002A2DDF" w:rsidP="00815917">
      <w:pPr>
        <w:spacing w:after="0" w:line="240" w:lineRule="auto"/>
        <w:jc w:val="both"/>
        <w:rPr>
          <w:rFonts w:asciiTheme="minorBidi" w:hAnsiTheme="minorBidi"/>
          <w:sz w:val="24"/>
          <w:szCs w:val="24"/>
        </w:rPr>
      </w:pPr>
    </w:p>
    <w:p w:rsidR="008E51E3" w:rsidRPr="004115E9" w:rsidRDefault="008E51E3" w:rsidP="00815917">
      <w:pPr>
        <w:spacing w:after="0" w:line="240" w:lineRule="auto"/>
        <w:jc w:val="both"/>
        <w:rPr>
          <w:rFonts w:asciiTheme="minorBidi" w:hAnsiTheme="minorBidi"/>
          <w:sz w:val="24"/>
          <w:szCs w:val="24"/>
        </w:rPr>
      </w:pPr>
      <w:r w:rsidRPr="004115E9">
        <w:rPr>
          <w:rFonts w:asciiTheme="minorBidi" w:hAnsiTheme="minorBidi"/>
          <w:sz w:val="24"/>
          <w:szCs w:val="24"/>
        </w:rPr>
        <w:t>Rabbi David ibn Zimra (Radbaz,</w:t>
      </w:r>
      <w:r w:rsidR="002A2DDF" w:rsidRPr="004115E9">
        <w:rPr>
          <w:rFonts w:asciiTheme="minorBidi" w:hAnsiTheme="minorBidi"/>
          <w:sz w:val="24"/>
          <w:szCs w:val="24"/>
        </w:rPr>
        <w:t xml:space="preserve"> </w:t>
      </w:r>
      <w:r w:rsidRPr="004115E9">
        <w:rPr>
          <w:rFonts w:asciiTheme="minorBidi" w:hAnsiTheme="minorBidi"/>
          <w:sz w:val="24"/>
          <w:szCs w:val="24"/>
        </w:rPr>
        <w:t>1479-1589) disagree</w:t>
      </w:r>
      <w:r w:rsidR="002305EE">
        <w:rPr>
          <w:rFonts w:asciiTheme="minorBidi" w:hAnsiTheme="minorBidi"/>
          <w:sz w:val="24"/>
          <w:szCs w:val="24"/>
        </w:rPr>
        <w:t>s</w:t>
      </w:r>
      <w:r w:rsidRPr="004115E9">
        <w:rPr>
          <w:rFonts w:asciiTheme="minorBidi" w:hAnsiTheme="minorBidi"/>
          <w:sz w:val="24"/>
          <w:szCs w:val="24"/>
        </w:rPr>
        <w:t xml:space="preserve"> with </w:t>
      </w:r>
      <w:r w:rsidR="00755D56" w:rsidRPr="004115E9">
        <w:rPr>
          <w:rFonts w:asciiTheme="minorBidi" w:hAnsiTheme="minorBidi"/>
          <w:sz w:val="24"/>
          <w:szCs w:val="24"/>
        </w:rPr>
        <w:t>Rambam</w:t>
      </w:r>
      <w:r w:rsidRPr="004115E9">
        <w:rPr>
          <w:rFonts w:asciiTheme="minorBidi" w:hAnsiTheme="minorBidi"/>
          <w:sz w:val="24"/>
          <w:szCs w:val="24"/>
        </w:rPr>
        <w:t>’</w:t>
      </w:r>
      <w:r w:rsidR="00755D56" w:rsidRPr="004115E9">
        <w:rPr>
          <w:rFonts w:asciiTheme="minorBidi" w:hAnsiTheme="minorBidi"/>
          <w:sz w:val="24"/>
          <w:szCs w:val="24"/>
        </w:rPr>
        <w:t>s</w:t>
      </w:r>
      <w:r w:rsidRPr="004115E9">
        <w:rPr>
          <w:rFonts w:asciiTheme="minorBidi" w:hAnsiTheme="minorBidi"/>
          <w:sz w:val="24"/>
          <w:szCs w:val="24"/>
        </w:rPr>
        <w:t xml:space="preserve"> position and argue</w:t>
      </w:r>
      <w:r w:rsidR="002305EE">
        <w:rPr>
          <w:rFonts w:asciiTheme="minorBidi" w:hAnsiTheme="minorBidi"/>
          <w:sz w:val="24"/>
          <w:szCs w:val="24"/>
        </w:rPr>
        <w:t>s</w:t>
      </w:r>
      <w:r w:rsidRPr="004115E9">
        <w:rPr>
          <w:rFonts w:asciiTheme="minorBidi" w:hAnsiTheme="minorBidi"/>
          <w:sz w:val="24"/>
          <w:szCs w:val="24"/>
        </w:rPr>
        <w:t xml:space="preserve"> that Jews must give up their lives rather than be forced to convert to Islam. His rationale </w:t>
      </w:r>
      <w:r w:rsidR="00EA70DA">
        <w:rPr>
          <w:rFonts w:asciiTheme="minorBidi" w:hAnsiTheme="minorBidi"/>
          <w:sz w:val="24"/>
          <w:szCs w:val="24"/>
        </w:rPr>
        <w:t>i</w:t>
      </w:r>
      <w:r w:rsidRPr="004115E9">
        <w:rPr>
          <w:rFonts w:asciiTheme="minorBidi" w:hAnsiTheme="minorBidi"/>
          <w:sz w:val="24"/>
          <w:szCs w:val="24"/>
        </w:rPr>
        <w:t xml:space="preserve">s based on the </w:t>
      </w:r>
      <w:r w:rsidR="00533018" w:rsidRPr="004115E9">
        <w:rPr>
          <w:rFonts w:asciiTheme="minorBidi" w:hAnsiTheme="minorBidi"/>
          <w:sz w:val="24"/>
          <w:szCs w:val="24"/>
        </w:rPr>
        <w:t xml:space="preserve">argument </w:t>
      </w:r>
      <w:r w:rsidRPr="004115E9">
        <w:rPr>
          <w:rFonts w:asciiTheme="minorBidi" w:hAnsiTheme="minorBidi"/>
          <w:sz w:val="24"/>
          <w:szCs w:val="24"/>
        </w:rPr>
        <w:t>that if one gives his agreement to Muhammad’s prophetic mission, this is the equivalent of denying the validity of Torah</w:t>
      </w:r>
      <w:r w:rsidR="002305EE">
        <w:rPr>
          <w:rFonts w:asciiTheme="minorBidi" w:hAnsiTheme="minorBidi"/>
          <w:sz w:val="24"/>
          <w:szCs w:val="24"/>
        </w:rPr>
        <w:t>.</w:t>
      </w:r>
      <w:r w:rsidRPr="004115E9">
        <w:rPr>
          <w:rStyle w:val="FootnoteReference"/>
          <w:rFonts w:asciiTheme="minorBidi" w:hAnsiTheme="minorBidi"/>
          <w:sz w:val="24"/>
          <w:szCs w:val="24"/>
        </w:rPr>
        <w:footnoteReference w:id="11"/>
      </w:r>
    </w:p>
    <w:p w:rsidR="00131A21" w:rsidRPr="004115E9" w:rsidRDefault="00131A21" w:rsidP="00815917">
      <w:pPr>
        <w:spacing w:after="0" w:line="240" w:lineRule="auto"/>
        <w:jc w:val="both"/>
        <w:rPr>
          <w:rFonts w:asciiTheme="minorBidi" w:hAnsiTheme="minorBidi"/>
          <w:sz w:val="24"/>
          <w:szCs w:val="24"/>
        </w:rPr>
      </w:pPr>
    </w:p>
    <w:p w:rsidR="00744AEC" w:rsidRPr="004115E9" w:rsidRDefault="00C67308" w:rsidP="00815917">
      <w:pPr>
        <w:spacing w:after="0" w:line="240" w:lineRule="auto"/>
        <w:jc w:val="both"/>
        <w:rPr>
          <w:rFonts w:asciiTheme="minorBidi" w:hAnsiTheme="minorBidi"/>
          <w:b/>
          <w:bCs/>
          <w:sz w:val="24"/>
          <w:szCs w:val="24"/>
        </w:rPr>
      </w:pPr>
      <w:r w:rsidRPr="004115E9">
        <w:rPr>
          <w:rFonts w:asciiTheme="minorBidi" w:hAnsiTheme="minorBidi"/>
          <w:b/>
          <w:bCs/>
          <w:sz w:val="24"/>
          <w:szCs w:val="24"/>
        </w:rPr>
        <w:t xml:space="preserve">Marrying a </w:t>
      </w:r>
      <w:r w:rsidR="002305EE">
        <w:rPr>
          <w:rFonts w:asciiTheme="minorBidi" w:hAnsiTheme="minorBidi"/>
          <w:b/>
          <w:bCs/>
          <w:sz w:val="24"/>
          <w:szCs w:val="24"/>
        </w:rPr>
        <w:t>N</w:t>
      </w:r>
      <w:r w:rsidRPr="004115E9">
        <w:rPr>
          <w:rFonts w:asciiTheme="minorBidi" w:hAnsiTheme="minorBidi"/>
          <w:b/>
          <w:bCs/>
          <w:sz w:val="24"/>
          <w:szCs w:val="24"/>
        </w:rPr>
        <w:t>on-Jew</w:t>
      </w:r>
    </w:p>
    <w:p w:rsidR="002A2DDF" w:rsidRPr="004115E9" w:rsidRDefault="002A2DDF" w:rsidP="00815917">
      <w:pPr>
        <w:spacing w:after="0" w:line="240" w:lineRule="auto"/>
        <w:jc w:val="both"/>
        <w:rPr>
          <w:rFonts w:asciiTheme="minorBidi" w:hAnsiTheme="minorBidi"/>
          <w:b/>
          <w:bCs/>
          <w:sz w:val="24"/>
          <w:szCs w:val="24"/>
        </w:rPr>
      </w:pPr>
    </w:p>
    <w:p w:rsidR="007F6263" w:rsidRPr="004115E9" w:rsidRDefault="003A7123"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However, Rav Goren argues there is another halakhic issue that arises. In order to maintain their </w:t>
      </w:r>
      <w:r w:rsidR="007F6263" w:rsidRPr="004115E9">
        <w:rPr>
          <w:rFonts w:asciiTheme="minorBidi" w:hAnsiTheme="minorBidi"/>
          <w:sz w:val="24"/>
          <w:szCs w:val="24"/>
        </w:rPr>
        <w:t>false</w:t>
      </w:r>
      <w:r w:rsidRPr="004115E9">
        <w:rPr>
          <w:rFonts w:asciiTheme="minorBidi" w:hAnsiTheme="minorBidi"/>
          <w:sz w:val="24"/>
          <w:szCs w:val="24"/>
        </w:rPr>
        <w:t xml:space="preserve"> identity</w:t>
      </w:r>
      <w:r w:rsidR="007F6263" w:rsidRPr="004115E9">
        <w:rPr>
          <w:rFonts w:asciiTheme="minorBidi" w:hAnsiTheme="minorBidi"/>
          <w:sz w:val="24"/>
          <w:szCs w:val="24"/>
        </w:rPr>
        <w:t>,</w:t>
      </w:r>
      <w:r w:rsidRPr="004115E9">
        <w:rPr>
          <w:rFonts w:asciiTheme="minorBidi" w:hAnsiTheme="minorBidi"/>
          <w:sz w:val="24"/>
          <w:szCs w:val="24"/>
        </w:rPr>
        <w:t xml:space="preserve"> spies might be required to “sleep with </w:t>
      </w:r>
      <w:r w:rsidR="002305EE">
        <w:rPr>
          <w:rFonts w:asciiTheme="minorBidi" w:hAnsiTheme="minorBidi"/>
          <w:sz w:val="24"/>
          <w:szCs w:val="24"/>
        </w:rPr>
        <w:t xml:space="preserve">the </w:t>
      </w:r>
      <w:r w:rsidRPr="004115E9">
        <w:rPr>
          <w:rFonts w:asciiTheme="minorBidi" w:hAnsiTheme="minorBidi"/>
          <w:sz w:val="24"/>
          <w:szCs w:val="24"/>
        </w:rPr>
        <w:t xml:space="preserve">enemy”. </w:t>
      </w:r>
      <w:r w:rsidR="007F6263" w:rsidRPr="004115E9">
        <w:rPr>
          <w:rFonts w:asciiTheme="minorBidi" w:hAnsiTheme="minorBidi"/>
          <w:sz w:val="24"/>
          <w:szCs w:val="24"/>
        </w:rPr>
        <w:t>An older bachelor</w:t>
      </w:r>
      <w:r w:rsidR="00EA70DA">
        <w:rPr>
          <w:rFonts w:asciiTheme="minorBidi" w:hAnsiTheme="minorBidi"/>
          <w:sz w:val="24"/>
          <w:szCs w:val="24"/>
        </w:rPr>
        <w:t>,</w:t>
      </w:r>
      <w:r w:rsidR="007F6263" w:rsidRPr="004115E9">
        <w:rPr>
          <w:rFonts w:asciiTheme="minorBidi" w:hAnsiTheme="minorBidi"/>
          <w:sz w:val="24"/>
          <w:szCs w:val="24"/>
        </w:rPr>
        <w:t xml:space="preserve"> for example, in the Muslim world might arouse suspicions</w:t>
      </w:r>
      <w:r w:rsidR="00EA70DA">
        <w:rPr>
          <w:rFonts w:asciiTheme="minorBidi" w:hAnsiTheme="minorBidi"/>
          <w:sz w:val="24"/>
          <w:szCs w:val="24"/>
        </w:rPr>
        <w:t xml:space="preserve">; </w:t>
      </w:r>
      <w:r w:rsidR="007F6263" w:rsidRPr="004115E9">
        <w:rPr>
          <w:rFonts w:asciiTheme="minorBidi" w:hAnsiTheme="minorBidi"/>
          <w:sz w:val="24"/>
          <w:szCs w:val="24"/>
        </w:rPr>
        <w:t>therefore</w:t>
      </w:r>
      <w:r w:rsidR="00EA70DA">
        <w:rPr>
          <w:rFonts w:asciiTheme="minorBidi" w:hAnsiTheme="minorBidi"/>
          <w:sz w:val="24"/>
          <w:szCs w:val="24"/>
        </w:rPr>
        <w:t>, it might be necessary to a</w:t>
      </w:r>
      <w:r w:rsidR="00755D56" w:rsidRPr="004115E9">
        <w:rPr>
          <w:rFonts w:asciiTheme="minorBidi" w:hAnsiTheme="minorBidi"/>
          <w:sz w:val="24"/>
          <w:szCs w:val="24"/>
        </w:rPr>
        <w:t>rrang</w:t>
      </w:r>
      <w:r w:rsidR="00EA70DA">
        <w:rPr>
          <w:rFonts w:asciiTheme="minorBidi" w:hAnsiTheme="minorBidi"/>
          <w:sz w:val="24"/>
          <w:szCs w:val="24"/>
        </w:rPr>
        <w:t>e</w:t>
      </w:r>
      <w:r w:rsidR="007F6263" w:rsidRPr="004115E9">
        <w:rPr>
          <w:rFonts w:asciiTheme="minorBidi" w:hAnsiTheme="minorBidi"/>
          <w:sz w:val="24"/>
          <w:szCs w:val="24"/>
        </w:rPr>
        <w:t xml:space="preserve"> a fictitious marriage.</w:t>
      </w:r>
      <w:r w:rsidR="007134BF">
        <w:rPr>
          <w:rFonts w:asciiTheme="minorBidi" w:hAnsiTheme="minorBidi"/>
          <w:sz w:val="24"/>
          <w:szCs w:val="24"/>
        </w:rPr>
        <w:t xml:space="preserve"> </w:t>
      </w:r>
      <w:r w:rsidR="007F6263" w:rsidRPr="004115E9">
        <w:rPr>
          <w:rFonts w:asciiTheme="minorBidi" w:hAnsiTheme="minorBidi"/>
          <w:sz w:val="24"/>
          <w:szCs w:val="24"/>
        </w:rPr>
        <w:t xml:space="preserve">Here the matter is </w:t>
      </w:r>
      <w:r w:rsidR="007F6263" w:rsidRPr="004115E9">
        <w:rPr>
          <w:rFonts w:asciiTheme="minorBidi" w:hAnsiTheme="minorBidi"/>
          <w:i/>
          <w:iCs/>
          <w:sz w:val="24"/>
          <w:szCs w:val="24"/>
        </w:rPr>
        <w:t>gilu</w:t>
      </w:r>
      <w:r w:rsidR="00DA227C">
        <w:rPr>
          <w:rFonts w:asciiTheme="minorBidi" w:hAnsiTheme="minorBidi"/>
          <w:i/>
          <w:iCs/>
          <w:sz w:val="24"/>
          <w:szCs w:val="24"/>
        </w:rPr>
        <w:t>i</w:t>
      </w:r>
      <w:r w:rsidR="007F6263" w:rsidRPr="004115E9">
        <w:rPr>
          <w:rFonts w:asciiTheme="minorBidi" w:hAnsiTheme="minorBidi"/>
          <w:i/>
          <w:iCs/>
          <w:sz w:val="24"/>
          <w:szCs w:val="24"/>
        </w:rPr>
        <w:t xml:space="preserve"> arayot</w:t>
      </w:r>
      <w:r w:rsidR="002305EE">
        <w:rPr>
          <w:rFonts w:asciiTheme="minorBidi" w:hAnsiTheme="minorBidi"/>
          <w:sz w:val="24"/>
          <w:szCs w:val="24"/>
        </w:rPr>
        <w:t>,</w:t>
      </w:r>
      <w:r w:rsidR="007F6263" w:rsidRPr="004115E9">
        <w:rPr>
          <w:rFonts w:asciiTheme="minorBidi" w:hAnsiTheme="minorBidi"/>
          <w:sz w:val="24"/>
          <w:szCs w:val="24"/>
        </w:rPr>
        <w:t xml:space="preserve"> another </w:t>
      </w:r>
      <w:r w:rsidR="002A2DDF" w:rsidRPr="004115E9">
        <w:rPr>
          <w:rFonts w:asciiTheme="minorBidi" w:hAnsiTheme="minorBidi"/>
          <w:sz w:val="24"/>
          <w:szCs w:val="24"/>
        </w:rPr>
        <w:t xml:space="preserve">mitzva which must be kept </w:t>
      </w:r>
      <w:r w:rsidR="007F6263" w:rsidRPr="004115E9">
        <w:rPr>
          <w:rFonts w:asciiTheme="minorBidi" w:hAnsiTheme="minorBidi"/>
          <w:sz w:val="24"/>
          <w:szCs w:val="24"/>
        </w:rPr>
        <w:t>at all costs</w:t>
      </w:r>
      <w:r w:rsidR="00EA70DA">
        <w:rPr>
          <w:rFonts w:asciiTheme="minorBidi" w:hAnsiTheme="minorBidi"/>
          <w:sz w:val="24"/>
          <w:szCs w:val="24"/>
        </w:rPr>
        <w:t>,</w:t>
      </w:r>
      <w:r w:rsidR="007F6263" w:rsidRPr="004115E9">
        <w:rPr>
          <w:rFonts w:asciiTheme="minorBidi" w:hAnsiTheme="minorBidi"/>
          <w:sz w:val="24"/>
          <w:szCs w:val="24"/>
        </w:rPr>
        <w:t xml:space="preserve"> even if </w:t>
      </w:r>
      <w:r w:rsidR="00EA70DA">
        <w:rPr>
          <w:rFonts w:asciiTheme="minorBidi" w:hAnsiTheme="minorBidi"/>
          <w:sz w:val="24"/>
          <w:szCs w:val="24"/>
        </w:rPr>
        <w:t>the alternative is</w:t>
      </w:r>
      <w:r w:rsidR="007F6263" w:rsidRPr="004115E9">
        <w:rPr>
          <w:rFonts w:asciiTheme="minorBidi" w:hAnsiTheme="minorBidi"/>
          <w:sz w:val="24"/>
          <w:szCs w:val="24"/>
        </w:rPr>
        <w:t xml:space="preserve"> death.</w:t>
      </w:r>
    </w:p>
    <w:p w:rsidR="002A2DDF" w:rsidRPr="004115E9" w:rsidRDefault="002A2DDF" w:rsidP="00815917">
      <w:pPr>
        <w:spacing w:after="0" w:line="240" w:lineRule="auto"/>
        <w:jc w:val="both"/>
        <w:rPr>
          <w:rFonts w:asciiTheme="minorBidi" w:hAnsiTheme="minorBidi"/>
          <w:sz w:val="24"/>
          <w:szCs w:val="24"/>
        </w:rPr>
      </w:pPr>
    </w:p>
    <w:p w:rsidR="00BC4C84" w:rsidRPr="004115E9" w:rsidRDefault="00256E88" w:rsidP="00815917">
      <w:pPr>
        <w:spacing w:after="0" w:line="240" w:lineRule="auto"/>
        <w:jc w:val="both"/>
        <w:rPr>
          <w:rFonts w:asciiTheme="minorBidi" w:hAnsiTheme="minorBidi"/>
          <w:sz w:val="24"/>
          <w:szCs w:val="24"/>
        </w:rPr>
      </w:pPr>
      <w:r w:rsidRPr="004115E9">
        <w:rPr>
          <w:rFonts w:asciiTheme="minorBidi" w:hAnsiTheme="minorBidi"/>
          <w:sz w:val="24"/>
          <w:szCs w:val="24"/>
        </w:rPr>
        <w:t>How far can a spy carry</w:t>
      </w:r>
      <w:r w:rsidR="00A40654" w:rsidRPr="004115E9">
        <w:rPr>
          <w:rFonts w:asciiTheme="minorBidi" w:hAnsiTheme="minorBidi"/>
          <w:sz w:val="24"/>
          <w:szCs w:val="24"/>
        </w:rPr>
        <w:t xml:space="preserve"> on with</w:t>
      </w:r>
      <w:r w:rsidRPr="004115E9">
        <w:rPr>
          <w:rFonts w:asciiTheme="minorBidi" w:hAnsiTheme="minorBidi"/>
          <w:sz w:val="24"/>
          <w:szCs w:val="24"/>
        </w:rPr>
        <w:t xml:space="preserve"> his deception? Is he permitted to marry a non-Jewish woman to convince his </w:t>
      </w:r>
      <w:r w:rsidR="006506C2">
        <w:rPr>
          <w:rFonts w:asciiTheme="minorBidi" w:hAnsiTheme="minorBidi"/>
          <w:sz w:val="24"/>
          <w:szCs w:val="24"/>
        </w:rPr>
        <w:t>acquaintances</w:t>
      </w:r>
      <w:r w:rsidR="00BC4C84" w:rsidRPr="004115E9">
        <w:rPr>
          <w:rFonts w:asciiTheme="minorBidi" w:hAnsiTheme="minorBidi"/>
          <w:sz w:val="24"/>
          <w:szCs w:val="24"/>
        </w:rPr>
        <w:t xml:space="preserve"> that he is one of them</w:t>
      </w:r>
      <w:r w:rsidR="002A2DDF" w:rsidRPr="004115E9">
        <w:rPr>
          <w:rFonts w:asciiTheme="minorBidi" w:hAnsiTheme="minorBidi"/>
          <w:sz w:val="24"/>
          <w:szCs w:val="24"/>
        </w:rPr>
        <w:t>?</w:t>
      </w:r>
      <w:r w:rsidR="00BC4C84" w:rsidRPr="004115E9">
        <w:rPr>
          <w:rStyle w:val="FootnoteReference"/>
          <w:rFonts w:asciiTheme="minorBidi" w:hAnsiTheme="minorBidi"/>
          <w:sz w:val="24"/>
          <w:szCs w:val="24"/>
        </w:rPr>
        <w:footnoteReference w:id="12"/>
      </w:r>
    </w:p>
    <w:p w:rsidR="002A2DDF" w:rsidRPr="004115E9" w:rsidRDefault="002A2DDF" w:rsidP="00815917">
      <w:pPr>
        <w:spacing w:after="0" w:line="240" w:lineRule="auto"/>
        <w:jc w:val="both"/>
        <w:rPr>
          <w:rFonts w:asciiTheme="minorBidi" w:hAnsiTheme="minorBidi"/>
          <w:sz w:val="24"/>
          <w:szCs w:val="24"/>
        </w:rPr>
      </w:pPr>
    </w:p>
    <w:p w:rsidR="00A40654" w:rsidRPr="004115E9" w:rsidRDefault="00BC4C84"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Rav Goren </w:t>
      </w:r>
      <w:r w:rsidR="00A40654" w:rsidRPr="004115E9">
        <w:rPr>
          <w:rFonts w:asciiTheme="minorBidi" w:hAnsiTheme="minorBidi"/>
          <w:sz w:val="24"/>
          <w:szCs w:val="24"/>
        </w:rPr>
        <w:t xml:space="preserve">debates this question and quotes </w:t>
      </w:r>
      <w:r w:rsidRPr="004115E9">
        <w:rPr>
          <w:rFonts w:asciiTheme="minorBidi" w:hAnsiTheme="minorBidi"/>
          <w:sz w:val="24"/>
          <w:szCs w:val="24"/>
        </w:rPr>
        <w:t>Rabbeinu Tam</w:t>
      </w:r>
      <w:r w:rsidRPr="004115E9">
        <w:rPr>
          <w:rFonts w:asciiTheme="minorBidi" w:hAnsiTheme="minorBidi"/>
          <w:b/>
          <w:bCs/>
          <w:sz w:val="24"/>
          <w:szCs w:val="24"/>
        </w:rPr>
        <w:t xml:space="preserve"> </w:t>
      </w:r>
      <w:r w:rsidRPr="004115E9">
        <w:rPr>
          <w:rFonts w:asciiTheme="minorBidi" w:hAnsiTheme="minorBidi"/>
          <w:sz w:val="24"/>
          <w:szCs w:val="24"/>
        </w:rPr>
        <w:t>(1100-1171)</w:t>
      </w:r>
      <w:r w:rsidR="002305EE">
        <w:rPr>
          <w:rFonts w:asciiTheme="minorBidi" w:hAnsiTheme="minorBidi"/>
          <w:sz w:val="24"/>
          <w:szCs w:val="24"/>
        </w:rPr>
        <w:t>,</w:t>
      </w:r>
      <w:r w:rsidR="002A2DDF" w:rsidRPr="004115E9">
        <w:rPr>
          <w:rFonts w:asciiTheme="minorBidi" w:hAnsiTheme="minorBidi"/>
          <w:sz w:val="24"/>
          <w:szCs w:val="24"/>
        </w:rPr>
        <w:t xml:space="preserve"> who h</w:t>
      </w:r>
      <w:r w:rsidR="002305EE">
        <w:rPr>
          <w:rFonts w:asciiTheme="minorBidi" w:hAnsiTheme="minorBidi"/>
          <w:sz w:val="24"/>
          <w:szCs w:val="24"/>
        </w:rPr>
        <w:t>o</w:t>
      </w:r>
      <w:r w:rsidR="002A2DDF" w:rsidRPr="004115E9">
        <w:rPr>
          <w:rFonts w:asciiTheme="minorBidi" w:hAnsiTheme="minorBidi"/>
          <w:sz w:val="24"/>
          <w:szCs w:val="24"/>
        </w:rPr>
        <w:t>ld</w:t>
      </w:r>
      <w:r w:rsidR="002305EE">
        <w:rPr>
          <w:rFonts w:asciiTheme="minorBidi" w:hAnsiTheme="minorBidi"/>
          <w:sz w:val="24"/>
          <w:szCs w:val="24"/>
        </w:rPr>
        <w:t>s</w:t>
      </w:r>
      <w:r w:rsidRPr="004115E9">
        <w:rPr>
          <w:rFonts w:asciiTheme="minorBidi" w:hAnsiTheme="minorBidi"/>
          <w:sz w:val="24"/>
          <w:szCs w:val="24"/>
        </w:rPr>
        <w:t xml:space="preserve"> that the</w:t>
      </w:r>
      <w:r w:rsidR="00A40654" w:rsidRPr="004115E9">
        <w:rPr>
          <w:rFonts w:asciiTheme="minorBidi" w:hAnsiTheme="minorBidi"/>
          <w:sz w:val="24"/>
          <w:szCs w:val="24"/>
        </w:rPr>
        <w:t xml:space="preserve"> famous</w:t>
      </w:r>
      <w:r w:rsidR="002305EE">
        <w:rPr>
          <w:rFonts w:asciiTheme="minorBidi" w:hAnsiTheme="minorBidi"/>
          <w:sz w:val="24"/>
          <w:szCs w:val="24"/>
        </w:rPr>
        <w:t xml:space="preserve"> principle </w:t>
      </w:r>
      <w:r w:rsidR="00755D56" w:rsidRPr="004115E9">
        <w:rPr>
          <w:rFonts w:asciiTheme="minorBidi" w:hAnsiTheme="minorBidi"/>
          <w:sz w:val="24"/>
          <w:szCs w:val="24"/>
        </w:rPr>
        <w:t>of</w:t>
      </w:r>
      <w:r w:rsidRPr="004115E9">
        <w:rPr>
          <w:rFonts w:asciiTheme="minorBidi" w:hAnsiTheme="minorBidi"/>
          <w:sz w:val="24"/>
          <w:szCs w:val="24"/>
        </w:rPr>
        <w:t xml:space="preserve"> </w:t>
      </w:r>
      <w:r w:rsidRPr="004115E9">
        <w:rPr>
          <w:rFonts w:asciiTheme="minorBidi" w:hAnsiTheme="minorBidi"/>
          <w:i/>
          <w:iCs/>
          <w:sz w:val="24"/>
          <w:szCs w:val="24"/>
        </w:rPr>
        <w:t>gilui arayot</w:t>
      </w:r>
      <w:r w:rsidRPr="004115E9">
        <w:rPr>
          <w:rFonts w:asciiTheme="minorBidi" w:hAnsiTheme="minorBidi"/>
          <w:sz w:val="24"/>
          <w:szCs w:val="24"/>
        </w:rPr>
        <w:t xml:space="preserve"> </w:t>
      </w:r>
      <w:r w:rsidR="002305EE">
        <w:rPr>
          <w:rFonts w:asciiTheme="minorBidi" w:hAnsiTheme="minorBidi"/>
          <w:sz w:val="24"/>
          <w:szCs w:val="24"/>
        </w:rPr>
        <w:t>o</w:t>
      </w:r>
      <w:r w:rsidRPr="004115E9">
        <w:rPr>
          <w:rFonts w:asciiTheme="minorBidi" w:hAnsiTheme="minorBidi"/>
          <w:sz w:val="24"/>
          <w:szCs w:val="24"/>
        </w:rPr>
        <w:t>verrid</w:t>
      </w:r>
      <w:r w:rsidR="002305EE">
        <w:rPr>
          <w:rFonts w:asciiTheme="minorBidi" w:hAnsiTheme="minorBidi"/>
          <w:sz w:val="24"/>
          <w:szCs w:val="24"/>
        </w:rPr>
        <w:t>ing</w:t>
      </w:r>
      <w:r w:rsidRPr="004115E9">
        <w:rPr>
          <w:rFonts w:asciiTheme="minorBidi" w:hAnsiTheme="minorBidi"/>
          <w:sz w:val="24"/>
          <w:szCs w:val="24"/>
        </w:rPr>
        <w:t xml:space="preserve"> </w:t>
      </w:r>
      <w:r w:rsidRPr="004115E9">
        <w:rPr>
          <w:rFonts w:asciiTheme="minorBidi" w:hAnsiTheme="minorBidi"/>
          <w:i/>
          <w:iCs/>
          <w:sz w:val="24"/>
          <w:szCs w:val="24"/>
        </w:rPr>
        <w:t>pikuach nefesh</w:t>
      </w:r>
      <w:r w:rsidRPr="004115E9">
        <w:rPr>
          <w:rFonts w:asciiTheme="minorBidi" w:hAnsiTheme="minorBidi"/>
          <w:sz w:val="24"/>
          <w:szCs w:val="24"/>
        </w:rPr>
        <w:t xml:space="preserve"> is only true when both the people involved are Jewish. However</w:t>
      </w:r>
      <w:r w:rsidR="00A92907" w:rsidRPr="004115E9">
        <w:rPr>
          <w:rFonts w:asciiTheme="minorBidi" w:hAnsiTheme="minorBidi"/>
          <w:sz w:val="24"/>
          <w:szCs w:val="24"/>
        </w:rPr>
        <w:t>,</w:t>
      </w:r>
      <w:r w:rsidRPr="004115E9">
        <w:rPr>
          <w:rFonts w:asciiTheme="minorBidi" w:hAnsiTheme="minorBidi"/>
          <w:sz w:val="24"/>
          <w:szCs w:val="24"/>
        </w:rPr>
        <w:t xml:space="preserve"> if </w:t>
      </w:r>
      <w:r w:rsidR="002305EE">
        <w:rPr>
          <w:rFonts w:asciiTheme="minorBidi" w:hAnsiTheme="minorBidi"/>
          <w:sz w:val="24"/>
          <w:szCs w:val="24"/>
        </w:rPr>
        <w:t>one is</w:t>
      </w:r>
      <w:r w:rsidR="00A40654" w:rsidRPr="004115E9">
        <w:rPr>
          <w:rFonts w:asciiTheme="minorBidi" w:hAnsiTheme="minorBidi"/>
          <w:sz w:val="24"/>
          <w:szCs w:val="24"/>
        </w:rPr>
        <w:t xml:space="preserve"> a non-Jew,</w:t>
      </w:r>
      <w:r w:rsidRPr="004115E9">
        <w:rPr>
          <w:rFonts w:asciiTheme="minorBidi" w:hAnsiTheme="minorBidi"/>
          <w:sz w:val="24"/>
          <w:szCs w:val="24"/>
        </w:rPr>
        <w:t xml:space="preserve"> </w:t>
      </w:r>
      <w:r w:rsidR="002305EE">
        <w:rPr>
          <w:rFonts w:asciiTheme="minorBidi" w:hAnsiTheme="minorBidi"/>
          <w:sz w:val="24"/>
          <w:szCs w:val="24"/>
        </w:rPr>
        <w:t>the Jew</w:t>
      </w:r>
      <w:r w:rsidRPr="004115E9">
        <w:rPr>
          <w:rFonts w:asciiTheme="minorBidi" w:hAnsiTheme="minorBidi"/>
          <w:sz w:val="24"/>
          <w:szCs w:val="24"/>
        </w:rPr>
        <w:t xml:space="preserve"> is permitted to </w:t>
      </w:r>
      <w:r w:rsidR="00A40654" w:rsidRPr="004115E9">
        <w:rPr>
          <w:rFonts w:asciiTheme="minorBidi" w:hAnsiTheme="minorBidi"/>
          <w:sz w:val="24"/>
          <w:szCs w:val="24"/>
        </w:rPr>
        <w:t>have relations to save a life</w:t>
      </w:r>
      <w:r w:rsidR="002305EE">
        <w:rPr>
          <w:rFonts w:asciiTheme="minorBidi" w:hAnsiTheme="minorBidi"/>
          <w:sz w:val="24"/>
          <w:szCs w:val="24"/>
        </w:rPr>
        <w:t>.</w:t>
      </w:r>
      <w:r w:rsidR="00A40654" w:rsidRPr="004115E9">
        <w:rPr>
          <w:rStyle w:val="FootnoteReference"/>
          <w:rFonts w:asciiTheme="minorBidi" w:hAnsiTheme="minorBidi"/>
          <w:sz w:val="24"/>
          <w:szCs w:val="24"/>
        </w:rPr>
        <w:footnoteReference w:id="13"/>
      </w:r>
      <w:r w:rsidR="00A40654" w:rsidRPr="004115E9">
        <w:rPr>
          <w:rFonts w:asciiTheme="minorBidi" w:hAnsiTheme="minorBidi"/>
          <w:sz w:val="24"/>
          <w:szCs w:val="24"/>
        </w:rPr>
        <w:t xml:space="preserve"> </w:t>
      </w:r>
    </w:p>
    <w:p w:rsidR="002A2DDF" w:rsidRPr="004115E9" w:rsidRDefault="002A2DDF" w:rsidP="00815917">
      <w:pPr>
        <w:spacing w:after="0" w:line="240" w:lineRule="auto"/>
        <w:jc w:val="both"/>
        <w:rPr>
          <w:rFonts w:asciiTheme="minorBidi" w:hAnsiTheme="minorBidi"/>
          <w:sz w:val="24"/>
          <w:szCs w:val="24"/>
        </w:rPr>
      </w:pPr>
    </w:p>
    <w:p w:rsidR="003104AF" w:rsidRPr="004115E9" w:rsidRDefault="00A92907"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However, </w:t>
      </w:r>
      <w:r w:rsidR="00A40654" w:rsidRPr="004115E9">
        <w:rPr>
          <w:rFonts w:asciiTheme="minorBidi" w:hAnsiTheme="minorBidi"/>
          <w:sz w:val="24"/>
          <w:szCs w:val="24"/>
        </w:rPr>
        <w:t xml:space="preserve">claims Rav Goren, </w:t>
      </w:r>
      <w:r w:rsidRPr="004115E9">
        <w:rPr>
          <w:rFonts w:asciiTheme="minorBidi" w:hAnsiTheme="minorBidi"/>
          <w:sz w:val="24"/>
          <w:szCs w:val="24"/>
        </w:rPr>
        <w:t xml:space="preserve">there is an additional </w:t>
      </w:r>
      <w:r w:rsidR="00B672DA" w:rsidRPr="004115E9">
        <w:rPr>
          <w:rFonts w:asciiTheme="minorBidi" w:hAnsiTheme="minorBidi"/>
          <w:sz w:val="24"/>
          <w:szCs w:val="24"/>
        </w:rPr>
        <w:t>issue to address</w:t>
      </w:r>
      <w:r w:rsidRPr="004115E9">
        <w:rPr>
          <w:rFonts w:asciiTheme="minorBidi" w:hAnsiTheme="minorBidi"/>
          <w:sz w:val="24"/>
          <w:szCs w:val="24"/>
        </w:rPr>
        <w:t>.</w:t>
      </w:r>
      <w:r w:rsidR="003104AF" w:rsidRPr="004115E9">
        <w:rPr>
          <w:rFonts w:asciiTheme="minorBidi" w:hAnsiTheme="minorBidi"/>
          <w:sz w:val="24"/>
          <w:szCs w:val="24"/>
        </w:rPr>
        <w:t xml:space="preserve"> </w:t>
      </w:r>
      <w:r w:rsidR="00B672DA" w:rsidRPr="004115E9">
        <w:rPr>
          <w:rFonts w:asciiTheme="minorBidi" w:hAnsiTheme="minorBidi"/>
          <w:sz w:val="24"/>
          <w:szCs w:val="24"/>
        </w:rPr>
        <w:t xml:space="preserve">The Torah </w:t>
      </w:r>
      <w:r w:rsidR="00533018" w:rsidRPr="004115E9">
        <w:rPr>
          <w:rFonts w:asciiTheme="minorBidi" w:hAnsiTheme="minorBidi"/>
          <w:sz w:val="24"/>
          <w:szCs w:val="24"/>
        </w:rPr>
        <w:t>prohibits marrying</w:t>
      </w:r>
      <w:r w:rsidR="003104AF" w:rsidRPr="004115E9">
        <w:rPr>
          <w:rFonts w:asciiTheme="minorBidi" w:hAnsiTheme="minorBidi"/>
          <w:sz w:val="24"/>
          <w:szCs w:val="24"/>
        </w:rPr>
        <w:t xml:space="preserve"> non-Jewish</w:t>
      </w:r>
      <w:r w:rsidR="00085136" w:rsidRPr="004115E9">
        <w:rPr>
          <w:rFonts w:asciiTheme="minorBidi" w:hAnsiTheme="minorBidi"/>
          <w:sz w:val="24"/>
          <w:szCs w:val="24"/>
        </w:rPr>
        <w:t xml:space="preserve"> wome</w:t>
      </w:r>
      <w:r w:rsidR="003104AF" w:rsidRPr="004115E9">
        <w:rPr>
          <w:rFonts w:asciiTheme="minorBidi" w:hAnsiTheme="minorBidi"/>
          <w:sz w:val="24"/>
          <w:szCs w:val="24"/>
        </w:rPr>
        <w:t>n:</w:t>
      </w:r>
    </w:p>
    <w:p w:rsidR="002A2DDF" w:rsidRPr="004115E9" w:rsidRDefault="002A2DDF" w:rsidP="00815917">
      <w:pPr>
        <w:spacing w:after="0" w:line="240" w:lineRule="auto"/>
        <w:jc w:val="both"/>
        <w:rPr>
          <w:rFonts w:asciiTheme="minorBidi" w:hAnsiTheme="minorBidi"/>
          <w:sz w:val="24"/>
          <w:szCs w:val="24"/>
        </w:rPr>
      </w:pPr>
    </w:p>
    <w:p w:rsidR="003104AF" w:rsidRPr="004115E9" w:rsidRDefault="003104AF" w:rsidP="00815917">
      <w:pPr>
        <w:spacing w:after="0" w:line="240" w:lineRule="auto"/>
        <w:ind w:left="720"/>
        <w:jc w:val="both"/>
        <w:rPr>
          <w:rFonts w:asciiTheme="minorBidi" w:hAnsiTheme="minorBidi"/>
          <w:sz w:val="24"/>
          <w:szCs w:val="24"/>
        </w:rPr>
      </w:pPr>
      <w:r w:rsidRPr="004115E9">
        <w:rPr>
          <w:rFonts w:asciiTheme="minorBidi" w:hAnsiTheme="minorBidi"/>
          <w:sz w:val="24"/>
          <w:szCs w:val="24"/>
        </w:rPr>
        <w:t>You shall not intermarry with them; you shall not give your daughter to his son, and you shall not take his daughter for your son</w:t>
      </w:r>
      <w:r w:rsidR="002A2DDF" w:rsidRPr="004115E9">
        <w:rPr>
          <w:rFonts w:asciiTheme="minorBidi" w:hAnsiTheme="minorBidi"/>
          <w:sz w:val="24"/>
          <w:szCs w:val="24"/>
        </w:rPr>
        <w:t>.</w:t>
      </w:r>
      <w:r w:rsidRPr="004115E9">
        <w:rPr>
          <w:rStyle w:val="FootnoteReference"/>
          <w:rFonts w:asciiTheme="minorBidi" w:hAnsiTheme="minorBidi"/>
          <w:sz w:val="24"/>
          <w:szCs w:val="24"/>
        </w:rPr>
        <w:footnoteReference w:id="14"/>
      </w:r>
    </w:p>
    <w:p w:rsidR="002A2DDF" w:rsidRPr="004115E9" w:rsidRDefault="002A2DDF" w:rsidP="00815917">
      <w:pPr>
        <w:spacing w:after="0" w:line="240" w:lineRule="auto"/>
        <w:ind w:left="720"/>
        <w:jc w:val="both"/>
        <w:rPr>
          <w:rFonts w:asciiTheme="minorBidi" w:hAnsiTheme="minorBidi"/>
          <w:sz w:val="24"/>
          <w:szCs w:val="24"/>
        </w:rPr>
      </w:pPr>
    </w:p>
    <w:p w:rsidR="00B672DA" w:rsidRPr="004115E9" w:rsidRDefault="00B672DA" w:rsidP="00815917">
      <w:pPr>
        <w:spacing w:after="0" w:line="240" w:lineRule="auto"/>
        <w:jc w:val="both"/>
        <w:rPr>
          <w:rFonts w:asciiTheme="minorBidi" w:hAnsiTheme="minorBidi"/>
          <w:sz w:val="24"/>
          <w:szCs w:val="24"/>
        </w:rPr>
      </w:pPr>
      <w:r w:rsidRPr="004115E9">
        <w:rPr>
          <w:rFonts w:asciiTheme="minorBidi" w:hAnsiTheme="minorBidi"/>
          <w:sz w:val="24"/>
          <w:szCs w:val="24"/>
        </w:rPr>
        <w:t>This law theoretically should be</w:t>
      </w:r>
      <w:r w:rsidR="00372548" w:rsidRPr="004115E9">
        <w:rPr>
          <w:rFonts w:asciiTheme="minorBidi" w:hAnsiTheme="minorBidi"/>
          <w:sz w:val="24"/>
          <w:szCs w:val="24"/>
        </w:rPr>
        <w:t xml:space="preserve"> </w:t>
      </w:r>
      <w:r w:rsidRPr="004115E9">
        <w:rPr>
          <w:rFonts w:asciiTheme="minorBidi" w:hAnsiTheme="minorBidi"/>
          <w:sz w:val="24"/>
          <w:szCs w:val="24"/>
        </w:rPr>
        <w:t>suspended in our case</w:t>
      </w:r>
      <w:r w:rsidR="00533018" w:rsidRPr="004115E9">
        <w:rPr>
          <w:rFonts w:asciiTheme="minorBidi" w:hAnsiTheme="minorBidi"/>
          <w:sz w:val="24"/>
          <w:szCs w:val="24"/>
        </w:rPr>
        <w:t xml:space="preserve">. Although this is a </w:t>
      </w:r>
      <w:r w:rsidR="00533018" w:rsidRPr="004115E9">
        <w:rPr>
          <w:rFonts w:asciiTheme="minorBidi" w:hAnsiTheme="minorBidi"/>
          <w:i/>
          <w:iCs/>
          <w:sz w:val="24"/>
          <w:szCs w:val="24"/>
        </w:rPr>
        <w:t xml:space="preserve">lo </w:t>
      </w:r>
      <w:r w:rsidR="00DA227C" w:rsidRPr="004115E9">
        <w:rPr>
          <w:rFonts w:asciiTheme="minorBidi" w:hAnsiTheme="minorBidi"/>
          <w:i/>
          <w:iCs/>
          <w:sz w:val="24"/>
          <w:szCs w:val="24"/>
        </w:rPr>
        <w:t>ta’aseh</w:t>
      </w:r>
      <w:r w:rsidR="00533018" w:rsidRPr="004115E9">
        <w:rPr>
          <w:rFonts w:asciiTheme="minorBidi" w:hAnsiTheme="minorBidi"/>
          <w:sz w:val="24"/>
          <w:szCs w:val="24"/>
        </w:rPr>
        <w:t xml:space="preserve">, </w:t>
      </w:r>
      <w:r w:rsidR="003D67D4" w:rsidRPr="004115E9">
        <w:rPr>
          <w:rFonts w:asciiTheme="minorBidi" w:hAnsiTheme="minorBidi"/>
          <w:sz w:val="24"/>
          <w:szCs w:val="24"/>
        </w:rPr>
        <w:t xml:space="preserve">the rule is simple. </w:t>
      </w:r>
      <w:r w:rsidR="003D67D4" w:rsidRPr="004115E9">
        <w:rPr>
          <w:rFonts w:asciiTheme="minorBidi" w:hAnsiTheme="minorBidi"/>
          <w:i/>
          <w:iCs/>
          <w:sz w:val="24"/>
          <w:szCs w:val="24"/>
        </w:rPr>
        <w:t>P</w:t>
      </w:r>
      <w:r w:rsidRPr="004115E9">
        <w:rPr>
          <w:rFonts w:asciiTheme="minorBidi" w:hAnsiTheme="minorBidi"/>
          <w:i/>
          <w:iCs/>
          <w:sz w:val="24"/>
          <w:szCs w:val="24"/>
        </w:rPr>
        <w:t>ikuach nefesh</w:t>
      </w:r>
      <w:r w:rsidRPr="004115E9">
        <w:rPr>
          <w:rFonts w:asciiTheme="minorBidi" w:hAnsiTheme="minorBidi"/>
          <w:sz w:val="24"/>
          <w:szCs w:val="24"/>
        </w:rPr>
        <w:t xml:space="preserve"> take</w:t>
      </w:r>
      <w:r w:rsidR="003D67D4" w:rsidRPr="004115E9">
        <w:rPr>
          <w:rFonts w:asciiTheme="minorBidi" w:hAnsiTheme="minorBidi"/>
          <w:sz w:val="24"/>
          <w:szCs w:val="24"/>
        </w:rPr>
        <w:t>s</w:t>
      </w:r>
      <w:r w:rsidRPr="004115E9">
        <w:rPr>
          <w:rFonts w:asciiTheme="minorBidi" w:hAnsiTheme="minorBidi"/>
          <w:sz w:val="24"/>
          <w:szCs w:val="24"/>
        </w:rPr>
        <w:t xml:space="preserve"> precedent</w:t>
      </w:r>
      <w:r w:rsidR="003D67D4" w:rsidRPr="004115E9">
        <w:rPr>
          <w:rFonts w:asciiTheme="minorBidi" w:hAnsiTheme="minorBidi"/>
          <w:sz w:val="24"/>
          <w:szCs w:val="24"/>
        </w:rPr>
        <w:t xml:space="preserve"> over all </w:t>
      </w:r>
      <w:r w:rsidR="003D67D4" w:rsidRPr="00815917">
        <w:rPr>
          <w:rFonts w:asciiTheme="minorBidi" w:hAnsiTheme="minorBidi"/>
          <w:i/>
          <w:iCs/>
          <w:sz w:val="24"/>
          <w:szCs w:val="24"/>
        </w:rPr>
        <w:t>mitzvot</w:t>
      </w:r>
      <w:r w:rsidR="003D67D4" w:rsidRPr="004115E9">
        <w:rPr>
          <w:rFonts w:asciiTheme="minorBidi" w:hAnsiTheme="minorBidi"/>
          <w:sz w:val="24"/>
          <w:szCs w:val="24"/>
        </w:rPr>
        <w:t>, ex</w:t>
      </w:r>
      <w:r w:rsidR="002A2DDF" w:rsidRPr="004115E9">
        <w:rPr>
          <w:rFonts w:asciiTheme="minorBidi" w:hAnsiTheme="minorBidi"/>
          <w:sz w:val="24"/>
          <w:szCs w:val="24"/>
        </w:rPr>
        <w:t xml:space="preserve">cept the three mentioned above. </w:t>
      </w:r>
      <w:r w:rsidR="003D67D4" w:rsidRPr="004115E9">
        <w:rPr>
          <w:rFonts w:asciiTheme="minorBidi" w:hAnsiTheme="minorBidi"/>
          <w:sz w:val="24"/>
          <w:szCs w:val="24"/>
        </w:rPr>
        <w:t>However, explains</w:t>
      </w:r>
      <w:r w:rsidR="00372548" w:rsidRPr="004115E9">
        <w:rPr>
          <w:rFonts w:asciiTheme="minorBidi" w:hAnsiTheme="minorBidi"/>
          <w:sz w:val="24"/>
          <w:szCs w:val="24"/>
        </w:rPr>
        <w:t xml:space="preserve"> the Rambam, this prohibition is different and unique:</w:t>
      </w:r>
    </w:p>
    <w:p w:rsidR="002A2DDF" w:rsidRPr="004115E9" w:rsidRDefault="002A2DDF" w:rsidP="00815917">
      <w:pPr>
        <w:spacing w:after="0" w:line="240" w:lineRule="auto"/>
        <w:jc w:val="both"/>
        <w:rPr>
          <w:rFonts w:asciiTheme="minorBidi" w:hAnsiTheme="minorBidi"/>
          <w:sz w:val="24"/>
          <w:szCs w:val="24"/>
          <w:rtl/>
        </w:rPr>
      </w:pPr>
    </w:p>
    <w:p w:rsidR="003104AF" w:rsidRPr="004115E9" w:rsidRDefault="003104AF" w:rsidP="00815917">
      <w:pPr>
        <w:spacing w:after="0" w:line="240" w:lineRule="auto"/>
        <w:ind w:left="720"/>
        <w:jc w:val="both"/>
        <w:rPr>
          <w:rFonts w:asciiTheme="minorBidi" w:hAnsiTheme="minorBidi"/>
          <w:sz w:val="24"/>
          <w:szCs w:val="24"/>
          <w:rtl/>
        </w:rPr>
      </w:pPr>
      <w:r w:rsidRPr="004115E9">
        <w:rPr>
          <w:rFonts w:asciiTheme="minorBidi" w:hAnsiTheme="minorBidi"/>
          <w:sz w:val="24"/>
          <w:szCs w:val="24"/>
        </w:rPr>
        <w:t>Although this transgression is not punishable by execution by the court, it should not be regarded lightly, for it leads to a detriment that has no parallel among all the other forbidden sexual relations. For a child conceived from any other forbidden sexual union is [the father's] son with regard to all matters and is considered a member of the Jewish people, even if he is a </w:t>
      </w:r>
      <w:r w:rsidRPr="004115E9">
        <w:rPr>
          <w:rFonts w:asciiTheme="minorBidi" w:hAnsiTheme="minorBidi"/>
          <w:i/>
          <w:iCs/>
          <w:sz w:val="24"/>
          <w:szCs w:val="24"/>
        </w:rPr>
        <w:t>mamzer</w:t>
      </w:r>
      <w:r w:rsidRPr="004115E9">
        <w:rPr>
          <w:rFonts w:asciiTheme="minorBidi" w:hAnsiTheme="minorBidi"/>
          <w:sz w:val="24"/>
          <w:szCs w:val="24"/>
        </w:rPr>
        <w:t>.</w:t>
      </w:r>
      <w:r w:rsidR="00372548" w:rsidRPr="004115E9">
        <w:rPr>
          <w:rFonts w:asciiTheme="minorBidi" w:hAnsiTheme="minorBidi"/>
          <w:sz w:val="24"/>
          <w:szCs w:val="24"/>
        </w:rPr>
        <w:t xml:space="preserve"> </w:t>
      </w:r>
      <w:r w:rsidRPr="004115E9">
        <w:rPr>
          <w:rFonts w:asciiTheme="minorBidi" w:hAnsiTheme="minorBidi"/>
          <w:sz w:val="24"/>
          <w:szCs w:val="24"/>
        </w:rPr>
        <w:t xml:space="preserve">A son conceived by a </w:t>
      </w:r>
      <w:r w:rsidR="00213953">
        <w:rPr>
          <w:rFonts w:asciiTheme="minorBidi" w:hAnsiTheme="minorBidi"/>
          <w:sz w:val="24"/>
          <w:szCs w:val="24"/>
        </w:rPr>
        <w:t>non-Jew</w:t>
      </w:r>
      <w:r w:rsidR="006C14D2">
        <w:rPr>
          <w:rFonts w:asciiTheme="minorBidi" w:hAnsiTheme="minorBidi"/>
          <w:sz w:val="24"/>
          <w:szCs w:val="24"/>
        </w:rPr>
        <w:t>ish</w:t>
      </w:r>
      <w:r w:rsidRPr="004115E9">
        <w:rPr>
          <w:rFonts w:asciiTheme="minorBidi" w:hAnsiTheme="minorBidi"/>
          <w:sz w:val="24"/>
          <w:szCs w:val="24"/>
        </w:rPr>
        <w:t xml:space="preserve"> woman, by contrast, is not considered his son</w:t>
      </w:r>
      <w:r w:rsidR="002A2DDF" w:rsidRPr="004115E9">
        <w:rPr>
          <w:rFonts w:asciiTheme="minorBidi" w:hAnsiTheme="minorBidi"/>
          <w:sz w:val="24"/>
          <w:szCs w:val="24"/>
        </w:rPr>
        <w:t>.</w:t>
      </w:r>
      <w:r w:rsidR="00372548" w:rsidRPr="004115E9">
        <w:rPr>
          <w:rStyle w:val="FootnoteReference"/>
          <w:rFonts w:asciiTheme="minorBidi" w:hAnsiTheme="minorBidi"/>
          <w:sz w:val="24"/>
          <w:szCs w:val="24"/>
        </w:rPr>
        <w:footnoteReference w:id="15"/>
      </w:r>
    </w:p>
    <w:p w:rsidR="006C14D2" w:rsidRDefault="006C14D2" w:rsidP="00815917">
      <w:pPr>
        <w:spacing w:after="0" w:line="240" w:lineRule="auto"/>
        <w:ind w:left="720"/>
        <w:jc w:val="both"/>
        <w:rPr>
          <w:rFonts w:asciiTheme="minorBidi" w:hAnsiTheme="minorBidi"/>
          <w:sz w:val="24"/>
          <w:szCs w:val="24"/>
          <w:rtl/>
        </w:rPr>
      </w:pPr>
    </w:p>
    <w:p w:rsidR="003104AF" w:rsidRPr="004115E9" w:rsidRDefault="003104AF" w:rsidP="00815917">
      <w:pPr>
        <w:spacing w:after="0" w:line="240" w:lineRule="auto"/>
        <w:ind w:left="720"/>
        <w:jc w:val="both"/>
        <w:rPr>
          <w:rFonts w:asciiTheme="minorBidi" w:hAnsiTheme="minorBidi"/>
          <w:sz w:val="24"/>
          <w:szCs w:val="24"/>
        </w:rPr>
      </w:pPr>
      <w:r w:rsidRPr="004115E9">
        <w:rPr>
          <w:rFonts w:asciiTheme="minorBidi" w:hAnsiTheme="minorBidi"/>
          <w:sz w:val="24"/>
          <w:szCs w:val="24"/>
        </w:rPr>
        <w:t xml:space="preserve">This matter causes one to cling to the </w:t>
      </w:r>
      <w:r w:rsidR="00213953">
        <w:rPr>
          <w:rFonts w:asciiTheme="minorBidi" w:hAnsiTheme="minorBidi"/>
          <w:sz w:val="24"/>
          <w:szCs w:val="24"/>
        </w:rPr>
        <w:t>non-Jew</w:t>
      </w:r>
      <w:r w:rsidR="006C14D2">
        <w:rPr>
          <w:rFonts w:asciiTheme="minorBidi" w:hAnsiTheme="minorBidi"/>
          <w:sz w:val="24"/>
          <w:szCs w:val="24"/>
        </w:rPr>
        <w:t>ish</w:t>
      </w:r>
      <w:r w:rsidRPr="004115E9">
        <w:rPr>
          <w:rFonts w:asciiTheme="minorBidi" w:hAnsiTheme="minorBidi"/>
          <w:sz w:val="24"/>
          <w:szCs w:val="24"/>
        </w:rPr>
        <w:t xml:space="preserve"> nations from whom the Holy One, blessed be He, has separated us, and to turn away from following God and to betray Him.</w:t>
      </w:r>
    </w:p>
    <w:p w:rsidR="002A2DDF" w:rsidRPr="004115E9" w:rsidRDefault="002A2DDF" w:rsidP="00815917">
      <w:pPr>
        <w:spacing w:after="0" w:line="240" w:lineRule="auto"/>
        <w:ind w:left="720"/>
        <w:jc w:val="both"/>
        <w:rPr>
          <w:rFonts w:asciiTheme="minorBidi" w:hAnsiTheme="minorBidi"/>
          <w:sz w:val="24"/>
          <w:szCs w:val="24"/>
        </w:rPr>
      </w:pPr>
    </w:p>
    <w:p w:rsidR="00E96D41" w:rsidRPr="004115E9" w:rsidRDefault="00372548"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Rav Goren suggests that this idea, mentioned in the Rambam, may be a reason for the prohibition </w:t>
      </w:r>
      <w:r w:rsidR="00A32E13" w:rsidRPr="004115E9">
        <w:rPr>
          <w:rFonts w:asciiTheme="minorBidi" w:hAnsiTheme="minorBidi"/>
          <w:sz w:val="24"/>
          <w:szCs w:val="24"/>
        </w:rPr>
        <w:t>of</w:t>
      </w:r>
      <w:r w:rsidRPr="004115E9">
        <w:rPr>
          <w:rFonts w:asciiTheme="minorBidi" w:hAnsiTheme="minorBidi"/>
          <w:sz w:val="24"/>
          <w:szCs w:val="24"/>
        </w:rPr>
        <w:t xml:space="preserve"> intermarriage</w:t>
      </w:r>
      <w:r w:rsidR="00A32E13" w:rsidRPr="004115E9">
        <w:rPr>
          <w:rFonts w:asciiTheme="minorBidi" w:hAnsiTheme="minorBidi"/>
          <w:sz w:val="24"/>
          <w:szCs w:val="24"/>
        </w:rPr>
        <w:t xml:space="preserve"> to exist </w:t>
      </w:r>
      <w:r w:rsidRPr="004115E9">
        <w:rPr>
          <w:rFonts w:asciiTheme="minorBidi" w:hAnsiTheme="minorBidi"/>
          <w:sz w:val="24"/>
          <w:szCs w:val="24"/>
        </w:rPr>
        <w:t>even in life-threatening situation</w:t>
      </w:r>
      <w:r w:rsidR="00A32E13" w:rsidRPr="004115E9">
        <w:rPr>
          <w:rFonts w:asciiTheme="minorBidi" w:hAnsiTheme="minorBidi"/>
          <w:sz w:val="24"/>
          <w:szCs w:val="24"/>
        </w:rPr>
        <w:t>s</w:t>
      </w:r>
      <w:r w:rsidRPr="004115E9">
        <w:rPr>
          <w:rFonts w:asciiTheme="minorBidi" w:hAnsiTheme="minorBidi"/>
          <w:sz w:val="24"/>
          <w:szCs w:val="24"/>
        </w:rPr>
        <w:t xml:space="preserve">. </w:t>
      </w:r>
      <w:r w:rsidR="00BE4417" w:rsidRPr="004115E9">
        <w:rPr>
          <w:rFonts w:asciiTheme="minorBidi" w:hAnsiTheme="minorBidi"/>
          <w:sz w:val="24"/>
          <w:szCs w:val="24"/>
        </w:rPr>
        <w:t>Therefore</w:t>
      </w:r>
      <w:r w:rsidR="00EA70DA">
        <w:rPr>
          <w:rFonts w:asciiTheme="minorBidi" w:hAnsiTheme="minorBidi"/>
          <w:sz w:val="24"/>
          <w:szCs w:val="24"/>
        </w:rPr>
        <w:t>,</w:t>
      </w:r>
      <w:r w:rsidR="00BE4417" w:rsidRPr="004115E9">
        <w:rPr>
          <w:rFonts w:asciiTheme="minorBidi" w:hAnsiTheme="minorBidi"/>
          <w:sz w:val="24"/>
          <w:szCs w:val="24"/>
        </w:rPr>
        <w:t xml:space="preserve"> he suggests </w:t>
      </w:r>
      <w:r w:rsidR="00085136" w:rsidRPr="004115E9">
        <w:rPr>
          <w:rFonts w:asciiTheme="minorBidi" w:hAnsiTheme="minorBidi"/>
          <w:sz w:val="24"/>
          <w:szCs w:val="24"/>
        </w:rPr>
        <w:t>an alternative source.</w:t>
      </w:r>
    </w:p>
    <w:p w:rsidR="002A2DDF" w:rsidRDefault="002A2DDF" w:rsidP="00815917">
      <w:pPr>
        <w:spacing w:after="0" w:line="240" w:lineRule="auto"/>
        <w:jc w:val="both"/>
        <w:rPr>
          <w:rFonts w:asciiTheme="minorBidi" w:hAnsiTheme="minorBidi"/>
          <w:sz w:val="24"/>
          <w:szCs w:val="24"/>
        </w:rPr>
      </w:pPr>
    </w:p>
    <w:p w:rsidR="00A32E13" w:rsidRPr="004115E9" w:rsidRDefault="00A32E13" w:rsidP="00815917">
      <w:pPr>
        <w:spacing w:after="0" w:line="240" w:lineRule="auto"/>
        <w:jc w:val="both"/>
        <w:rPr>
          <w:rFonts w:asciiTheme="minorBidi" w:hAnsiTheme="minorBidi"/>
          <w:b/>
          <w:bCs/>
          <w:sz w:val="24"/>
          <w:szCs w:val="24"/>
        </w:rPr>
      </w:pPr>
      <w:r w:rsidRPr="00815917">
        <w:rPr>
          <w:rFonts w:asciiTheme="minorBidi" w:hAnsiTheme="minorBidi"/>
          <w:b/>
          <w:bCs/>
          <w:i/>
          <w:iCs/>
          <w:sz w:val="24"/>
          <w:szCs w:val="24"/>
        </w:rPr>
        <w:t>Pikuach Nefesh</w:t>
      </w:r>
      <w:r w:rsidRPr="004115E9">
        <w:rPr>
          <w:rFonts w:asciiTheme="minorBidi" w:hAnsiTheme="minorBidi"/>
          <w:b/>
          <w:bCs/>
          <w:sz w:val="24"/>
          <w:szCs w:val="24"/>
        </w:rPr>
        <w:t xml:space="preserve"> of </w:t>
      </w:r>
      <w:r w:rsidR="00131A21">
        <w:rPr>
          <w:rFonts w:asciiTheme="minorBidi" w:hAnsiTheme="minorBidi"/>
          <w:b/>
          <w:bCs/>
          <w:sz w:val="24"/>
          <w:szCs w:val="24"/>
        </w:rPr>
        <w:t>the Jewish People</w:t>
      </w:r>
    </w:p>
    <w:p w:rsidR="00131A21" w:rsidRDefault="00131A21" w:rsidP="00815917">
      <w:pPr>
        <w:spacing w:after="0" w:line="240" w:lineRule="auto"/>
        <w:jc w:val="both"/>
        <w:rPr>
          <w:rFonts w:asciiTheme="minorBidi" w:hAnsiTheme="minorBidi"/>
          <w:sz w:val="24"/>
          <w:szCs w:val="24"/>
        </w:rPr>
      </w:pPr>
    </w:p>
    <w:p w:rsidR="00A32E13" w:rsidRPr="004115E9" w:rsidRDefault="00A32E13" w:rsidP="00815917">
      <w:pPr>
        <w:spacing w:after="0" w:line="240" w:lineRule="auto"/>
        <w:jc w:val="both"/>
        <w:rPr>
          <w:rFonts w:asciiTheme="minorBidi" w:hAnsiTheme="minorBidi"/>
          <w:sz w:val="24"/>
          <w:szCs w:val="24"/>
        </w:rPr>
      </w:pPr>
      <w:r w:rsidRPr="004115E9">
        <w:rPr>
          <w:rFonts w:asciiTheme="minorBidi" w:hAnsiTheme="minorBidi"/>
          <w:sz w:val="24"/>
          <w:szCs w:val="24"/>
        </w:rPr>
        <w:t xml:space="preserve">The </w:t>
      </w:r>
      <w:r w:rsidR="00BE4417" w:rsidRPr="004115E9">
        <w:rPr>
          <w:rFonts w:asciiTheme="minorBidi" w:hAnsiTheme="minorBidi"/>
          <w:sz w:val="24"/>
          <w:szCs w:val="24"/>
        </w:rPr>
        <w:t>G</w:t>
      </w:r>
      <w:r w:rsidRPr="004115E9">
        <w:rPr>
          <w:rFonts w:asciiTheme="minorBidi" w:hAnsiTheme="minorBidi"/>
          <w:sz w:val="24"/>
          <w:szCs w:val="24"/>
        </w:rPr>
        <w:t xml:space="preserve">emara </w:t>
      </w:r>
      <w:r w:rsidR="00BE4417" w:rsidRPr="004115E9">
        <w:rPr>
          <w:rFonts w:asciiTheme="minorBidi" w:hAnsiTheme="minorBidi"/>
          <w:sz w:val="24"/>
          <w:szCs w:val="24"/>
        </w:rPr>
        <w:t>discusses the ac</w:t>
      </w:r>
      <w:r w:rsidR="006C14D2">
        <w:rPr>
          <w:rFonts w:asciiTheme="minorBidi" w:hAnsiTheme="minorBidi"/>
          <w:sz w:val="24"/>
          <w:szCs w:val="24"/>
        </w:rPr>
        <w:t>ti</w:t>
      </w:r>
      <w:r w:rsidR="00BE4417" w:rsidRPr="004115E9">
        <w:rPr>
          <w:rFonts w:asciiTheme="minorBidi" w:hAnsiTheme="minorBidi"/>
          <w:sz w:val="24"/>
          <w:szCs w:val="24"/>
        </w:rPr>
        <w:t>ons of Yael</w:t>
      </w:r>
      <w:r w:rsidR="006C14D2">
        <w:rPr>
          <w:rFonts w:asciiTheme="minorBidi" w:hAnsiTheme="minorBidi"/>
          <w:sz w:val="24"/>
          <w:szCs w:val="24"/>
        </w:rPr>
        <w:t>,</w:t>
      </w:r>
      <w:r w:rsidR="00BE4417" w:rsidRPr="004115E9">
        <w:rPr>
          <w:rFonts w:asciiTheme="minorBidi" w:hAnsiTheme="minorBidi"/>
          <w:sz w:val="24"/>
          <w:szCs w:val="24"/>
        </w:rPr>
        <w:t xml:space="preserve"> who kill</w:t>
      </w:r>
      <w:r w:rsidR="006C14D2">
        <w:rPr>
          <w:rFonts w:asciiTheme="minorBidi" w:hAnsiTheme="minorBidi"/>
          <w:sz w:val="24"/>
          <w:szCs w:val="24"/>
        </w:rPr>
        <w:t xml:space="preserve">s the </w:t>
      </w:r>
      <w:r w:rsidR="006506C2">
        <w:rPr>
          <w:rFonts w:asciiTheme="minorBidi" w:hAnsiTheme="minorBidi"/>
          <w:sz w:val="24"/>
          <w:szCs w:val="24"/>
        </w:rPr>
        <w:t>Canaanite</w:t>
      </w:r>
      <w:r w:rsidR="006C14D2">
        <w:rPr>
          <w:rFonts w:asciiTheme="minorBidi" w:hAnsiTheme="minorBidi"/>
          <w:sz w:val="24"/>
          <w:szCs w:val="24"/>
        </w:rPr>
        <w:t xml:space="preserve"> </w:t>
      </w:r>
      <w:r w:rsidR="006506C2">
        <w:rPr>
          <w:rFonts w:asciiTheme="minorBidi" w:hAnsiTheme="minorBidi"/>
          <w:sz w:val="24"/>
          <w:szCs w:val="24"/>
        </w:rPr>
        <w:t>general</w:t>
      </w:r>
      <w:r w:rsidR="00BE4417" w:rsidRPr="004115E9">
        <w:rPr>
          <w:rFonts w:asciiTheme="minorBidi" w:hAnsiTheme="minorBidi"/>
          <w:sz w:val="24"/>
          <w:szCs w:val="24"/>
        </w:rPr>
        <w:t xml:space="preserve"> </w:t>
      </w:r>
      <w:r w:rsidR="00DA227C" w:rsidRPr="004115E9">
        <w:rPr>
          <w:rFonts w:asciiTheme="minorBidi" w:hAnsiTheme="minorBidi"/>
          <w:sz w:val="24"/>
          <w:szCs w:val="24"/>
        </w:rPr>
        <w:t>Sisera</w:t>
      </w:r>
      <w:r w:rsidR="00BE4417" w:rsidRPr="004115E9">
        <w:rPr>
          <w:rFonts w:asciiTheme="minorBidi" w:hAnsiTheme="minorBidi"/>
          <w:sz w:val="24"/>
          <w:szCs w:val="24"/>
        </w:rPr>
        <w:t xml:space="preserve"> and </w:t>
      </w:r>
      <w:r w:rsidR="006C14D2">
        <w:rPr>
          <w:rFonts w:asciiTheme="minorBidi" w:hAnsiTheme="minorBidi"/>
          <w:sz w:val="24"/>
          <w:szCs w:val="24"/>
        </w:rPr>
        <w:t>helps win the war (</w:t>
      </w:r>
      <w:r w:rsidR="006C14D2" w:rsidRPr="00815917">
        <w:rPr>
          <w:rFonts w:asciiTheme="minorBidi" w:hAnsiTheme="minorBidi"/>
          <w:i/>
          <w:iCs/>
          <w:sz w:val="24"/>
          <w:szCs w:val="24"/>
        </w:rPr>
        <w:t>Shoftim</w:t>
      </w:r>
      <w:r w:rsidR="006C14D2">
        <w:rPr>
          <w:rFonts w:asciiTheme="minorBidi" w:hAnsiTheme="minorBidi"/>
          <w:sz w:val="24"/>
          <w:szCs w:val="24"/>
        </w:rPr>
        <w:t xml:space="preserve"> 4)</w:t>
      </w:r>
      <w:r w:rsidR="002A2DDF" w:rsidRPr="004115E9">
        <w:rPr>
          <w:rFonts w:asciiTheme="minorBidi" w:hAnsiTheme="minorBidi"/>
          <w:sz w:val="24"/>
          <w:szCs w:val="24"/>
        </w:rPr>
        <w:t xml:space="preserve">. The understanding of the </w:t>
      </w:r>
      <w:r w:rsidR="00BE4417" w:rsidRPr="004115E9">
        <w:rPr>
          <w:rFonts w:asciiTheme="minorBidi" w:hAnsiTheme="minorBidi"/>
          <w:sz w:val="24"/>
          <w:szCs w:val="24"/>
        </w:rPr>
        <w:t>Gemara is that Yael seduce</w:t>
      </w:r>
      <w:r w:rsidR="006C14D2">
        <w:rPr>
          <w:rFonts w:asciiTheme="minorBidi" w:hAnsiTheme="minorBidi"/>
          <w:sz w:val="24"/>
          <w:szCs w:val="24"/>
        </w:rPr>
        <w:t>s</w:t>
      </w:r>
      <w:r w:rsidR="00BE4417" w:rsidRPr="004115E9">
        <w:rPr>
          <w:rFonts w:asciiTheme="minorBidi" w:hAnsiTheme="minorBidi"/>
          <w:sz w:val="24"/>
          <w:szCs w:val="24"/>
        </w:rPr>
        <w:t xml:space="preserve"> </w:t>
      </w:r>
      <w:r w:rsidR="00DA227C" w:rsidRPr="004115E9">
        <w:rPr>
          <w:rFonts w:asciiTheme="minorBidi" w:hAnsiTheme="minorBidi"/>
          <w:sz w:val="24"/>
          <w:szCs w:val="24"/>
        </w:rPr>
        <w:t>Sisera</w:t>
      </w:r>
      <w:r w:rsidR="00560523" w:rsidRPr="004115E9">
        <w:rPr>
          <w:rFonts w:asciiTheme="minorBidi" w:hAnsiTheme="minorBidi"/>
          <w:sz w:val="24"/>
          <w:szCs w:val="24"/>
        </w:rPr>
        <w:t xml:space="preserve"> in order to kill him. Even t</w:t>
      </w:r>
      <w:r w:rsidR="003D67D4" w:rsidRPr="004115E9">
        <w:rPr>
          <w:rFonts w:asciiTheme="minorBidi" w:hAnsiTheme="minorBidi"/>
          <w:sz w:val="24"/>
          <w:szCs w:val="24"/>
        </w:rPr>
        <w:t>h</w:t>
      </w:r>
      <w:r w:rsidR="00560523" w:rsidRPr="004115E9">
        <w:rPr>
          <w:rFonts w:asciiTheme="minorBidi" w:hAnsiTheme="minorBidi"/>
          <w:sz w:val="24"/>
          <w:szCs w:val="24"/>
        </w:rPr>
        <w:t>ough Yael commit</w:t>
      </w:r>
      <w:r w:rsidR="006C14D2">
        <w:rPr>
          <w:rFonts w:asciiTheme="minorBidi" w:hAnsiTheme="minorBidi"/>
          <w:sz w:val="24"/>
          <w:szCs w:val="24"/>
        </w:rPr>
        <w:t>s</w:t>
      </w:r>
      <w:r w:rsidR="00560523" w:rsidRPr="004115E9">
        <w:rPr>
          <w:rFonts w:asciiTheme="minorBidi" w:hAnsiTheme="minorBidi"/>
          <w:sz w:val="24"/>
          <w:szCs w:val="24"/>
        </w:rPr>
        <w:t xml:space="preserve"> a transgression, the Ta</w:t>
      </w:r>
      <w:r w:rsidR="006C14D2">
        <w:rPr>
          <w:rFonts w:asciiTheme="minorBidi" w:hAnsiTheme="minorBidi"/>
          <w:sz w:val="24"/>
          <w:szCs w:val="24"/>
        </w:rPr>
        <w:t>lmud</w:t>
      </w:r>
      <w:r w:rsidR="00560523" w:rsidRPr="004115E9">
        <w:rPr>
          <w:rFonts w:asciiTheme="minorBidi" w:hAnsiTheme="minorBidi"/>
          <w:sz w:val="24"/>
          <w:szCs w:val="24"/>
        </w:rPr>
        <w:t xml:space="preserve"> justifies her actions:</w:t>
      </w:r>
    </w:p>
    <w:p w:rsidR="002A2DDF" w:rsidRPr="004115E9" w:rsidRDefault="002A2DDF" w:rsidP="00815917">
      <w:pPr>
        <w:spacing w:after="0" w:line="240" w:lineRule="auto"/>
        <w:jc w:val="both"/>
        <w:rPr>
          <w:rFonts w:asciiTheme="minorBidi" w:hAnsiTheme="minorBidi"/>
          <w:sz w:val="24"/>
          <w:szCs w:val="24"/>
        </w:rPr>
      </w:pPr>
    </w:p>
    <w:p w:rsidR="006C14D2" w:rsidRDefault="00560523" w:rsidP="00815917">
      <w:pPr>
        <w:spacing w:after="0" w:line="240" w:lineRule="auto"/>
        <w:ind w:left="720"/>
        <w:jc w:val="both"/>
        <w:rPr>
          <w:rFonts w:asciiTheme="minorBidi" w:hAnsiTheme="minorBidi"/>
          <w:sz w:val="24"/>
          <w:szCs w:val="24"/>
        </w:rPr>
      </w:pPr>
      <w:r w:rsidRPr="004115E9">
        <w:rPr>
          <w:rFonts w:asciiTheme="minorBidi" w:hAnsiTheme="minorBidi"/>
          <w:sz w:val="24"/>
          <w:szCs w:val="24"/>
        </w:rPr>
        <w:t>A transgression performed with good intention is</w:t>
      </w:r>
      <w:r w:rsidR="00085136" w:rsidRPr="004115E9">
        <w:rPr>
          <w:rFonts w:asciiTheme="minorBidi" w:hAnsiTheme="minorBidi"/>
          <w:sz w:val="24"/>
          <w:szCs w:val="24"/>
        </w:rPr>
        <w:t xml:space="preserve"> greater th</w:t>
      </w:r>
      <w:r w:rsidR="002A2DDF" w:rsidRPr="004115E9">
        <w:rPr>
          <w:rFonts w:asciiTheme="minorBidi" w:hAnsiTheme="minorBidi"/>
          <w:sz w:val="24"/>
          <w:szCs w:val="24"/>
        </w:rPr>
        <w:t>a</w:t>
      </w:r>
      <w:r w:rsidR="00085136" w:rsidRPr="004115E9">
        <w:rPr>
          <w:rFonts w:asciiTheme="minorBidi" w:hAnsiTheme="minorBidi"/>
          <w:sz w:val="24"/>
          <w:szCs w:val="24"/>
        </w:rPr>
        <w:t xml:space="preserve">n a mitzva which is </w:t>
      </w:r>
      <w:r w:rsidRPr="004115E9">
        <w:rPr>
          <w:rFonts w:asciiTheme="minorBidi" w:hAnsiTheme="minorBidi"/>
          <w:sz w:val="24"/>
          <w:szCs w:val="24"/>
        </w:rPr>
        <w:t>performed for an ulterior motive, as it is written</w:t>
      </w:r>
      <w:r w:rsidR="00EA70DA">
        <w:rPr>
          <w:rFonts w:asciiTheme="minorBidi" w:hAnsiTheme="minorBidi"/>
          <w:sz w:val="24"/>
          <w:szCs w:val="24"/>
        </w:rPr>
        <w:t xml:space="preserve"> (</w:t>
      </w:r>
      <w:r w:rsidR="00EA70DA" w:rsidRPr="00815917">
        <w:rPr>
          <w:rFonts w:asciiTheme="minorBidi" w:hAnsiTheme="minorBidi"/>
          <w:i/>
          <w:iCs/>
          <w:sz w:val="24"/>
          <w:szCs w:val="24"/>
        </w:rPr>
        <w:t>Shoftim</w:t>
      </w:r>
      <w:r w:rsidR="00EA70DA">
        <w:rPr>
          <w:rFonts w:asciiTheme="minorBidi" w:hAnsiTheme="minorBidi"/>
          <w:sz w:val="24"/>
          <w:szCs w:val="24"/>
        </w:rPr>
        <w:t xml:space="preserve"> 5:24)</w:t>
      </w:r>
      <w:r w:rsidRPr="004115E9">
        <w:rPr>
          <w:rFonts w:asciiTheme="minorBidi" w:hAnsiTheme="minorBidi"/>
          <w:sz w:val="24"/>
          <w:szCs w:val="24"/>
        </w:rPr>
        <w:t xml:space="preserve">, “Blessed above women shall Yael be, the wife of </w:t>
      </w:r>
      <w:r w:rsidR="006C14D2">
        <w:rPr>
          <w:rFonts w:asciiTheme="minorBidi" w:hAnsiTheme="minorBidi"/>
          <w:sz w:val="24"/>
          <w:szCs w:val="24"/>
        </w:rPr>
        <w:t>Chev</w:t>
      </w:r>
      <w:r w:rsidRPr="004115E9">
        <w:rPr>
          <w:rFonts w:asciiTheme="minorBidi" w:hAnsiTheme="minorBidi"/>
          <w:sz w:val="24"/>
          <w:szCs w:val="24"/>
        </w:rPr>
        <w:t>er the Kenite</w:t>
      </w:r>
      <w:r w:rsidR="006C14D2">
        <w:rPr>
          <w:rFonts w:asciiTheme="minorBidi" w:hAnsiTheme="minorBidi"/>
          <w:sz w:val="24"/>
          <w:szCs w:val="24"/>
        </w:rPr>
        <w:t>; a</w:t>
      </w:r>
      <w:r w:rsidRPr="004115E9">
        <w:rPr>
          <w:rFonts w:asciiTheme="minorBidi" w:hAnsiTheme="minorBidi"/>
          <w:sz w:val="24"/>
          <w:szCs w:val="24"/>
        </w:rPr>
        <w:t>bove women in the tent shall she be blessed</w:t>
      </w:r>
      <w:r w:rsidR="006C14D2">
        <w:rPr>
          <w:rFonts w:asciiTheme="minorBidi" w:hAnsiTheme="minorBidi"/>
          <w:sz w:val="24"/>
          <w:szCs w:val="24"/>
        </w:rPr>
        <w:t>.</w:t>
      </w:r>
      <w:r w:rsidR="00085136" w:rsidRPr="004115E9">
        <w:rPr>
          <w:rFonts w:asciiTheme="minorBidi" w:hAnsiTheme="minorBidi"/>
          <w:sz w:val="24"/>
          <w:szCs w:val="24"/>
        </w:rPr>
        <w:t xml:space="preserve">” </w:t>
      </w:r>
      <w:r w:rsidR="006C14D2">
        <w:rPr>
          <w:rFonts w:asciiTheme="minorBidi" w:hAnsiTheme="minorBidi"/>
          <w:sz w:val="24"/>
          <w:szCs w:val="24"/>
        </w:rPr>
        <w:t xml:space="preserve">Who are the “women in the tent”? </w:t>
      </w:r>
      <w:r w:rsidRPr="004115E9">
        <w:rPr>
          <w:rFonts w:asciiTheme="minorBidi" w:hAnsiTheme="minorBidi"/>
          <w:sz w:val="24"/>
          <w:szCs w:val="24"/>
        </w:rPr>
        <w:t>Sara, R</w:t>
      </w:r>
      <w:r w:rsidR="006C14D2">
        <w:rPr>
          <w:rFonts w:asciiTheme="minorBidi" w:hAnsiTheme="minorBidi"/>
          <w:sz w:val="24"/>
          <w:szCs w:val="24"/>
        </w:rPr>
        <w:t>ivka</w:t>
      </w:r>
      <w:r w:rsidRPr="004115E9">
        <w:rPr>
          <w:rFonts w:asciiTheme="minorBidi" w:hAnsiTheme="minorBidi"/>
          <w:sz w:val="24"/>
          <w:szCs w:val="24"/>
        </w:rPr>
        <w:t>, Rachel and Le</w:t>
      </w:r>
      <w:r w:rsidR="006C14D2">
        <w:rPr>
          <w:rFonts w:asciiTheme="minorBidi" w:hAnsiTheme="minorBidi"/>
          <w:sz w:val="24"/>
          <w:szCs w:val="24"/>
        </w:rPr>
        <w:t>i</w:t>
      </w:r>
      <w:r w:rsidRPr="004115E9">
        <w:rPr>
          <w:rFonts w:asciiTheme="minorBidi" w:hAnsiTheme="minorBidi"/>
          <w:sz w:val="24"/>
          <w:szCs w:val="24"/>
        </w:rPr>
        <w:t>a</w:t>
      </w:r>
      <w:r w:rsidR="002A2DDF" w:rsidRPr="004115E9">
        <w:rPr>
          <w:rFonts w:asciiTheme="minorBidi" w:hAnsiTheme="minorBidi"/>
          <w:sz w:val="24"/>
          <w:szCs w:val="24"/>
        </w:rPr>
        <w:t>.</w:t>
      </w:r>
    </w:p>
    <w:p w:rsidR="00085136" w:rsidRPr="004115E9" w:rsidRDefault="006C14D2" w:rsidP="00815917">
      <w:pPr>
        <w:spacing w:after="0" w:line="240" w:lineRule="auto"/>
        <w:ind w:left="720"/>
        <w:jc w:val="both"/>
        <w:rPr>
          <w:rFonts w:asciiTheme="minorBidi" w:hAnsiTheme="minorBidi"/>
          <w:sz w:val="24"/>
          <w:szCs w:val="24"/>
        </w:rPr>
      </w:pPr>
      <w:r>
        <w:rPr>
          <w:rFonts w:asciiTheme="minorBidi" w:hAnsiTheme="minorBidi"/>
          <w:sz w:val="24"/>
          <w:szCs w:val="24"/>
        </w:rPr>
        <w:t xml:space="preserve">Rabbi Yochanan said: That villain </w:t>
      </w:r>
      <w:r w:rsidR="006506C2">
        <w:rPr>
          <w:rFonts w:asciiTheme="minorBidi" w:hAnsiTheme="minorBidi"/>
          <w:sz w:val="24"/>
          <w:szCs w:val="24"/>
        </w:rPr>
        <w:t>had sex seven times on that occasion, as it says, “Between her legs, he sunk, he fell, he lay…” (ibid. v. 27).</w:t>
      </w:r>
      <w:r w:rsidR="00085136" w:rsidRPr="004115E9">
        <w:rPr>
          <w:rStyle w:val="FootnoteReference"/>
          <w:rFonts w:asciiTheme="minorBidi" w:hAnsiTheme="minorBidi"/>
          <w:sz w:val="24"/>
          <w:szCs w:val="24"/>
        </w:rPr>
        <w:footnoteReference w:id="16"/>
      </w:r>
    </w:p>
    <w:p w:rsidR="002A2DDF" w:rsidRPr="004115E9" w:rsidRDefault="002A2DDF" w:rsidP="00815917">
      <w:pPr>
        <w:spacing w:after="0" w:line="240" w:lineRule="auto"/>
        <w:ind w:left="720"/>
        <w:jc w:val="both"/>
        <w:rPr>
          <w:rFonts w:asciiTheme="minorBidi" w:hAnsiTheme="minorBidi"/>
          <w:sz w:val="24"/>
          <w:szCs w:val="24"/>
        </w:rPr>
      </w:pPr>
    </w:p>
    <w:p w:rsidR="00544AEF" w:rsidRPr="004115E9" w:rsidRDefault="003D67D4" w:rsidP="00815917">
      <w:pPr>
        <w:spacing w:after="0" w:line="240" w:lineRule="auto"/>
        <w:jc w:val="both"/>
        <w:rPr>
          <w:rFonts w:asciiTheme="minorBidi" w:hAnsiTheme="minorBidi"/>
          <w:sz w:val="24"/>
          <w:szCs w:val="24"/>
        </w:rPr>
      </w:pPr>
      <w:r w:rsidRPr="004115E9">
        <w:rPr>
          <w:rFonts w:asciiTheme="minorBidi" w:hAnsiTheme="minorBidi"/>
          <w:sz w:val="24"/>
          <w:szCs w:val="24"/>
        </w:rPr>
        <w:t>The Gemara justifies Yael’s action</w:t>
      </w:r>
      <w:r w:rsidR="00EA70DA">
        <w:rPr>
          <w:rFonts w:asciiTheme="minorBidi" w:hAnsiTheme="minorBidi"/>
          <w:sz w:val="24"/>
          <w:szCs w:val="24"/>
        </w:rPr>
        <w:t>s</w:t>
      </w:r>
      <w:r w:rsidRPr="004115E9">
        <w:rPr>
          <w:rFonts w:asciiTheme="minorBidi" w:hAnsiTheme="minorBidi"/>
          <w:sz w:val="24"/>
          <w:szCs w:val="24"/>
        </w:rPr>
        <w:t xml:space="preserve"> even though </w:t>
      </w:r>
      <w:r w:rsidR="006C14D2">
        <w:rPr>
          <w:rFonts w:asciiTheme="minorBidi" w:hAnsiTheme="minorBidi"/>
          <w:sz w:val="24"/>
          <w:szCs w:val="24"/>
        </w:rPr>
        <w:t>she commits an</w:t>
      </w:r>
      <w:r w:rsidRPr="004115E9">
        <w:rPr>
          <w:rFonts w:asciiTheme="minorBidi" w:hAnsiTheme="minorBidi"/>
          <w:sz w:val="24"/>
          <w:szCs w:val="24"/>
        </w:rPr>
        <w:t xml:space="preserve"> </w:t>
      </w:r>
      <w:r w:rsidRPr="004115E9">
        <w:rPr>
          <w:rFonts w:asciiTheme="minorBidi" w:hAnsiTheme="minorBidi"/>
          <w:i/>
          <w:iCs/>
          <w:sz w:val="24"/>
          <w:szCs w:val="24"/>
        </w:rPr>
        <w:t xml:space="preserve">aveira </w:t>
      </w:r>
      <w:r w:rsidRPr="004115E9">
        <w:rPr>
          <w:rFonts w:asciiTheme="minorBidi" w:hAnsiTheme="minorBidi"/>
          <w:sz w:val="24"/>
          <w:szCs w:val="24"/>
        </w:rPr>
        <w:t xml:space="preserve">of </w:t>
      </w:r>
      <w:r w:rsidRPr="004115E9">
        <w:rPr>
          <w:rFonts w:asciiTheme="minorBidi" w:hAnsiTheme="minorBidi"/>
          <w:i/>
          <w:iCs/>
          <w:sz w:val="24"/>
          <w:szCs w:val="24"/>
        </w:rPr>
        <w:t>gilui arayot</w:t>
      </w:r>
      <w:r w:rsidRPr="004115E9">
        <w:rPr>
          <w:rFonts w:asciiTheme="minorBidi" w:hAnsiTheme="minorBidi"/>
          <w:sz w:val="24"/>
          <w:szCs w:val="24"/>
        </w:rPr>
        <w:t>. The explanation, claims Rav Goren</w:t>
      </w:r>
      <w:r w:rsidR="006C14D2">
        <w:rPr>
          <w:rFonts w:asciiTheme="minorBidi" w:hAnsiTheme="minorBidi"/>
          <w:sz w:val="24"/>
          <w:szCs w:val="24"/>
        </w:rPr>
        <w:t>,</w:t>
      </w:r>
      <w:r w:rsidRPr="004115E9">
        <w:rPr>
          <w:rFonts w:asciiTheme="minorBidi" w:hAnsiTheme="minorBidi"/>
          <w:sz w:val="24"/>
          <w:szCs w:val="24"/>
        </w:rPr>
        <w:t xml:space="preserve"> is that Yael save</w:t>
      </w:r>
      <w:r w:rsidR="006C14D2">
        <w:rPr>
          <w:rFonts w:asciiTheme="minorBidi" w:hAnsiTheme="minorBidi"/>
          <w:sz w:val="24"/>
          <w:szCs w:val="24"/>
        </w:rPr>
        <w:t>s</w:t>
      </w:r>
      <w:r w:rsidRPr="004115E9">
        <w:rPr>
          <w:rFonts w:asciiTheme="minorBidi" w:hAnsiTheme="minorBidi"/>
          <w:sz w:val="24"/>
          <w:szCs w:val="24"/>
        </w:rPr>
        <w:t xml:space="preserve"> the Jewish people rather th</w:t>
      </w:r>
      <w:r w:rsidR="002A2DDF" w:rsidRPr="004115E9">
        <w:rPr>
          <w:rFonts w:asciiTheme="minorBidi" w:hAnsiTheme="minorBidi"/>
          <w:sz w:val="24"/>
          <w:szCs w:val="24"/>
        </w:rPr>
        <w:t>a</w:t>
      </w:r>
      <w:r w:rsidRPr="004115E9">
        <w:rPr>
          <w:rFonts w:asciiTheme="minorBidi" w:hAnsiTheme="minorBidi"/>
          <w:sz w:val="24"/>
          <w:szCs w:val="24"/>
        </w:rPr>
        <w:t xml:space="preserve">n just herself. When the Gemara argues that one must give up their life </w:t>
      </w:r>
      <w:r w:rsidRPr="004115E9">
        <w:rPr>
          <w:rFonts w:asciiTheme="minorBidi" w:hAnsiTheme="minorBidi"/>
          <w:sz w:val="24"/>
          <w:szCs w:val="24"/>
        </w:rPr>
        <w:lastRenderedPageBreak/>
        <w:t xml:space="preserve">when faced with </w:t>
      </w:r>
      <w:r w:rsidRPr="004115E9">
        <w:rPr>
          <w:rFonts w:asciiTheme="minorBidi" w:hAnsiTheme="minorBidi"/>
          <w:i/>
          <w:iCs/>
          <w:sz w:val="24"/>
          <w:szCs w:val="24"/>
        </w:rPr>
        <w:t>gilui arayot</w:t>
      </w:r>
      <w:r w:rsidR="006C14D2">
        <w:rPr>
          <w:rFonts w:asciiTheme="minorBidi" w:hAnsiTheme="minorBidi"/>
          <w:i/>
          <w:iCs/>
          <w:sz w:val="24"/>
          <w:szCs w:val="24"/>
        </w:rPr>
        <w:t>,</w:t>
      </w:r>
      <w:r w:rsidRPr="004115E9">
        <w:rPr>
          <w:rFonts w:asciiTheme="minorBidi" w:hAnsiTheme="minorBidi"/>
          <w:i/>
          <w:iCs/>
          <w:sz w:val="24"/>
          <w:szCs w:val="24"/>
        </w:rPr>
        <w:t xml:space="preserve"> </w:t>
      </w:r>
      <w:r w:rsidRPr="004115E9">
        <w:rPr>
          <w:rFonts w:asciiTheme="minorBidi" w:hAnsiTheme="minorBidi"/>
          <w:sz w:val="24"/>
          <w:szCs w:val="24"/>
        </w:rPr>
        <w:t xml:space="preserve">it </w:t>
      </w:r>
      <w:r w:rsidR="006C14D2">
        <w:rPr>
          <w:rFonts w:asciiTheme="minorBidi" w:hAnsiTheme="minorBidi"/>
          <w:sz w:val="24"/>
          <w:szCs w:val="24"/>
        </w:rPr>
        <w:t>i</w:t>
      </w:r>
      <w:r w:rsidRPr="004115E9">
        <w:rPr>
          <w:rFonts w:asciiTheme="minorBidi" w:hAnsiTheme="minorBidi"/>
          <w:sz w:val="24"/>
          <w:szCs w:val="24"/>
        </w:rPr>
        <w:t xml:space="preserve">s referring to saving the lives of individuals. When the entire body of </w:t>
      </w:r>
      <w:r w:rsidR="002A2DDF" w:rsidRPr="004115E9">
        <w:rPr>
          <w:rFonts w:asciiTheme="minorBidi" w:hAnsiTheme="minorBidi"/>
          <w:sz w:val="24"/>
          <w:szCs w:val="24"/>
        </w:rPr>
        <w:t xml:space="preserve">the Jewish people </w:t>
      </w:r>
      <w:r w:rsidR="00EA70DA">
        <w:rPr>
          <w:rFonts w:asciiTheme="minorBidi" w:hAnsiTheme="minorBidi"/>
          <w:sz w:val="24"/>
          <w:szCs w:val="24"/>
        </w:rPr>
        <w:t>is</w:t>
      </w:r>
      <w:r w:rsidR="002A2DDF" w:rsidRPr="004115E9">
        <w:rPr>
          <w:rFonts w:asciiTheme="minorBidi" w:hAnsiTheme="minorBidi"/>
          <w:sz w:val="24"/>
          <w:szCs w:val="24"/>
        </w:rPr>
        <w:t xml:space="preserve"> in danger</w:t>
      </w:r>
      <w:r w:rsidRPr="004115E9">
        <w:rPr>
          <w:rFonts w:asciiTheme="minorBidi" w:hAnsiTheme="minorBidi"/>
          <w:sz w:val="24"/>
          <w:szCs w:val="24"/>
        </w:rPr>
        <w:t>, one is permitted to violate all prohibitions of the Torah</w:t>
      </w:r>
      <w:r w:rsidR="002A2DDF" w:rsidRPr="004115E9">
        <w:rPr>
          <w:rFonts w:asciiTheme="minorBidi" w:hAnsiTheme="minorBidi"/>
          <w:sz w:val="24"/>
          <w:szCs w:val="24"/>
        </w:rPr>
        <w:t>.</w:t>
      </w:r>
      <w:r w:rsidR="00544AEF" w:rsidRPr="004115E9">
        <w:rPr>
          <w:rStyle w:val="FootnoteReference"/>
          <w:rFonts w:asciiTheme="minorBidi" w:hAnsiTheme="minorBidi"/>
          <w:sz w:val="24"/>
          <w:szCs w:val="24"/>
        </w:rPr>
        <w:footnoteReference w:id="17"/>
      </w:r>
      <w:r w:rsidRPr="004115E9">
        <w:rPr>
          <w:rFonts w:asciiTheme="minorBidi" w:hAnsiTheme="minorBidi"/>
          <w:sz w:val="24"/>
          <w:szCs w:val="24"/>
        </w:rPr>
        <w:t xml:space="preserve"> </w:t>
      </w:r>
    </w:p>
    <w:p w:rsidR="002A2DDF" w:rsidRPr="004115E9" w:rsidRDefault="002A2DDF" w:rsidP="00815917">
      <w:pPr>
        <w:spacing w:after="0" w:line="240" w:lineRule="auto"/>
        <w:jc w:val="both"/>
        <w:rPr>
          <w:rFonts w:asciiTheme="minorBidi" w:hAnsiTheme="minorBidi"/>
          <w:sz w:val="24"/>
          <w:szCs w:val="24"/>
        </w:rPr>
      </w:pPr>
    </w:p>
    <w:p w:rsidR="00D328AD" w:rsidRPr="004115E9" w:rsidRDefault="00544AEF" w:rsidP="00815917">
      <w:pPr>
        <w:spacing w:after="0" w:line="240" w:lineRule="auto"/>
        <w:jc w:val="both"/>
        <w:rPr>
          <w:rFonts w:asciiTheme="minorBidi" w:hAnsiTheme="minorBidi"/>
          <w:sz w:val="24"/>
          <w:szCs w:val="24"/>
        </w:rPr>
      </w:pPr>
      <w:r w:rsidRPr="004115E9">
        <w:rPr>
          <w:rFonts w:asciiTheme="minorBidi" w:hAnsiTheme="minorBidi"/>
          <w:sz w:val="24"/>
          <w:szCs w:val="24"/>
        </w:rPr>
        <w:t>Installing a spy in enemy countries, argues Rav Goren</w:t>
      </w:r>
      <w:r w:rsidR="006C14D2">
        <w:rPr>
          <w:rFonts w:asciiTheme="minorBidi" w:hAnsiTheme="minorBidi"/>
          <w:sz w:val="24"/>
          <w:szCs w:val="24"/>
        </w:rPr>
        <w:t>,</w:t>
      </w:r>
      <w:r w:rsidRPr="004115E9">
        <w:rPr>
          <w:rFonts w:asciiTheme="minorBidi" w:hAnsiTheme="minorBidi"/>
          <w:sz w:val="24"/>
          <w:szCs w:val="24"/>
        </w:rPr>
        <w:t xml:space="preserve"> is considered an act of </w:t>
      </w:r>
      <w:r w:rsidRPr="004115E9">
        <w:rPr>
          <w:rFonts w:asciiTheme="minorBidi" w:hAnsiTheme="minorBidi"/>
          <w:i/>
          <w:iCs/>
          <w:sz w:val="24"/>
          <w:szCs w:val="24"/>
        </w:rPr>
        <w:t>pikuach nefesh</w:t>
      </w:r>
      <w:r w:rsidRPr="004115E9">
        <w:rPr>
          <w:rFonts w:asciiTheme="minorBidi" w:hAnsiTheme="minorBidi"/>
          <w:sz w:val="24"/>
          <w:szCs w:val="24"/>
        </w:rPr>
        <w:t xml:space="preserve"> for the entire Jewish people</w:t>
      </w:r>
      <w:r w:rsidR="006C14D2">
        <w:rPr>
          <w:rFonts w:asciiTheme="minorBidi" w:hAnsiTheme="minorBidi"/>
          <w:sz w:val="24"/>
          <w:szCs w:val="24"/>
        </w:rPr>
        <w:t>. T</w:t>
      </w:r>
      <w:r w:rsidRPr="004115E9">
        <w:rPr>
          <w:rFonts w:asciiTheme="minorBidi" w:hAnsiTheme="minorBidi"/>
          <w:sz w:val="24"/>
          <w:szCs w:val="24"/>
        </w:rPr>
        <w:t>herefore</w:t>
      </w:r>
      <w:r w:rsidR="006C14D2">
        <w:rPr>
          <w:rFonts w:asciiTheme="minorBidi" w:hAnsiTheme="minorBidi"/>
          <w:sz w:val="24"/>
          <w:szCs w:val="24"/>
        </w:rPr>
        <w:t>, it is permissible for</w:t>
      </w:r>
      <w:r w:rsidR="00AD51DC">
        <w:rPr>
          <w:rFonts w:asciiTheme="minorBidi" w:hAnsiTheme="minorBidi"/>
          <w:sz w:val="24"/>
          <w:szCs w:val="24"/>
        </w:rPr>
        <w:t xml:space="preserve"> </w:t>
      </w:r>
      <w:r w:rsidRPr="004115E9">
        <w:rPr>
          <w:rFonts w:asciiTheme="minorBidi" w:hAnsiTheme="minorBidi"/>
          <w:sz w:val="24"/>
          <w:szCs w:val="24"/>
        </w:rPr>
        <w:t xml:space="preserve">a Jew to violate </w:t>
      </w:r>
      <w:r w:rsidR="006C14D2">
        <w:rPr>
          <w:rFonts w:asciiTheme="minorBidi" w:hAnsiTheme="minorBidi"/>
          <w:sz w:val="24"/>
          <w:szCs w:val="24"/>
        </w:rPr>
        <w:t xml:space="preserve">Halakha </w:t>
      </w:r>
      <w:r w:rsidRPr="004115E9">
        <w:rPr>
          <w:rFonts w:asciiTheme="minorBidi" w:hAnsiTheme="minorBidi"/>
          <w:sz w:val="24"/>
          <w:szCs w:val="24"/>
        </w:rPr>
        <w:t xml:space="preserve">even if </w:t>
      </w:r>
      <w:r w:rsidRPr="004115E9">
        <w:rPr>
          <w:rFonts w:asciiTheme="minorBidi" w:hAnsiTheme="minorBidi"/>
          <w:i/>
          <w:iCs/>
          <w:sz w:val="24"/>
          <w:szCs w:val="24"/>
        </w:rPr>
        <w:t>gilui arayot</w:t>
      </w:r>
      <w:r w:rsidRPr="004115E9">
        <w:rPr>
          <w:rFonts w:asciiTheme="minorBidi" w:hAnsiTheme="minorBidi"/>
          <w:sz w:val="24"/>
          <w:szCs w:val="24"/>
        </w:rPr>
        <w:t xml:space="preserve"> is involved.</w:t>
      </w:r>
    </w:p>
    <w:sectPr w:rsidR="00D328AD" w:rsidRPr="004115E9" w:rsidSect="0081591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DBF" w:rsidRDefault="00D31DBF" w:rsidP="00D606E0">
      <w:pPr>
        <w:spacing w:after="0" w:line="240" w:lineRule="auto"/>
      </w:pPr>
      <w:r>
        <w:separator/>
      </w:r>
    </w:p>
  </w:endnote>
  <w:endnote w:type="continuationSeparator" w:id="0">
    <w:p w:rsidR="00D31DBF" w:rsidRDefault="00D31DBF" w:rsidP="00D6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DBF" w:rsidRDefault="00D31DBF" w:rsidP="00D606E0">
      <w:pPr>
        <w:spacing w:after="0" w:line="240" w:lineRule="auto"/>
      </w:pPr>
      <w:r>
        <w:separator/>
      </w:r>
    </w:p>
  </w:footnote>
  <w:footnote w:type="continuationSeparator" w:id="0">
    <w:p w:rsidR="00D31DBF" w:rsidRDefault="00D31DBF" w:rsidP="00D606E0">
      <w:pPr>
        <w:spacing w:after="0" w:line="240" w:lineRule="auto"/>
      </w:pPr>
      <w:r>
        <w:continuationSeparator/>
      </w:r>
    </w:p>
  </w:footnote>
  <w:footnote w:id="1">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w:t>
      </w:r>
      <w:r w:rsidR="004115E9" w:rsidRPr="002A2DDF">
        <w:rPr>
          <w:rFonts w:asciiTheme="minorBidi" w:hAnsiTheme="minorBidi"/>
        </w:rPr>
        <w:t>Yeshayahu</w:t>
      </w:r>
      <w:r w:rsidRPr="002A2DDF">
        <w:rPr>
          <w:rFonts w:asciiTheme="minorBidi" w:hAnsiTheme="minorBidi"/>
        </w:rPr>
        <w:t xml:space="preserve"> Ben Porat and Uri Da</w:t>
      </w:r>
      <w:r w:rsidR="00BD21F2" w:rsidRPr="002A2DDF">
        <w:rPr>
          <w:rFonts w:asciiTheme="minorBidi" w:hAnsiTheme="minorBidi"/>
        </w:rPr>
        <w:t xml:space="preserve">n, </w:t>
      </w:r>
      <w:r w:rsidR="00BD21F2" w:rsidRPr="002A2DDF">
        <w:rPr>
          <w:rFonts w:asciiTheme="minorBidi" w:hAnsiTheme="minorBidi"/>
          <w:i/>
          <w:iCs/>
        </w:rPr>
        <w:t>Ha</w:t>
      </w:r>
      <w:r w:rsidR="004115E9">
        <w:rPr>
          <w:rFonts w:asciiTheme="minorBidi" w:hAnsiTheme="minorBidi"/>
          <w:i/>
          <w:iCs/>
        </w:rPr>
        <w:t>-me</w:t>
      </w:r>
      <w:r w:rsidR="00BD21F2" w:rsidRPr="002A2DDF">
        <w:rPr>
          <w:rFonts w:asciiTheme="minorBidi" w:hAnsiTheme="minorBidi"/>
          <w:i/>
          <w:iCs/>
        </w:rPr>
        <w:t xml:space="preserve">ragel </w:t>
      </w:r>
      <w:r w:rsidR="004115E9">
        <w:rPr>
          <w:rFonts w:asciiTheme="minorBidi" w:hAnsiTheme="minorBidi"/>
          <w:i/>
          <w:iCs/>
        </w:rPr>
        <w:t>S</w:t>
      </w:r>
      <w:r w:rsidR="00BD21F2" w:rsidRPr="002A2DDF">
        <w:rPr>
          <w:rFonts w:asciiTheme="minorBidi" w:hAnsiTheme="minorBidi"/>
          <w:i/>
          <w:iCs/>
        </w:rPr>
        <w:t>h</w:t>
      </w:r>
      <w:r w:rsidR="004115E9">
        <w:rPr>
          <w:rFonts w:asciiTheme="minorBidi" w:hAnsiTheme="minorBidi"/>
          <w:i/>
          <w:iCs/>
        </w:rPr>
        <w:t>e-</w:t>
      </w:r>
      <w:r w:rsidR="00BD21F2" w:rsidRPr="002A2DDF">
        <w:rPr>
          <w:rFonts w:asciiTheme="minorBidi" w:hAnsiTheme="minorBidi"/>
          <w:i/>
          <w:iCs/>
        </w:rPr>
        <w:t>ba M</w:t>
      </w:r>
      <w:r w:rsidR="004115E9">
        <w:rPr>
          <w:rFonts w:asciiTheme="minorBidi" w:hAnsiTheme="minorBidi"/>
          <w:i/>
          <w:iCs/>
        </w:rPr>
        <w:t>i-</w:t>
      </w:r>
      <w:r w:rsidR="00BD21F2" w:rsidRPr="002A2DDF">
        <w:rPr>
          <w:rFonts w:asciiTheme="minorBidi" w:hAnsiTheme="minorBidi"/>
          <w:i/>
          <w:iCs/>
        </w:rPr>
        <w:t>Yisrael</w:t>
      </w:r>
      <w:r w:rsidR="006506C2">
        <w:rPr>
          <w:rFonts w:asciiTheme="minorBidi" w:hAnsiTheme="minorBidi"/>
          <w:i/>
          <w:iCs/>
        </w:rPr>
        <w:t>:</w:t>
      </w:r>
      <w:r w:rsidR="00BD21F2" w:rsidRPr="002A2DDF">
        <w:rPr>
          <w:rFonts w:asciiTheme="minorBidi" w:hAnsiTheme="minorBidi"/>
          <w:i/>
          <w:iCs/>
        </w:rPr>
        <w:t xml:space="preserve"> P</w:t>
      </w:r>
      <w:r w:rsidRPr="002A2DDF">
        <w:rPr>
          <w:rFonts w:asciiTheme="minorBidi" w:hAnsiTheme="minorBidi"/>
          <w:i/>
          <w:iCs/>
        </w:rPr>
        <w:t>arashat</w:t>
      </w:r>
      <w:r w:rsidRPr="002A2DDF">
        <w:rPr>
          <w:rFonts w:asciiTheme="minorBidi" w:hAnsiTheme="minorBidi"/>
        </w:rPr>
        <w:t xml:space="preserve"> </w:t>
      </w:r>
      <w:r w:rsidRPr="002A2DDF">
        <w:rPr>
          <w:rFonts w:asciiTheme="minorBidi" w:hAnsiTheme="minorBidi"/>
          <w:i/>
          <w:iCs/>
        </w:rPr>
        <w:t>Eli Cohen</w:t>
      </w:r>
      <w:r w:rsidR="00213953">
        <w:rPr>
          <w:rFonts w:asciiTheme="minorBidi" w:hAnsiTheme="minorBidi"/>
          <w:i/>
          <w:iCs/>
        </w:rPr>
        <w:t>,</w:t>
      </w:r>
      <w:r w:rsidRPr="002A2DDF">
        <w:rPr>
          <w:rFonts w:asciiTheme="minorBidi" w:hAnsiTheme="minorBidi"/>
        </w:rPr>
        <w:t xml:space="preserve"> p.48</w:t>
      </w:r>
    </w:p>
  </w:footnote>
  <w:footnote w:id="2">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w:t>
      </w:r>
      <w:r w:rsidR="00213953">
        <w:rPr>
          <w:rFonts w:asciiTheme="minorBidi" w:hAnsiTheme="minorBidi"/>
        </w:rPr>
        <w:t xml:space="preserve">Supra </w:t>
      </w:r>
      <w:r w:rsidRPr="002A2DDF">
        <w:rPr>
          <w:rFonts w:asciiTheme="minorBidi" w:hAnsiTheme="minorBidi"/>
        </w:rPr>
        <w:t>p.119</w:t>
      </w:r>
      <w:r w:rsidR="00D55FBC">
        <w:rPr>
          <w:rFonts w:asciiTheme="minorBidi" w:hAnsiTheme="minorBidi"/>
        </w:rPr>
        <w:t>.</w:t>
      </w:r>
    </w:p>
  </w:footnote>
  <w:footnote w:id="3">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w:t>
      </w:r>
      <w:r w:rsidRPr="00815917">
        <w:rPr>
          <w:rFonts w:asciiTheme="minorBidi" w:hAnsiTheme="minorBidi"/>
          <w:i/>
          <w:iCs/>
        </w:rPr>
        <w:t>Shulchan Aru</w:t>
      </w:r>
      <w:r w:rsidR="002A2DDF" w:rsidRPr="00815917">
        <w:rPr>
          <w:rFonts w:asciiTheme="minorBidi" w:hAnsiTheme="minorBidi"/>
          <w:i/>
          <w:iCs/>
        </w:rPr>
        <w:t>k</w:t>
      </w:r>
      <w:r w:rsidRPr="00815917">
        <w:rPr>
          <w:rFonts w:asciiTheme="minorBidi" w:hAnsiTheme="minorBidi"/>
          <w:i/>
          <w:iCs/>
        </w:rPr>
        <w:t>h</w:t>
      </w:r>
      <w:r w:rsidR="00213953" w:rsidRPr="00815917">
        <w:rPr>
          <w:rFonts w:asciiTheme="minorBidi" w:hAnsiTheme="minorBidi"/>
          <w:i/>
          <w:iCs/>
        </w:rPr>
        <w:t>,</w:t>
      </w:r>
      <w:r w:rsidRPr="00815917">
        <w:rPr>
          <w:rFonts w:asciiTheme="minorBidi" w:hAnsiTheme="minorBidi"/>
          <w:i/>
          <w:iCs/>
        </w:rPr>
        <w:t xml:space="preserve"> YD</w:t>
      </w:r>
      <w:r w:rsidRPr="002A2DDF">
        <w:rPr>
          <w:rFonts w:asciiTheme="minorBidi" w:hAnsiTheme="minorBidi"/>
        </w:rPr>
        <w:t xml:space="preserve"> 157:2</w:t>
      </w:r>
      <w:r w:rsidR="00213953">
        <w:rPr>
          <w:rFonts w:asciiTheme="minorBidi" w:hAnsiTheme="minorBidi"/>
        </w:rPr>
        <w:t>.</w:t>
      </w:r>
    </w:p>
  </w:footnote>
  <w:footnote w:id="4">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w:t>
      </w:r>
      <w:r w:rsidRPr="002A2DDF">
        <w:rPr>
          <w:rFonts w:asciiTheme="minorBidi" w:hAnsiTheme="minorBidi"/>
          <w:i/>
          <w:iCs/>
        </w:rPr>
        <w:t>Mishnat Ha</w:t>
      </w:r>
      <w:r w:rsidR="004115E9">
        <w:rPr>
          <w:rFonts w:asciiTheme="minorBidi" w:hAnsiTheme="minorBidi"/>
          <w:i/>
          <w:iCs/>
        </w:rPr>
        <w:t>-</w:t>
      </w:r>
      <w:r w:rsidRPr="002A2DDF">
        <w:rPr>
          <w:rFonts w:asciiTheme="minorBidi" w:hAnsiTheme="minorBidi"/>
          <w:i/>
          <w:iCs/>
        </w:rPr>
        <w:t>Medina</w:t>
      </w:r>
      <w:r w:rsidRPr="002A2DDF">
        <w:rPr>
          <w:rFonts w:asciiTheme="minorBidi" w:hAnsiTheme="minorBidi"/>
        </w:rPr>
        <w:t>, pp.140-144</w:t>
      </w:r>
      <w:r w:rsidR="00D55FBC">
        <w:rPr>
          <w:rFonts w:asciiTheme="minorBidi" w:hAnsiTheme="minorBidi"/>
        </w:rPr>
        <w:t>.</w:t>
      </w:r>
    </w:p>
  </w:footnote>
  <w:footnote w:id="5">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w:t>
      </w:r>
      <w:r w:rsidRPr="00815917">
        <w:rPr>
          <w:rFonts w:asciiTheme="minorBidi" w:hAnsiTheme="minorBidi"/>
          <w:i/>
          <w:iCs/>
        </w:rPr>
        <w:t>S</w:t>
      </w:r>
      <w:r w:rsidR="002A2DDF" w:rsidRPr="00815917">
        <w:rPr>
          <w:rFonts w:asciiTheme="minorBidi" w:hAnsiTheme="minorBidi"/>
          <w:i/>
          <w:iCs/>
        </w:rPr>
        <w:t>a</w:t>
      </w:r>
      <w:r w:rsidRPr="00815917">
        <w:rPr>
          <w:rFonts w:asciiTheme="minorBidi" w:hAnsiTheme="minorBidi"/>
          <w:i/>
          <w:iCs/>
        </w:rPr>
        <w:t>nhedrin</w:t>
      </w:r>
      <w:r w:rsidRPr="002A2DDF">
        <w:rPr>
          <w:rFonts w:asciiTheme="minorBidi" w:hAnsiTheme="minorBidi"/>
        </w:rPr>
        <w:t xml:space="preserve"> 74a</w:t>
      </w:r>
      <w:r w:rsidR="007134BF">
        <w:rPr>
          <w:rFonts w:asciiTheme="minorBidi" w:hAnsiTheme="minorBidi"/>
        </w:rPr>
        <w:t>.</w:t>
      </w:r>
    </w:p>
  </w:footnote>
  <w:footnote w:id="6">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w:t>
      </w:r>
      <w:r w:rsidR="004115E9" w:rsidRPr="002A2DDF">
        <w:rPr>
          <w:rFonts w:asciiTheme="minorBidi" w:hAnsiTheme="minorBidi"/>
          <w:i/>
          <w:iCs/>
        </w:rPr>
        <w:t>Teshuvot</w:t>
      </w:r>
      <w:r w:rsidR="007134BF">
        <w:rPr>
          <w:rFonts w:asciiTheme="minorBidi" w:hAnsiTheme="minorBidi"/>
          <w:i/>
          <w:iCs/>
        </w:rPr>
        <w:t xml:space="preserve"> </w:t>
      </w:r>
      <w:r w:rsidRPr="002A2DDF">
        <w:rPr>
          <w:rFonts w:asciiTheme="minorBidi" w:hAnsiTheme="minorBidi"/>
          <w:i/>
          <w:iCs/>
        </w:rPr>
        <w:t>Ha</w:t>
      </w:r>
      <w:r w:rsidR="004115E9">
        <w:rPr>
          <w:rFonts w:asciiTheme="minorBidi" w:hAnsiTheme="minorBidi"/>
          <w:i/>
          <w:iCs/>
        </w:rPr>
        <w:t>-</w:t>
      </w:r>
      <w:r w:rsidRPr="002A2DDF">
        <w:rPr>
          <w:rFonts w:asciiTheme="minorBidi" w:hAnsiTheme="minorBidi"/>
          <w:i/>
          <w:iCs/>
        </w:rPr>
        <w:t>Rambam</w:t>
      </w:r>
      <w:r w:rsidRPr="002A2DDF">
        <w:rPr>
          <w:rFonts w:asciiTheme="minorBidi" w:hAnsiTheme="minorBidi"/>
        </w:rPr>
        <w:t xml:space="preserve">, </w:t>
      </w:r>
      <w:r w:rsidR="00D55FBC">
        <w:rPr>
          <w:rFonts w:asciiTheme="minorBidi" w:hAnsiTheme="minorBidi"/>
        </w:rPr>
        <w:t>#</w:t>
      </w:r>
      <w:r w:rsidRPr="002A2DDF">
        <w:rPr>
          <w:rFonts w:asciiTheme="minorBidi" w:hAnsiTheme="minorBidi"/>
        </w:rPr>
        <w:t>448</w:t>
      </w:r>
      <w:r w:rsidR="007134BF">
        <w:rPr>
          <w:rFonts w:asciiTheme="minorBidi" w:hAnsiTheme="minorBidi"/>
        </w:rPr>
        <w:t>.</w:t>
      </w:r>
    </w:p>
  </w:footnote>
  <w:footnote w:id="7">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w:t>
      </w:r>
      <w:r w:rsidRPr="002A2DDF">
        <w:rPr>
          <w:rFonts w:asciiTheme="minorBidi" w:hAnsiTheme="minorBidi"/>
          <w:i/>
          <w:iCs/>
        </w:rPr>
        <w:t>Mishneh Torah</w:t>
      </w:r>
      <w:r w:rsidRPr="002A2DDF">
        <w:rPr>
          <w:rFonts w:asciiTheme="minorBidi" w:hAnsiTheme="minorBidi"/>
        </w:rPr>
        <w:t xml:space="preserve">, </w:t>
      </w:r>
      <w:r w:rsidR="00D55FBC">
        <w:rPr>
          <w:rFonts w:asciiTheme="minorBidi" w:hAnsiTheme="minorBidi"/>
          <w:i/>
          <w:iCs/>
        </w:rPr>
        <w:t>Hilkhot M</w:t>
      </w:r>
      <w:r w:rsidRPr="002A2DDF">
        <w:rPr>
          <w:rFonts w:asciiTheme="minorBidi" w:hAnsiTheme="minorBidi"/>
          <w:i/>
          <w:iCs/>
        </w:rPr>
        <w:t>a’a</w:t>
      </w:r>
      <w:r w:rsidR="004115E9">
        <w:rPr>
          <w:rFonts w:asciiTheme="minorBidi" w:hAnsiTheme="minorBidi"/>
          <w:i/>
          <w:iCs/>
        </w:rPr>
        <w:t>k</w:t>
      </w:r>
      <w:r w:rsidRPr="002A2DDF">
        <w:rPr>
          <w:rFonts w:asciiTheme="minorBidi" w:hAnsiTheme="minorBidi"/>
          <w:i/>
          <w:iCs/>
        </w:rPr>
        <w:t>halot Asurot</w:t>
      </w:r>
      <w:r w:rsidRPr="002A2DDF">
        <w:rPr>
          <w:rFonts w:asciiTheme="minorBidi" w:hAnsiTheme="minorBidi"/>
        </w:rPr>
        <w:t xml:space="preserve"> 11:7</w:t>
      </w:r>
      <w:r w:rsidR="00D55FBC">
        <w:rPr>
          <w:rFonts w:asciiTheme="minorBidi" w:hAnsiTheme="minorBidi"/>
        </w:rPr>
        <w:t>.</w:t>
      </w:r>
    </w:p>
  </w:footnote>
  <w:footnote w:id="8">
    <w:p w:rsidR="00FD0A67" w:rsidRPr="002A2DDF" w:rsidRDefault="00FD0A67" w:rsidP="00815917">
      <w:pPr>
        <w:pStyle w:val="FootnoteText"/>
        <w:rPr>
          <w:rFonts w:asciiTheme="minorBidi" w:hAnsiTheme="minorBidi"/>
          <w:rtl/>
        </w:rPr>
      </w:pPr>
      <w:r w:rsidRPr="002A2DDF">
        <w:rPr>
          <w:rStyle w:val="FootnoteReference"/>
          <w:rFonts w:asciiTheme="minorBidi" w:hAnsiTheme="minorBidi"/>
        </w:rPr>
        <w:footnoteRef/>
      </w:r>
      <w:r w:rsidR="006A1F07" w:rsidRPr="002A2DDF">
        <w:rPr>
          <w:rFonts w:asciiTheme="minorBidi" w:hAnsiTheme="minorBidi"/>
        </w:rPr>
        <w:t xml:space="preserve"> </w:t>
      </w:r>
      <w:r w:rsidR="006A1F07" w:rsidRPr="00815917">
        <w:rPr>
          <w:rFonts w:asciiTheme="minorBidi" w:hAnsiTheme="minorBidi"/>
          <w:i/>
          <w:iCs/>
        </w:rPr>
        <w:t>Yabia Omer YD</w:t>
      </w:r>
      <w:r w:rsidR="006A1F07" w:rsidRPr="002A2DDF">
        <w:rPr>
          <w:rFonts w:asciiTheme="minorBidi" w:hAnsiTheme="minorBidi"/>
        </w:rPr>
        <w:t xml:space="preserve"> 7:12</w:t>
      </w:r>
      <w:r w:rsidR="00D55FBC">
        <w:rPr>
          <w:rFonts w:asciiTheme="minorBidi" w:hAnsiTheme="minorBidi"/>
        </w:rPr>
        <w:t>.</w:t>
      </w:r>
    </w:p>
  </w:footnote>
  <w:footnote w:id="9">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w:t>
      </w:r>
      <w:r w:rsidR="00EA70DA" w:rsidRPr="002A2DDF">
        <w:rPr>
          <w:rFonts w:asciiTheme="minorBidi" w:hAnsiTheme="minorBidi"/>
        </w:rPr>
        <w:t>Rambam,</w:t>
      </w:r>
      <w:r w:rsidRPr="002A2DDF">
        <w:rPr>
          <w:rFonts w:asciiTheme="minorBidi" w:hAnsiTheme="minorBidi"/>
        </w:rPr>
        <w:t xml:space="preserve"> </w:t>
      </w:r>
      <w:r w:rsidRPr="002A2DDF">
        <w:rPr>
          <w:rFonts w:asciiTheme="minorBidi" w:hAnsiTheme="minorBidi"/>
          <w:i/>
          <w:iCs/>
        </w:rPr>
        <w:t>Iggeret Ha</w:t>
      </w:r>
      <w:r w:rsidR="00DA227C">
        <w:rPr>
          <w:rFonts w:asciiTheme="minorBidi" w:hAnsiTheme="minorBidi"/>
          <w:i/>
          <w:iCs/>
        </w:rPr>
        <w:t>-s</w:t>
      </w:r>
      <w:r w:rsidRPr="002A2DDF">
        <w:rPr>
          <w:rFonts w:asciiTheme="minorBidi" w:hAnsiTheme="minorBidi"/>
          <w:i/>
          <w:iCs/>
        </w:rPr>
        <w:t>hmad</w:t>
      </w:r>
      <w:r w:rsidR="00EA70DA">
        <w:rPr>
          <w:rFonts w:asciiTheme="minorBidi" w:hAnsiTheme="minorBidi"/>
          <w:i/>
          <w:iCs/>
        </w:rPr>
        <w:t>.</w:t>
      </w:r>
    </w:p>
  </w:footnote>
  <w:footnote w:id="10">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See Marc Shapiro,</w:t>
      </w:r>
      <w:r w:rsidR="00BF77D6" w:rsidRPr="002A2DDF">
        <w:rPr>
          <w:rFonts w:asciiTheme="minorBidi" w:hAnsiTheme="minorBidi"/>
        </w:rPr>
        <w:t xml:space="preserve"> “Islam and </w:t>
      </w:r>
      <w:r w:rsidR="002305EE">
        <w:rPr>
          <w:rFonts w:asciiTheme="minorBidi" w:hAnsiTheme="minorBidi"/>
        </w:rPr>
        <w:t xml:space="preserve">the </w:t>
      </w:r>
      <w:r w:rsidR="00BF77D6" w:rsidRPr="002A2DDF">
        <w:rPr>
          <w:rFonts w:asciiTheme="minorBidi" w:hAnsiTheme="minorBidi"/>
        </w:rPr>
        <w:t>Halakha</w:t>
      </w:r>
      <w:r w:rsidR="002305EE">
        <w:rPr>
          <w:rFonts w:asciiTheme="minorBidi" w:hAnsiTheme="minorBidi"/>
        </w:rPr>
        <w:t>,</w:t>
      </w:r>
      <w:r w:rsidR="00BF77D6" w:rsidRPr="002A2DDF">
        <w:rPr>
          <w:rFonts w:asciiTheme="minorBidi" w:hAnsiTheme="minorBidi"/>
        </w:rPr>
        <w:t>”</w:t>
      </w:r>
      <w:r w:rsidRPr="002A2DDF">
        <w:rPr>
          <w:rFonts w:asciiTheme="minorBidi" w:hAnsiTheme="minorBidi"/>
          <w:sz w:val="24"/>
          <w:szCs w:val="24"/>
        </w:rPr>
        <w:t xml:space="preserve"> </w:t>
      </w:r>
      <w:hyperlink r:id="rId1" w:history="1">
        <w:r w:rsidRPr="00815917">
          <w:rPr>
            <w:rStyle w:val="Hyperlink"/>
            <w:rFonts w:asciiTheme="minorBidi" w:hAnsiTheme="minorBidi"/>
            <w:i/>
            <w:iCs/>
            <w:color w:val="auto"/>
            <w:u w:val="none"/>
          </w:rPr>
          <w:t>Judaism</w:t>
        </w:r>
      </w:hyperlink>
      <w:r w:rsidRPr="002A2DDF">
        <w:rPr>
          <w:rFonts w:asciiTheme="minorBidi" w:hAnsiTheme="minorBidi"/>
        </w:rPr>
        <w:t> </w:t>
      </w:r>
      <w:r w:rsidRPr="00815917">
        <w:rPr>
          <w:rFonts w:asciiTheme="minorBidi" w:hAnsiTheme="minorBidi"/>
        </w:rPr>
        <w:t>(Summer 1993)</w:t>
      </w:r>
    </w:p>
  </w:footnote>
  <w:footnote w:id="11">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Radbaz, Vol.4, 92</w:t>
      </w:r>
      <w:r w:rsidR="002305EE">
        <w:rPr>
          <w:rFonts w:asciiTheme="minorBidi" w:hAnsiTheme="minorBidi"/>
        </w:rPr>
        <w:t>;</w:t>
      </w:r>
      <w:r w:rsidRPr="002A2DDF">
        <w:rPr>
          <w:rFonts w:asciiTheme="minorBidi" w:hAnsiTheme="minorBidi"/>
        </w:rPr>
        <w:t xml:space="preserve"> Vol. 5, 40</w:t>
      </w:r>
      <w:r w:rsidR="002305EE">
        <w:rPr>
          <w:rFonts w:asciiTheme="minorBidi" w:hAnsiTheme="minorBidi"/>
        </w:rPr>
        <w:t>.</w:t>
      </w:r>
    </w:p>
  </w:footnote>
  <w:footnote w:id="12">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For a lengthy article regarding this question, see Rav Ari Shvat, </w:t>
      </w:r>
      <w:r w:rsidRPr="00815917">
        <w:rPr>
          <w:rFonts w:asciiTheme="minorBidi" w:hAnsiTheme="minorBidi"/>
          <w:i/>
          <w:iCs/>
        </w:rPr>
        <w:t>Techumin</w:t>
      </w:r>
      <w:r w:rsidR="006C14D2">
        <w:rPr>
          <w:rFonts w:asciiTheme="minorBidi" w:hAnsiTheme="minorBidi"/>
          <w:i/>
          <w:iCs/>
        </w:rPr>
        <w:t>,</w:t>
      </w:r>
      <w:r w:rsidRPr="002A2DDF">
        <w:rPr>
          <w:rFonts w:asciiTheme="minorBidi" w:hAnsiTheme="minorBidi"/>
        </w:rPr>
        <w:t xml:space="preserve"> Vol. 30</w:t>
      </w:r>
      <w:r w:rsidR="006C14D2">
        <w:rPr>
          <w:rFonts w:asciiTheme="minorBidi" w:hAnsiTheme="minorBidi"/>
        </w:rPr>
        <w:t>,</w:t>
      </w:r>
      <w:r w:rsidRPr="002A2DDF">
        <w:rPr>
          <w:rFonts w:asciiTheme="minorBidi" w:hAnsiTheme="minorBidi"/>
        </w:rPr>
        <w:t xml:space="preserve"> pp. 68-81</w:t>
      </w:r>
      <w:r w:rsidR="006C14D2">
        <w:rPr>
          <w:rFonts w:asciiTheme="minorBidi" w:hAnsiTheme="minorBidi"/>
        </w:rPr>
        <w:t>.</w:t>
      </w:r>
    </w:p>
  </w:footnote>
  <w:footnote w:id="13">
    <w:p w:rsidR="00FD0A67" w:rsidRPr="002A2DDF" w:rsidRDefault="00FD0A67"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w:t>
      </w:r>
      <w:r w:rsidR="006506C2" w:rsidRPr="002A2DDF">
        <w:rPr>
          <w:rFonts w:asciiTheme="minorBidi" w:hAnsiTheme="minorBidi"/>
        </w:rPr>
        <w:t>Tosafot,</w:t>
      </w:r>
      <w:r w:rsidR="00B715B5" w:rsidRPr="002A2DDF">
        <w:rPr>
          <w:rFonts w:asciiTheme="minorBidi" w:hAnsiTheme="minorBidi"/>
        </w:rPr>
        <w:t xml:space="preserve"> </w:t>
      </w:r>
      <w:r w:rsidR="00B715B5" w:rsidRPr="00815917">
        <w:rPr>
          <w:rFonts w:asciiTheme="minorBidi" w:hAnsiTheme="minorBidi"/>
          <w:i/>
          <w:iCs/>
        </w:rPr>
        <w:t>K</w:t>
      </w:r>
      <w:r w:rsidRPr="00815917">
        <w:rPr>
          <w:rFonts w:asciiTheme="minorBidi" w:hAnsiTheme="minorBidi"/>
          <w:i/>
          <w:iCs/>
        </w:rPr>
        <w:t>etubot</w:t>
      </w:r>
      <w:r w:rsidRPr="002A2DDF">
        <w:rPr>
          <w:rFonts w:asciiTheme="minorBidi" w:hAnsiTheme="minorBidi"/>
        </w:rPr>
        <w:t xml:space="preserve"> 3b</w:t>
      </w:r>
      <w:r w:rsidR="006C14D2">
        <w:rPr>
          <w:rFonts w:asciiTheme="minorBidi" w:hAnsiTheme="minorBidi"/>
        </w:rPr>
        <w:t>,</w:t>
      </w:r>
      <w:r w:rsidRPr="002A2DDF">
        <w:rPr>
          <w:rFonts w:asciiTheme="minorBidi" w:hAnsiTheme="minorBidi"/>
        </w:rPr>
        <w:t xml:space="preserve"> </w:t>
      </w:r>
      <w:r w:rsidR="00DA227C">
        <w:rPr>
          <w:rFonts w:asciiTheme="minorBidi" w:hAnsiTheme="minorBidi"/>
          <w:i/>
          <w:iCs/>
        </w:rPr>
        <w:t>V</w:t>
      </w:r>
      <w:r w:rsidRPr="002A2DDF">
        <w:rPr>
          <w:rFonts w:asciiTheme="minorBidi" w:hAnsiTheme="minorBidi"/>
          <w:i/>
          <w:iCs/>
        </w:rPr>
        <w:t>e</w:t>
      </w:r>
      <w:r w:rsidR="00DA227C">
        <w:rPr>
          <w:rFonts w:asciiTheme="minorBidi" w:hAnsiTheme="minorBidi"/>
          <w:i/>
          <w:iCs/>
        </w:rPr>
        <w:t>-</w:t>
      </w:r>
      <w:r w:rsidRPr="002A2DDF">
        <w:rPr>
          <w:rFonts w:asciiTheme="minorBidi" w:hAnsiTheme="minorBidi"/>
          <w:i/>
          <w:iCs/>
        </w:rPr>
        <w:t>lidrosh</w:t>
      </w:r>
      <w:r w:rsidR="006C14D2">
        <w:rPr>
          <w:rFonts w:asciiTheme="minorBidi" w:hAnsiTheme="minorBidi"/>
        </w:rPr>
        <w:t>.</w:t>
      </w:r>
    </w:p>
  </w:footnote>
  <w:footnote w:id="14">
    <w:p w:rsidR="003104AF" w:rsidRPr="002A2DDF" w:rsidRDefault="003104AF"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w:t>
      </w:r>
      <w:r w:rsidRPr="00815917">
        <w:rPr>
          <w:rFonts w:asciiTheme="minorBidi" w:hAnsiTheme="minorBidi"/>
          <w:i/>
          <w:iCs/>
        </w:rPr>
        <w:t>Devarim</w:t>
      </w:r>
      <w:r w:rsidRPr="002A2DDF">
        <w:rPr>
          <w:rFonts w:asciiTheme="minorBidi" w:hAnsiTheme="minorBidi"/>
        </w:rPr>
        <w:t xml:space="preserve"> 7:3</w:t>
      </w:r>
      <w:r w:rsidR="006C14D2">
        <w:rPr>
          <w:rFonts w:asciiTheme="minorBidi" w:hAnsiTheme="minorBidi"/>
        </w:rPr>
        <w:t>.</w:t>
      </w:r>
    </w:p>
  </w:footnote>
  <w:footnote w:id="15">
    <w:p w:rsidR="00372548" w:rsidRPr="002A2DDF" w:rsidRDefault="00372548" w:rsidP="00815917">
      <w:pPr>
        <w:pStyle w:val="FootnoteText"/>
        <w:rPr>
          <w:rFonts w:asciiTheme="minorBidi" w:hAnsiTheme="minorBidi"/>
          <w:b/>
          <w:bCs/>
        </w:rPr>
      </w:pPr>
      <w:r w:rsidRPr="002A2DDF">
        <w:rPr>
          <w:rStyle w:val="FootnoteReference"/>
          <w:rFonts w:asciiTheme="minorBidi" w:hAnsiTheme="minorBidi"/>
        </w:rPr>
        <w:footnoteRef/>
      </w:r>
      <w:r w:rsidRPr="002A2DDF">
        <w:rPr>
          <w:rFonts w:asciiTheme="minorBidi" w:hAnsiTheme="minorBidi"/>
        </w:rPr>
        <w:t xml:space="preserve"> </w:t>
      </w:r>
      <w:r w:rsidR="00EA70DA" w:rsidRPr="00815917">
        <w:rPr>
          <w:rFonts w:asciiTheme="minorBidi" w:hAnsiTheme="minorBidi"/>
          <w:i/>
          <w:iCs/>
        </w:rPr>
        <w:t xml:space="preserve">Hilkhot </w:t>
      </w:r>
      <w:r w:rsidR="00085136" w:rsidRPr="00815917">
        <w:rPr>
          <w:rFonts w:asciiTheme="minorBidi" w:hAnsiTheme="minorBidi"/>
          <w:i/>
          <w:iCs/>
        </w:rPr>
        <w:t>Issurei Bia</w:t>
      </w:r>
      <w:r w:rsidRPr="00815917">
        <w:rPr>
          <w:rFonts w:asciiTheme="minorBidi" w:hAnsiTheme="minorBidi"/>
          <w:i/>
          <w:iCs/>
        </w:rPr>
        <w:t xml:space="preserve"> </w:t>
      </w:r>
      <w:r w:rsidRPr="002A2DDF">
        <w:rPr>
          <w:rFonts w:asciiTheme="minorBidi" w:hAnsiTheme="minorBidi"/>
        </w:rPr>
        <w:t>11:5-7</w:t>
      </w:r>
      <w:r w:rsidR="00EA70DA">
        <w:rPr>
          <w:rFonts w:asciiTheme="minorBidi" w:hAnsiTheme="minorBidi"/>
        </w:rPr>
        <w:t>.</w:t>
      </w:r>
    </w:p>
  </w:footnote>
  <w:footnote w:id="16">
    <w:p w:rsidR="00085136" w:rsidRPr="002A2DDF" w:rsidRDefault="00085136"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w:t>
      </w:r>
      <w:r w:rsidRPr="00815917">
        <w:rPr>
          <w:rFonts w:asciiTheme="minorBidi" w:hAnsiTheme="minorBidi"/>
          <w:i/>
          <w:iCs/>
        </w:rPr>
        <w:t>Nazir</w:t>
      </w:r>
      <w:r w:rsidRPr="002A2DDF">
        <w:rPr>
          <w:rFonts w:asciiTheme="minorBidi" w:hAnsiTheme="minorBidi"/>
        </w:rPr>
        <w:t xml:space="preserve"> 23b</w:t>
      </w:r>
      <w:r w:rsidR="006C14D2">
        <w:rPr>
          <w:rFonts w:asciiTheme="minorBidi" w:hAnsiTheme="minorBidi"/>
        </w:rPr>
        <w:t>.</w:t>
      </w:r>
    </w:p>
  </w:footnote>
  <w:footnote w:id="17">
    <w:p w:rsidR="00544AEF" w:rsidRPr="002A2DDF" w:rsidRDefault="00544AEF" w:rsidP="00815917">
      <w:pPr>
        <w:pStyle w:val="FootnoteText"/>
        <w:rPr>
          <w:rFonts w:asciiTheme="minorBidi" w:hAnsiTheme="minorBidi"/>
        </w:rPr>
      </w:pPr>
      <w:r w:rsidRPr="002A2DDF">
        <w:rPr>
          <w:rStyle w:val="FootnoteReference"/>
          <w:rFonts w:asciiTheme="minorBidi" w:hAnsiTheme="minorBidi"/>
        </w:rPr>
        <w:footnoteRef/>
      </w:r>
      <w:r w:rsidRPr="002A2DDF">
        <w:rPr>
          <w:rFonts w:asciiTheme="minorBidi" w:hAnsiTheme="minorBidi"/>
        </w:rPr>
        <w:t xml:space="preserve"> This idea is mentioned by Rav Menachem </w:t>
      </w:r>
      <w:r w:rsidR="00DA227C" w:rsidRPr="002A2DDF">
        <w:rPr>
          <w:rFonts w:asciiTheme="minorBidi" w:hAnsiTheme="minorBidi"/>
        </w:rPr>
        <w:t>Meiri</w:t>
      </w:r>
      <w:r w:rsidRPr="002A2DDF">
        <w:rPr>
          <w:rFonts w:asciiTheme="minorBidi" w:hAnsiTheme="minorBidi"/>
        </w:rPr>
        <w:t xml:space="preserve">. See his commentary on </w:t>
      </w:r>
      <w:r w:rsidR="00DA227C" w:rsidRPr="00815917">
        <w:rPr>
          <w:rFonts w:asciiTheme="minorBidi" w:hAnsiTheme="minorBidi"/>
          <w:i/>
          <w:iCs/>
        </w:rPr>
        <w:t>Sanhedrin</w:t>
      </w:r>
      <w:r w:rsidRPr="002A2DDF">
        <w:rPr>
          <w:rFonts w:asciiTheme="minorBidi" w:hAnsiTheme="minorBidi"/>
        </w:rPr>
        <w:t xml:space="preserve"> 74b</w:t>
      </w:r>
      <w:r w:rsidR="006C14D2">
        <w:rPr>
          <w:rFonts w:asciiTheme="minorBidi" w:hAnsiTheme="minorBidi"/>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99"/>
    <w:rsid w:val="000119EE"/>
    <w:rsid w:val="00071865"/>
    <w:rsid w:val="00085136"/>
    <w:rsid w:val="000C31F4"/>
    <w:rsid w:val="000E2F5F"/>
    <w:rsid w:val="00131A21"/>
    <w:rsid w:val="00146390"/>
    <w:rsid w:val="001648A7"/>
    <w:rsid w:val="001E55B6"/>
    <w:rsid w:val="00213953"/>
    <w:rsid w:val="002305EE"/>
    <w:rsid w:val="00256E88"/>
    <w:rsid w:val="00266C6E"/>
    <w:rsid w:val="00280864"/>
    <w:rsid w:val="002A2DDF"/>
    <w:rsid w:val="002A7390"/>
    <w:rsid w:val="003104AF"/>
    <w:rsid w:val="00331706"/>
    <w:rsid w:val="00355A84"/>
    <w:rsid w:val="00372548"/>
    <w:rsid w:val="003A7123"/>
    <w:rsid w:val="003D67D4"/>
    <w:rsid w:val="00403E46"/>
    <w:rsid w:val="004115E9"/>
    <w:rsid w:val="00465255"/>
    <w:rsid w:val="00476C23"/>
    <w:rsid w:val="004C3949"/>
    <w:rsid w:val="00513604"/>
    <w:rsid w:val="00533018"/>
    <w:rsid w:val="00544AEF"/>
    <w:rsid w:val="005452AE"/>
    <w:rsid w:val="005521E9"/>
    <w:rsid w:val="00560523"/>
    <w:rsid w:val="00621918"/>
    <w:rsid w:val="00633DDB"/>
    <w:rsid w:val="00635FB7"/>
    <w:rsid w:val="006506C2"/>
    <w:rsid w:val="00657FB6"/>
    <w:rsid w:val="006A1F07"/>
    <w:rsid w:val="006C14D2"/>
    <w:rsid w:val="007063BE"/>
    <w:rsid w:val="007134BF"/>
    <w:rsid w:val="00744AEC"/>
    <w:rsid w:val="00753BCE"/>
    <w:rsid w:val="00755D56"/>
    <w:rsid w:val="007C02AA"/>
    <w:rsid w:val="007F6263"/>
    <w:rsid w:val="00800706"/>
    <w:rsid w:val="00815917"/>
    <w:rsid w:val="00880D14"/>
    <w:rsid w:val="008A5D3A"/>
    <w:rsid w:val="008E51E3"/>
    <w:rsid w:val="009A55B0"/>
    <w:rsid w:val="00A175A7"/>
    <w:rsid w:val="00A32E13"/>
    <w:rsid w:val="00A40654"/>
    <w:rsid w:val="00A502CF"/>
    <w:rsid w:val="00A92907"/>
    <w:rsid w:val="00A962ED"/>
    <w:rsid w:val="00AD51DC"/>
    <w:rsid w:val="00AF0067"/>
    <w:rsid w:val="00B01DAD"/>
    <w:rsid w:val="00B11A6D"/>
    <w:rsid w:val="00B3139C"/>
    <w:rsid w:val="00B672DA"/>
    <w:rsid w:val="00B715B5"/>
    <w:rsid w:val="00B83B99"/>
    <w:rsid w:val="00BC0494"/>
    <w:rsid w:val="00BC4C84"/>
    <w:rsid w:val="00BD21F2"/>
    <w:rsid w:val="00BE3876"/>
    <w:rsid w:val="00BE4417"/>
    <w:rsid w:val="00BF77D6"/>
    <w:rsid w:val="00C10682"/>
    <w:rsid w:val="00C67308"/>
    <w:rsid w:val="00CE679B"/>
    <w:rsid w:val="00D31DBF"/>
    <w:rsid w:val="00D328AD"/>
    <w:rsid w:val="00D55FBC"/>
    <w:rsid w:val="00D606E0"/>
    <w:rsid w:val="00D72B72"/>
    <w:rsid w:val="00DA227C"/>
    <w:rsid w:val="00DC517A"/>
    <w:rsid w:val="00E96D41"/>
    <w:rsid w:val="00EA286D"/>
    <w:rsid w:val="00EA70DA"/>
    <w:rsid w:val="00F2280A"/>
    <w:rsid w:val="00FD0A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4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5A7"/>
    <w:rPr>
      <w:color w:val="0563C1" w:themeColor="hyperlink"/>
      <w:u w:val="single"/>
    </w:rPr>
  </w:style>
  <w:style w:type="paragraph" w:styleId="FootnoteText">
    <w:name w:val="footnote text"/>
    <w:basedOn w:val="Normal"/>
    <w:link w:val="FootnoteTextChar"/>
    <w:uiPriority w:val="99"/>
    <w:semiHidden/>
    <w:unhideWhenUsed/>
    <w:rsid w:val="00D606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6E0"/>
    <w:rPr>
      <w:sz w:val="20"/>
      <w:szCs w:val="20"/>
    </w:rPr>
  </w:style>
  <w:style w:type="character" w:styleId="FootnoteReference">
    <w:name w:val="footnote reference"/>
    <w:basedOn w:val="DefaultParagraphFont"/>
    <w:uiPriority w:val="99"/>
    <w:semiHidden/>
    <w:unhideWhenUsed/>
    <w:rsid w:val="00D606E0"/>
    <w:rPr>
      <w:vertAlign w:val="superscript"/>
    </w:rPr>
  </w:style>
  <w:style w:type="character" w:styleId="CommentReference">
    <w:name w:val="annotation reference"/>
    <w:basedOn w:val="DefaultParagraphFont"/>
    <w:uiPriority w:val="99"/>
    <w:semiHidden/>
    <w:unhideWhenUsed/>
    <w:rsid w:val="00B01DAD"/>
    <w:rPr>
      <w:sz w:val="16"/>
      <w:szCs w:val="16"/>
    </w:rPr>
  </w:style>
  <w:style w:type="paragraph" w:styleId="CommentText">
    <w:name w:val="annotation text"/>
    <w:basedOn w:val="Normal"/>
    <w:link w:val="CommentTextChar"/>
    <w:uiPriority w:val="99"/>
    <w:semiHidden/>
    <w:unhideWhenUsed/>
    <w:rsid w:val="00B01DAD"/>
    <w:pPr>
      <w:spacing w:line="240" w:lineRule="auto"/>
    </w:pPr>
    <w:rPr>
      <w:sz w:val="20"/>
      <w:szCs w:val="20"/>
    </w:rPr>
  </w:style>
  <w:style w:type="character" w:customStyle="1" w:styleId="CommentTextChar">
    <w:name w:val="Comment Text Char"/>
    <w:basedOn w:val="DefaultParagraphFont"/>
    <w:link w:val="CommentText"/>
    <w:uiPriority w:val="99"/>
    <w:semiHidden/>
    <w:rsid w:val="00B01DAD"/>
    <w:rPr>
      <w:sz w:val="20"/>
      <w:szCs w:val="20"/>
    </w:rPr>
  </w:style>
  <w:style w:type="paragraph" w:styleId="CommentSubject">
    <w:name w:val="annotation subject"/>
    <w:basedOn w:val="CommentText"/>
    <w:next w:val="CommentText"/>
    <w:link w:val="CommentSubjectChar"/>
    <w:uiPriority w:val="99"/>
    <w:semiHidden/>
    <w:unhideWhenUsed/>
    <w:rsid w:val="00B01DAD"/>
    <w:rPr>
      <w:b/>
      <w:bCs/>
    </w:rPr>
  </w:style>
  <w:style w:type="character" w:customStyle="1" w:styleId="CommentSubjectChar">
    <w:name w:val="Comment Subject Char"/>
    <w:basedOn w:val="CommentTextChar"/>
    <w:link w:val="CommentSubject"/>
    <w:uiPriority w:val="99"/>
    <w:semiHidden/>
    <w:rsid w:val="00B01DAD"/>
    <w:rPr>
      <w:b/>
      <w:bCs/>
      <w:sz w:val="20"/>
      <w:szCs w:val="20"/>
    </w:rPr>
  </w:style>
  <w:style w:type="paragraph" w:styleId="BalloonText">
    <w:name w:val="Balloon Text"/>
    <w:basedOn w:val="Normal"/>
    <w:link w:val="BalloonTextChar"/>
    <w:uiPriority w:val="99"/>
    <w:semiHidden/>
    <w:unhideWhenUsed/>
    <w:rsid w:val="00B01DA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01DAD"/>
    <w:rPr>
      <w:rFonts w:ascii="Tahoma" w:hAnsi="Tahoma" w:cs="Tahoma"/>
      <w:sz w:val="18"/>
      <w:szCs w:val="18"/>
    </w:rPr>
  </w:style>
  <w:style w:type="paragraph" w:styleId="NormalWeb">
    <w:name w:val="Normal (Web)"/>
    <w:basedOn w:val="Normal"/>
    <w:uiPriority w:val="99"/>
    <w:semiHidden/>
    <w:unhideWhenUsed/>
    <w:rsid w:val="00B01DAD"/>
    <w:rPr>
      <w:rFonts w:ascii="Times New Roman" w:hAnsi="Times New Roman" w:cs="Times New Roman"/>
      <w:sz w:val="24"/>
      <w:szCs w:val="24"/>
    </w:rPr>
  </w:style>
  <w:style w:type="character" w:customStyle="1" w:styleId="Heading1Char">
    <w:name w:val="Heading 1 Char"/>
    <w:basedOn w:val="DefaultParagraphFont"/>
    <w:link w:val="Heading1"/>
    <w:uiPriority w:val="9"/>
    <w:rsid w:val="00BC4C8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A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DDF"/>
  </w:style>
  <w:style w:type="paragraph" w:styleId="Footer">
    <w:name w:val="footer"/>
    <w:basedOn w:val="Normal"/>
    <w:link w:val="FooterChar"/>
    <w:uiPriority w:val="99"/>
    <w:unhideWhenUsed/>
    <w:rsid w:val="002A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4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5A7"/>
    <w:rPr>
      <w:color w:val="0563C1" w:themeColor="hyperlink"/>
      <w:u w:val="single"/>
    </w:rPr>
  </w:style>
  <w:style w:type="paragraph" w:styleId="FootnoteText">
    <w:name w:val="footnote text"/>
    <w:basedOn w:val="Normal"/>
    <w:link w:val="FootnoteTextChar"/>
    <w:uiPriority w:val="99"/>
    <w:semiHidden/>
    <w:unhideWhenUsed/>
    <w:rsid w:val="00D606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6E0"/>
    <w:rPr>
      <w:sz w:val="20"/>
      <w:szCs w:val="20"/>
    </w:rPr>
  </w:style>
  <w:style w:type="character" w:styleId="FootnoteReference">
    <w:name w:val="footnote reference"/>
    <w:basedOn w:val="DefaultParagraphFont"/>
    <w:uiPriority w:val="99"/>
    <w:semiHidden/>
    <w:unhideWhenUsed/>
    <w:rsid w:val="00D606E0"/>
    <w:rPr>
      <w:vertAlign w:val="superscript"/>
    </w:rPr>
  </w:style>
  <w:style w:type="character" w:styleId="CommentReference">
    <w:name w:val="annotation reference"/>
    <w:basedOn w:val="DefaultParagraphFont"/>
    <w:uiPriority w:val="99"/>
    <w:semiHidden/>
    <w:unhideWhenUsed/>
    <w:rsid w:val="00B01DAD"/>
    <w:rPr>
      <w:sz w:val="16"/>
      <w:szCs w:val="16"/>
    </w:rPr>
  </w:style>
  <w:style w:type="paragraph" w:styleId="CommentText">
    <w:name w:val="annotation text"/>
    <w:basedOn w:val="Normal"/>
    <w:link w:val="CommentTextChar"/>
    <w:uiPriority w:val="99"/>
    <w:semiHidden/>
    <w:unhideWhenUsed/>
    <w:rsid w:val="00B01DAD"/>
    <w:pPr>
      <w:spacing w:line="240" w:lineRule="auto"/>
    </w:pPr>
    <w:rPr>
      <w:sz w:val="20"/>
      <w:szCs w:val="20"/>
    </w:rPr>
  </w:style>
  <w:style w:type="character" w:customStyle="1" w:styleId="CommentTextChar">
    <w:name w:val="Comment Text Char"/>
    <w:basedOn w:val="DefaultParagraphFont"/>
    <w:link w:val="CommentText"/>
    <w:uiPriority w:val="99"/>
    <w:semiHidden/>
    <w:rsid w:val="00B01DAD"/>
    <w:rPr>
      <w:sz w:val="20"/>
      <w:szCs w:val="20"/>
    </w:rPr>
  </w:style>
  <w:style w:type="paragraph" w:styleId="CommentSubject">
    <w:name w:val="annotation subject"/>
    <w:basedOn w:val="CommentText"/>
    <w:next w:val="CommentText"/>
    <w:link w:val="CommentSubjectChar"/>
    <w:uiPriority w:val="99"/>
    <w:semiHidden/>
    <w:unhideWhenUsed/>
    <w:rsid w:val="00B01DAD"/>
    <w:rPr>
      <w:b/>
      <w:bCs/>
    </w:rPr>
  </w:style>
  <w:style w:type="character" w:customStyle="1" w:styleId="CommentSubjectChar">
    <w:name w:val="Comment Subject Char"/>
    <w:basedOn w:val="CommentTextChar"/>
    <w:link w:val="CommentSubject"/>
    <w:uiPriority w:val="99"/>
    <w:semiHidden/>
    <w:rsid w:val="00B01DAD"/>
    <w:rPr>
      <w:b/>
      <w:bCs/>
      <w:sz w:val="20"/>
      <w:szCs w:val="20"/>
    </w:rPr>
  </w:style>
  <w:style w:type="paragraph" w:styleId="BalloonText">
    <w:name w:val="Balloon Text"/>
    <w:basedOn w:val="Normal"/>
    <w:link w:val="BalloonTextChar"/>
    <w:uiPriority w:val="99"/>
    <w:semiHidden/>
    <w:unhideWhenUsed/>
    <w:rsid w:val="00B01DA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01DAD"/>
    <w:rPr>
      <w:rFonts w:ascii="Tahoma" w:hAnsi="Tahoma" w:cs="Tahoma"/>
      <w:sz w:val="18"/>
      <w:szCs w:val="18"/>
    </w:rPr>
  </w:style>
  <w:style w:type="paragraph" w:styleId="NormalWeb">
    <w:name w:val="Normal (Web)"/>
    <w:basedOn w:val="Normal"/>
    <w:uiPriority w:val="99"/>
    <w:semiHidden/>
    <w:unhideWhenUsed/>
    <w:rsid w:val="00B01DAD"/>
    <w:rPr>
      <w:rFonts w:ascii="Times New Roman" w:hAnsi="Times New Roman" w:cs="Times New Roman"/>
      <w:sz w:val="24"/>
      <w:szCs w:val="24"/>
    </w:rPr>
  </w:style>
  <w:style w:type="character" w:customStyle="1" w:styleId="Heading1Char">
    <w:name w:val="Heading 1 Char"/>
    <w:basedOn w:val="DefaultParagraphFont"/>
    <w:link w:val="Heading1"/>
    <w:uiPriority w:val="9"/>
    <w:rsid w:val="00BC4C8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A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DDF"/>
  </w:style>
  <w:style w:type="paragraph" w:styleId="Footer">
    <w:name w:val="footer"/>
    <w:basedOn w:val="Normal"/>
    <w:link w:val="FooterChar"/>
    <w:uiPriority w:val="99"/>
    <w:unhideWhenUsed/>
    <w:rsid w:val="002A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4464">
      <w:bodyDiv w:val="1"/>
      <w:marLeft w:val="0"/>
      <w:marRight w:val="0"/>
      <w:marTop w:val="0"/>
      <w:marBottom w:val="0"/>
      <w:divBdr>
        <w:top w:val="none" w:sz="0" w:space="0" w:color="auto"/>
        <w:left w:val="none" w:sz="0" w:space="0" w:color="auto"/>
        <w:bottom w:val="none" w:sz="0" w:space="0" w:color="auto"/>
        <w:right w:val="none" w:sz="0" w:space="0" w:color="auto"/>
      </w:divBdr>
    </w:div>
    <w:div w:id="194852293">
      <w:bodyDiv w:val="1"/>
      <w:marLeft w:val="0"/>
      <w:marRight w:val="0"/>
      <w:marTop w:val="0"/>
      <w:marBottom w:val="0"/>
      <w:divBdr>
        <w:top w:val="none" w:sz="0" w:space="0" w:color="auto"/>
        <w:left w:val="none" w:sz="0" w:space="0" w:color="auto"/>
        <w:bottom w:val="none" w:sz="0" w:space="0" w:color="auto"/>
        <w:right w:val="none" w:sz="0" w:space="0" w:color="auto"/>
      </w:divBdr>
      <w:divsChild>
        <w:div w:id="1041832161">
          <w:marLeft w:val="336"/>
          <w:marRight w:val="0"/>
          <w:marTop w:val="120"/>
          <w:marBottom w:val="312"/>
          <w:divBdr>
            <w:top w:val="none" w:sz="0" w:space="0" w:color="auto"/>
            <w:left w:val="none" w:sz="0" w:space="0" w:color="auto"/>
            <w:bottom w:val="none" w:sz="0" w:space="0" w:color="auto"/>
            <w:right w:val="none" w:sz="0" w:space="0" w:color="auto"/>
          </w:divBdr>
          <w:divsChild>
            <w:div w:id="12192467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79492740">
          <w:marLeft w:val="336"/>
          <w:marRight w:val="0"/>
          <w:marTop w:val="120"/>
          <w:marBottom w:val="312"/>
          <w:divBdr>
            <w:top w:val="none" w:sz="0" w:space="0" w:color="auto"/>
            <w:left w:val="none" w:sz="0" w:space="0" w:color="auto"/>
            <w:bottom w:val="none" w:sz="0" w:space="0" w:color="auto"/>
            <w:right w:val="none" w:sz="0" w:space="0" w:color="auto"/>
          </w:divBdr>
          <w:divsChild>
            <w:div w:id="19381715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0743215">
          <w:blockQuote w:val="1"/>
          <w:marLeft w:val="0"/>
          <w:marRight w:val="0"/>
          <w:marTop w:val="240"/>
          <w:marBottom w:val="240"/>
          <w:divBdr>
            <w:top w:val="none" w:sz="0" w:space="0" w:color="auto"/>
            <w:left w:val="none" w:sz="0" w:space="0" w:color="auto"/>
            <w:bottom w:val="none" w:sz="0" w:space="0" w:color="auto"/>
            <w:right w:val="none" w:sz="0" w:space="0" w:color="auto"/>
          </w:divBdr>
        </w:div>
        <w:div w:id="1841695568">
          <w:marLeft w:val="336"/>
          <w:marRight w:val="0"/>
          <w:marTop w:val="120"/>
          <w:marBottom w:val="312"/>
          <w:divBdr>
            <w:top w:val="none" w:sz="0" w:space="0" w:color="auto"/>
            <w:left w:val="none" w:sz="0" w:space="0" w:color="auto"/>
            <w:bottom w:val="none" w:sz="0" w:space="0" w:color="auto"/>
            <w:right w:val="none" w:sz="0" w:space="0" w:color="auto"/>
          </w:divBdr>
          <w:divsChild>
            <w:div w:id="16944594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39228618">
      <w:bodyDiv w:val="1"/>
      <w:marLeft w:val="0"/>
      <w:marRight w:val="0"/>
      <w:marTop w:val="0"/>
      <w:marBottom w:val="0"/>
      <w:divBdr>
        <w:top w:val="none" w:sz="0" w:space="0" w:color="auto"/>
        <w:left w:val="none" w:sz="0" w:space="0" w:color="auto"/>
        <w:bottom w:val="none" w:sz="0" w:space="0" w:color="auto"/>
        <w:right w:val="none" w:sz="0" w:space="0" w:color="auto"/>
      </w:divBdr>
    </w:div>
    <w:div w:id="446508788">
      <w:bodyDiv w:val="1"/>
      <w:marLeft w:val="0"/>
      <w:marRight w:val="0"/>
      <w:marTop w:val="0"/>
      <w:marBottom w:val="0"/>
      <w:divBdr>
        <w:top w:val="none" w:sz="0" w:space="0" w:color="auto"/>
        <w:left w:val="none" w:sz="0" w:space="0" w:color="auto"/>
        <w:bottom w:val="none" w:sz="0" w:space="0" w:color="auto"/>
        <w:right w:val="none" w:sz="0" w:space="0" w:color="auto"/>
      </w:divBdr>
      <w:divsChild>
        <w:div w:id="1655256936">
          <w:marLeft w:val="0"/>
          <w:marRight w:val="0"/>
          <w:marTop w:val="0"/>
          <w:marBottom w:val="210"/>
          <w:divBdr>
            <w:top w:val="none" w:sz="0" w:space="0" w:color="auto"/>
            <w:left w:val="none" w:sz="0" w:space="0" w:color="auto"/>
            <w:bottom w:val="none" w:sz="0" w:space="0" w:color="auto"/>
            <w:right w:val="none" w:sz="0" w:space="0" w:color="auto"/>
          </w:divBdr>
          <w:divsChild>
            <w:div w:id="1314722349">
              <w:marLeft w:val="0"/>
              <w:marRight w:val="0"/>
              <w:marTop w:val="0"/>
              <w:marBottom w:val="270"/>
              <w:divBdr>
                <w:top w:val="none" w:sz="0" w:space="0" w:color="auto"/>
                <w:left w:val="none" w:sz="0" w:space="0" w:color="auto"/>
                <w:bottom w:val="none" w:sz="0" w:space="0" w:color="auto"/>
                <w:right w:val="none" w:sz="0" w:space="0" w:color="auto"/>
              </w:divBdr>
            </w:div>
          </w:divsChild>
        </w:div>
        <w:div w:id="1125736075">
          <w:marLeft w:val="0"/>
          <w:marRight w:val="0"/>
          <w:marTop w:val="0"/>
          <w:marBottom w:val="210"/>
          <w:divBdr>
            <w:top w:val="none" w:sz="0" w:space="0" w:color="auto"/>
            <w:left w:val="none" w:sz="0" w:space="0" w:color="auto"/>
            <w:bottom w:val="none" w:sz="0" w:space="0" w:color="auto"/>
            <w:right w:val="none" w:sz="0" w:space="0" w:color="auto"/>
          </w:divBdr>
          <w:divsChild>
            <w:div w:id="389890181">
              <w:marLeft w:val="0"/>
              <w:marRight w:val="0"/>
              <w:marTop w:val="0"/>
              <w:marBottom w:val="270"/>
              <w:divBdr>
                <w:top w:val="none" w:sz="0" w:space="0" w:color="auto"/>
                <w:left w:val="none" w:sz="0" w:space="0" w:color="auto"/>
                <w:bottom w:val="none" w:sz="0" w:space="0" w:color="auto"/>
                <w:right w:val="none" w:sz="0" w:space="0" w:color="auto"/>
              </w:divBdr>
            </w:div>
          </w:divsChild>
        </w:div>
        <w:div w:id="1710378948">
          <w:marLeft w:val="0"/>
          <w:marRight w:val="0"/>
          <w:marTop w:val="0"/>
          <w:marBottom w:val="210"/>
          <w:divBdr>
            <w:top w:val="none" w:sz="0" w:space="0" w:color="auto"/>
            <w:left w:val="none" w:sz="0" w:space="0" w:color="auto"/>
            <w:bottom w:val="none" w:sz="0" w:space="0" w:color="auto"/>
            <w:right w:val="none" w:sz="0" w:space="0" w:color="auto"/>
          </w:divBdr>
          <w:divsChild>
            <w:div w:id="388694853">
              <w:marLeft w:val="0"/>
              <w:marRight w:val="0"/>
              <w:marTop w:val="0"/>
              <w:marBottom w:val="270"/>
              <w:divBdr>
                <w:top w:val="none" w:sz="0" w:space="0" w:color="auto"/>
                <w:left w:val="none" w:sz="0" w:space="0" w:color="auto"/>
                <w:bottom w:val="none" w:sz="0" w:space="0" w:color="auto"/>
                <w:right w:val="none" w:sz="0" w:space="0" w:color="auto"/>
              </w:divBdr>
            </w:div>
          </w:divsChild>
        </w:div>
        <w:div w:id="78721628">
          <w:marLeft w:val="0"/>
          <w:marRight w:val="0"/>
          <w:marTop w:val="0"/>
          <w:marBottom w:val="210"/>
          <w:divBdr>
            <w:top w:val="none" w:sz="0" w:space="0" w:color="auto"/>
            <w:left w:val="none" w:sz="0" w:space="0" w:color="auto"/>
            <w:bottom w:val="none" w:sz="0" w:space="0" w:color="auto"/>
            <w:right w:val="none" w:sz="0" w:space="0" w:color="auto"/>
          </w:divBdr>
          <w:divsChild>
            <w:div w:id="987169605">
              <w:marLeft w:val="0"/>
              <w:marRight w:val="0"/>
              <w:marTop w:val="0"/>
              <w:marBottom w:val="270"/>
              <w:divBdr>
                <w:top w:val="none" w:sz="0" w:space="0" w:color="auto"/>
                <w:left w:val="none" w:sz="0" w:space="0" w:color="auto"/>
                <w:bottom w:val="none" w:sz="0" w:space="0" w:color="auto"/>
                <w:right w:val="none" w:sz="0" w:space="0" w:color="auto"/>
              </w:divBdr>
            </w:div>
            <w:div w:id="189584793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31267788">
      <w:bodyDiv w:val="1"/>
      <w:marLeft w:val="0"/>
      <w:marRight w:val="0"/>
      <w:marTop w:val="0"/>
      <w:marBottom w:val="0"/>
      <w:divBdr>
        <w:top w:val="none" w:sz="0" w:space="0" w:color="auto"/>
        <w:left w:val="none" w:sz="0" w:space="0" w:color="auto"/>
        <w:bottom w:val="none" w:sz="0" w:space="0" w:color="auto"/>
        <w:right w:val="none" w:sz="0" w:space="0" w:color="auto"/>
      </w:divBdr>
    </w:div>
    <w:div w:id="872885577">
      <w:bodyDiv w:val="1"/>
      <w:marLeft w:val="0"/>
      <w:marRight w:val="0"/>
      <w:marTop w:val="0"/>
      <w:marBottom w:val="0"/>
      <w:divBdr>
        <w:top w:val="none" w:sz="0" w:space="0" w:color="auto"/>
        <w:left w:val="none" w:sz="0" w:space="0" w:color="auto"/>
        <w:bottom w:val="none" w:sz="0" w:space="0" w:color="auto"/>
        <w:right w:val="none" w:sz="0" w:space="0" w:color="auto"/>
      </w:divBdr>
    </w:div>
    <w:div w:id="1045107622">
      <w:bodyDiv w:val="1"/>
      <w:marLeft w:val="0"/>
      <w:marRight w:val="0"/>
      <w:marTop w:val="0"/>
      <w:marBottom w:val="0"/>
      <w:divBdr>
        <w:top w:val="none" w:sz="0" w:space="0" w:color="auto"/>
        <w:left w:val="none" w:sz="0" w:space="0" w:color="auto"/>
        <w:bottom w:val="none" w:sz="0" w:space="0" w:color="auto"/>
        <w:right w:val="none" w:sz="0" w:space="0" w:color="auto"/>
      </w:divBdr>
    </w:div>
    <w:div w:id="1433207443">
      <w:bodyDiv w:val="1"/>
      <w:marLeft w:val="0"/>
      <w:marRight w:val="0"/>
      <w:marTop w:val="0"/>
      <w:marBottom w:val="0"/>
      <w:divBdr>
        <w:top w:val="none" w:sz="0" w:space="0" w:color="auto"/>
        <w:left w:val="none" w:sz="0" w:space="0" w:color="auto"/>
        <w:bottom w:val="none" w:sz="0" w:space="0" w:color="auto"/>
        <w:right w:val="none" w:sz="0" w:space="0" w:color="auto"/>
      </w:divBdr>
    </w:div>
    <w:div w:id="1543131839">
      <w:bodyDiv w:val="1"/>
      <w:marLeft w:val="0"/>
      <w:marRight w:val="0"/>
      <w:marTop w:val="0"/>
      <w:marBottom w:val="0"/>
      <w:divBdr>
        <w:top w:val="none" w:sz="0" w:space="0" w:color="auto"/>
        <w:left w:val="none" w:sz="0" w:space="0" w:color="auto"/>
        <w:bottom w:val="none" w:sz="0" w:space="0" w:color="auto"/>
        <w:right w:val="none" w:sz="0" w:space="0" w:color="auto"/>
      </w:divBdr>
      <w:divsChild>
        <w:div w:id="1731726770">
          <w:marLeft w:val="0"/>
          <w:marRight w:val="0"/>
          <w:marTop w:val="0"/>
          <w:marBottom w:val="210"/>
          <w:divBdr>
            <w:top w:val="none" w:sz="0" w:space="0" w:color="auto"/>
            <w:left w:val="none" w:sz="0" w:space="0" w:color="auto"/>
            <w:bottom w:val="none" w:sz="0" w:space="0" w:color="auto"/>
            <w:right w:val="none" w:sz="0" w:space="0" w:color="auto"/>
          </w:divBdr>
          <w:divsChild>
            <w:div w:id="1860386049">
              <w:marLeft w:val="0"/>
              <w:marRight w:val="0"/>
              <w:marTop w:val="0"/>
              <w:marBottom w:val="270"/>
              <w:divBdr>
                <w:top w:val="none" w:sz="0" w:space="0" w:color="auto"/>
                <w:left w:val="none" w:sz="0" w:space="0" w:color="auto"/>
                <w:bottom w:val="none" w:sz="0" w:space="0" w:color="auto"/>
                <w:right w:val="none" w:sz="0" w:space="0" w:color="auto"/>
              </w:divBdr>
            </w:div>
          </w:divsChild>
        </w:div>
        <w:div w:id="1201625530">
          <w:marLeft w:val="0"/>
          <w:marRight w:val="0"/>
          <w:marTop w:val="0"/>
          <w:marBottom w:val="210"/>
          <w:divBdr>
            <w:top w:val="none" w:sz="0" w:space="0" w:color="auto"/>
            <w:left w:val="none" w:sz="0" w:space="0" w:color="auto"/>
            <w:bottom w:val="none" w:sz="0" w:space="0" w:color="auto"/>
            <w:right w:val="none" w:sz="0" w:space="0" w:color="auto"/>
          </w:divBdr>
        </w:div>
      </w:divsChild>
    </w:div>
    <w:div w:id="1651472809">
      <w:bodyDiv w:val="1"/>
      <w:marLeft w:val="0"/>
      <w:marRight w:val="0"/>
      <w:marTop w:val="0"/>
      <w:marBottom w:val="0"/>
      <w:divBdr>
        <w:top w:val="none" w:sz="0" w:space="0" w:color="auto"/>
        <w:left w:val="none" w:sz="0" w:space="0" w:color="auto"/>
        <w:bottom w:val="none" w:sz="0" w:space="0" w:color="auto"/>
        <w:right w:val="none" w:sz="0" w:space="0" w:color="auto"/>
      </w:divBdr>
    </w:div>
    <w:div w:id="1696076900">
      <w:bodyDiv w:val="1"/>
      <w:marLeft w:val="0"/>
      <w:marRight w:val="0"/>
      <w:marTop w:val="0"/>
      <w:marBottom w:val="0"/>
      <w:divBdr>
        <w:top w:val="none" w:sz="0" w:space="0" w:color="auto"/>
        <w:left w:val="none" w:sz="0" w:space="0" w:color="auto"/>
        <w:bottom w:val="none" w:sz="0" w:space="0" w:color="auto"/>
        <w:right w:val="none" w:sz="0" w:space="0" w:color="auto"/>
      </w:divBdr>
    </w:div>
    <w:div w:id="1698314545">
      <w:bodyDiv w:val="1"/>
      <w:marLeft w:val="0"/>
      <w:marRight w:val="0"/>
      <w:marTop w:val="0"/>
      <w:marBottom w:val="0"/>
      <w:divBdr>
        <w:top w:val="none" w:sz="0" w:space="0" w:color="auto"/>
        <w:left w:val="none" w:sz="0" w:space="0" w:color="auto"/>
        <w:bottom w:val="none" w:sz="0" w:space="0" w:color="auto"/>
        <w:right w:val="none" w:sz="0" w:space="0" w:color="auto"/>
      </w:divBdr>
      <w:divsChild>
        <w:div w:id="177126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481312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35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lexandri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Marjeh_Squa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ilitary_tribuna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n.wikipedia.org/wiki/Golan_Heights" TargetMode="External"/><Relationship Id="rId4" Type="http://schemas.openxmlformats.org/officeDocument/2006/relationships/settings" Target="settings.xml"/><Relationship Id="rId9" Type="http://schemas.openxmlformats.org/officeDocument/2006/relationships/hyperlink" Target="https://en.wikipedia.org/wiki/Damascu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umwww.ucsc.edu/judaism/judaism.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831F-2285-4C66-8DF2-9FDE752B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1709</Words>
  <Characters>9742</Characters>
  <Application>Microsoft Office Word</Application>
  <DocSecurity>0</DocSecurity>
  <Lines>81</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aviadt</dc:creator>
  <cp:lastModifiedBy>tmpUser</cp:lastModifiedBy>
  <cp:revision>6</cp:revision>
  <dcterms:created xsi:type="dcterms:W3CDTF">2018-11-12T08:35:00Z</dcterms:created>
  <dcterms:modified xsi:type="dcterms:W3CDTF">2019-01-22T09:44:00Z</dcterms:modified>
</cp:coreProperties>
</file>