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19" w:rsidRPr="00BA12A1" w:rsidRDefault="003E2519" w:rsidP="003E2519">
      <w:pPr>
        <w:pStyle w:val="BlockText"/>
        <w:widowControl w:val="0"/>
        <w:bidi w:val="0"/>
        <w:spacing w:after="0" w:line="240" w:lineRule="auto"/>
        <w:ind w:left="0" w:right="0" w:firstLine="0"/>
        <w:jc w:val="center"/>
        <w:rPr>
          <w:rFonts w:asciiTheme="minorBidi" w:hAnsiTheme="minorBidi" w:cstheme="minorBidi"/>
          <w:caps/>
          <w:sz w:val="24"/>
          <w:szCs w:val="24"/>
        </w:rPr>
      </w:pPr>
      <w:r w:rsidRPr="00BA12A1">
        <w:rPr>
          <w:rFonts w:asciiTheme="minorBidi" w:hAnsiTheme="minorBidi" w:cstheme="minorBidi"/>
          <w:caps/>
          <w:sz w:val="24"/>
          <w:szCs w:val="24"/>
          <w:lang w:eastAsia="en-GB"/>
        </w:rPr>
        <w:t>YESHIVAT HAR ETZION</w:t>
      </w:r>
    </w:p>
    <w:p w:rsidR="003E2519" w:rsidRPr="00BA12A1" w:rsidRDefault="003E2519" w:rsidP="003E2519">
      <w:pPr>
        <w:widowControl w:val="0"/>
        <w:spacing w:after="0" w:line="240" w:lineRule="auto"/>
        <w:jc w:val="center"/>
        <w:rPr>
          <w:rFonts w:asciiTheme="minorBidi" w:hAnsiTheme="minorBidi"/>
          <w:caps/>
          <w:sz w:val="24"/>
          <w:szCs w:val="24"/>
          <w:lang w:eastAsia="en-GB"/>
        </w:rPr>
      </w:pPr>
      <w:r w:rsidRPr="00BA12A1">
        <w:rPr>
          <w:rFonts w:asciiTheme="minorBidi" w:hAnsiTheme="minorBidi"/>
          <w:caps/>
          <w:sz w:val="24"/>
          <w:szCs w:val="24"/>
          <w:lang w:eastAsia="en-GB"/>
        </w:rPr>
        <w:t>ISRAEL KOSCHITZKY VIRTUAL BEIT MIDRASH (VBM)</w:t>
      </w:r>
    </w:p>
    <w:p w:rsidR="003E2519" w:rsidRPr="00BA12A1" w:rsidRDefault="003E2519" w:rsidP="003E2519">
      <w:pPr>
        <w:widowControl w:val="0"/>
        <w:spacing w:after="0" w:line="240" w:lineRule="auto"/>
        <w:jc w:val="center"/>
        <w:rPr>
          <w:rFonts w:asciiTheme="minorBidi" w:hAnsiTheme="minorBidi"/>
          <w:caps/>
          <w:sz w:val="24"/>
          <w:szCs w:val="24"/>
          <w:lang w:eastAsia="en-GB"/>
        </w:rPr>
      </w:pPr>
      <w:r w:rsidRPr="00BA12A1">
        <w:rPr>
          <w:rFonts w:asciiTheme="minorBidi" w:hAnsiTheme="minorBidi"/>
          <w:caps/>
          <w:sz w:val="24"/>
          <w:szCs w:val="24"/>
          <w:lang w:eastAsia="en-GB"/>
        </w:rPr>
        <w:t>*********************************************************</w:t>
      </w:r>
    </w:p>
    <w:p w:rsidR="003E2519" w:rsidRPr="00BA12A1" w:rsidRDefault="003E2519" w:rsidP="003E2519">
      <w:pPr>
        <w:widowControl w:val="0"/>
        <w:spacing w:after="0" w:line="240" w:lineRule="auto"/>
        <w:jc w:val="center"/>
        <w:rPr>
          <w:rFonts w:asciiTheme="minorBidi" w:hAnsiTheme="minorBidi"/>
          <w:b/>
          <w:bCs/>
          <w:sz w:val="24"/>
          <w:szCs w:val="24"/>
        </w:rPr>
      </w:pPr>
    </w:p>
    <w:p w:rsidR="003E2519" w:rsidRPr="00BA12A1" w:rsidRDefault="003E2519" w:rsidP="003E2519">
      <w:pPr>
        <w:widowControl w:val="0"/>
        <w:spacing w:after="0" w:line="240" w:lineRule="auto"/>
        <w:jc w:val="center"/>
        <w:rPr>
          <w:rFonts w:asciiTheme="minorBidi" w:hAnsiTheme="minorBidi"/>
          <w:b/>
          <w:bCs/>
          <w:caps/>
          <w:sz w:val="24"/>
          <w:szCs w:val="24"/>
        </w:rPr>
      </w:pPr>
      <w:r w:rsidRPr="00BA12A1">
        <w:rPr>
          <w:rFonts w:asciiTheme="minorBidi" w:hAnsiTheme="minorBidi"/>
          <w:b/>
          <w:bCs/>
          <w:caps/>
          <w:sz w:val="24"/>
          <w:szCs w:val="24"/>
        </w:rPr>
        <w:t>TALMUDIC METHODOLOGY</w:t>
      </w:r>
    </w:p>
    <w:p w:rsidR="003E2519" w:rsidRPr="00BA12A1" w:rsidRDefault="003E2519" w:rsidP="003E2519">
      <w:pPr>
        <w:widowControl w:val="0"/>
        <w:spacing w:after="0" w:line="240" w:lineRule="auto"/>
        <w:jc w:val="center"/>
        <w:rPr>
          <w:rFonts w:asciiTheme="minorBidi" w:hAnsiTheme="minorBidi"/>
          <w:b/>
          <w:bCs/>
          <w:caps/>
          <w:sz w:val="24"/>
          <w:szCs w:val="24"/>
        </w:rPr>
      </w:pPr>
      <w:r w:rsidRPr="00BA12A1">
        <w:rPr>
          <w:rFonts w:asciiTheme="minorBidi" w:hAnsiTheme="minorBidi"/>
          <w:b/>
          <w:bCs/>
          <w:sz w:val="24"/>
          <w:szCs w:val="24"/>
        </w:rPr>
        <w:t>By Rav Moshe Taragin</w:t>
      </w:r>
    </w:p>
    <w:p w:rsidR="003E2519" w:rsidRPr="00BA12A1" w:rsidRDefault="003E2519" w:rsidP="003E2519">
      <w:pPr>
        <w:widowControl w:val="0"/>
        <w:spacing w:after="0" w:line="240" w:lineRule="auto"/>
        <w:jc w:val="center"/>
        <w:rPr>
          <w:rFonts w:asciiTheme="minorBidi" w:hAnsiTheme="minorBidi"/>
          <w:b/>
          <w:bCs/>
          <w:sz w:val="24"/>
          <w:szCs w:val="24"/>
        </w:rPr>
      </w:pPr>
    </w:p>
    <w:p w:rsidR="003E2519" w:rsidRPr="00BA12A1" w:rsidRDefault="003E2519" w:rsidP="003E2519">
      <w:pPr>
        <w:widowControl w:val="0"/>
        <w:spacing w:after="0" w:line="240" w:lineRule="auto"/>
        <w:jc w:val="center"/>
        <w:rPr>
          <w:rFonts w:asciiTheme="minorBidi" w:hAnsiTheme="minorBidi"/>
          <w:sz w:val="24"/>
          <w:szCs w:val="24"/>
        </w:rPr>
      </w:pPr>
      <w:r w:rsidRPr="00BA12A1">
        <w:rPr>
          <w:rFonts w:asciiTheme="minorBidi" w:hAnsiTheme="minorBidi"/>
          <w:sz w:val="24"/>
          <w:szCs w:val="24"/>
        </w:rPr>
        <w:t>For easy printing, go to</w:t>
      </w:r>
    </w:p>
    <w:p w:rsidR="003E2519" w:rsidRPr="00BA12A1" w:rsidRDefault="003E2519" w:rsidP="003E2519">
      <w:pPr>
        <w:widowControl w:val="0"/>
        <w:spacing w:after="0" w:line="240" w:lineRule="auto"/>
        <w:jc w:val="center"/>
        <w:rPr>
          <w:rFonts w:asciiTheme="minorBidi" w:hAnsiTheme="minorBidi"/>
          <w:sz w:val="24"/>
          <w:szCs w:val="24"/>
        </w:rPr>
      </w:pPr>
      <w:hyperlink r:id="rId5" w:history="1">
        <w:r w:rsidRPr="00BA12A1">
          <w:rPr>
            <w:rStyle w:val="Hyperlink"/>
            <w:rFonts w:asciiTheme="minorBidi" w:hAnsiTheme="minorBidi"/>
            <w:sz w:val="24"/>
            <w:szCs w:val="24"/>
          </w:rPr>
          <w:t>www.vbm-torah.org/archive/metho73/05metho.htm</w:t>
        </w:r>
      </w:hyperlink>
    </w:p>
    <w:p w:rsidR="003E2519" w:rsidRDefault="003E2519" w:rsidP="003E2519">
      <w:pPr>
        <w:spacing w:after="0" w:line="240" w:lineRule="auto"/>
        <w:jc w:val="center"/>
        <w:rPr>
          <w:rFonts w:asciiTheme="minorBidi" w:hAnsiTheme="minorBidi"/>
          <w:sz w:val="24"/>
          <w:szCs w:val="24"/>
        </w:rPr>
      </w:pPr>
    </w:p>
    <w:p w:rsidR="00BA12A1" w:rsidRPr="00BA12A1" w:rsidRDefault="00BA12A1" w:rsidP="003E2519">
      <w:pPr>
        <w:spacing w:after="0" w:line="240" w:lineRule="auto"/>
        <w:jc w:val="center"/>
        <w:rPr>
          <w:rFonts w:asciiTheme="minorBidi" w:hAnsiTheme="minorBidi"/>
          <w:sz w:val="24"/>
          <w:szCs w:val="24"/>
        </w:rPr>
      </w:pPr>
    </w:p>
    <w:p w:rsidR="00BA12A1" w:rsidRPr="00BA12A1" w:rsidRDefault="00BA12A1" w:rsidP="00BA12A1">
      <w:pPr>
        <w:spacing w:after="0" w:line="240" w:lineRule="auto"/>
        <w:jc w:val="center"/>
        <w:rPr>
          <w:rFonts w:ascii="Arial" w:eastAsia="Times New Roman" w:hAnsi="Arial" w:cs="Arial"/>
          <w:sz w:val="24"/>
          <w:szCs w:val="24"/>
        </w:rPr>
      </w:pPr>
      <w:r w:rsidRPr="00BA12A1">
        <w:rPr>
          <w:rFonts w:ascii="Arial" w:eastAsia="Times New Roman" w:hAnsi="Arial" w:cs="Arial"/>
          <w:b/>
          <w:bCs/>
          <w:sz w:val="24"/>
          <w:szCs w:val="24"/>
        </w:rPr>
        <w:t xml:space="preserve">Shiur #05: </w:t>
      </w:r>
      <w:r w:rsidRPr="00BA12A1">
        <w:rPr>
          <w:rFonts w:ascii="Arial" w:eastAsia="Times New Roman" w:hAnsi="Arial" w:cs="Arial"/>
          <w:b/>
          <w:bCs/>
          <w:i/>
          <w:iCs/>
          <w:sz w:val="24"/>
          <w:szCs w:val="24"/>
        </w:rPr>
        <w:t>Kinyan Daled Amot</w:t>
      </w:r>
      <w:r w:rsidRPr="00BA12A1">
        <w:rPr>
          <w:rFonts w:ascii="Arial" w:eastAsia="Times New Roman" w:hAnsi="Arial" w:cs="Arial"/>
          <w:b/>
          <w:bCs/>
          <w:sz w:val="24"/>
          <w:szCs w:val="24"/>
        </w:rPr>
        <w:t xml:space="preserve"> (Part II)</w:t>
      </w:r>
    </w:p>
    <w:p w:rsidR="00BA12A1" w:rsidRDefault="00BA12A1" w:rsidP="00BA12A1">
      <w:pPr>
        <w:spacing w:after="0" w:line="240" w:lineRule="auto"/>
        <w:ind w:firstLine="720"/>
        <w:jc w:val="both"/>
        <w:rPr>
          <w:rFonts w:ascii="Arial" w:eastAsia="Times New Roman" w:hAnsi="Arial" w:cs="Arial"/>
          <w:sz w:val="24"/>
          <w:szCs w:val="24"/>
        </w:rPr>
      </w:pPr>
    </w:p>
    <w:p w:rsidR="00BA12A1" w:rsidRDefault="00BA12A1" w:rsidP="00BA12A1">
      <w:pPr>
        <w:spacing w:after="0" w:line="240" w:lineRule="auto"/>
        <w:ind w:firstLine="720"/>
        <w:jc w:val="both"/>
        <w:rPr>
          <w:rFonts w:ascii="Arial" w:eastAsia="Times New Roman" w:hAnsi="Arial" w:cs="Arial"/>
          <w:sz w:val="24"/>
          <w:szCs w:val="24"/>
        </w:rPr>
      </w:pP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In the previous </w:t>
      </w:r>
      <w:r w:rsidRPr="00BA12A1">
        <w:rPr>
          <w:rFonts w:ascii="Arial" w:eastAsia="Times New Roman" w:hAnsi="Arial" w:cs="Arial"/>
          <w:i/>
          <w:iCs/>
          <w:sz w:val="24"/>
          <w:szCs w:val="24"/>
        </w:rPr>
        <w:t>shiur</w:t>
      </w:r>
      <w:r w:rsidRPr="00BA12A1">
        <w:rPr>
          <w:rFonts w:ascii="Arial" w:eastAsia="Times New Roman" w:hAnsi="Arial" w:cs="Arial"/>
          <w:sz w:val="24"/>
          <w:szCs w:val="24"/>
        </w:rPr>
        <w:t xml:space="preserve">, we explored the scope of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daled amot</w:t>
      </w:r>
      <w:r w:rsidRPr="00BA12A1">
        <w:rPr>
          <w:rFonts w:ascii="Arial" w:eastAsia="Times New Roman" w:hAnsi="Arial" w:cs="Arial"/>
          <w:sz w:val="24"/>
          <w:szCs w:val="24"/>
        </w:rPr>
        <w:t xml:space="preserve">. Did </w:t>
      </w:r>
      <w:r w:rsidRPr="00BA12A1">
        <w:rPr>
          <w:rFonts w:ascii="Arial" w:eastAsia="Times New Roman" w:hAnsi="Arial" w:cs="Arial"/>
          <w:i/>
          <w:iCs/>
          <w:sz w:val="24"/>
          <w:szCs w:val="24"/>
        </w:rPr>
        <w:t>Chazal</w:t>
      </w:r>
      <w:r w:rsidRPr="00BA12A1">
        <w:rPr>
          <w:rFonts w:ascii="Arial" w:eastAsia="Times New Roman" w:hAnsi="Arial" w:cs="Arial"/>
          <w:sz w:val="24"/>
          <w:szCs w:val="24"/>
        </w:rPr>
        <w:t xml:space="preserve"> merely award the item to the person in closest vicinity (even without a formal </w:t>
      </w:r>
      <w:r w:rsidRPr="00BA12A1">
        <w:rPr>
          <w:rFonts w:ascii="Arial" w:eastAsia="Times New Roman" w:hAnsi="Arial" w:cs="Arial"/>
          <w:i/>
          <w:iCs/>
          <w:sz w:val="24"/>
          <w:szCs w:val="24"/>
        </w:rPr>
        <w:t>ma’aseh kinyan</w:t>
      </w:r>
      <w:r w:rsidRPr="00BA12A1">
        <w:rPr>
          <w:rFonts w:ascii="Arial" w:eastAsia="Times New Roman" w:hAnsi="Arial" w:cs="Arial"/>
          <w:sz w:val="24"/>
          <w:szCs w:val="24"/>
        </w:rPr>
        <w:t xml:space="preserve">) in order to avoid aggression? Or did </w:t>
      </w:r>
      <w:r w:rsidRPr="00BA12A1">
        <w:rPr>
          <w:rFonts w:ascii="Arial" w:eastAsia="Times New Roman" w:hAnsi="Arial" w:cs="Arial"/>
          <w:i/>
          <w:iCs/>
          <w:sz w:val="24"/>
          <w:szCs w:val="24"/>
        </w:rPr>
        <w:t>Chazal</w:t>
      </w:r>
      <w:r w:rsidRPr="00BA12A1">
        <w:rPr>
          <w:rFonts w:ascii="Arial" w:eastAsia="Times New Roman" w:hAnsi="Arial" w:cs="Arial"/>
          <w:sz w:val="24"/>
          <w:szCs w:val="24"/>
        </w:rPr>
        <w:t xml:space="preserve"> rezone the four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radius into a personal and temporary </w:t>
      </w:r>
      <w:r w:rsidRPr="00BA12A1">
        <w:rPr>
          <w:rFonts w:ascii="Arial" w:eastAsia="Times New Roman" w:hAnsi="Arial" w:cs="Arial"/>
          <w:i/>
          <w:iCs/>
          <w:sz w:val="24"/>
          <w:szCs w:val="24"/>
        </w:rPr>
        <w:t>chatzer</w:t>
      </w:r>
      <w:r w:rsidRPr="00BA12A1">
        <w:rPr>
          <w:rFonts w:ascii="Arial" w:eastAsia="Times New Roman" w:hAnsi="Arial" w:cs="Arial"/>
          <w:sz w:val="24"/>
          <w:szCs w:val="24"/>
        </w:rPr>
        <w:t xml:space="preserve">? We also explored different applications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In this </w:t>
      </w:r>
      <w:r w:rsidRPr="00BA12A1">
        <w:rPr>
          <w:rFonts w:ascii="Arial" w:eastAsia="Times New Roman" w:hAnsi="Arial" w:cs="Arial"/>
          <w:i/>
          <w:iCs/>
          <w:sz w:val="24"/>
          <w:szCs w:val="24"/>
        </w:rPr>
        <w:t>shiur</w:t>
      </w:r>
      <w:r w:rsidRPr="00BA12A1">
        <w:rPr>
          <w:rFonts w:ascii="Arial" w:eastAsia="Times New Roman" w:hAnsi="Arial" w:cs="Arial"/>
          <w:sz w:val="24"/>
          <w:szCs w:val="24"/>
        </w:rPr>
        <w:t xml:space="preserve">, we will examine some of the technicalities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employment, technicalities which may themselves reflect the true nature of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 takana</w:t>
      </w:r>
      <w:r w:rsidRPr="00BA12A1">
        <w:rPr>
          <w:rFonts w:ascii="Arial" w:eastAsia="Times New Roman" w:hAnsi="Arial" w:cs="Arial"/>
          <w:sz w:val="24"/>
          <w:szCs w:val="24"/>
        </w:rPr>
        <w:t xml:space="preserve">.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One immediate question of interest concerns the status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for someone who is in motion. The </w:t>
      </w:r>
      <w:r w:rsidRPr="00BA12A1">
        <w:rPr>
          <w:rFonts w:ascii="Arial" w:eastAsia="Times New Roman" w:hAnsi="Arial" w:cs="Arial"/>
          <w:i/>
          <w:iCs/>
          <w:sz w:val="24"/>
          <w:szCs w:val="24"/>
        </w:rPr>
        <w:t>Shita Mekubezet</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Bava Metzia</w:t>
      </w:r>
      <w:r w:rsidRPr="00BA12A1">
        <w:rPr>
          <w:rFonts w:ascii="Arial" w:eastAsia="Times New Roman" w:hAnsi="Arial" w:cs="Arial"/>
          <w:sz w:val="24"/>
          <w:szCs w:val="24"/>
        </w:rPr>
        <w:t xml:space="preserve"> 9b) cites the Ra’avad, who claims that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was only instituted for someone who is stationary at the moment of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not someone who strolls through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amah</w:t>
      </w:r>
      <w:r w:rsidRPr="00BA12A1">
        <w:rPr>
          <w:rFonts w:ascii="Arial" w:eastAsia="Times New Roman" w:hAnsi="Arial" w:cs="Arial"/>
          <w:sz w:val="24"/>
          <w:szCs w:val="24"/>
        </w:rPr>
        <w:t xml:space="preserve"> radius of a </w:t>
      </w:r>
      <w:r w:rsidRPr="00BA12A1">
        <w:rPr>
          <w:rFonts w:ascii="Arial" w:eastAsia="Times New Roman" w:hAnsi="Arial" w:cs="Arial"/>
          <w:i/>
          <w:iCs/>
          <w:sz w:val="24"/>
          <w:szCs w:val="24"/>
        </w:rPr>
        <w:t>hefker</w:t>
      </w:r>
      <w:r w:rsidRPr="00BA12A1">
        <w:rPr>
          <w:rFonts w:ascii="Arial" w:eastAsia="Times New Roman" w:hAnsi="Arial" w:cs="Arial"/>
          <w:sz w:val="24"/>
          <w:szCs w:val="24"/>
        </w:rPr>
        <w:t xml:space="preserve"> item. The Tur (</w:t>
      </w:r>
      <w:r w:rsidRPr="00BA12A1">
        <w:rPr>
          <w:rFonts w:ascii="Arial" w:eastAsia="Times New Roman" w:hAnsi="Arial" w:cs="Arial"/>
          <w:i/>
          <w:iCs/>
          <w:sz w:val="24"/>
          <w:szCs w:val="24"/>
        </w:rPr>
        <w:t>Choshen Mishpat</w:t>
      </w:r>
      <w:r w:rsidRPr="00BA12A1">
        <w:rPr>
          <w:rFonts w:ascii="Arial" w:eastAsia="Times New Roman" w:hAnsi="Arial" w:cs="Arial"/>
          <w:sz w:val="24"/>
          <w:szCs w:val="24"/>
        </w:rPr>
        <w:t xml:space="preserve"> 268) cites the Ra’avad but disagrees, applying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even to someone in motion.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Presumably, whether or not a person is moving has little impact upon whether hostility will occur in attempting to take first possession of a </w:t>
      </w:r>
      <w:r w:rsidRPr="00BA12A1">
        <w:rPr>
          <w:rFonts w:ascii="Arial" w:eastAsia="Times New Roman" w:hAnsi="Arial" w:cs="Arial"/>
          <w:i/>
          <w:iCs/>
          <w:sz w:val="24"/>
          <w:szCs w:val="24"/>
        </w:rPr>
        <w:t xml:space="preserve">hefker </w:t>
      </w:r>
      <w:r w:rsidRPr="00BA12A1">
        <w:rPr>
          <w:rFonts w:ascii="Arial" w:eastAsia="Times New Roman" w:hAnsi="Arial" w:cs="Arial"/>
          <w:sz w:val="24"/>
          <w:szCs w:val="24"/>
        </w:rPr>
        <w:t xml:space="preserve">item. If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is narrowly defined as awarding items to the first arriver in order to avoid strife, it would be odd to limit it to stationary people. Evidently, then, the Ra’avad agrees with the </w:t>
      </w:r>
      <w:r w:rsidRPr="00BA12A1">
        <w:rPr>
          <w:rFonts w:ascii="Arial" w:eastAsia="Times New Roman" w:hAnsi="Arial" w:cs="Arial"/>
          <w:i/>
          <w:iCs/>
          <w:sz w:val="24"/>
          <w:szCs w:val="24"/>
        </w:rPr>
        <w:t>Rishonim</w:t>
      </w:r>
      <w:r w:rsidRPr="00BA12A1">
        <w:rPr>
          <w:rFonts w:ascii="Arial" w:eastAsia="Times New Roman" w:hAnsi="Arial" w:cs="Arial"/>
          <w:sz w:val="24"/>
          <w:szCs w:val="24"/>
        </w:rPr>
        <w:t xml:space="preserve"> who define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as a rezoning of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amah</w:t>
      </w:r>
      <w:r w:rsidRPr="00BA12A1">
        <w:rPr>
          <w:rFonts w:ascii="Arial" w:eastAsia="Times New Roman" w:hAnsi="Arial" w:cs="Arial"/>
          <w:sz w:val="24"/>
          <w:szCs w:val="24"/>
        </w:rPr>
        <w:t xml:space="preserve"> radius as a mini-</w:t>
      </w:r>
      <w:r w:rsidRPr="00BA12A1">
        <w:rPr>
          <w:rFonts w:ascii="Arial" w:eastAsia="Times New Roman" w:hAnsi="Arial" w:cs="Arial"/>
          <w:i/>
          <w:iCs/>
          <w:sz w:val="24"/>
          <w:szCs w:val="24"/>
        </w:rPr>
        <w:t>chatzer</w:t>
      </w:r>
      <w:r w:rsidRPr="00BA12A1">
        <w:rPr>
          <w:rFonts w:ascii="Arial" w:eastAsia="Times New Roman" w:hAnsi="Arial" w:cs="Arial"/>
          <w:sz w:val="24"/>
          <w:szCs w:val="24"/>
        </w:rPr>
        <w:t xml:space="preserve">. This rezoning is obviously virtual; the person within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amah</w:t>
      </w:r>
      <w:r w:rsidRPr="00BA12A1">
        <w:rPr>
          <w:rFonts w:ascii="Arial" w:eastAsia="Times New Roman" w:hAnsi="Arial" w:cs="Arial"/>
          <w:sz w:val="24"/>
          <w:szCs w:val="24"/>
        </w:rPr>
        <w:t xml:space="preserve"> radius does not actually OWN that area, as he does a classic </w:t>
      </w:r>
      <w:r w:rsidRPr="00BA12A1">
        <w:rPr>
          <w:rFonts w:ascii="Arial" w:eastAsia="Times New Roman" w:hAnsi="Arial" w:cs="Arial"/>
          <w:i/>
          <w:iCs/>
          <w:sz w:val="24"/>
          <w:szCs w:val="24"/>
        </w:rPr>
        <w:t>chatzer</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Chazal</w:t>
      </w:r>
      <w:r w:rsidRPr="00BA12A1">
        <w:rPr>
          <w:rFonts w:ascii="Arial" w:eastAsia="Times New Roman" w:hAnsi="Arial" w:cs="Arial"/>
          <w:sz w:val="24"/>
          <w:szCs w:val="24"/>
        </w:rPr>
        <w:t xml:space="preserve"> redefined this area as HIS for the purpose of </w:t>
      </w:r>
      <w:r w:rsidRPr="00BA12A1">
        <w:rPr>
          <w:rFonts w:ascii="Arial" w:eastAsia="Times New Roman" w:hAnsi="Arial" w:cs="Arial"/>
          <w:i/>
          <w:iCs/>
          <w:sz w:val="24"/>
          <w:szCs w:val="24"/>
        </w:rPr>
        <w:t>kinyanim</w:t>
      </w:r>
      <w:r w:rsidRPr="00BA12A1">
        <w:rPr>
          <w:rFonts w:ascii="Arial" w:eastAsia="Times New Roman" w:hAnsi="Arial" w:cs="Arial"/>
          <w:sz w:val="24"/>
          <w:szCs w:val="24"/>
        </w:rPr>
        <w:t xml:space="preserve"> (and perhaps widespread </w:t>
      </w:r>
      <w:r w:rsidRPr="00BA12A1">
        <w:rPr>
          <w:rFonts w:ascii="Arial" w:eastAsia="Times New Roman" w:hAnsi="Arial" w:cs="Arial"/>
          <w:i/>
          <w:iCs/>
          <w:sz w:val="24"/>
          <w:szCs w:val="24"/>
        </w:rPr>
        <w:t>kinyanim</w:t>
      </w:r>
      <w:r w:rsidRPr="00BA12A1">
        <w:rPr>
          <w:rFonts w:ascii="Arial" w:eastAsia="Times New Roman" w:hAnsi="Arial" w:cs="Arial"/>
          <w:sz w:val="24"/>
          <w:szCs w:val="24"/>
        </w:rPr>
        <w:t xml:space="preserve">). However, this zoning can only occur if a person establishes a semi-permanent, or at least stable, “moment” at which the surrounding area can be designated as “HIS.” Indeed, it would be preposterous to claim that as a person walks, EVERY “panning” four </w:t>
      </w:r>
      <w:r w:rsidRPr="00BA12A1">
        <w:rPr>
          <w:rFonts w:ascii="Arial" w:eastAsia="Times New Roman" w:hAnsi="Arial" w:cs="Arial"/>
          <w:i/>
          <w:iCs/>
          <w:sz w:val="24"/>
          <w:szCs w:val="24"/>
        </w:rPr>
        <w:t>amah</w:t>
      </w:r>
      <w:r w:rsidRPr="00BA12A1">
        <w:rPr>
          <w:rFonts w:ascii="Arial" w:eastAsia="Times New Roman" w:hAnsi="Arial" w:cs="Arial"/>
          <w:sz w:val="24"/>
          <w:szCs w:val="24"/>
        </w:rPr>
        <w:t xml:space="preserve"> radius becomes zoned as his. Thus, the Ra’avad’s restriction upon the application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only to stationary recipients may indicate that he viewed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as a rezoning of the four </w:t>
      </w:r>
      <w:r w:rsidRPr="00BA12A1">
        <w:rPr>
          <w:rFonts w:ascii="Arial" w:eastAsia="Times New Roman" w:hAnsi="Arial" w:cs="Arial"/>
          <w:i/>
          <w:iCs/>
          <w:sz w:val="24"/>
          <w:szCs w:val="24"/>
        </w:rPr>
        <w:t>amah</w:t>
      </w:r>
      <w:r w:rsidRPr="00BA12A1">
        <w:rPr>
          <w:rFonts w:ascii="Arial" w:eastAsia="Times New Roman" w:hAnsi="Arial" w:cs="Arial"/>
          <w:sz w:val="24"/>
          <w:szCs w:val="24"/>
        </w:rPr>
        <w:t xml:space="preserve"> radius.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lastRenderedPageBreak/>
        <w:t xml:space="preserve">A statement of the Nimukei Yosef in </w:t>
      </w:r>
      <w:r w:rsidRPr="00BA12A1">
        <w:rPr>
          <w:rFonts w:ascii="Arial" w:eastAsia="Times New Roman" w:hAnsi="Arial" w:cs="Arial"/>
          <w:i/>
          <w:iCs/>
          <w:sz w:val="24"/>
          <w:szCs w:val="24"/>
        </w:rPr>
        <w:t>Bava Metzia</w:t>
      </w:r>
      <w:r w:rsidRPr="00BA12A1">
        <w:rPr>
          <w:rFonts w:ascii="Arial" w:eastAsia="Times New Roman" w:hAnsi="Arial" w:cs="Arial"/>
          <w:sz w:val="24"/>
          <w:szCs w:val="24"/>
        </w:rPr>
        <w:t xml:space="preserve"> (10a) leads us to a similar conclusion. Considering the scope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(and agreeing that in theory it can operate for sales and gifts, and not only </w:t>
      </w:r>
      <w:r w:rsidRPr="00BA12A1">
        <w:rPr>
          <w:rFonts w:ascii="Arial" w:eastAsia="Times New Roman" w:hAnsi="Arial" w:cs="Arial"/>
          <w:i/>
          <w:iCs/>
          <w:sz w:val="24"/>
          <w:szCs w:val="24"/>
        </w:rPr>
        <w:t>hefker</w:t>
      </w:r>
      <w:r w:rsidRPr="00BA12A1">
        <w:rPr>
          <w:rFonts w:ascii="Arial" w:eastAsia="Times New Roman" w:hAnsi="Arial" w:cs="Arial"/>
          <w:sz w:val="24"/>
          <w:szCs w:val="24"/>
        </w:rPr>
        <w:t xml:space="preserve"> acquisitions), the Nimukei Yosef questions why the </w:t>
      </w:r>
      <w:r w:rsidRPr="00BA12A1">
        <w:rPr>
          <w:rFonts w:ascii="Arial" w:eastAsia="Times New Roman" w:hAnsi="Arial" w:cs="Arial"/>
          <w:i/>
          <w:iCs/>
          <w:sz w:val="24"/>
          <w:szCs w:val="24"/>
        </w:rPr>
        <w:t>Chakhamim</w:t>
      </w:r>
      <w:r w:rsidRPr="00BA12A1">
        <w:rPr>
          <w:rFonts w:ascii="Arial" w:eastAsia="Times New Roman" w:hAnsi="Arial" w:cs="Arial"/>
          <w:sz w:val="24"/>
          <w:szCs w:val="24"/>
        </w:rPr>
        <w:t xml:space="preserve"> bothered to institute the classic </w:t>
      </w:r>
      <w:r w:rsidRPr="00BA12A1">
        <w:rPr>
          <w:rFonts w:ascii="Arial" w:eastAsia="Times New Roman" w:hAnsi="Arial" w:cs="Arial"/>
          <w:i/>
          <w:iCs/>
          <w:sz w:val="24"/>
          <w:szCs w:val="24"/>
        </w:rPr>
        <w:t>ma’aseh kinyanim</w:t>
      </w:r>
      <w:r w:rsidRPr="00BA12A1">
        <w:rPr>
          <w:rFonts w:ascii="Arial" w:eastAsia="Times New Roman" w:hAnsi="Arial" w:cs="Arial"/>
          <w:sz w:val="24"/>
          <w:szCs w:val="24"/>
        </w:rPr>
        <w:t xml:space="preserve">, such as </w:t>
      </w:r>
      <w:r w:rsidRPr="00BA12A1">
        <w:rPr>
          <w:rFonts w:ascii="Arial" w:eastAsia="Times New Roman" w:hAnsi="Arial" w:cs="Arial"/>
          <w:i/>
          <w:iCs/>
          <w:sz w:val="24"/>
          <w:szCs w:val="24"/>
        </w:rPr>
        <w:t>meshikha</w:t>
      </w:r>
      <w:r w:rsidRPr="00BA12A1">
        <w:rPr>
          <w:rFonts w:ascii="Arial" w:eastAsia="Times New Roman" w:hAnsi="Arial" w:cs="Arial"/>
          <w:sz w:val="24"/>
          <w:szCs w:val="24"/>
        </w:rPr>
        <w:t xml:space="preserve"> and </w:t>
      </w:r>
      <w:r w:rsidRPr="00BA12A1">
        <w:rPr>
          <w:rFonts w:ascii="Arial" w:eastAsia="Times New Roman" w:hAnsi="Arial" w:cs="Arial"/>
          <w:i/>
          <w:iCs/>
          <w:sz w:val="24"/>
          <w:szCs w:val="24"/>
        </w:rPr>
        <w:t>hagba’ah</w:t>
      </w:r>
      <w:r w:rsidRPr="00BA12A1">
        <w:rPr>
          <w:rFonts w:ascii="Arial" w:eastAsia="Times New Roman" w:hAnsi="Arial" w:cs="Arial"/>
          <w:sz w:val="24"/>
          <w:szCs w:val="24"/>
        </w:rPr>
        <w:t xml:space="preserve">. By definition, </w:t>
      </w:r>
      <w:r w:rsidRPr="00BA12A1">
        <w:rPr>
          <w:rFonts w:ascii="Arial" w:eastAsia="Times New Roman" w:hAnsi="Arial" w:cs="Arial"/>
          <w:i/>
          <w:iCs/>
          <w:sz w:val="24"/>
          <w:szCs w:val="24"/>
        </w:rPr>
        <w:t>daled amot</w:t>
      </w:r>
      <w:r w:rsidRPr="00BA12A1">
        <w:rPr>
          <w:rFonts w:ascii="Arial" w:eastAsia="Times New Roman" w:hAnsi="Arial" w:cs="Arial"/>
          <w:sz w:val="24"/>
          <w:szCs w:val="24"/>
        </w:rPr>
        <w:t xml:space="preserve"> is ubiquitous and should obviate the need for any other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The Nimukei Yosef explains that while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is THEORETICALLY possible for the purpose of a sale, most sales present a technical difficulty that would make the use of </w:t>
      </w:r>
      <w:r w:rsidRPr="00BA12A1">
        <w:rPr>
          <w:rFonts w:ascii="Arial" w:eastAsia="Times New Roman" w:hAnsi="Arial" w:cs="Arial"/>
          <w:i/>
          <w:iCs/>
          <w:sz w:val="24"/>
          <w:szCs w:val="24"/>
        </w:rPr>
        <w:t>daled amot</w:t>
      </w:r>
      <w:r w:rsidRPr="00BA12A1">
        <w:rPr>
          <w:rFonts w:ascii="Arial" w:eastAsia="Times New Roman" w:hAnsi="Arial" w:cs="Arial"/>
          <w:sz w:val="24"/>
          <w:szCs w:val="24"/>
        </w:rPr>
        <w:t xml:space="preserve"> virtually impossible. The item is ALREADY LODGED IN THE FOUR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of the previous owner, the </w:t>
      </w:r>
      <w:r w:rsidRPr="00BA12A1">
        <w:rPr>
          <w:rFonts w:ascii="Arial" w:eastAsia="Times New Roman" w:hAnsi="Arial" w:cs="Arial"/>
          <w:i/>
          <w:iCs/>
          <w:sz w:val="24"/>
          <w:szCs w:val="24"/>
        </w:rPr>
        <w:t>mokher</w:t>
      </w:r>
      <w:r w:rsidRPr="00BA12A1">
        <w:rPr>
          <w:rFonts w:ascii="Arial" w:eastAsia="Times New Roman" w:hAnsi="Arial" w:cs="Arial"/>
          <w:sz w:val="24"/>
          <w:szCs w:val="24"/>
        </w:rPr>
        <w:t xml:space="preserve"> who now wishes to sell. Once he has established his presence and the area becomes HIS </w:t>
      </w:r>
      <w:r w:rsidRPr="00BA12A1">
        <w:rPr>
          <w:rFonts w:ascii="Arial" w:eastAsia="Times New Roman" w:hAnsi="Arial" w:cs="Arial"/>
          <w:i/>
          <w:iCs/>
          <w:sz w:val="24"/>
          <w:szCs w:val="24"/>
        </w:rPr>
        <w:t>chatzer</w:t>
      </w:r>
      <w:r w:rsidRPr="00BA12A1">
        <w:rPr>
          <w:rFonts w:ascii="Arial" w:eastAsia="Times New Roman" w:hAnsi="Arial" w:cs="Arial"/>
          <w:sz w:val="24"/>
          <w:szCs w:val="24"/>
        </w:rPr>
        <w:t xml:space="preserve">; the </w:t>
      </w:r>
      <w:r w:rsidRPr="00BA12A1">
        <w:rPr>
          <w:rFonts w:ascii="Arial" w:eastAsia="Times New Roman" w:hAnsi="Arial" w:cs="Arial"/>
          <w:i/>
          <w:iCs/>
          <w:sz w:val="24"/>
          <w:szCs w:val="24"/>
        </w:rPr>
        <w:t>lokei’ach</w:t>
      </w:r>
      <w:r w:rsidRPr="00BA12A1">
        <w:rPr>
          <w:rFonts w:ascii="Arial" w:eastAsia="Times New Roman" w:hAnsi="Arial" w:cs="Arial"/>
          <w:sz w:val="24"/>
          <w:szCs w:val="24"/>
        </w:rPr>
        <w:t xml:space="preserve"> cannot utilize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for his own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It is unclear from the language of the Nimukei Yosef whether the presence of the </w:t>
      </w:r>
      <w:r w:rsidRPr="00BA12A1">
        <w:rPr>
          <w:rFonts w:ascii="Arial" w:eastAsia="Times New Roman" w:hAnsi="Arial" w:cs="Arial"/>
          <w:i/>
          <w:iCs/>
          <w:sz w:val="24"/>
          <w:szCs w:val="24"/>
        </w:rPr>
        <w:t>MOKHER</w:t>
      </w:r>
      <w:r w:rsidRPr="00BA12A1">
        <w:rPr>
          <w:rFonts w:ascii="Arial" w:eastAsia="Times New Roman" w:hAnsi="Arial" w:cs="Arial"/>
          <w:sz w:val="24"/>
          <w:szCs w:val="24"/>
        </w:rPr>
        <w:t xml:space="preserve"> or the presence of HIS ITEM renders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HIS, but either way, the Nimukei Yosef is asserting and incredible </w:t>
      </w:r>
      <w:r w:rsidRPr="00BA12A1">
        <w:rPr>
          <w:rFonts w:ascii="Arial" w:eastAsia="Times New Roman" w:hAnsi="Arial" w:cs="Arial"/>
          <w:i/>
          <w:iCs/>
          <w:sz w:val="24"/>
          <w:szCs w:val="24"/>
        </w:rPr>
        <w:t>chiddush</w:t>
      </w:r>
      <w:r w:rsidRPr="00BA12A1">
        <w:rPr>
          <w:rFonts w:ascii="Arial" w:eastAsia="Times New Roman" w:hAnsi="Arial" w:cs="Arial"/>
          <w:sz w:val="24"/>
          <w:szCs w:val="24"/>
        </w:rPr>
        <w:t xml:space="preserve">: the concept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can be used to BLOCK a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not only to ENABLE one.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Once again, it appears that we are encountering a broader definition of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 takana</w:t>
      </w:r>
      <w:r w:rsidRPr="00BA12A1">
        <w:rPr>
          <w:rFonts w:ascii="Arial" w:eastAsia="Times New Roman" w:hAnsi="Arial" w:cs="Arial"/>
          <w:sz w:val="24"/>
          <w:szCs w:val="24"/>
        </w:rPr>
        <w:t xml:space="preserve">. Had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been narrowly defined, it would have awarded items (lost or sold) to the people in closest vicinity who SEEK to claim the item. The prior presence of the </w:t>
      </w:r>
      <w:r w:rsidRPr="00BA12A1">
        <w:rPr>
          <w:rFonts w:ascii="Arial" w:eastAsia="Times New Roman" w:hAnsi="Arial" w:cs="Arial"/>
          <w:i/>
          <w:iCs/>
          <w:sz w:val="24"/>
          <w:szCs w:val="24"/>
        </w:rPr>
        <w:t>mokher</w:t>
      </w:r>
      <w:r w:rsidRPr="00BA12A1">
        <w:rPr>
          <w:rFonts w:ascii="Arial" w:eastAsia="Times New Roman" w:hAnsi="Arial" w:cs="Arial"/>
          <w:sz w:val="24"/>
          <w:szCs w:val="24"/>
        </w:rPr>
        <w:t xml:space="preserve"> would therefore not disable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However, if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rezones the area as belonging to the recipient, the prior presence of someone else – in this case, the </w:t>
      </w:r>
      <w:r w:rsidRPr="00BA12A1">
        <w:rPr>
          <w:rFonts w:ascii="Arial" w:eastAsia="Times New Roman" w:hAnsi="Arial" w:cs="Arial"/>
          <w:i/>
          <w:iCs/>
          <w:sz w:val="24"/>
          <w:szCs w:val="24"/>
        </w:rPr>
        <w:t>mokher</w:t>
      </w:r>
      <w:r w:rsidRPr="00BA12A1">
        <w:rPr>
          <w:rFonts w:ascii="Arial" w:eastAsia="Times New Roman" w:hAnsi="Arial" w:cs="Arial"/>
          <w:sz w:val="24"/>
          <w:szCs w:val="24"/>
        </w:rPr>
        <w:t xml:space="preserve"> – may impede the rezoning of the area as belonging to the </w:t>
      </w:r>
      <w:r w:rsidRPr="00BA12A1">
        <w:rPr>
          <w:rFonts w:ascii="Arial" w:eastAsia="Times New Roman" w:hAnsi="Arial" w:cs="Arial"/>
          <w:i/>
          <w:iCs/>
          <w:sz w:val="24"/>
          <w:szCs w:val="24"/>
        </w:rPr>
        <w:t>lokei’ach</w:t>
      </w:r>
      <w:r w:rsidRPr="00BA12A1">
        <w:rPr>
          <w:rFonts w:ascii="Arial" w:eastAsia="Times New Roman" w:hAnsi="Arial" w:cs="Arial"/>
          <w:sz w:val="24"/>
          <w:szCs w:val="24"/>
        </w:rPr>
        <w:t xml:space="preserve">, thereby blocking the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Another fascinating and innovative statement about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may also reflect its structure. The </w:t>
      </w:r>
      <w:r w:rsidRPr="00BA12A1">
        <w:rPr>
          <w:rFonts w:ascii="Arial" w:eastAsia="Times New Roman" w:hAnsi="Arial" w:cs="Arial"/>
          <w:i/>
          <w:iCs/>
          <w:sz w:val="24"/>
          <w:szCs w:val="24"/>
        </w:rPr>
        <w:t>gemara</w:t>
      </w:r>
      <w:r w:rsidRPr="00BA12A1">
        <w:rPr>
          <w:rFonts w:ascii="Arial" w:eastAsia="Times New Roman" w:hAnsi="Arial" w:cs="Arial"/>
          <w:sz w:val="24"/>
          <w:szCs w:val="24"/>
        </w:rPr>
        <w:t xml:space="preserve"> cites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 takana</w:t>
      </w:r>
      <w:r w:rsidRPr="00BA12A1">
        <w:rPr>
          <w:rFonts w:ascii="Arial" w:eastAsia="Times New Roman" w:hAnsi="Arial" w:cs="Arial"/>
          <w:sz w:val="24"/>
          <w:szCs w:val="24"/>
        </w:rPr>
        <w:t xml:space="preserve"> in the context of a </w:t>
      </w:r>
      <w:r w:rsidRPr="00BA12A1">
        <w:rPr>
          <w:rFonts w:ascii="Arial" w:eastAsia="Times New Roman" w:hAnsi="Arial" w:cs="Arial"/>
          <w:i/>
          <w:iCs/>
          <w:sz w:val="24"/>
          <w:szCs w:val="24"/>
        </w:rPr>
        <w:t>mishna</w:t>
      </w:r>
      <w:r w:rsidRPr="00BA12A1">
        <w:rPr>
          <w:rFonts w:ascii="Arial" w:eastAsia="Times New Roman" w:hAnsi="Arial" w:cs="Arial"/>
          <w:sz w:val="24"/>
          <w:szCs w:val="24"/>
        </w:rPr>
        <w:t xml:space="preserve"> in </w:t>
      </w:r>
      <w:r w:rsidRPr="00BA12A1">
        <w:rPr>
          <w:rFonts w:ascii="Arial" w:eastAsia="Times New Roman" w:hAnsi="Arial" w:cs="Arial"/>
          <w:i/>
          <w:iCs/>
          <w:sz w:val="24"/>
          <w:szCs w:val="24"/>
        </w:rPr>
        <w:t>Bava Metzia</w:t>
      </w:r>
      <w:r w:rsidRPr="00BA12A1">
        <w:rPr>
          <w:rFonts w:ascii="Arial" w:eastAsia="Times New Roman" w:hAnsi="Arial" w:cs="Arial"/>
          <w:sz w:val="24"/>
          <w:szCs w:val="24"/>
        </w:rPr>
        <w:t xml:space="preserve"> that discusses two people angling for a </w:t>
      </w:r>
      <w:r w:rsidRPr="00BA12A1">
        <w:rPr>
          <w:rFonts w:ascii="Arial" w:eastAsia="Times New Roman" w:hAnsi="Arial" w:cs="Arial"/>
          <w:i/>
          <w:iCs/>
          <w:sz w:val="24"/>
          <w:szCs w:val="24"/>
        </w:rPr>
        <w:t>metzia</w:t>
      </w:r>
      <w:r w:rsidRPr="00BA12A1">
        <w:rPr>
          <w:rFonts w:ascii="Arial" w:eastAsia="Times New Roman" w:hAnsi="Arial" w:cs="Arial"/>
          <w:sz w:val="24"/>
          <w:szCs w:val="24"/>
        </w:rPr>
        <w:t xml:space="preserve">. One falls on top of the item, while the second person actually performs a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(such as </w:t>
      </w:r>
      <w:r w:rsidRPr="00BA12A1">
        <w:rPr>
          <w:rFonts w:ascii="Arial" w:eastAsia="Times New Roman" w:hAnsi="Arial" w:cs="Arial"/>
          <w:i/>
          <w:iCs/>
          <w:sz w:val="24"/>
          <w:szCs w:val="24"/>
        </w:rPr>
        <w:t>hagba’ah</w:t>
      </w:r>
      <w:r w:rsidRPr="00BA12A1">
        <w:rPr>
          <w:rFonts w:ascii="Arial" w:eastAsia="Times New Roman" w:hAnsi="Arial" w:cs="Arial"/>
          <w:sz w:val="24"/>
          <w:szCs w:val="24"/>
        </w:rPr>
        <w:t xml:space="preserve">). The </w:t>
      </w:r>
      <w:r w:rsidRPr="00BA12A1">
        <w:rPr>
          <w:rFonts w:ascii="Arial" w:eastAsia="Times New Roman" w:hAnsi="Arial" w:cs="Arial"/>
          <w:i/>
          <w:iCs/>
          <w:sz w:val="24"/>
          <w:szCs w:val="24"/>
        </w:rPr>
        <w:t>mishna</w:t>
      </w:r>
      <w:r w:rsidRPr="00BA12A1">
        <w:rPr>
          <w:rFonts w:ascii="Arial" w:eastAsia="Times New Roman" w:hAnsi="Arial" w:cs="Arial"/>
          <w:sz w:val="24"/>
          <w:szCs w:val="24"/>
        </w:rPr>
        <w:t xml:space="preserve"> awards the item to the second person, who actually performed a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and not to the person who tried to claim the item by falling upon it. The </w:t>
      </w:r>
      <w:r w:rsidRPr="00BA12A1">
        <w:rPr>
          <w:rFonts w:ascii="Arial" w:eastAsia="Times New Roman" w:hAnsi="Arial" w:cs="Arial"/>
          <w:i/>
          <w:iCs/>
          <w:sz w:val="24"/>
          <w:szCs w:val="24"/>
        </w:rPr>
        <w:t>gemara</w:t>
      </w:r>
      <w:r w:rsidRPr="00BA12A1">
        <w:rPr>
          <w:rFonts w:ascii="Arial" w:eastAsia="Times New Roman" w:hAnsi="Arial" w:cs="Arial"/>
          <w:sz w:val="24"/>
          <w:szCs w:val="24"/>
        </w:rPr>
        <w:t xml:space="preserve"> questions this ruling, since the “faller” achieved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amah</w:t>
      </w:r>
      <w:r w:rsidRPr="00BA12A1">
        <w:rPr>
          <w:rFonts w:ascii="Arial" w:eastAsia="Times New Roman" w:hAnsi="Arial" w:cs="Arial"/>
          <w:sz w:val="24"/>
          <w:szCs w:val="24"/>
        </w:rPr>
        <w:t xml:space="preserve"> proximity prior to the second person’s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The first answer supplied by the </w:t>
      </w:r>
      <w:r w:rsidRPr="00BA12A1">
        <w:rPr>
          <w:rFonts w:ascii="Arial" w:eastAsia="Times New Roman" w:hAnsi="Arial" w:cs="Arial"/>
          <w:i/>
          <w:iCs/>
          <w:sz w:val="24"/>
          <w:szCs w:val="24"/>
        </w:rPr>
        <w:t>gemara</w:t>
      </w:r>
      <w:r w:rsidRPr="00BA12A1">
        <w:rPr>
          <w:rFonts w:ascii="Arial" w:eastAsia="Times New Roman" w:hAnsi="Arial" w:cs="Arial"/>
          <w:sz w:val="24"/>
          <w:szCs w:val="24"/>
        </w:rPr>
        <w:t xml:space="preserve"> is that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does not operate for the faller since by falling upon the item, he demonstrated that he wanted to own the item through the act of falling (which is not a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AND NOT through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amah</w:t>
      </w:r>
      <w:r w:rsidRPr="00BA12A1">
        <w:rPr>
          <w:rFonts w:ascii="Arial" w:eastAsia="Times New Roman" w:hAnsi="Arial" w:cs="Arial"/>
          <w:sz w:val="24"/>
          <w:szCs w:val="24"/>
        </w:rPr>
        <w:t xml:space="preserve"> principle.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The Ran cites the Rashba, who claims that this rule governs ANY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Mere general interest in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is insufficient; to be fully </w:t>
      </w:r>
      <w:r w:rsidRPr="00BA12A1">
        <w:rPr>
          <w:rFonts w:ascii="Arial" w:eastAsia="Times New Roman" w:hAnsi="Arial" w:cs="Arial"/>
          <w:i/>
          <w:iCs/>
          <w:sz w:val="24"/>
          <w:szCs w:val="24"/>
        </w:rPr>
        <w:t>koneh</w:t>
      </w:r>
      <w:r w:rsidRPr="00BA12A1">
        <w:rPr>
          <w:rFonts w:ascii="Arial" w:eastAsia="Times New Roman" w:hAnsi="Arial" w:cs="Arial"/>
          <w:sz w:val="24"/>
          <w:szCs w:val="24"/>
        </w:rPr>
        <w:t xml:space="preserve"> an item, a person must intend to utilize the ACTUAL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that was executed. This is a bold and unexpected statement about the nature of </w:t>
      </w:r>
      <w:r w:rsidRPr="00BA12A1">
        <w:rPr>
          <w:rFonts w:ascii="Arial" w:eastAsia="Times New Roman" w:hAnsi="Arial" w:cs="Arial"/>
          <w:i/>
          <w:iCs/>
          <w:sz w:val="24"/>
          <w:szCs w:val="24"/>
        </w:rPr>
        <w:t>ma’aseh kinyan</w:t>
      </w:r>
      <w:r w:rsidRPr="00BA12A1">
        <w:rPr>
          <w:rFonts w:ascii="Arial" w:eastAsia="Times New Roman" w:hAnsi="Arial" w:cs="Arial"/>
          <w:sz w:val="24"/>
          <w:szCs w:val="24"/>
        </w:rPr>
        <w:t xml:space="preserve"> and its relationship with the </w:t>
      </w:r>
      <w:r w:rsidRPr="00BA12A1">
        <w:rPr>
          <w:rFonts w:ascii="Arial" w:eastAsia="Times New Roman" w:hAnsi="Arial" w:cs="Arial"/>
          <w:i/>
          <w:iCs/>
          <w:sz w:val="24"/>
          <w:szCs w:val="24"/>
        </w:rPr>
        <w:t>da’at</w:t>
      </w:r>
      <w:r w:rsidRPr="00BA12A1">
        <w:rPr>
          <w:rFonts w:ascii="Arial" w:eastAsia="Times New Roman" w:hAnsi="Arial" w:cs="Arial"/>
          <w:sz w:val="24"/>
          <w:szCs w:val="24"/>
        </w:rPr>
        <w:t xml:space="preserve"> necessary to accompany that </w:t>
      </w:r>
      <w:r w:rsidRPr="00BA12A1">
        <w:rPr>
          <w:rFonts w:ascii="Arial" w:eastAsia="Times New Roman" w:hAnsi="Arial" w:cs="Arial"/>
          <w:i/>
          <w:iCs/>
          <w:sz w:val="24"/>
          <w:szCs w:val="24"/>
        </w:rPr>
        <w:t>ma’aseh kinyan</w:t>
      </w:r>
      <w:r w:rsidRPr="00BA12A1">
        <w:rPr>
          <w:rFonts w:ascii="Arial" w:eastAsia="Times New Roman" w:hAnsi="Arial" w:cs="Arial"/>
          <w:sz w:val="24"/>
          <w:szCs w:val="24"/>
        </w:rPr>
        <w:t xml:space="preserve">. The more apparent reading of this </w:t>
      </w:r>
      <w:r w:rsidRPr="00BA12A1">
        <w:rPr>
          <w:rFonts w:ascii="Arial" w:eastAsia="Times New Roman" w:hAnsi="Arial" w:cs="Arial"/>
          <w:i/>
          <w:iCs/>
          <w:sz w:val="24"/>
          <w:szCs w:val="24"/>
        </w:rPr>
        <w:t>gemara</w:t>
      </w:r>
      <w:r w:rsidRPr="00BA12A1">
        <w:rPr>
          <w:rFonts w:ascii="Arial" w:eastAsia="Times New Roman" w:hAnsi="Arial" w:cs="Arial"/>
          <w:sz w:val="24"/>
          <w:szCs w:val="24"/>
        </w:rPr>
        <w:t xml:space="preserve"> would delimit this principle to the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In fact, most </w:t>
      </w:r>
      <w:r w:rsidRPr="00BA12A1">
        <w:rPr>
          <w:rFonts w:ascii="Arial" w:eastAsia="Times New Roman" w:hAnsi="Arial" w:cs="Arial"/>
          <w:i/>
          <w:iCs/>
          <w:sz w:val="24"/>
          <w:szCs w:val="24"/>
        </w:rPr>
        <w:t>Rishonim</w:t>
      </w:r>
      <w:r w:rsidRPr="00BA12A1">
        <w:rPr>
          <w:rFonts w:ascii="Arial" w:eastAsia="Times New Roman" w:hAnsi="Arial" w:cs="Arial"/>
          <w:sz w:val="24"/>
          <w:szCs w:val="24"/>
        </w:rPr>
        <w:t xml:space="preserve"> claim that general </w:t>
      </w:r>
      <w:r w:rsidRPr="00BA12A1">
        <w:rPr>
          <w:rFonts w:ascii="Arial" w:eastAsia="Times New Roman" w:hAnsi="Arial" w:cs="Arial"/>
          <w:i/>
          <w:iCs/>
          <w:sz w:val="24"/>
          <w:szCs w:val="24"/>
        </w:rPr>
        <w:t>kinyanim</w:t>
      </w:r>
      <w:r w:rsidRPr="00BA12A1">
        <w:rPr>
          <w:rFonts w:ascii="Arial" w:eastAsia="Times New Roman" w:hAnsi="Arial" w:cs="Arial"/>
          <w:sz w:val="24"/>
          <w:szCs w:val="24"/>
        </w:rPr>
        <w:t xml:space="preserve"> do NOT require specific </w:t>
      </w:r>
      <w:r w:rsidRPr="00BA12A1">
        <w:rPr>
          <w:rFonts w:ascii="Arial" w:eastAsia="Times New Roman" w:hAnsi="Arial" w:cs="Arial"/>
          <w:i/>
          <w:iCs/>
          <w:sz w:val="24"/>
          <w:szCs w:val="24"/>
        </w:rPr>
        <w:t>da’at</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however, will not benefit someone who does not wish to exploit its advantages.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lastRenderedPageBreak/>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This more conventional approach may suggest a more narrow definition of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amah</w:t>
      </w:r>
      <w:r w:rsidRPr="00BA12A1">
        <w:rPr>
          <w:rFonts w:ascii="Arial" w:eastAsia="Times New Roman" w:hAnsi="Arial" w:cs="Arial"/>
          <w:sz w:val="24"/>
          <w:szCs w:val="24"/>
        </w:rPr>
        <w:t xml:space="preserve"> experience. Had the </w:t>
      </w:r>
      <w:r w:rsidRPr="00BA12A1">
        <w:rPr>
          <w:rFonts w:ascii="Arial" w:eastAsia="Times New Roman" w:hAnsi="Arial" w:cs="Arial"/>
          <w:i/>
          <w:iCs/>
          <w:sz w:val="24"/>
          <w:szCs w:val="24"/>
        </w:rPr>
        <w:t>Chakhamim</w:t>
      </w:r>
      <w:r w:rsidRPr="00BA12A1">
        <w:rPr>
          <w:rFonts w:ascii="Arial" w:eastAsia="Times New Roman" w:hAnsi="Arial" w:cs="Arial"/>
          <w:sz w:val="24"/>
          <w:szCs w:val="24"/>
        </w:rPr>
        <w:t xml:space="preserve"> legislated a new form of </w:t>
      </w:r>
      <w:r w:rsidRPr="00BA12A1">
        <w:rPr>
          <w:rFonts w:ascii="Arial" w:eastAsia="Times New Roman" w:hAnsi="Arial" w:cs="Arial"/>
          <w:i/>
          <w:iCs/>
          <w:sz w:val="24"/>
          <w:szCs w:val="24"/>
        </w:rPr>
        <w:t>chatzer</w:t>
      </w:r>
      <w:r w:rsidRPr="00BA12A1">
        <w:rPr>
          <w:rFonts w:ascii="Arial" w:eastAsia="Times New Roman" w:hAnsi="Arial" w:cs="Arial"/>
          <w:sz w:val="24"/>
          <w:szCs w:val="24"/>
        </w:rPr>
        <w:t xml:space="preserve">, it would operate in the standard form of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as long as general intent exists and the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was executed, a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should entail. However, if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was never intended as the creation of a virtual </w:t>
      </w:r>
      <w:r w:rsidRPr="00BA12A1">
        <w:rPr>
          <w:rFonts w:ascii="Arial" w:eastAsia="Times New Roman" w:hAnsi="Arial" w:cs="Arial"/>
          <w:i/>
          <w:iCs/>
          <w:sz w:val="24"/>
          <w:szCs w:val="24"/>
        </w:rPr>
        <w:t>kinyan chatzer</w:t>
      </w:r>
      <w:r w:rsidRPr="00BA12A1">
        <w:rPr>
          <w:rFonts w:ascii="Arial" w:eastAsia="Times New Roman" w:hAnsi="Arial" w:cs="Arial"/>
          <w:sz w:val="24"/>
          <w:szCs w:val="24"/>
        </w:rPr>
        <w:t xml:space="preserve">, but rather allows an extra-legal awarding of items to people in closest vicinity, we can better appreciate the failure of this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for a person who does not intentionally implement it. Many </w:t>
      </w:r>
      <w:r w:rsidRPr="00BA12A1">
        <w:rPr>
          <w:rFonts w:ascii="Arial" w:eastAsia="Times New Roman" w:hAnsi="Arial" w:cs="Arial"/>
          <w:i/>
          <w:iCs/>
          <w:sz w:val="24"/>
          <w:szCs w:val="24"/>
        </w:rPr>
        <w:t>takanot</w:t>
      </w:r>
      <w:r w:rsidRPr="00BA12A1">
        <w:rPr>
          <w:rFonts w:ascii="Arial" w:eastAsia="Times New Roman" w:hAnsi="Arial" w:cs="Arial"/>
          <w:sz w:val="24"/>
          <w:szCs w:val="24"/>
        </w:rPr>
        <w:t xml:space="preserve"> of </w:t>
      </w:r>
      <w:r w:rsidRPr="00BA12A1">
        <w:rPr>
          <w:rFonts w:ascii="Arial" w:eastAsia="Times New Roman" w:hAnsi="Arial" w:cs="Arial"/>
          <w:i/>
          <w:iCs/>
          <w:sz w:val="24"/>
          <w:szCs w:val="24"/>
        </w:rPr>
        <w:t>Chazal</w:t>
      </w:r>
      <w:r w:rsidRPr="00BA12A1">
        <w:rPr>
          <w:rFonts w:ascii="Arial" w:eastAsia="Times New Roman" w:hAnsi="Arial" w:cs="Arial"/>
          <w:sz w:val="24"/>
          <w:szCs w:val="24"/>
        </w:rPr>
        <w:t xml:space="preserve"> do not apply to a person who rejects their implementation for one reason or another. This principle – “</w:t>
      </w:r>
      <w:r w:rsidRPr="00BA12A1">
        <w:rPr>
          <w:rFonts w:ascii="Arial" w:eastAsia="Times New Roman" w:hAnsi="Arial" w:cs="Arial"/>
          <w:i/>
          <w:iCs/>
          <w:sz w:val="24"/>
          <w:szCs w:val="24"/>
        </w:rPr>
        <w:t>Kol ha-omer i efshi</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be-takanat Chakhamim, shomin lo</w:t>
      </w:r>
      <w:r w:rsidRPr="00BA12A1">
        <w:rPr>
          <w:rFonts w:ascii="Arial" w:eastAsia="Times New Roman" w:hAnsi="Arial" w:cs="Arial"/>
          <w:sz w:val="24"/>
          <w:szCs w:val="24"/>
        </w:rPr>
        <w:t xml:space="preserve">” – is well documented and empowers a person to deny the benefits of </w:t>
      </w:r>
      <w:r w:rsidRPr="00BA12A1">
        <w:rPr>
          <w:rFonts w:ascii="Arial" w:eastAsia="Times New Roman" w:hAnsi="Arial" w:cs="Arial"/>
          <w:i/>
          <w:iCs/>
          <w:sz w:val="24"/>
          <w:szCs w:val="24"/>
        </w:rPr>
        <w:t>takanot</w:t>
      </w:r>
      <w:r w:rsidRPr="00BA12A1">
        <w:rPr>
          <w:rFonts w:ascii="Arial" w:eastAsia="Times New Roman" w:hAnsi="Arial" w:cs="Arial"/>
          <w:sz w:val="24"/>
          <w:szCs w:val="24"/>
        </w:rPr>
        <w:t xml:space="preserve"> that are usually advantageous but can sometimes be counterproductive. If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has nothing to do with a newly defined </w:t>
      </w:r>
      <w:r w:rsidRPr="00BA12A1">
        <w:rPr>
          <w:rFonts w:ascii="Arial" w:eastAsia="Times New Roman" w:hAnsi="Arial" w:cs="Arial"/>
          <w:i/>
          <w:iCs/>
          <w:sz w:val="24"/>
          <w:szCs w:val="24"/>
        </w:rPr>
        <w:t>chatzer</w:t>
      </w:r>
      <w:r w:rsidRPr="00BA12A1">
        <w:rPr>
          <w:rFonts w:ascii="Arial" w:eastAsia="Times New Roman" w:hAnsi="Arial" w:cs="Arial"/>
          <w:sz w:val="24"/>
          <w:szCs w:val="24"/>
        </w:rPr>
        <w:t xml:space="preserve">, it may be dependent upon each and every isolated employment; every person can choose whether or not to implement the benefit of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If, however,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rezones the area as a semi-permanent </w:t>
      </w:r>
      <w:r w:rsidRPr="00BA12A1">
        <w:rPr>
          <w:rFonts w:ascii="Arial" w:eastAsia="Times New Roman" w:hAnsi="Arial" w:cs="Arial"/>
          <w:i/>
          <w:iCs/>
          <w:sz w:val="24"/>
          <w:szCs w:val="24"/>
        </w:rPr>
        <w:t>chatzer</w:t>
      </w:r>
      <w:r w:rsidRPr="00BA12A1">
        <w:rPr>
          <w:rFonts w:ascii="Arial" w:eastAsia="Times New Roman" w:hAnsi="Arial" w:cs="Arial"/>
          <w:sz w:val="24"/>
          <w:szCs w:val="24"/>
        </w:rPr>
        <w:t>, it would be institutionalized and independent of the choices of particular potential beneficiaries.</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To summarize: The scope and implementation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may reveal the nature of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If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is narrowly defined, its scope may be limited (merely to acquiring </w:t>
      </w:r>
      <w:r w:rsidRPr="00BA12A1">
        <w:rPr>
          <w:rFonts w:ascii="Arial" w:eastAsia="Times New Roman" w:hAnsi="Arial" w:cs="Arial"/>
          <w:i/>
          <w:iCs/>
          <w:sz w:val="24"/>
          <w:szCs w:val="24"/>
        </w:rPr>
        <w:t>hefker</w:t>
      </w:r>
      <w:r w:rsidRPr="00BA12A1">
        <w:rPr>
          <w:rFonts w:ascii="Arial" w:eastAsia="Times New Roman" w:hAnsi="Arial" w:cs="Arial"/>
          <w:sz w:val="24"/>
          <w:szCs w:val="24"/>
        </w:rPr>
        <w:t xml:space="preserve"> items), but it would apply to both moving and stationary individuals. However, if the area is rezoned as a semi-permanent </w:t>
      </w:r>
      <w:r w:rsidRPr="00BA12A1">
        <w:rPr>
          <w:rFonts w:ascii="Arial" w:eastAsia="Times New Roman" w:hAnsi="Arial" w:cs="Arial"/>
          <w:i/>
          <w:iCs/>
          <w:sz w:val="24"/>
          <w:szCs w:val="24"/>
        </w:rPr>
        <w:t>chatzer</w:t>
      </w:r>
      <w:r w:rsidRPr="00BA12A1">
        <w:rPr>
          <w:rFonts w:ascii="Arial" w:eastAsia="Times New Roman" w:hAnsi="Arial" w:cs="Arial"/>
          <w:sz w:val="24"/>
          <w:szCs w:val="24"/>
        </w:rPr>
        <w:t xml:space="preserve">, we may broadly apply the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beyond the case of </w:t>
      </w:r>
      <w:r w:rsidRPr="00BA12A1">
        <w:rPr>
          <w:rFonts w:ascii="Arial" w:eastAsia="Times New Roman" w:hAnsi="Arial" w:cs="Arial"/>
          <w:i/>
          <w:iCs/>
          <w:sz w:val="24"/>
          <w:szCs w:val="24"/>
        </w:rPr>
        <w:t>hefker</w:t>
      </w:r>
      <w:r w:rsidRPr="00BA12A1">
        <w:rPr>
          <w:rFonts w:ascii="Arial" w:eastAsia="Times New Roman" w:hAnsi="Arial" w:cs="Arial"/>
          <w:sz w:val="24"/>
          <w:szCs w:val="24"/>
        </w:rPr>
        <w:t xml:space="preserve"> (as discussed in the previous </w:t>
      </w:r>
      <w:r w:rsidRPr="00BA12A1">
        <w:rPr>
          <w:rFonts w:ascii="Arial" w:eastAsia="Times New Roman" w:hAnsi="Arial" w:cs="Arial"/>
          <w:i/>
          <w:iCs/>
          <w:sz w:val="24"/>
          <w:szCs w:val="24"/>
        </w:rPr>
        <w:t>shiur</w:t>
      </w:r>
      <w:r w:rsidRPr="00BA12A1">
        <w:rPr>
          <w:rFonts w:ascii="Arial" w:eastAsia="Times New Roman" w:hAnsi="Arial" w:cs="Arial"/>
          <w:sz w:val="24"/>
          <w:szCs w:val="24"/>
        </w:rPr>
        <w:t xml:space="preserve">), but may only apply it to someone who has established a presence. This question would also affect the role of the previous owner and whether his very presence impedes the processing of </w:t>
      </w:r>
      <w:r w:rsidRPr="00BA12A1">
        <w:rPr>
          <w:rFonts w:ascii="Arial" w:eastAsia="Times New Roman" w:hAnsi="Arial" w:cs="Arial"/>
          <w:i/>
          <w:iCs/>
          <w:sz w:val="24"/>
          <w:szCs w:val="24"/>
        </w:rPr>
        <w:t>kinyan daled amot</w:t>
      </w:r>
      <w:r w:rsidRPr="00BA12A1">
        <w:rPr>
          <w:rFonts w:ascii="Arial" w:eastAsia="Times New Roman" w:hAnsi="Arial" w:cs="Arial"/>
          <w:sz w:val="24"/>
          <w:szCs w:val="24"/>
        </w:rPr>
        <w:t xml:space="preserve">.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This question, which was articulated very clearly in the various positions of the </w:t>
      </w:r>
      <w:r w:rsidRPr="00BA12A1">
        <w:rPr>
          <w:rFonts w:ascii="Arial" w:eastAsia="Times New Roman" w:hAnsi="Arial" w:cs="Arial"/>
          <w:i/>
          <w:iCs/>
          <w:sz w:val="24"/>
          <w:szCs w:val="24"/>
        </w:rPr>
        <w:t>Rishonim</w:t>
      </w:r>
      <w:r w:rsidRPr="00BA12A1">
        <w:rPr>
          <w:rFonts w:ascii="Arial" w:eastAsia="Times New Roman" w:hAnsi="Arial" w:cs="Arial"/>
          <w:sz w:val="24"/>
          <w:szCs w:val="24"/>
        </w:rPr>
        <w:t xml:space="preserve">, may have been the basis for an interesting </w:t>
      </w:r>
      <w:r w:rsidRPr="00BA12A1">
        <w:rPr>
          <w:rFonts w:ascii="Arial" w:eastAsia="Times New Roman" w:hAnsi="Arial" w:cs="Arial"/>
          <w:i/>
          <w:iCs/>
          <w:sz w:val="24"/>
          <w:szCs w:val="24"/>
        </w:rPr>
        <w:t>machloket AMORAIM</w:t>
      </w:r>
      <w:r w:rsidRPr="00BA12A1">
        <w:rPr>
          <w:rFonts w:ascii="Arial" w:eastAsia="Times New Roman" w:hAnsi="Arial" w:cs="Arial"/>
          <w:sz w:val="24"/>
          <w:szCs w:val="24"/>
        </w:rPr>
        <w:t xml:space="preserve"> about WHERE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can operate successfully. R. Sheshet addresses the aforementioned issue of why the person who falls upon a lost item does not pre-empt the latter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since he arrived in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radius first. He claims that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will only operate in marginal areas, such as </w:t>
      </w:r>
      <w:r w:rsidRPr="00BA12A1">
        <w:rPr>
          <w:rFonts w:ascii="Arial" w:eastAsia="Times New Roman" w:hAnsi="Arial" w:cs="Arial"/>
          <w:i/>
          <w:iCs/>
          <w:sz w:val="24"/>
          <w:szCs w:val="24"/>
        </w:rPr>
        <w:t>simta</w:t>
      </w:r>
      <w:r w:rsidRPr="00BA12A1">
        <w:rPr>
          <w:rFonts w:ascii="Arial" w:eastAsia="Times New Roman" w:hAnsi="Arial" w:cs="Arial"/>
          <w:sz w:val="24"/>
          <w:szCs w:val="24"/>
        </w:rPr>
        <w:t xml:space="preserve">, which are officially considered part of </w:t>
      </w:r>
      <w:r w:rsidRPr="00BA12A1">
        <w:rPr>
          <w:rFonts w:ascii="Arial" w:eastAsia="Times New Roman" w:hAnsi="Arial" w:cs="Arial"/>
          <w:i/>
          <w:iCs/>
          <w:sz w:val="24"/>
          <w:szCs w:val="24"/>
        </w:rPr>
        <w:t>reshut ha-rabim</w:t>
      </w:r>
      <w:r w:rsidRPr="00BA12A1">
        <w:rPr>
          <w:rFonts w:ascii="Arial" w:eastAsia="Times New Roman" w:hAnsi="Arial" w:cs="Arial"/>
          <w:sz w:val="24"/>
          <w:szCs w:val="24"/>
        </w:rPr>
        <w:t xml:space="preserve"> but are not frequented by many pedestrians. In REAL PUBLIC areas, classic </w:t>
      </w:r>
      <w:r w:rsidRPr="00BA12A1">
        <w:rPr>
          <w:rFonts w:ascii="Arial" w:eastAsia="Times New Roman" w:hAnsi="Arial" w:cs="Arial"/>
          <w:i/>
          <w:iCs/>
          <w:sz w:val="24"/>
          <w:szCs w:val="24"/>
        </w:rPr>
        <w:t>reshut ha-rabbim</w:t>
      </w:r>
      <w:r w:rsidRPr="00BA12A1">
        <w:rPr>
          <w:rFonts w:ascii="Arial" w:eastAsia="Times New Roman" w:hAnsi="Arial" w:cs="Arial"/>
          <w:sz w:val="24"/>
          <w:szCs w:val="24"/>
        </w:rPr>
        <w:t xml:space="preserve"> zones,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is inoperative. The </w:t>
      </w:r>
      <w:r w:rsidRPr="00BA12A1">
        <w:rPr>
          <w:rFonts w:ascii="Arial" w:eastAsia="Times New Roman" w:hAnsi="Arial" w:cs="Arial"/>
          <w:i/>
          <w:iCs/>
          <w:sz w:val="24"/>
          <w:szCs w:val="24"/>
        </w:rPr>
        <w:t>mishna</w:t>
      </w:r>
      <w:r w:rsidRPr="00BA12A1">
        <w:rPr>
          <w:rFonts w:ascii="Arial" w:eastAsia="Times New Roman" w:hAnsi="Arial" w:cs="Arial"/>
          <w:sz w:val="24"/>
          <w:szCs w:val="24"/>
        </w:rPr>
        <w:t xml:space="preserve"> describing the faller and the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maker was describing a lost item in a conventional public area of </w:t>
      </w:r>
      <w:r w:rsidRPr="00BA12A1">
        <w:rPr>
          <w:rFonts w:ascii="Arial" w:eastAsia="Times New Roman" w:hAnsi="Arial" w:cs="Arial"/>
          <w:i/>
          <w:iCs/>
          <w:sz w:val="24"/>
          <w:szCs w:val="24"/>
        </w:rPr>
        <w:t>reshut</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ha-rabim</w:t>
      </w:r>
      <w:r w:rsidRPr="00BA12A1">
        <w:rPr>
          <w:rFonts w:ascii="Arial" w:eastAsia="Times New Roman" w:hAnsi="Arial" w:cs="Arial"/>
          <w:sz w:val="24"/>
          <w:szCs w:val="24"/>
        </w:rPr>
        <w:t xml:space="preserve">. Since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is not effective in such a case, the first person to fully execute a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ma’aseh</w:t>
      </w:r>
      <w:r w:rsidRPr="00BA12A1">
        <w:rPr>
          <w:rFonts w:ascii="Arial" w:eastAsia="Times New Roman" w:hAnsi="Arial" w:cs="Arial"/>
          <w:sz w:val="24"/>
          <w:szCs w:val="24"/>
        </w:rPr>
        <w:t xml:space="preserve"> obtains the item.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If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were geared primarily to averting conflicts, R. Shehset’s limitation would be counterproductive. The more public the area, the GREATER CHANCE of hostility and the GREATER NEED for a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to preserve security and safety. By limiting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to peripheral areas of </w:t>
      </w:r>
      <w:r w:rsidRPr="00BA12A1">
        <w:rPr>
          <w:rFonts w:ascii="Arial" w:eastAsia="Times New Roman" w:hAnsi="Arial" w:cs="Arial"/>
          <w:i/>
          <w:iCs/>
          <w:sz w:val="24"/>
          <w:szCs w:val="24"/>
        </w:rPr>
        <w:t>reshut ha-rabim</w:t>
      </w:r>
      <w:r w:rsidRPr="00BA12A1">
        <w:rPr>
          <w:rFonts w:ascii="Arial" w:eastAsia="Times New Roman" w:hAnsi="Arial" w:cs="Arial"/>
          <w:sz w:val="24"/>
          <w:szCs w:val="24"/>
        </w:rPr>
        <w:t xml:space="preserve"> and not </w:t>
      </w:r>
      <w:r w:rsidRPr="00BA12A1">
        <w:rPr>
          <w:rFonts w:ascii="Arial" w:eastAsia="Times New Roman" w:hAnsi="Arial" w:cs="Arial"/>
          <w:sz w:val="24"/>
          <w:szCs w:val="24"/>
        </w:rPr>
        <w:lastRenderedPageBreak/>
        <w:t xml:space="preserve">to central areas, R. Sheshet is effectively siding with the </w:t>
      </w:r>
      <w:r w:rsidRPr="00BA12A1">
        <w:rPr>
          <w:rFonts w:ascii="Arial" w:eastAsia="Times New Roman" w:hAnsi="Arial" w:cs="Arial"/>
          <w:i/>
          <w:iCs/>
          <w:sz w:val="24"/>
          <w:szCs w:val="24"/>
        </w:rPr>
        <w:t>Rishonim</w:t>
      </w:r>
      <w:r w:rsidRPr="00BA12A1">
        <w:rPr>
          <w:rFonts w:ascii="Arial" w:eastAsia="Times New Roman" w:hAnsi="Arial" w:cs="Arial"/>
          <w:sz w:val="24"/>
          <w:szCs w:val="24"/>
        </w:rPr>
        <w:t xml:space="preserve"> who claim that </w:t>
      </w:r>
      <w:r w:rsidRPr="00BA12A1">
        <w:rPr>
          <w:rFonts w:ascii="Arial" w:eastAsia="Times New Roman" w:hAnsi="Arial" w:cs="Arial"/>
          <w:i/>
          <w:iCs/>
          <w:sz w:val="24"/>
          <w:szCs w:val="24"/>
        </w:rPr>
        <w:t>Chazal</w:t>
      </w:r>
      <w:r w:rsidRPr="00BA12A1">
        <w:rPr>
          <w:rFonts w:ascii="Arial" w:eastAsia="Times New Roman" w:hAnsi="Arial" w:cs="Arial"/>
          <w:sz w:val="24"/>
          <w:szCs w:val="24"/>
        </w:rPr>
        <w:t xml:space="preserve"> rezoned the area as a </w:t>
      </w:r>
      <w:r w:rsidRPr="00BA12A1">
        <w:rPr>
          <w:rFonts w:ascii="Arial" w:eastAsia="Times New Roman" w:hAnsi="Arial" w:cs="Arial"/>
          <w:i/>
          <w:iCs/>
          <w:sz w:val="24"/>
          <w:szCs w:val="24"/>
        </w:rPr>
        <w:t>chatzer</w:t>
      </w:r>
      <w:r w:rsidRPr="00BA12A1">
        <w:rPr>
          <w:rFonts w:ascii="Arial" w:eastAsia="Times New Roman" w:hAnsi="Arial" w:cs="Arial"/>
          <w:sz w:val="24"/>
          <w:szCs w:val="24"/>
        </w:rPr>
        <w:t xml:space="preserve"> even though it is not formally owned by the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seeker. Semi-public areas can be rezoned by </w:t>
      </w:r>
      <w:r w:rsidRPr="00BA12A1">
        <w:rPr>
          <w:rFonts w:ascii="Arial" w:eastAsia="Times New Roman" w:hAnsi="Arial" w:cs="Arial"/>
          <w:i/>
          <w:iCs/>
          <w:sz w:val="24"/>
          <w:szCs w:val="24"/>
        </w:rPr>
        <w:t>Chazal’s takana</w:t>
      </w:r>
      <w:r w:rsidRPr="00BA12A1">
        <w:rPr>
          <w:rFonts w:ascii="Arial" w:eastAsia="Times New Roman" w:hAnsi="Arial" w:cs="Arial"/>
          <w:sz w:val="24"/>
          <w:szCs w:val="24"/>
        </w:rPr>
        <w:t xml:space="preserve">, but central areas through which everyone passes defy such rezoning and can NEVER be considered temporary </w:t>
      </w:r>
      <w:r w:rsidRPr="00BA12A1">
        <w:rPr>
          <w:rFonts w:ascii="Arial" w:eastAsia="Times New Roman" w:hAnsi="Arial" w:cs="Arial"/>
          <w:i/>
          <w:iCs/>
          <w:sz w:val="24"/>
          <w:szCs w:val="24"/>
        </w:rPr>
        <w:t>chatzers</w:t>
      </w:r>
      <w:r w:rsidRPr="00BA12A1">
        <w:rPr>
          <w:rFonts w:ascii="Arial" w:eastAsia="Times New Roman" w:hAnsi="Arial" w:cs="Arial"/>
          <w:sz w:val="24"/>
          <w:szCs w:val="24"/>
        </w:rPr>
        <w:t xml:space="preserve">. R. Sheshet clearly viewed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in this manner, compelling him to significantly circumscribe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w:t>
      </w:r>
    </w:p>
    <w:p w:rsidR="00BA12A1" w:rsidRPr="00BA12A1" w:rsidRDefault="00BA12A1" w:rsidP="00BA12A1">
      <w:pPr>
        <w:spacing w:after="0" w:line="240" w:lineRule="auto"/>
        <w:ind w:firstLine="720"/>
        <w:jc w:val="both"/>
        <w:rPr>
          <w:rFonts w:ascii="Arial" w:eastAsia="Times New Roman" w:hAnsi="Arial" w:cs="Arial"/>
          <w:sz w:val="24"/>
          <w:szCs w:val="24"/>
        </w:rPr>
      </w:pPr>
      <w:r w:rsidRPr="00BA12A1">
        <w:rPr>
          <w:rFonts w:ascii="Arial" w:eastAsia="Times New Roman" w:hAnsi="Arial" w:cs="Arial"/>
          <w:sz w:val="24"/>
          <w:szCs w:val="24"/>
        </w:rPr>
        <w:t xml:space="preserve">Not all </w:t>
      </w:r>
      <w:r w:rsidRPr="00BA12A1">
        <w:rPr>
          <w:rFonts w:ascii="Arial" w:eastAsia="Times New Roman" w:hAnsi="Arial" w:cs="Arial"/>
          <w:i/>
          <w:iCs/>
          <w:sz w:val="24"/>
          <w:szCs w:val="24"/>
        </w:rPr>
        <w:t>Amoraim</w:t>
      </w:r>
      <w:r w:rsidRPr="00BA12A1">
        <w:rPr>
          <w:rFonts w:ascii="Arial" w:eastAsia="Times New Roman" w:hAnsi="Arial" w:cs="Arial"/>
          <w:sz w:val="24"/>
          <w:szCs w:val="24"/>
        </w:rPr>
        <w:t xml:space="preserve"> agree to R. Sheshet’s limitation of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to peripheral areas and not </w:t>
      </w:r>
      <w:r w:rsidRPr="00BA12A1">
        <w:rPr>
          <w:rFonts w:ascii="Arial" w:eastAsia="Times New Roman" w:hAnsi="Arial" w:cs="Arial"/>
          <w:i/>
          <w:iCs/>
          <w:sz w:val="24"/>
          <w:szCs w:val="24"/>
        </w:rPr>
        <w:t>reshut ha-rabbim</w:t>
      </w:r>
      <w:r w:rsidRPr="00BA12A1">
        <w:rPr>
          <w:rFonts w:ascii="Arial" w:eastAsia="Times New Roman" w:hAnsi="Arial" w:cs="Arial"/>
          <w:sz w:val="24"/>
          <w:szCs w:val="24"/>
        </w:rPr>
        <w:t xml:space="preserve"> proper. R. Yaakov bar Idi (who first raises the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concern in the </w:t>
      </w:r>
      <w:r w:rsidRPr="00BA12A1">
        <w:rPr>
          <w:rFonts w:ascii="Arial" w:eastAsia="Times New Roman" w:hAnsi="Arial" w:cs="Arial"/>
          <w:i/>
          <w:iCs/>
          <w:sz w:val="24"/>
          <w:szCs w:val="24"/>
        </w:rPr>
        <w:t>mishna</w:t>
      </w:r>
      <w:r w:rsidRPr="00BA12A1">
        <w:rPr>
          <w:rFonts w:ascii="Arial" w:eastAsia="Times New Roman" w:hAnsi="Arial" w:cs="Arial"/>
          <w:sz w:val="24"/>
          <w:szCs w:val="24"/>
        </w:rPr>
        <w:t xml:space="preserve"> describing the faller and the </w:t>
      </w:r>
      <w:r w:rsidRPr="00BA12A1">
        <w:rPr>
          <w:rFonts w:ascii="Arial" w:eastAsia="Times New Roman" w:hAnsi="Arial" w:cs="Arial"/>
          <w:i/>
          <w:iCs/>
          <w:sz w:val="24"/>
          <w:szCs w:val="24"/>
        </w:rPr>
        <w:t>kinyan-</w:t>
      </w:r>
      <w:r w:rsidRPr="00BA12A1">
        <w:rPr>
          <w:rFonts w:ascii="Arial" w:eastAsia="Times New Roman" w:hAnsi="Arial" w:cs="Arial"/>
          <w:sz w:val="24"/>
          <w:szCs w:val="24"/>
        </w:rPr>
        <w:t xml:space="preserve"> maker) answers the question differently and presumably believes that </w:t>
      </w:r>
      <w:r w:rsidRPr="00BA12A1">
        <w:rPr>
          <w:rFonts w:ascii="Arial" w:eastAsia="Times New Roman" w:hAnsi="Arial" w:cs="Arial"/>
          <w:i/>
          <w:iCs/>
          <w:sz w:val="24"/>
          <w:szCs w:val="24"/>
        </w:rPr>
        <w:t>daled</w:t>
      </w:r>
      <w:r w:rsidRPr="00BA12A1">
        <w:rPr>
          <w:rFonts w:ascii="Arial" w:eastAsia="Times New Roman" w:hAnsi="Arial" w:cs="Arial"/>
          <w:sz w:val="24"/>
          <w:szCs w:val="24"/>
        </w:rPr>
        <w:t xml:space="preserve"> </w:t>
      </w:r>
      <w:r w:rsidRPr="00BA12A1">
        <w:rPr>
          <w:rFonts w:ascii="Arial" w:eastAsia="Times New Roman" w:hAnsi="Arial" w:cs="Arial"/>
          <w:i/>
          <w:iCs/>
          <w:sz w:val="24"/>
          <w:szCs w:val="24"/>
        </w:rPr>
        <w:t>amot</w:t>
      </w:r>
      <w:r w:rsidRPr="00BA12A1">
        <w:rPr>
          <w:rFonts w:ascii="Arial" w:eastAsia="Times New Roman" w:hAnsi="Arial" w:cs="Arial"/>
          <w:sz w:val="24"/>
          <w:szCs w:val="24"/>
        </w:rPr>
        <w:t xml:space="preserve"> could operate EVEN in TRUE public areas. He may view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in the classic fashion – as a narrow award of the </w:t>
      </w:r>
      <w:r w:rsidRPr="00BA12A1">
        <w:rPr>
          <w:rFonts w:ascii="Arial" w:eastAsia="Times New Roman" w:hAnsi="Arial" w:cs="Arial"/>
          <w:i/>
          <w:iCs/>
          <w:sz w:val="24"/>
          <w:szCs w:val="24"/>
        </w:rPr>
        <w:t>hefker</w:t>
      </w:r>
      <w:r w:rsidRPr="00BA12A1">
        <w:rPr>
          <w:rFonts w:ascii="Arial" w:eastAsia="Times New Roman" w:hAnsi="Arial" w:cs="Arial"/>
          <w:sz w:val="24"/>
          <w:szCs w:val="24"/>
        </w:rPr>
        <w:t xml:space="preserve"> item to the first arriver to avoid aggression. As such, not only would</w:t>
      </w:r>
      <w:bookmarkStart w:id="0" w:name="_GoBack"/>
      <w:bookmarkEnd w:id="0"/>
      <w:r w:rsidRPr="00BA12A1">
        <w:rPr>
          <w:rFonts w:ascii="Arial" w:eastAsia="Times New Roman" w:hAnsi="Arial" w:cs="Arial"/>
          <w:sz w:val="24"/>
          <w:szCs w:val="24"/>
        </w:rPr>
        <w:t xml:space="preserve"> a classic </w:t>
      </w:r>
      <w:r w:rsidRPr="00BA12A1">
        <w:rPr>
          <w:rFonts w:ascii="Arial" w:eastAsia="Times New Roman" w:hAnsi="Arial" w:cs="Arial"/>
          <w:i/>
          <w:iCs/>
          <w:sz w:val="24"/>
          <w:szCs w:val="24"/>
        </w:rPr>
        <w:t>reshut ha-rabim</w:t>
      </w:r>
      <w:r w:rsidRPr="00BA12A1">
        <w:rPr>
          <w:rFonts w:ascii="Arial" w:eastAsia="Times New Roman" w:hAnsi="Arial" w:cs="Arial"/>
          <w:sz w:val="24"/>
          <w:szCs w:val="24"/>
        </w:rPr>
        <w:t xml:space="preserve"> be included within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it should be the primary context of the </w:t>
      </w:r>
      <w:r w:rsidRPr="00BA12A1">
        <w:rPr>
          <w:rFonts w:ascii="Arial" w:eastAsia="Times New Roman" w:hAnsi="Arial" w:cs="Arial"/>
          <w:i/>
          <w:iCs/>
          <w:sz w:val="24"/>
          <w:szCs w:val="24"/>
        </w:rPr>
        <w:t>takana</w:t>
      </w:r>
      <w:r w:rsidRPr="00BA12A1">
        <w:rPr>
          <w:rFonts w:ascii="Arial" w:eastAsia="Times New Roman" w:hAnsi="Arial" w:cs="Arial"/>
          <w:sz w:val="24"/>
          <w:szCs w:val="24"/>
        </w:rPr>
        <w:t xml:space="preserve">! </w:t>
      </w:r>
    </w:p>
    <w:p w:rsidR="001673A8" w:rsidRPr="00BA12A1" w:rsidRDefault="001673A8">
      <w:pPr>
        <w:rPr>
          <w:sz w:val="24"/>
          <w:szCs w:val="24"/>
        </w:rPr>
      </w:pPr>
    </w:p>
    <w:sectPr w:rsidR="001673A8" w:rsidRPr="00BA12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19"/>
    <w:rsid w:val="001673A8"/>
    <w:rsid w:val="003E2519"/>
    <w:rsid w:val="00BA12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2519"/>
    <w:rPr>
      <w:color w:val="0000FF"/>
      <w:u w:val="single"/>
    </w:rPr>
  </w:style>
  <w:style w:type="character" w:customStyle="1" w:styleId="BlockTextChar">
    <w:name w:val="Block Text Char"/>
    <w:link w:val="BlockText"/>
    <w:uiPriority w:val="99"/>
    <w:semiHidden/>
    <w:locked/>
    <w:rsid w:val="003E2519"/>
    <w:rPr>
      <w:rFonts w:ascii="CG Times" w:eastAsia="Times New Roman" w:hAnsi="CG Times" w:cs="Times New Roman"/>
      <w:noProof/>
      <w:sz w:val="25"/>
      <w:szCs w:val="20"/>
      <w:lang w:eastAsia="he-IL"/>
    </w:rPr>
  </w:style>
  <w:style w:type="paragraph" w:styleId="BlockText">
    <w:name w:val="Block Text"/>
    <w:basedOn w:val="Normal"/>
    <w:link w:val="BlockTextChar"/>
    <w:uiPriority w:val="99"/>
    <w:semiHidden/>
    <w:unhideWhenUsed/>
    <w:rsid w:val="003E2519"/>
    <w:pPr>
      <w:bidi/>
      <w:spacing w:after="120" w:line="340" w:lineRule="exact"/>
      <w:ind w:left="1440" w:right="1440" w:firstLine="346"/>
      <w:jc w:val="both"/>
    </w:pPr>
    <w:rPr>
      <w:rFonts w:ascii="CG Times" w:eastAsia="Times New Roman" w:hAnsi="CG Times" w:cs="Times New Roman"/>
      <w:noProof/>
      <w:sz w:val="25"/>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2519"/>
    <w:rPr>
      <w:color w:val="0000FF"/>
      <w:u w:val="single"/>
    </w:rPr>
  </w:style>
  <w:style w:type="character" w:customStyle="1" w:styleId="BlockTextChar">
    <w:name w:val="Block Text Char"/>
    <w:link w:val="BlockText"/>
    <w:uiPriority w:val="99"/>
    <w:semiHidden/>
    <w:locked/>
    <w:rsid w:val="003E2519"/>
    <w:rPr>
      <w:rFonts w:ascii="CG Times" w:eastAsia="Times New Roman" w:hAnsi="CG Times" w:cs="Times New Roman"/>
      <w:noProof/>
      <w:sz w:val="25"/>
      <w:szCs w:val="20"/>
      <w:lang w:eastAsia="he-IL"/>
    </w:rPr>
  </w:style>
  <w:style w:type="paragraph" w:styleId="BlockText">
    <w:name w:val="Block Text"/>
    <w:basedOn w:val="Normal"/>
    <w:link w:val="BlockTextChar"/>
    <w:uiPriority w:val="99"/>
    <w:semiHidden/>
    <w:unhideWhenUsed/>
    <w:rsid w:val="003E2519"/>
    <w:pPr>
      <w:bidi/>
      <w:spacing w:after="120" w:line="340" w:lineRule="exact"/>
      <w:ind w:left="1440" w:right="1440" w:firstLine="346"/>
      <w:jc w:val="both"/>
    </w:pPr>
    <w:rPr>
      <w:rFonts w:ascii="CG Times" w:eastAsia="Times New Roman" w:hAnsi="CG Times" w:cs="Times New Roman"/>
      <w:noProof/>
      <w:sz w:val="25"/>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0272">
      <w:bodyDiv w:val="1"/>
      <w:marLeft w:val="0"/>
      <w:marRight w:val="0"/>
      <w:marTop w:val="0"/>
      <w:marBottom w:val="0"/>
      <w:divBdr>
        <w:top w:val="none" w:sz="0" w:space="0" w:color="auto"/>
        <w:left w:val="none" w:sz="0" w:space="0" w:color="auto"/>
        <w:bottom w:val="none" w:sz="0" w:space="0" w:color="auto"/>
        <w:right w:val="none" w:sz="0" w:space="0" w:color="auto"/>
      </w:divBdr>
    </w:div>
    <w:div w:id="11399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bm-torah.org/archive/metho73/05metho.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2013-06-27T08:36:00Z</dcterms:created>
  <dcterms:modified xsi:type="dcterms:W3CDTF">2013-06-27T08:39:00Z</dcterms:modified>
</cp:coreProperties>
</file>