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33" w:rsidRDefault="00C45533" w:rsidP="00DD125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YESHIVAT HAR ETZION</w:t>
      </w:r>
    </w:p>
    <w:p w:rsidR="00C45533" w:rsidRDefault="00C45533" w:rsidP="00DD125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ISRAEL KOSCHITZKY VIRTUAL BEIT MIDRASH (VBM)</w:t>
      </w:r>
    </w:p>
    <w:p w:rsidR="00C45533" w:rsidRDefault="00C45533" w:rsidP="00DD125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rsidR="00C45533" w:rsidRDefault="00C45533" w:rsidP="00DD125D">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C45533" w:rsidRDefault="00C45533" w:rsidP="00DD125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b/>
          <w:bCs/>
          <w:caps/>
          <w:color w:val="222222"/>
          <w:sz w:val="24"/>
          <w:szCs w:val="24"/>
        </w:rPr>
        <w:t>TORAH STUDY</w:t>
      </w:r>
    </w:p>
    <w:p w:rsidR="00C45533" w:rsidRDefault="00C45533" w:rsidP="00DD125D">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rsidR="00C45533" w:rsidRDefault="00C45533" w:rsidP="00DD125D">
      <w:pPr>
        <w:shd w:val="clear" w:color="auto" w:fill="FFFFFF"/>
        <w:spacing w:line="240" w:lineRule="auto"/>
        <w:jc w:val="center"/>
        <w:rPr>
          <w:b/>
          <w:sz w:val="24"/>
          <w:szCs w:val="24"/>
          <w:u w:val="single"/>
        </w:rPr>
      </w:pPr>
    </w:p>
    <w:p w:rsidR="00C45533" w:rsidRDefault="00C45533" w:rsidP="00DD125D">
      <w:pPr>
        <w:spacing w:line="240" w:lineRule="auto"/>
        <w:jc w:val="center"/>
        <w:rPr>
          <w:b/>
          <w:i/>
          <w:sz w:val="24"/>
          <w:szCs w:val="24"/>
          <w:highlight w:val="white"/>
          <w:u w:val="single"/>
        </w:rPr>
      </w:pPr>
    </w:p>
    <w:p w:rsidR="0019774E" w:rsidRPr="00C45533" w:rsidRDefault="00104B6F" w:rsidP="00DD125D">
      <w:pPr>
        <w:spacing w:line="240" w:lineRule="auto"/>
        <w:jc w:val="center"/>
        <w:rPr>
          <w:b/>
          <w:sz w:val="24"/>
          <w:szCs w:val="24"/>
          <w:highlight w:val="white"/>
        </w:rPr>
      </w:pPr>
      <w:r w:rsidRPr="00975CAA">
        <w:rPr>
          <w:b/>
          <w:sz w:val="24"/>
          <w:szCs w:val="24"/>
          <w:highlight w:val="white"/>
        </w:rPr>
        <w:t>Shiur</w:t>
      </w:r>
      <w:r w:rsidR="00C45533" w:rsidRPr="00C45533">
        <w:rPr>
          <w:b/>
          <w:i/>
          <w:sz w:val="24"/>
          <w:szCs w:val="24"/>
          <w:highlight w:val="white"/>
        </w:rPr>
        <w:t xml:space="preserve"> </w:t>
      </w:r>
      <w:r w:rsidR="00C45533" w:rsidRPr="00935706">
        <w:rPr>
          <w:b/>
          <w:iCs/>
          <w:sz w:val="24"/>
          <w:szCs w:val="24"/>
          <w:highlight w:val="white"/>
        </w:rPr>
        <w:t>#06</w:t>
      </w:r>
      <w:r w:rsidR="00C45533" w:rsidRPr="00C45533">
        <w:rPr>
          <w:b/>
          <w:i/>
          <w:sz w:val="24"/>
          <w:szCs w:val="24"/>
          <w:highlight w:val="white"/>
        </w:rPr>
        <w:t xml:space="preserve">: </w:t>
      </w:r>
      <w:r w:rsidR="008B27FB" w:rsidRPr="00C45533">
        <w:rPr>
          <w:b/>
          <w:i/>
          <w:sz w:val="24"/>
          <w:szCs w:val="24"/>
          <w:highlight w:val="white"/>
        </w:rPr>
        <w:t>O</w:t>
      </w:r>
      <w:bookmarkStart w:id="0" w:name="_GoBack"/>
      <w:bookmarkEnd w:id="0"/>
      <w:r w:rsidR="008B27FB" w:rsidRPr="00C45533">
        <w:rPr>
          <w:b/>
          <w:i/>
          <w:sz w:val="24"/>
          <w:szCs w:val="24"/>
          <w:highlight w:val="white"/>
        </w:rPr>
        <w:t xml:space="preserve">sek </w:t>
      </w:r>
      <w:r w:rsidR="00601E26">
        <w:rPr>
          <w:b/>
          <w:i/>
          <w:sz w:val="24"/>
          <w:szCs w:val="24"/>
          <w:highlight w:val="white"/>
        </w:rPr>
        <w:t>Be-mitzva</w:t>
      </w:r>
      <w:r w:rsidR="008B27FB" w:rsidRPr="00C45533">
        <w:rPr>
          <w:b/>
          <w:sz w:val="24"/>
          <w:szCs w:val="24"/>
          <w:highlight w:val="white"/>
        </w:rPr>
        <w:t xml:space="preserve"> for </w:t>
      </w:r>
      <w:r w:rsidR="00CE6E11">
        <w:rPr>
          <w:b/>
          <w:i/>
          <w:sz w:val="24"/>
          <w:szCs w:val="24"/>
          <w:highlight w:val="white"/>
        </w:rPr>
        <w:t>T</w:t>
      </w:r>
      <w:r w:rsidRPr="00104B6F">
        <w:rPr>
          <w:b/>
          <w:i/>
          <w:sz w:val="24"/>
          <w:szCs w:val="24"/>
          <w:highlight w:val="white"/>
        </w:rPr>
        <w:t>almud Torah</w:t>
      </w:r>
    </w:p>
    <w:p w:rsidR="00C45533" w:rsidRDefault="00C45533" w:rsidP="00DD125D">
      <w:pPr>
        <w:spacing w:line="240" w:lineRule="auto"/>
        <w:jc w:val="both"/>
        <w:rPr>
          <w:sz w:val="24"/>
          <w:szCs w:val="24"/>
          <w:highlight w:val="white"/>
        </w:rPr>
      </w:pPr>
    </w:p>
    <w:p w:rsidR="00C45533" w:rsidRDefault="00C45533" w:rsidP="00DD125D">
      <w:pPr>
        <w:spacing w:line="240" w:lineRule="auto"/>
        <w:jc w:val="both"/>
        <w:rPr>
          <w:sz w:val="24"/>
          <w:szCs w:val="24"/>
          <w:highlight w:val="white"/>
        </w:rPr>
      </w:pPr>
    </w:p>
    <w:p w:rsidR="0019774E" w:rsidRDefault="008B27FB" w:rsidP="00DD125D">
      <w:pPr>
        <w:spacing w:line="240" w:lineRule="auto"/>
        <w:jc w:val="both"/>
        <w:rPr>
          <w:sz w:val="24"/>
          <w:szCs w:val="24"/>
          <w:highlight w:val="white"/>
        </w:rPr>
      </w:pPr>
      <w:r>
        <w:rPr>
          <w:sz w:val="24"/>
          <w:szCs w:val="24"/>
          <w:highlight w:val="white"/>
        </w:rPr>
        <w:t>Last week</w:t>
      </w:r>
      <w:r w:rsidR="00C23BE5">
        <w:rPr>
          <w:sz w:val="24"/>
          <w:szCs w:val="24"/>
          <w:highlight w:val="white"/>
        </w:rPr>
        <w:t>,</w:t>
      </w:r>
      <w:r>
        <w:rPr>
          <w:sz w:val="24"/>
          <w:szCs w:val="24"/>
          <w:highlight w:val="white"/>
        </w:rPr>
        <w:t xml:space="preserve"> we discussed</w:t>
      </w:r>
      <w:r w:rsidR="00C23BE5">
        <w:rPr>
          <w:sz w:val="24"/>
          <w:szCs w:val="24"/>
          <w:highlight w:val="white"/>
        </w:rPr>
        <w:t xml:space="preserve"> the concept of</w:t>
      </w:r>
      <w:r>
        <w:rPr>
          <w:sz w:val="24"/>
          <w:szCs w:val="24"/>
          <w:highlight w:val="white"/>
        </w:rPr>
        <w:t xml:space="preserve"> </w:t>
      </w:r>
      <w:r w:rsidR="00C23BE5">
        <w:rPr>
          <w:i/>
          <w:sz w:val="24"/>
          <w:szCs w:val="24"/>
          <w:highlight w:val="white"/>
        </w:rPr>
        <w:t>talmud T</w:t>
      </w:r>
      <w:r w:rsidR="005D64E9">
        <w:rPr>
          <w:i/>
          <w:sz w:val="24"/>
          <w:szCs w:val="24"/>
          <w:highlight w:val="white"/>
        </w:rPr>
        <w:t>orah lishmah</w:t>
      </w:r>
      <w:r>
        <w:rPr>
          <w:sz w:val="24"/>
          <w:szCs w:val="24"/>
          <w:highlight w:val="white"/>
        </w:rPr>
        <w:t>, noting t</w:t>
      </w:r>
      <w:r w:rsidR="0093252A">
        <w:rPr>
          <w:sz w:val="24"/>
          <w:szCs w:val="24"/>
          <w:highlight w:val="white"/>
        </w:rPr>
        <w:t xml:space="preserve">hat the various definitions of and degrees of emphasis upon </w:t>
      </w:r>
      <w:r w:rsidR="005D64E9">
        <w:rPr>
          <w:i/>
          <w:sz w:val="24"/>
          <w:szCs w:val="24"/>
          <w:highlight w:val="white"/>
        </w:rPr>
        <w:t>Torah lishmah</w:t>
      </w:r>
      <w:r>
        <w:rPr>
          <w:sz w:val="24"/>
          <w:szCs w:val="24"/>
          <w:highlight w:val="white"/>
        </w:rPr>
        <w:t xml:space="preserve"> </w:t>
      </w:r>
      <w:r w:rsidR="00C23BE5">
        <w:rPr>
          <w:sz w:val="24"/>
          <w:szCs w:val="24"/>
          <w:highlight w:val="white"/>
        </w:rPr>
        <w:t xml:space="preserve">we find in the writings of sages throughout the </w:t>
      </w:r>
      <w:r w:rsidR="002D459C">
        <w:rPr>
          <w:sz w:val="24"/>
          <w:szCs w:val="24"/>
          <w:highlight w:val="white"/>
        </w:rPr>
        <w:t>generations</w:t>
      </w:r>
      <w:r w:rsidR="00C23BE5">
        <w:rPr>
          <w:sz w:val="24"/>
          <w:szCs w:val="24"/>
          <w:highlight w:val="white"/>
        </w:rPr>
        <w:t xml:space="preserve"> </w:t>
      </w:r>
      <w:r>
        <w:rPr>
          <w:sz w:val="24"/>
          <w:szCs w:val="24"/>
          <w:highlight w:val="white"/>
        </w:rPr>
        <w:t>reflect the</w:t>
      </w:r>
      <w:r w:rsidR="00C23BE5">
        <w:rPr>
          <w:sz w:val="24"/>
          <w:szCs w:val="24"/>
          <w:highlight w:val="white"/>
        </w:rPr>
        <w:t>ir</w:t>
      </w:r>
      <w:r>
        <w:rPr>
          <w:sz w:val="24"/>
          <w:szCs w:val="24"/>
          <w:highlight w:val="white"/>
        </w:rPr>
        <w:t xml:space="preserve"> larger dispute regarding the goals of </w:t>
      </w:r>
      <w:r w:rsidR="00104B6F" w:rsidRPr="00104B6F">
        <w:rPr>
          <w:i/>
          <w:sz w:val="24"/>
          <w:szCs w:val="24"/>
          <w:highlight w:val="white"/>
        </w:rPr>
        <w:t>talmud Torah</w:t>
      </w:r>
      <w:r w:rsidR="00C23BE5">
        <w:rPr>
          <w:sz w:val="24"/>
          <w:szCs w:val="24"/>
          <w:highlight w:val="white"/>
        </w:rPr>
        <w:t>. In t</w:t>
      </w:r>
      <w:r>
        <w:rPr>
          <w:sz w:val="24"/>
          <w:szCs w:val="24"/>
          <w:highlight w:val="white"/>
        </w:rPr>
        <w:t xml:space="preserve">he upcoming </w:t>
      </w:r>
      <w:r w:rsidR="00104B6F" w:rsidRPr="00104B6F">
        <w:rPr>
          <w:i/>
          <w:sz w:val="24"/>
          <w:szCs w:val="24"/>
          <w:highlight w:val="white"/>
        </w:rPr>
        <w:t>shiurim</w:t>
      </w:r>
      <w:r w:rsidR="00C23BE5">
        <w:rPr>
          <w:i/>
          <w:sz w:val="24"/>
          <w:szCs w:val="24"/>
          <w:highlight w:val="white"/>
        </w:rPr>
        <w:t xml:space="preserve">, </w:t>
      </w:r>
      <w:r w:rsidR="00C23BE5" w:rsidRPr="00C23BE5">
        <w:rPr>
          <w:iCs/>
          <w:sz w:val="24"/>
          <w:szCs w:val="24"/>
          <w:highlight w:val="white"/>
        </w:rPr>
        <w:t>we</w:t>
      </w:r>
      <w:r>
        <w:rPr>
          <w:sz w:val="24"/>
          <w:szCs w:val="24"/>
          <w:highlight w:val="white"/>
        </w:rPr>
        <w:t xml:space="preserve"> will examine a broad range of </w:t>
      </w:r>
      <w:r w:rsidRPr="0093252A">
        <w:rPr>
          <w:iCs/>
          <w:sz w:val="24"/>
          <w:szCs w:val="24"/>
          <w:highlight w:val="white"/>
        </w:rPr>
        <w:t>halakhic</w:t>
      </w:r>
      <w:r>
        <w:rPr>
          <w:sz w:val="24"/>
          <w:szCs w:val="24"/>
          <w:highlight w:val="white"/>
        </w:rPr>
        <w:t xml:space="preserve"> areas that are impacted by this wider differen</w:t>
      </w:r>
      <w:r w:rsidR="0093252A">
        <w:rPr>
          <w:sz w:val="24"/>
          <w:szCs w:val="24"/>
          <w:highlight w:val="white"/>
        </w:rPr>
        <w:t>ce of opinion. In t</w:t>
      </w:r>
      <w:r>
        <w:rPr>
          <w:sz w:val="24"/>
          <w:szCs w:val="24"/>
          <w:highlight w:val="white"/>
        </w:rPr>
        <w:t xml:space="preserve">oday’s </w:t>
      </w:r>
      <w:r w:rsidR="00104B6F" w:rsidRPr="00104B6F">
        <w:rPr>
          <w:i/>
          <w:sz w:val="24"/>
          <w:szCs w:val="24"/>
          <w:highlight w:val="white"/>
        </w:rPr>
        <w:t>shiur</w:t>
      </w:r>
      <w:r w:rsidR="0093252A">
        <w:rPr>
          <w:i/>
          <w:sz w:val="24"/>
          <w:szCs w:val="24"/>
          <w:highlight w:val="white"/>
        </w:rPr>
        <w:t>,</w:t>
      </w:r>
      <w:r>
        <w:rPr>
          <w:sz w:val="24"/>
          <w:szCs w:val="24"/>
          <w:highlight w:val="white"/>
        </w:rPr>
        <w:t xml:space="preserve"> w</w:t>
      </w:r>
      <w:r w:rsidR="0093252A">
        <w:rPr>
          <w:sz w:val="24"/>
          <w:szCs w:val="24"/>
          <w:highlight w:val="white"/>
        </w:rPr>
        <w:t>e w</w:t>
      </w:r>
      <w:r>
        <w:rPr>
          <w:sz w:val="24"/>
          <w:szCs w:val="24"/>
          <w:highlight w:val="white"/>
        </w:rPr>
        <w:t xml:space="preserve">ill consider whether or not one who is engaged in Torah study must set aside one’s learning in order to perform another obligation that arises. While at first glance this may appear to be a relatively minor point, in fact this subject forces us to grapple directly with the very nature of </w:t>
      </w:r>
      <w:r w:rsidR="00104B6F" w:rsidRPr="00104B6F">
        <w:rPr>
          <w:i/>
          <w:sz w:val="24"/>
          <w:szCs w:val="24"/>
          <w:highlight w:val="white"/>
        </w:rPr>
        <w:t>talmud Torah</w:t>
      </w:r>
      <w:r>
        <w:rPr>
          <w:sz w:val="24"/>
          <w:szCs w:val="24"/>
          <w:highlight w:val="white"/>
        </w:rPr>
        <w:t xml:space="preserve">. </w:t>
      </w:r>
    </w:p>
    <w:p w:rsidR="00C45533" w:rsidRDefault="00C45533" w:rsidP="00DD125D">
      <w:pPr>
        <w:spacing w:line="240" w:lineRule="auto"/>
        <w:jc w:val="both"/>
        <w:rPr>
          <w:sz w:val="24"/>
          <w:szCs w:val="24"/>
          <w:highlight w:val="white"/>
        </w:rPr>
      </w:pPr>
    </w:p>
    <w:p w:rsidR="0019774E" w:rsidRDefault="00C45533" w:rsidP="00DD125D">
      <w:pPr>
        <w:spacing w:line="240" w:lineRule="auto"/>
        <w:jc w:val="both"/>
        <w:rPr>
          <w:sz w:val="24"/>
          <w:szCs w:val="24"/>
          <w:highlight w:val="white"/>
        </w:rPr>
      </w:pPr>
      <w:r>
        <w:rPr>
          <w:i/>
          <w:sz w:val="24"/>
          <w:szCs w:val="24"/>
          <w:highlight w:val="white"/>
        </w:rPr>
        <w:t>Sukka</w:t>
      </w:r>
      <w:r w:rsidR="00DA604A">
        <w:rPr>
          <w:sz w:val="24"/>
          <w:szCs w:val="24"/>
          <w:highlight w:val="white"/>
        </w:rPr>
        <w:t xml:space="preserve"> 25a sets down a gener</w:t>
      </w:r>
      <w:r w:rsidR="005200DB">
        <w:rPr>
          <w:sz w:val="24"/>
          <w:szCs w:val="24"/>
          <w:highlight w:val="white"/>
        </w:rPr>
        <w:t>al rule:</w:t>
      </w:r>
      <w:r w:rsidR="00DA604A">
        <w:rPr>
          <w:sz w:val="24"/>
          <w:szCs w:val="24"/>
          <w:highlight w:val="white"/>
        </w:rPr>
        <w:t xml:space="preserve"> “</w:t>
      </w:r>
      <w:r w:rsidR="00DA604A">
        <w:rPr>
          <w:i/>
          <w:sz w:val="24"/>
          <w:szCs w:val="24"/>
          <w:highlight w:val="white"/>
        </w:rPr>
        <w:t>Ha-o</w:t>
      </w:r>
      <w:r w:rsidR="008B27FB">
        <w:rPr>
          <w:i/>
          <w:sz w:val="24"/>
          <w:szCs w:val="24"/>
          <w:highlight w:val="white"/>
        </w:rPr>
        <w:t xml:space="preserve">sek </w:t>
      </w:r>
      <w:r w:rsidR="00601E26">
        <w:rPr>
          <w:i/>
          <w:sz w:val="24"/>
          <w:szCs w:val="24"/>
          <w:highlight w:val="white"/>
        </w:rPr>
        <w:t>be-mitzva</w:t>
      </w:r>
      <w:r w:rsidR="00CE6E11">
        <w:rPr>
          <w:i/>
          <w:sz w:val="24"/>
          <w:szCs w:val="24"/>
          <w:highlight w:val="white"/>
        </w:rPr>
        <w:t xml:space="preserve"> pa</w:t>
      </w:r>
      <w:r w:rsidR="008B27FB">
        <w:rPr>
          <w:i/>
          <w:sz w:val="24"/>
          <w:szCs w:val="24"/>
          <w:highlight w:val="white"/>
        </w:rPr>
        <w:t>tur min ha</w:t>
      </w:r>
      <w:r>
        <w:rPr>
          <w:i/>
          <w:sz w:val="24"/>
          <w:szCs w:val="24"/>
          <w:highlight w:val="white"/>
        </w:rPr>
        <w:t>-</w:t>
      </w:r>
      <w:r w:rsidR="008B27FB">
        <w:rPr>
          <w:i/>
          <w:sz w:val="24"/>
          <w:szCs w:val="24"/>
          <w:highlight w:val="white"/>
        </w:rPr>
        <w:t>mitzva</w:t>
      </w:r>
      <w:r w:rsidR="00DA604A">
        <w:rPr>
          <w:i/>
          <w:sz w:val="24"/>
          <w:szCs w:val="24"/>
          <w:highlight w:val="white"/>
        </w:rPr>
        <w:t>,</w:t>
      </w:r>
      <w:r w:rsidR="00DA604A">
        <w:rPr>
          <w:sz w:val="24"/>
          <w:szCs w:val="24"/>
          <w:highlight w:val="white"/>
        </w:rPr>
        <w:t xml:space="preserve">” “Whoever is involved in one mitzva is </w:t>
      </w:r>
      <w:r w:rsidR="00BE71DD">
        <w:rPr>
          <w:sz w:val="24"/>
          <w:szCs w:val="24"/>
          <w:highlight w:val="white"/>
        </w:rPr>
        <w:t>exempt</w:t>
      </w:r>
      <w:r w:rsidR="00DA604A">
        <w:rPr>
          <w:sz w:val="24"/>
          <w:szCs w:val="24"/>
          <w:highlight w:val="white"/>
        </w:rPr>
        <w:t xml:space="preserve"> from another mitzva.”</w:t>
      </w:r>
      <w:r w:rsidR="008B27FB">
        <w:rPr>
          <w:sz w:val="24"/>
          <w:szCs w:val="24"/>
          <w:highlight w:val="white"/>
        </w:rPr>
        <w:t xml:space="preserve"> The </w:t>
      </w:r>
      <w:r w:rsidR="00DF027E" w:rsidRPr="00DF027E">
        <w:rPr>
          <w:sz w:val="24"/>
          <w:szCs w:val="24"/>
          <w:highlight w:val="white"/>
        </w:rPr>
        <w:t>Rishonim</w:t>
      </w:r>
      <w:r w:rsidR="00DA604A">
        <w:rPr>
          <w:sz w:val="24"/>
          <w:szCs w:val="24"/>
          <w:highlight w:val="white"/>
        </w:rPr>
        <w:t xml:space="preserve"> argue as to whether this only applies if the performance of the </w:t>
      </w:r>
      <w:r w:rsidR="008B27FB">
        <w:rPr>
          <w:sz w:val="24"/>
          <w:szCs w:val="24"/>
          <w:highlight w:val="white"/>
        </w:rPr>
        <w:t xml:space="preserve">current </w:t>
      </w:r>
      <w:r w:rsidR="00DA604A">
        <w:rPr>
          <w:sz w:val="24"/>
          <w:szCs w:val="24"/>
          <w:highlight w:val="white"/>
        </w:rPr>
        <w:t>mitzva precludes engaging</w:t>
      </w:r>
      <w:r w:rsidR="00C23BE5">
        <w:rPr>
          <w:sz w:val="24"/>
          <w:szCs w:val="24"/>
          <w:highlight w:val="white"/>
        </w:rPr>
        <w:t xml:space="preserve"> in others or even if one could</w:t>
      </w:r>
      <w:r w:rsidR="008B27FB">
        <w:rPr>
          <w:sz w:val="24"/>
          <w:szCs w:val="24"/>
          <w:highlight w:val="white"/>
        </w:rPr>
        <w:t xml:space="preserve"> perform both. </w:t>
      </w:r>
    </w:p>
    <w:p w:rsidR="00C45533" w:rsidRDefault="00C45533" w:rsidP="00DD125D">
      <w:pPr>
        <w:spacing w:line="240" w:lineRule="auto"/>
        <w:jc w:val="both"/>
        <w:rPr>
          <w:sz w:val="24"/>
          <w:szCs w:val="24"/>
          <w:highlight w:val="white"/>
        </w:rPr>
      </w:pPr>
    </w:p>
    <w:p w:rsidR="0019774E" w:rsidRDefault="0093252A" w:rsidP="00DD125D">
      <w:pPr>
        <w:spacing w:line="240" w:lineRule="auto"/>
        <w:jc w:val="both"/>
        <w:rPr>
          <w:sz w:val="24"/>
          <w:szCs w:val="24"/>
          <w:highlight w:val="white"/>
        </w:rPr>
      </w:pPr>
      <w:r>
        <w:rPr>
          <w:sz w:val="24"/>
          <w:szCs w:val="24"/>
          <w:highlight w:val="white"/>
        </w:rPr>
        <w:t>What about</w:t>
      </w:r>
      <w:r w:rsidR="008B27FB">
        <w:rPr>
          <w:sz w:val="24"/>
          <w:szCs w:val="24"/>
          <w:highlight w:val="white"/>
        </w:rPr>
        <w:t xml:space="preserve"> one who is involved i</w:t>
      </w:r>
      <w:r w:rsidR="00DA604A">
        <w:rPr>
          <w:sz w:val="24"/>
          <w:szCs w:val="24"/>
          <w:highlight w:val="white"/>
        </w:rPr>
        <w:t>n Torah study? There would appear to be an</w:t>
      </w:r>
      <w:r w:rsidR="008B27FB">
        <w:rPr>
          <w:sz w:val="24"/>
          <w:szCs w:val="24"/>
          <w:highlight w:val="white"/>
        </w:rPr>
        <w:t xml:space="preserve"> </w:t>
      </w:r>
      <w:r w:rsidR="00DA604A">
        <w:rPr>
          <w:sz w:val="24"/>
          <w:szCs w:val="24"/>
          <w:highlight w:val="white"/>
        </w:rPr>
        <w:t xml:space="preserve">argument </w:t>
      </w:r>
      <w:r w:rsidR="00DA604A">
        <w:rPr>
          <w:i/>
          <w:sz w:val="24"/>
          <w:szCs w:val="24"/>
          <w:highlight w:val="white"/>
        </w:rPr>
        <w:t>a fortiori</w:t>
      </w:r>
      <w:r w:rsidR="00DA604A">
        <w:rPr>
          <w:sz w:val="24"/>
          <w:szCs w:val="24"/>
          <w:highlight w:val="white"/>
        </w:rPr>
        <w:t xml:space="preserve">: if a generic mitzva produces a sweeping exemption, all the more so should </w:t>
      </w:r>
      <w:r w:rsidR="00DA604A">
        <w:rPr>
          <w:i/>
          <w:iCs/>
          <w:sz w:val="24"/>
          <w:szCs w:val="24"/>
          <w:highlight w:val="white"/>
        </w:rPr>
        <w:t xml:space="preserve">talmud Torah, </w:t>
      </w:r>
      <w:r w:rsidR="00DA604A">
        <w:rPr>
          <w:sz w:val="24"/>
          <w:szCs w:val="24"/>
          <w:highlight w:val="white"/>
        </w:rPr>
        <w:t xml:space="preserve">which is equivalent to all other </w:t>
      </w:r>
      <w:r w:rsidR="00DA604A">
        <w:rPr>
          <w:i/>
          <w:iCs/>
          <w:sz w:val="24"/>
          <w:szCs w:val="24"/>
          <w:highlight w:val="white"/>
        </w:rPr>
        <w:t>mitzvot.</w:t>
      </w:r>
      <w:r w:rsidR="008B27FB">
        <w:rPr>
          <w:sz w:val="24"/>
          <w:szCs w:val="24"/>
          <w:highlight w:val="white"/>
        </w:rPr>
        <w:t xml:space="preserve"> </w:t>
      </w:r>
    </w:p>
    <w:p w:rsidR="00C45533" w:rsidRDefault="00C45533" w:rsidP="00DD125D">
      <w:pPr>
        <w:spacing w:line="240" w:lineRule="auto"/>
        <w:jc w:val="both"/>
        <w:rPr>
          <w:sz w:val="24"/>
          <w:szCs w:val="24"/>
          <w:highlight w:val="white"/>
        </w:rPr>
      </w:pPr>
    </w:p>
    <w:p w:rsidR="0019774E" w:rsidRDefault="00F24A36" w:rsidP="00DD125D">
      <w:pPr>
        <w:spacing w:line="240" w:lineRule="auto"/>
        <w:jc w:val="both"/>
        <w:rPr>
          <w:sz w:val="24"/>
          <w:szCs w:val="24"/>
          <w:highlight w:val="white"/>
        </w:rPr>
      </w:pPr>
      <w:r>
        <w:rPr>
          <w:sz w:val="24"/>
          <w:szCs w:val="24"/>
          <w:highlight w:val="white"/>
        </w:rPr>
        <w:t>However, some T</w:t>
      </w:r>
      <w:r w:rsidR="008B27FB">
        <w:rPr>
          <w:sz w:val="24"/>
          <w:szCs w:val="24"/>
          <w:highlight w:val="white"/>
        </w:rPr>
        <w:t>almudic sources</w:t>
      </w:r>
      <w:r>
        <w:rPr>
          <w:sz w:val="24"/>
          <w:szCs w:val="24"/>
          <w:highlight w:val="white"/>
        </w:rPr>
        <w:t xml:space="preserve"> suggest otherwise</w:t>
      </w:r>
      <w:r w:rsidR="008B27FB">
        <w:rPr>
          <w:sz w:val="24"/>
          <w:szCs w:val="24"/>
          <w:highlight w:val="white"/>
        </w:rPr>
        <w:t xml:space="preserve">. </w:t>
      </w:r>
      <w:r w:rsidR="003F5BA4">
        <w:rPr>
          <w:i/>
          <w:sz w:val="24"/>
          <w:szCs w:val="24"/>
          <w:highlight w:val="white"/>
        </w:rPr>
        <w:t>Mo’ed</w:t>
      </w:r>
      <w:r w:rsidR="008B27FB">
        <w:rPr>
          <w:i/>
          <w:sz w:val="24"/>
          <w:szCs w:val="24"/>
          <w:highlight w:val="white"/>
        </w:rPr>
        <w:t xml:space="preserve"> Katan</w:t>
      </w:r>
      <w:r w:rsidR="00C23BE5">
        <w:rPr>
          <w:sz w:val="24"/>
          <w:szCs w:val="24"/>
          <w:highlight w:val="white"/>
        </w:rPr>
        <w:t xml:space="preserve"> 9b </w:t>
      </w:r>
      <w:r w:rsidR="008B27FB">
        <w:rPr>
          <w:sz w:val="24"/>
          <w:szCs w:val="24"/>
          <w:highlight w:val="white"/>
        </w:rPr>
        <w:t xml:space="preserve">rules that one who is studying </w:t>
      </w:r>
      <w:r w:rsidR="00DA604A">
        <w:rPr>
          <w:sz w:val="24"/>
          <w:szCs w:val="24"/>
          <w:highlight w:val="white"/>
        </w:rPr>
        <w:t xml:space="preserve">Torah </w:t>
      </w:r>
      <w:r w:rsidR="008B27FB">
        <w:rPr>
          <w:sz w:val="24"/>
          <w:szCs w:val="24"/>
          <w:highlight w:val="white"/>
        </w:rPr>
        <w:t xml:space="preserve">is only exempted from performing a </w:t>
      </w:r>
      <w:r w:rsidR="008B27FB" w:rsidRPr="00C45533">
        <w:rPr>
          <w:iCs/>
          <w:sz w:val="24"/>
          <w:szCs w:val="24"/>
          <w:highlight w:val="white"/>
        </w:rPr>
        <w:t>mitzva</w:t>
      </w:r>
      <w:r w:rsidR="008B27FB">
        <w:rPr>
          <w:sz w:val="24"/>
          <w:szCs w:val="24"/>
          <w:highlight w:val="white"/>
        </w:rPr>
        <w:t xml:space="preserve"> if there is someone else to perform the </w:t>
      </w:r>
      <w:r w:rsidR="008B27FB" w:rsidRPr="00C45533">
        <w:rPr>
          <w:iCs/>
          <w:sz w:val="24"/>
          <w:szCs w:val="24"/>
          <w:highlight w:val="white"/>
        </w:rPr>
        <w:t>mitzva</w:t>
      </w:r>
      <w:r w:rsidR="008B27FB">
        <w:rPr>
          <w:sz w:val="24"/>
          <w:szCs w:val="24"/>
          <w:highlight w:val="white"/>
        </w:rPr>
        <w:t xml:space="preserve">; if no one else is available, one must stop learning and fulfill the </w:t>
      </w:r>
      <w:r w:rsidR="008B27FB" w:rsidRPr="00C45533">
        <w:rPr>
          <w:iCs/>
          <w:sz w:val="24"/>
          <w:szCs w:val="24"/>
          <w:highlight w:val="white"/>
        </w:rPr>
        <w:t>mitzva</w:t>
      </w:r>
      <w:r w:rsidR="008B27FB">
        <w:rPr>
          <w:sz w:val="24"/>
          <w:szCs w:val="24"/>
          <w:highlight w:val="white"/>
        </w:rPr>
        <w:t xml:space="preserve">. There is a clear contrast between this ruling and the general principle of </w:t>
      </w:r>
      <w:r w:rsidR="00C23BE5">
        <w:rPr>
          <w:i/>
          <w:sz w:val="24"/>
          <w:szCs w:val="24"/>
          <w:highlight w:val="white"/>
        </w:rPr>
        <w:t>ha-o</w:t>
      </w:r>
      <w:r w:rsidR="008B27FB">
        <w:rPr>
          <w:i/>
          <w:sz w:val="24"/>
          <w:szCs w:val="24"/>
          <w:highlight w:val="white"/>
        </w:rPr>
        <w:t>sek be-</w:t>
      </w:r>
      <w:r w:rsidR="008B27FB" w:rsidRPr="00DA604A">
        <w:rPr>
          <w:i/>
          <w:sz w:val="24"/>
          <w:szCs w:val="24"/>
          <w:highlight w:val="white"/>
        </w:rPr>
        <w:t>mitzva</w:t>
      </w:r>
      <w:r w:rsidR="008B27FB">
        <w:rPr>
          <w:sz w:val="24"/>
          <w:szCs w:val="24"/>
          <w:highlight w:val="white"/>
        </w:rPr>
        <w:t xml:space="preserve">, which exempts one from performing a second </w:t>
      </w:r>
      <w:r w:rsidR="008B27FB">
        <w:rPr>
          <w:i/>
          <w:sz w:val="24"/>
          <w:szCs w:val="24"/>
          <w:highlight w:val="white"/>
        </w:rPr>
        <w:t>mitzva</w:t>
      </w:r>
      <w:r w:rsidR="008B27FB">
        <w:rPr>
          <w:sz w:val="24"/>
          <w:szCs w:val="24"/>
          <w:highlight w:val="white"/>
        </w:rPr>
        <w:t xml:space="preserve"> even when someone else is available to perform the new </w:t>
      </w:r>
      <w:r w:rsidR="008B27FB">
        <w:rPr>
          <w:i/>
          <w:sz w:val="24"/>
          <w:szCs w:val="24"/>
          <w:highlight w:val="white"/>
        </w:rPr>
        <w:t>mitzva</w:t>
      </w:r>
      <w:r w:rsidR="008B27FB">
        <w:rPr>
          <w:sz w:val="24"/>
          <w:szCs w:val="24"/>
          <w:highlight w:val="white"/>
        </w:rPr>
        <w:t xml:space="preserve">. Rambam codifies this in </w:t>
      </w:r>
      <w:r w:rsidR="008B27FB">
        <w:rPr>
          <w:i/>
          <w:sz w:val="24"/>
          <w:szCs w:val="24"/>
          <w:highlight w:val="white"/>
        </w:rPr>
        <w:t xml:space="preserve">Hilkhot </w:t>
      </w:r>
      <w:r w:rsidR="00DA604A">
        <w:rPr>
          <w:i/>
          <w:sz w:val="24"/>
          <w:szCs w:val="24"/>
          <w:highlight w:val="white"/>
        </w:rPr>
        <w:t>T</w:t>
      </w:r>
      <w:r w:rsidR="00104B6F" w:rsidRPr="00104B6F">
        <w:rPr>
          <w:i/>
          <w:sz w:val="24"/>
          <w:szCs w:val="24"/>
          <w:highlight w:val="white"/>
        </w:rPr>
        <w:t>almud Torah</w:t>
      </w:r>
      <w:r w:rsidR="008B27FB">
        <w:rPr>
          <w:sz w:val="24"/>
          <w:szCs w:val="24"/>
          <w:highlight w:val="white"/>
        </w:rPr>
        <w:t xml:space="preserve"> (3:4). </w:t>
      </w:r>
    </w:p>
    <w:p w:rsidR="00C45533" w:rsidRDefault="00C45533" w:rsidP="00DD125D">
      <w:pPr>
        <w:spacing w:line="240" w:lineRule="auto"/>
        <w:jc w:val="both"/>
        <w:rPr>
          <w:sz w:val="24"/>
          <w:szCs w:val="24"/>
          <w:highlight w:val="white"/>
        </w:rPr>
      </w:pPr>
    </w:p>
    <w:p w:rsidR="0019774E" w:rsidRDefault="008B27FB" w:rsidP="00DD125D">
      <w:pPr>
        <w:spacing w:line="240" w:lineRule="auto"/>
        <w:jc w:val="both"/>
        <w:rPr>
          <w:sz w:val="24"/>
          <w:szCs w:val="24"/>
          <w:highlight w:val="white"/>
        </w:rPr>
      </w:pPr>
      <w:r>
        <w:rPr>
          <w:sz w:val="24"/>
          <w:szCs w:val="24"/>
          <w:highlight w:val="white"/>
        </w:rPr>
        <w:t xml:space="preserve">Similarly, </w:t>
      </w:r>
      <w:r>
        <w:rPr>
          <w:i/>
          <w:sz w:val="24"/>
          <w:szCs w:val="24"/>
          <w:highlight w:val="white"/>
        </w:rPr>
        <w:t>Shabbat</w:t>
      </w:r>
      <w:r>
        <w:rPr>
          <w:sz w:val="24"/>
          <w:szCs w:val="24"/>
          <w:highlight w:val="white"/>
        </w:rPr>
        <w:t xml:space="preserve"> 11a rules that </w:t>
      </w:r>
      <w:r w:rsidR="00F24A36">
        <w:rPr>
          <w:sz w:val="24"/>
          <w:szCs w:val="24"/>
          <w:highlight w:val="white"/>
        </w:rPr>
        <w:t xml:space="preserve">the study of Torah must be interrupted for the </w:t>
      </w:r>
      <w:r w:rsidR="00F24A36" w:rsidRPr="00F24A36">
        <w:rPr>
          <w:i/>
          <w:iCs/>
          <w:sz w:val="24"/>
          <w:szCs w:val="24"/>
          <w:highlight w:val="white"/>
        </w:rPr>
        <w:t>mitzvot</w:t>
      </w:r>
      <w:r w:rsidR="00F24A36">
        <w:rPr>
          <w:sz w:val="24"/>
          <w:szCs w:val="24"/>
          <w:highlight w:val="white"/>
        </w:rPr>
        <w:t xml:space="preserve"> </w:t>
      </w:r>
      <w:r w:rsidR="00BE71DD">
        <w:rPr>
          <w:sz w:val="24"/>
          <w:szCs w:val="24"/>
          <w:highlight w:val="white"/>
        </w:rPr>
        <w:t>of reciting</w:t>
      </w:r>
      <w:r w:rsidR="00F24A36">
        <w:rPr>
          <w:sz w:val="24"/>
          <w:szCs w:val="24"/>
          <w:highlight w:val="white"/>
        </w:rPr>
        <w:t xml:space="preserve"> the </w:t>
      </w:r>
      <w:r w:rsidR="00F24A36" w:rsidRPr="00F24A36">
        <w:rPr>
          <w:i/>
          <w:iCs/>
          <w:sz w:val="24"/>
          <w:szCs w:val="24"/>
          <w:highlight w:val="white"/>
        </w:rPr>
        <w:t>Shema</w:t>
      </w:r>
      <w:r w:rsidR="00F24A36">
        <w:rPr>
          <w:sz w:val="24"/>
          <w:szCs w:val="24"/>
          <w:highlight w:val="white"/>
        </w:rPr>
        <w:t xml:space="preserve"> and </w:t>
      </w:r>
      <w:r>
        <w:rPr>
          <w:i/>
          <w:sz w:val="24"/>
          <w:szCs w:val="24"/>
          <w:highlight w:val="white"/>
        </w:rPr>
        <w:t>tefilla</w:t>
      </w:r>
      <w:r>
        <w:rPr>
          <w:sz w:val="24"/>
          <w:szCs w:val="24"/>
          <w:highlight w:val="white"/>
        </w:rPr>
        <w:t>; Rambam codifies this as well (</w:t>
      </w:r>
      <w:r w:rsidR="00DA604A" w:rsidRPr="00DA604A">
        <w:rPr>
          <w:i/>
          <w:iCs/>
          <w:sz w:val="24"/>
          <w:szCs w:val="24"/>
          <w:highlight w:val="white"/>
        </w:rPr>
        <w:t>Hilkhot</w:t>
      </w:r>
      <w:r w:rsidR="00DA604A">
        <w:rPr>
          <w:sz w:val="24"/>
          <w:szCs w:val="24"/>
          <w:highlight w:val="white"/>
        </w:rPr>
        <w:t xml:space="preserve"> </w:t>
      </w:r>
      <w:r>
        <w:rPr>
          <w:i/>
          <w:sz w:val="24"/>
          <w:szCs w:val="24"/>
          <w:highlight w:val="white"/>
        </w:rPr>
        <w:t>Keriat Shema</w:t>
      </w:r>
      <w:r>
        <w:rPr>
          <w:sz w:val="24"/>
          <w:szCs w:val="24"/>
          <w:highlight w:val="white"/>
        </w:rPr>
        <w:t xml:space="preserve"> 2:5, </w:t>
      </w:r>
      <w:r w:rsidR="00DA604A" w:rsidRPr="00DA604A">
        <w:rPr>
          <w:i/>
          <w:iCs/>
          <w:sz w:val="24"/>
          <w:szCs w:val="24"/>
          <w:highlight w:val="white"/>
        </w:rPr>
        <w:t>Hilkhot</w:t>
      </w:r>
      <w:r w:rsidR="00DA604A">
        <w:rPr>
          <w:sz w:val="24"/>
          <w:szCs w:val="24"/>
          <w:highlight w:val="white"/>
        </w:rPr>
        <w:t xml:space="preserve"> </w:t>
      </w:r>
      <w:r>
        <w:rPr>
          <w:i/>
          <w:sz w:val="24"/>
          <w:szCs w:val="24"/>
          <w:highlight w:val="white"/>
        </w:rPr>
        <w:t>Tefilla</w:t>
      </w:r>
      <w:r>
        <w:rPr>
          <w:sz w:val="24"/>
          <w:szCs w:val="24"/>
          <w:highlight w:val="white"/>
        </w:rPr>
        <w:t xml:space="preserve"> 6:8). </w:t>
      </w:r>
    </w:p>
    <w:p w:rsidR="00C45533" w:rsidRDefault="00C45533" w:rsidP="00DD125D">
      <w:pPr>
        <w:spacing w:line="240" w:lineRule="auto"/>
        <w:jc w:val="both"/>
        <w:rPr>
          <w:sz w:val="24"/>
          <w:szCs w:val="24"/>
          <w:highlight w:val="white"/>
        </w:rPr>
      </w:pPr>
    </w:p>
    <w:p w:rsidR="0019774E" w:rsidRDefault="008B27FB" w:rsidP="00DD125D">
      <w:pPr>
        <w:spacing w:line="240" w:lineRule="auto"/>
        <w:jc w:val="both"/>
        <w:rPr>
          <w:sz w:val="24"/>
          <w:szCs w:val="24"/>
          <w:highlight w:val="white"/>
        </w:rPr>
      </w:pPr>
      <w:r>
        <w:rPr>
          <w:sz w:val="24"/>
          <w:szCs w:val="24"/>
          <w:highlight w:val="white"/>
        </w:rPr>
        <w:t xml:space="preserve">What is the reasoning </w:t>
      </w:r>
      <w:r w:rsidR="00C23BE5">
        <w:rPr>
          <w:sz w:val="24"/>
          <w:szCs w:val="24"/>
          <w:highlight w:val="white"/>
        </w:rPr>
        <w:t>behind</w:t>
      </w:r>
      <w:r>
        <w:rPr>
          <w:sz w:val="24"/>
          <w:szCs w:val="24"/>
          <w:highlight w:val="white"/>
        </w:rPr>
        <w:t xml:space="preserve"> </w:t>
      </w:r>
      <w:r w:rsidR="00103DE6">
        <w:rPr>
          <w:sz w:val="24"/>
          <w:szCs w:val="24"/>
          <w:highlight w:val="white"/>
        </w:rPr>
        <w:t>these</w:t>
      </w:r>
      <w:r>
        <w:rPr>
          <w:sz w:val="24"/>
          <w:szCs w:val="24"/>
          <w:highlight w:val="white"/>
        </w:rPr>
        <w:t xml:space="preserve"> ruling</w:t>
      </w:r>
      <w:r w:rsidR="00103DE6">
        <w:rPr>
          <w:sz w:val="24"/>
          <w:szCs w:val="24"/>
          <w:highlight w:val="white"/>
        </w:rPr>
        <w:t>s</w:t>
      </w:r>
      <w:r>
        <w:rPr>
          <w:sz w:val="24"/>
          <w:szCs w:val="24"/>
          <w:highlight w:val="white"/>
        </w:rPr>
        <w:t>? Meiri (</w:t>
      </w:r>
      <w:r w:rsidR="003F5BA4">
        <w:rPr>
          <w:i/>
          <w:sz w:val="24"/>
          <w:szCs w:val="24"/>
          <w:highlight w:val="white"/>
        </w:rPr>
        <w:t>Mo’ed</w:t>
      </w:r>
      <w:r>
        <w:rPr>
          <w:i/>
          <w:sz w:val="24"/>
          <w:szCs w:val="24"/>
          <w:highlight w:val="white"/>
        </w:rPr>
        <w:t xml:space="preserve"> Katan</w:t>
      </w:r>
      <w:r>
        <w:rPr>
          <w:sz w:val="24"/>
          <w:szCs w:val="24"/>
          <w:highlight w:val="white"/>
        </w:rPr>
        <w:t xml:space="preserve"> 9b</w:t>
      </w:r>
      <w:r w:rsidR="00103DE6">
        <w:rPr>
          <w:sz w:val="24"/>
          <w:szCs w:val="24"/>
          <w:highlight w:val="white"/>
        </w:rPr>
        <w:t>,</w:t>
      </w:r>
      <w:r>
        <w:rPr>
          <w:sz w:val="24"/>
          <w:szCs w:val="24"/>
          <w:highlight w:val="white"/>
        </w:rPr>
        <w:t xml:space="preserve"> s.v. </w:t>
      </w:r>
      <w:r w:rsidR="00CE6E11">
        <w:rPr>
          <w:i/>
          <w:sz w:val="24"/>
          <w:szCs w:val="24"/>
          <w:highlight w:val="white"/>
        </w:rPr>
        <w:t>Af</w:t>
      </w:r>
      <w:r>
        <w:rPr>
          <w:i/>
          <w:sz w:val="24"/>
          <w:szCs w:val="24"/>
          <w:highlight w:val="white"/>
        </w:rPr>
        <w:t xml:space="preserve"> al pi</w:t>
      </w:r>
      <w:r>
        <w:rPr>
          <w:sz w:val="24"/>
          <w:szCs w:val="24"/>
          <w:highlight w:val="white"/>
        </w:rPr>
        <w:t>) explai</w:t>
      </w:r>
      <w:r w:rsidR="00103DE6">
        <w:rPr>
          <w:sz w:val="24"/>
          <w:szCs w:val="24"/>
          <w:highlight w:val="white"/>
        </w:rPr>
        <w:t xml:space="preserve">ns that the primary purpose of </w:t>
      </w:r>
      <w:r w:rsidR="00103DE6" w:rsidRPr="00103DE6">
        <w:rPr>
          <w:i/>
          <w:iCs/>
          <w:sz w:val="24"/>
          <w:szCs w:val="24"/>
          <w:highlight w:val="white"/>
        </w:rPr>
        <w:t>t</w:t>
      </w:r>
      <w:r w:rsidRPr="00103DE6">
        <w:rPr>
          <w:i/>
          <w:iCs/>
          <w:sz w:val="24"/>
          <w:szCs w:val="24"/>
          <w:highlight w:val="white"/>
        </w:rPr>
        <w:t>almud</w:t>
      </w:r>
      <w:r w:rsidR="00103DE6" w:rsidRPr="00103DE6">
        <w:rPr>
          <w:i/>
          <w:iCs/>
          <w:sz w:val="24"/>
          <w:szCs w:val="24"/>
          <w:highlight w:val="white"/>
        </w:rPr>
        <w:t xml:space="preserve"> Torah</w:t>
      </w:r>
      <w:r w:rsidR="00103DE6">
        <w:rPr>
          <w:sz w:val="24"/>
          <w:szCs w:val="24"/>
          <w:highlight w:val="white"/>
        </w:rPr>
        <w:t xml:space="preserve"> is</w:t>
      </w:r>
      <w:r>
        <w:rPr>
          <w:sz w:val="24"/>
          <w:szCs w:val="24"/>
          <w:highlight w:val="white"/>
        </w:rPr>
        <w:t xml:space="preserve"> to fulfill other </w:t>
      </w:r>
      <w:r>
        <w:rPr>
          <w:i/>
          <w:sz w:val="24"/>
          <w:szCs w:val="24"/>
          <w:highlight w:val="white"/>
        </w:rPr>
        <w:t>mitzvot</w:t>
      </w:r>
      <w:r>
        <w:rPr>
          <w:sz w:val="24"/>
          <w:szCs w:val="24"/>
          <w:highlight w:val="white"/>
        </w:rPr>
        <w:t xml:space="preserve">. One who continues to learn in the face of another </w:t>
      </w:r>
      <w:r w:rsidRPr="00103DE6">
        <w:rPr>
          <w:iCs/>
          <w:sz w:val="24"/>
          <w:szCs w:val="24"/>
          <w:highlight w:val="white"/>
        </w:rPr>
        <w:t>mitzva</w:t>
      </w:r>
      <w:r>
        <w:rPr>
          <w:sz w:val="24"/>
          <w:szCs w:val="24"/>
          <w:highlight w:val="white"/>
        </w:rPr>
        <w:t xml:space="preserve"> </w:t>
      </w:r>
      <w:r w:rsidR="00C23BE5">
        <w:rPr>
          <w:sz w:val="24"/>
          <w:szCs w:val="24"/>
          <w:highlight w:val="white"/>
        </w:rPr>
        <w:t>undermines the very telos of one’s</w:t>
      </w:r>
      <w:r>
        <w:rPr>
          <w:sz w:val="24"/>
          <w:szCs w:val="24"/>
          <w:highlight w:val="white"/>
        </w:rPr>
        <w:t xml:space="preserve"> study. Therefore, one must set aside </w:t>
      </w:r>
      <w:r w:rsidR="00104B6F" w:rsidRPr="00104B6F">
        <w:rPr>
          <w:i/>
          <w:sz w:val="24"/>
          <w:szCs w:val="24"/>
          <w:highlight w:val="white"/>
        </w:rPr>
        <w:t>talmud Torah</w:t>
      </w:r>
      <w:r>
        <w:rPr>
          <w:sz w:val="24"/>
          <w:szCs w:val="24"/>
          <w:highlight w:val="white"/>
        </w:rPr>
        <w:t xml:space="preserve"> for other </w:t>
      </w:r>
      <w:r>
        <w:rPr>
          <w:i/>
          <w:sz w:val="24"/>
          <w:szCs w:val="24"/>
          <w:highlight w:val="white"/>
        </w:rPr>
        <w:t>mitzvot</w:t>
      </w:r>
      <w:r>
        <w:rPr>
          <w:sz w:val="24"/>
          <w:szCs w:val="24"/>
          <w:highlight w:val="white"/>
        </w:rPr>
        <w:t xml:space="preserve">. </w:t>
      </w:r>
    </w:p>
    <w:p w:rsidR="00C45533" w:rsidRDefault="00C45533" w:rsidP="00DD125D">
      <w:pPr>
        <w:spacing w:line="240" w:lineRule="auto"/>
        <w:jc w:val="both"/>
        <w:rPr>
          <w:sz w:val="24"/>
          <w:szCs w:val="24"/>
          <w:highlight w:val="white"/>
        </w:rPr>
      </w:pPr>
    </w:p>
    <w:p w:rsidR="0019774E" w:rsidRDefault="00103DE6" w:rsidP="00DD125D">
      <w:pPr>
        <w:spacing w:line="240" w:lineRule="auto"/>
        <w:jc w:val="both"/>
        <w:rPr>
          <w:sz w:val="24"/>
          <w:szCs w:val="24"/>
          <w:highlight w:val="white"/>
        </w:rPr>
      </w:pPr>
      <w:r>
        <w:rPr>
          <w:sz w:val="24"/>
          <w:szCs w:val="24"/>
          <w:highlight w:val="white"/>
        </w:rPr>
        <w:t>F</w:t>
      </w:r>
      <w:r w:rsidR="008B27FB">
        <w:rPr>
          <w:sz w:val="24"/>
          <w:szCs w:val="24"/>
          <w:highlight w:val="white"/>
        </w:rPr>
        <w:t xml:space="preserve">rom this perspective, the fact that </w:t>
      </w:r>
      <w:r w:rsidR="00104B6F" w:rsidRPr="00104B6F">
        <w:rPr>
          <w:i/>
          <w:sz w:val="24"/>
          <w:szCs w:val="24"/>
          <w:highlight w:val="white"/>
        </w:rPr>
        <w:t>talmud Torah</w:t>
      </w:r>
      <w:r w:rsidR="008B27FB">
        <w:rPr>
          <w:sz w:val="24"/>
          <w:szCs w:val="24"/>
          <w:highlight w:val="white"/>
        </w:rPr>
        <w:t xml:space="preserve"> is an exception to the general principle of </w:t>
      </w:r>
      <w:r>
        <w:rPr>
          <w:i/>
          <w:sz w:val="24"/>
          <w:szCs w:val="24"/>
          <w:highlight w:val="white"/>
        </w:rPr>
        <w:t>ha-o</w:t>
      </w:r>
      <w:r w:rsidR="008B27FB">
        <w:rPr>
          <w:i/>
          <w:sz w:val="24"/>
          <w:szCs w:val="24"/>
          <w:highlight w:val="white"/>
        </w:rPr>
        <w:t>sek be-mitzva</w:t>
      </w:r>
      <w:r>
        <w:rPr>
          <w:i/>
          <w:sz w:val="24"/>
          <w:szCs w:val="24"/>
          <w:highlight w:val="white"/>
        </w:rPr>
        <w:t xml:space="preserve"> patur min ha-mitzva</w:t>
      </w:r>
      <w:r w:rsidR="008B27FB">
        <w:rPr>
          <w:sz w:val="24"/>
          <w:szCs w:val="24"/>
          <w:highlight w:val="white"/>
        </w:rPr>
        <w:t xml:space="preserve"> does not reflect the relative insignificance of Torah study</w:t>
      </w:r>
      <w:r>
        <w:rPr>
          <w:sz w:val="24"/>
          <w:szCs w:val="24"/>
          <w:highlight w:val="white"/>
        </w:rPr>
        <w:t>,</w:t>
      </w:r>
      <w:r w:rsidR="008B27FB">
        <w:rPr>
          <w:sz w:val="24"/>
          <w:szCs w:val="24"/>
          <w:highlight w:val="white"/>
        </w:rPr>
        <w:t xml:space="preserve"> but rather its ultimate purpose. This ruling, then, dovetails most neatly with the view, popular among </w:t>
      </w:r>
      <w:r w:rsidR="00DF027E" w:rsidRPr="00DF027E">
        <w:rPr>
          <w:sz w:val="24"/>
          <w:szCs w:val="24"/>
          <w:highlight w:val="white"/>
        </w:rPr>
        <w:t>Rishonim</w:t>
      </w:r>
      <w:r w:rsidR="008B27FB">
        <w:rPr>
          <w:sz w:val="24"/>
          <w:szCs w:val="24"/>
          <w:highlight w:val="white"/>
        </w:rPr>
        <w:t xml:space="preserve">, that the purpose of </w:t>
      </w:r>
      <w:r w:rsidR="00104B6F" w:rsidRPr="00104B6F">
        <w:rPr>
          <w:i/>
          <w:sz w:val="24"/>
          <w:szCs w:val="24"/>
          <w:highlight w:val="white"/>
        </w:rPr>
        <w:t>talmud Torah</w:t>
      </w:r>
      <w:r w:rsidR="008B27FB">
        <w:rPr>
          <w:sz w:val="24"/>
          <w:szCs w:val="24"/>
          <w:highlight w:val="white"/>
        </w:rPr>
        <w:t xml:space="preserve"> is to facilitate the observance of </w:t>
      </w:r>
      <w:r w:rsidR="008B27FB">
        <w:rPr>
          <w:i/>
          <w:sz w:val="24"/>
          <w:szCs w:val="24"/>
          <w:highlight w:val="white"/>
        </w:rPr>
        <w:t>mitzvot</w:t>
      </w:r>
      <w:r w:rsidR="008B27FB">
        <w:rPr>
          <w:sz w:val="24"/>
          <w:szCs w:val="24"/>
          <w:highlight w:val="white"/>
        </w:rPr>
        <w:t>.</w:t>
      </w:r>
      <w:r w:rsidR="008B27FB">
        <w:rPr>
          <w:sz w:val="24"/>
          <w:szCs w:val="24"/>
          <w:highlight w:val="white"/>
          <w:vertAlign w:val="superscript"/>
        </w:rPr>
        <w:footnoteReference w:id="1"/>
      </w:r>
    </w:p>
    <w:p w:rsidR="00C45533" w:rsidRDefault="00C45533" w:rsidP="00DD125D">
      <w:pPr>
        <w:spacing w:line="240" w:lineRule="auto"/>
        <w:jc w:val="both"/>
        <w:rPr>
          <w:sz w:val="24"/>
          <w:szCs w:val="24"/>
          <w:highlight w:val="white"/>
        </w:rPr>
      </w:pPr>
    </w:p>
    <w:p w:rsidR="0019774E" w:rsidRDefault="008B27FB" w:rsidP="00DD125D">
      <w:pPr>
        <w:spacing w:line="240" w:lineRule="auto"/>
        <w:jc w:val="both"/>
        <w:rPr>
          <w:sz w:val="24"/>
          <w:szCs w:val="24"/>
        </w:rPr>
      </w:pPr>
      <w:r>
        <w:rPr>
          <w:sz w:val="24"/>
          <w:szCs w:val="24"/>
        </w:rPr>
        <w:t xml:space="preserve">However, this interpretation poses a significant difficulty for those who emphasize that the purpose of </w:t>
      </w:r>
      <w:r w:rsidR="00104B6F" w:rsidRPr="00104B6F">
        <w:rPr>
          <w:i/>
          <w:sz w:val="24"/>
          <w:szCs w:val="24"/>
        </w:rPr>
        <w:t>talmud Torah</w:t>
      </w:r>
      <w:r>
        <w:rPr>
          <w:sz w:val="24"/>
          <w:szCs w:val="24"/>
        </w:rPr>
        <w:t xml:space="preserve"> is less about concrete application and more about the intrinsic value of Torah study. How would the proponents of this s</w:t>
      </w:r>
      <w:r w:rsidR="00103DE6">
        <w:rPr>
          <w:sz w:val="24"/>
          <w:szCs w:val="24"/>
        </w:rPr>
        <w:t>chool of thought account for the</w:t>
      </w:r>
      <w:r>
        <w:rPr>
          <w:sz w:val="24"/>
          <w:szCs w:val="24"/>
        </w:rPr>
        <w:t>s</w:t>
      </w:r>
      <w:r w:rsidR="00103DE6">
        <w:rPr>
          <w:sz w:val="24"/>
          <w:szCs w:val="24"/>
        </w:rPr>
        <w:t>e</w:t>
      </w:r>
      <w:r>
        <w:rPr>
          <w:sz w:val="24"/>
          <w:szCs w:val="24"/>
        </w:rPr>
        <w:t xml:space="preserve"> </w:t>
      </w:r>
      <w:r w:rsidR="00103DE6">
        <w:rPr>
          <w:iCs/>
          <w:sz w:val="24"/>
          <w:szCs w:val="24"/>
        </w:rPr>
        <w:t>rulings</w:t>
      </w:r>
      <w:r>
        <w:rPr>
          <w:sz w:val="24"/>
          <w:szCs w:val="24"/>
        </w:rPr>
        <w:t xml:space="preserve">? </w:t>
      </w:r>
      <w:r w:rsidR="00103DE6">
        <w:rPr>
          <w:sz w:val="24"/>
          <w:szCs w:val="24"/>
        </w:rPr>
        <w:t xml:space="preserve">Bearing in mind what we </w:t>
      </w:r>
      <w:r>
        <w:rPr>
          <w:sz w:val="24"/>
          <w:szCs w:val="24"/>
        </w:rPr>
        <w:t xml:space="preserve">noted in the previous </w:t>
      </w:r>
      <w:r w:rsidR="00104B6F" w:rsidRPr="00104B6F">
        <w:rPr>
          <w:i/>
          <w:iCs/>
          <w:sz w:val="24"/>
          <w:szCs w:val="24"/>
        </w:rPr>
        <w:t>shiur</w:t>
      </w:r>
      <w:r>
        <w:rPr>
          <w:sz w:val="24"/>
          <w:szCs w:val="24"/>
        </w:rPr>
        <w:t xml:space="preserve"> regarding </w:t>
      </w:r>
      <w:r w:rsidR="005D64E9">
        <w:rPr>
          <w:i/>
          <w:sz w:val="24"/>
          <w:szCs w:val="24"/>
        </w:rPr>
        <w:t>Torah lishmah</w:t>
      </w:r>
      <w:r w:rsidR="00103DE6">
        <w:rPr>
          <w:sz w:val="24"/>
          <w:szCs w:val="24"/>
        </w:rPr>
        <w:t>, we might suggest that there is a universal consensus on the matter of mitzva observance being an essential purpose</w:t>
      </w:r>
      <w:r>
        <w:rPr>
          <w:sz w:val="24"/>
          <w:szCs w:val="24"/>
        </w:rPr>
        <w:t xml:space="preserve"> of </w:t>
      </w:r>
      <w:r w:rsidR="00104B6F" w:rsidRPr="00104B6F">
        <w:rPr>
          <w:i/>
          <w:sz w:val="24"/>
          <w:szCs w:val="24"/>
        </w:rPr>
        <w:t>talmud Torah</w:t>
      </w:r>
      <w:r>
        <w:rPr>
          <w:sz w:val="24"/>
          <w:szCs w:val="24"/>
        </w:rPr>
        <w:t xml:space="preserve">; the only question is whether </w:t>
      </w:r>
      <w:r w:rsidR="00103DE6">
        <w:rPr>
          <w:sz w:val="24"/>
          <w:szCs w:val="24"/>
        </w:rPr>
        <w:t xml:space="preserve">it is the </w:t>
      </w:r>
      <w:r w:rsidR="00103DE6">
        <w:rPr>
          <w:b/>
          <w:bCs/>
          <w:sz w:val="24"/>
          <w:szCs w:val="24"/>
        </w:rPr>
        <w:t xml:space="preserve">sole </w:t>
      </w:r>
      <w:r>
        <w:rPr>
          <w:sz w:val="24"/>
          <w:szCs w:val="24"/>
        </w:rPr>
        <w:t>p</w:t>
      </w:r>
      <w:r w:rsidR="00103DE6">
        <w:rPr>
          <w:sz w:val="24"/>
          <w:szCs w:val="24"/>
        </w:rPr>
        <w:t>urpose</w:t>
      </w:r>
      <w:r>
        <w:rPr>
          <w:sz w:val="24"/>
          <w:szCs w:val="24"/>
        </w:rPr>
        <w:t xml:space="preserve">. </w:t>
      </w:r>
      <w:r w:rsidR="00103DE6">
        <w:rPr>
          <w:sz w:val="24"/>
          <w:szCs w:val="24"/>
        </w:rPr>
        <w:t xml:space="preserve">Thus, neglecting another mitzva in order to continue one’s study would definitely undermine </w:t>
      </w:r>
      <w:r>
        <w:rPr>
          <w:sz w:val="24"/>
          <w:szCs w:val="24"/>
        </w:rPr>
        <w:t>the integrity of Torah study. An</w:t>
      </w:r>
      <w:r w:rsidR="00103DE6">
        <w:rPr>
          <w:sz w:val="24"/>
          <w:szCs w:val="24"/>
        </w:rPr>
        <w:t>other way to phrase this idea</w:t>
      </w:r>
      <w:r>
        <w:rPr>
          <w:sz w:val="24"/>
          <w:szCs w:val="24"/>
        </w:rPr>
        <w:t xml:space="preserve"> would be to say that </w:t>
      </w:r>
      <w:r w:rsidR="00103DE6">
        <w:rPr>
          <w:sz w:val="24"/>
          <w:szCs w:val="24"/>
        </w:rPr>
        <w:t xml:space="preserve">such study is </w:t>
      </w:r>
      <w:r>
        <w:rPr>
          <w:i/>
          <w:sz w:val="24"/>
          <w:szCs w:val="24"/>
        </w:rPr>
        <w:t>she</w:t>
      </w:r>
      <w:r w:rsidR="00CE6E11">
        <w:rPr>
          <w:i/>
          <w:sz w:val="24"/>
          <w:szCs w:val="24"/>
        </w:rPr>
        <w:t>-</w:t>
      </w:r>
      <w:r>
        <w:rPr>
          <w:i/>
          <w:sz w:val="24"/>
          <w:szCs w:val="24"/>
        </w:rPr>
        <w:t xml:space="preserve">lo </w:t>
      </w:r>
      <w:r w:rsidR="00CE6E11">
        <w:rPr>
          <w:i/>
          <w:sz w:val="24"/>
          <w:szCs w:val="24"/>
        </w:rPr>
        <w:t>l</w:t>
      </w:r>
      <w:r w:rsidR="00C45533">
        <w:rPr>
          <w:i/>
          <w:sz w:val="24"/>
          <w:szCs w:val="24"/>
        </w:rPr>
        <w:t>ishma</w:t>
      </w:r>
      <w:r w:rsidR="00CE6E11">
        <w:rPr>
          <w:i/>
          <w:sz w:val="24"/>
          <w:szCs w:val="24"/>
        </w:rPr>
        <w:t>h</w:t>
      </w:r>
      <w:r w:rsidR="00103DE6">
        <w:rPr>
          <w:sz w:val="24"/>
          <w:szCs w:val="24"/>
        </w:rPr>
        <w:t xml:space="preserve">, in the </w:t>
      </w:r>
      <w:r w:rsidR="00BE71DD">
        <w:rPr>
          <w:sz w:val="24"/>
          <w:szCs w:val="24"/>
        </w:rPr>
        <w:t>pejorative</w:t>
      </w:r>
      <w:r w:rsidR="00103DE6">
        <w:rPr>
          <w:sz w:val="24"/>
          <w:szCs w:val="24"/>
        </w:rPr>
        <w:t xml:space="preserve"> sense. </w:t>
      </w:r>
      <w:r>
        <w:rPr>
          <w:sz w:val="24"/>
          <w:szCs w:val="24"/>
        </w:rPr>
        <w:t xml:space="preserve">One who </w:t>
      </w:r>
      <w:r w:rsidR="00103DE6">
        <w:rPr>
          <w:sz w:val="24"/>
          <w:szCs w:val="24"/>
        </w:rPr>
        <w:t xml:space="preserve">hides in </w:t>
      </w:r>
      <w:r w:rsidR="00103DE6" w:rsidRPr="00103DE6">
        <w:rPr>
          <w:i/>
          <w:iCs/>
          <w:sz w:val="24"/>
          <w:szCs w:val="24"/>
        </w:rPr>
        <w:t>the beit midrash</w:t>
      </w:r>
      <w:r w:rsidR="00103DE6">
        <w:rPr>
          <w:sz w:val="24"/>
          <w:szCs w:val="24"/>
        </w:rPr>
        <w:t xml:space="preserve"> from the performance of a mitzva is, by definition, studying Torah for the wrong reason</w:t>
      </w:r>
      <w:r>
        <w:rPr>
          <w:sz w:val="24"/>
          <w:szCs w:val="24"/>
        </w:rPr>
        <w:t xml:space="preserve">. </w:t>
      </w:r>
    </w:p>
    <w:p w:rsidR="00BE71DD" w:rsidRDefault="00BE71DD" w:rsidP="00DD125D">
      <w:pPr>
        <w:spacing w:line="240" w:lineRule="auto"/>
        <w:jc w:val="both"/>
        <w:rPr>
          <w:sz w:val="24"/>
          <w:szCs w:val="24"/>
        </w:rPr>
      </w:pPr>
    </w:p>
    <w:p w:rsidR="0019774E" w:rsidRDefault="00BE71DD" w:rsidP="00DD125D">
      <w:pPr>
        <w:spacing w:line="240" w:lineRule="auto"/>
        <w:jc w:val="both"/>
        <w:rPr>
          <w:sz w:val="24"/>
          <w:szCs w:val="24"/>
        </w:rPr>
      </w:pPr>
      <w:r>
        <w:rPr>
          <w:sz w:val="24"/>
          <w:szCs w:val="24"/>
        </w:rPr>
        <w:t>Let us consider</w:t>
      </w:r>
      <w:r w:rsidR="008B27FB">
        <w:rPr>
          <w:sz w:val="24"/>
          <w:szCs w:val="24"/>
        </w:rPr>
        <w:t xml:space="preserve"> an </w:t>
      </w:r>
      <w:r>
        <w:rPr>
          <w:sz w:val="24"/>
          <w:szCs w:val="24"/>
        </w:rPr>
        <w:t>alternative solution, suggested by the comments of two prominent</w:t>
      </w:r>
      <w:r w:rsidR="008B27FB">
        <w:rPr>
          <w:sz w:val="24"/>
          <w:szCs w:val="24"/>
        </w:rPr>
        <w:t xml:space="preserve"> </w:t>
      </w:r>
      <w:r w:rsidR="00DF027E" w:rsidRPr="00DF027E">
        <w:rPr>
          <w:sz w:val="24"/>
          <w:szCs w:val="24"/>
        </w:rPr>
        <w:t>Rishonim</w:t>
      </w:r>
      <w:r>
        <w:rPr>
          <w:sz w:val="24"/>
          <w:szCs w:val="24"/>
        </w:rPr>
        <w:t xml:space="preserve">: Rashi in Tractate </w:t>
      </w:r>
      <w:r w:rsidRPr="00BE71DD">
        <w:rPr>
          <w:i/>
          <w:iCs/>
          <w:sz w:val="24"/>
          <w:szCs w:val="24"/>
        </w:rPr>
        <w:t>Sukka</w:t>
      </w:r>
      <w:r>
        <w:rPr>
          <w:sz w:val="24"/>
          <w:szCs w:val="24"/>
        </w:rPr>
        <w:t xml:space="preserve"> and Rambam in </w:t>
      </w:r>
      <w:r w:rsidRPr="00BE71DD">
        <w:rPr>
          <w:i/>
          <w:iCs/>
          <w:sz w:val="24"/>
          <w:szCs w:val="24"/>
        </w:rPr>
        <w:t>Hilkhot Ishut</w:t>
      </w:r>
      <w:r>
        <w:rPr>
          <w:sz w:val="24"/>
          <w:szCs w:val="24"/>
        </w:rPr>
        <w:t>.</w:t>
      </w:r>
      <w:r w:rsidR="008B27FB">
        <w:rPr>
          <w:sz w:val="24"/>
          <w:szCs w:val="24"/>
        </w:rPr>
        <w:t xml:space="preserve"> </w:t>
      </w:r>
    </w:p>
    <w:p w:rsidR="00C45533" w:rsidRDefault="00BE71DD" w:rsidP="00DD125D">
      <w:pPr>
        <w:tabs>
          <w:tab w:val="left" w:pos="1352"/>
        </w:tabs>
        <w:spacing w:line="240" w:lineRule="auto"/>
        <w:jc w:val="both"/>
        <w:rPr>
          <w:sz w:val="24"/>
          <w:szCs w:val="24"/>
        </w:rPr>
      </w:pPr>
      <w:r>
        <w:rPr>
          <w:sz w:val="24"/>
          <w:szCs w:val="24"/>
        </w:rPr>
        <w:tab/>
      </w:r>
    </w:p>
    <w:p w:rsidR="0019774E" w:rsidRDefault="00DA604A" w:rsidP="00DD125D">
      <w:pPr>
        <w:spacing w:line="240" w:lineRule="auto"/>
        <w:jc w:val="both"/>
        <w:rPr>
          <w:sz w:val="24"/>
          <w:szCs w:val="24"/>
        </w:rPr>
      </w:pPr>
      <w:r>
        <w:rPr>
          <w:sz w:val="24"/>
          <w:szCs w:val="24"/>
        </w:rPr>
        <w:t>The Mishna</w:t>
      </w:r>
      <w:r w:rsidR="008B27FB">
        <w:rPr>
          <w:sz w:val="24"/>
          <w:szCs w:val="24"/>
        </w:rPr>
        <w:t xml:space="preserve"> (</w:t>
      </w:r>
      <w:r w:rsidR="00A72E6B">
        <w:rPr>
          <w:i/>
          <w:sz w:val="24"/>
          <w:szCs w:val="24"/>
        </w:rPr>
        <w:t>Sukka</w:t>
      </w:r>
      <w:r w:rsidR="00BE71DD">
        <w:rPr>
          <w:sz w:val="24"/>
          <w:szCs w:val="24"/>
        </w:rPr>
        <w:t xml:space="preserve"> </w:t>
      </w:r>
      <w:r w:rsidR="00BE71DD">
        <w:rPr>
          <w:sz w:val="24"/>
          <w:szCs w:val="24"/>
          <w:lang w:val="en-US"/>
        </w:rPr>
        <w:t>4:2</w:t>
      </w:r>
      <w:r w:rsidR="008B27FB">
        <w:rPr>
          <w:sz w:val="24"/>
          <w:szCs w:val="24"/>
        </w:rPr>
        <w:t xml:space="preserve">) rules that travelers who are on their way to perform a </w:t>
      </w:r>
      <w:r w:rsidR="008B27FB">
        <w:rPr>
          <w:i/>
          <w:sz w:val="24"/>
          <w:szCs w:val="24"/>
        </w:rPr>
        <w:t>mitzva</w:t>
      </w:r>
      <w:r w:rsidR="008B27FB">
        <w:rPr>
          <w:sz w:val="24"/>
          <w:szCs w:val="24"/>
        </w:rPr>
        <w:t xml:space="preserve"> are exempted from sitting in a </w:t>
      </w:r>
      <w:r w:rsidR="00BE71DD" w:rsidRPr="00BE71DD">
        <w:rPr>
          <w:i/>
          <w:iCs/>
          <w:sz w:val="24"/>
          <w:szCs w:val="24"/>
        </w:rPr>
        <w:t>s</w:t>
      </w:r>
      <w:r w:rsidR="00A72E6B" w:rsidRPr="00BE71DD">
        <w:rPr>
          <w:i/>
          <w:iCs/>
          <w:sz w:val="24"/>
          <w:szCs w:val="24"/>
        </w:rPr>
        <w:t>ukka</w:t>
      </w:r>
      <w:r w:rsidR="008B27FB">
        <w:rPr>
          <w:sz w:val="24"/>
          <w:szCs w:val="24"/>
        </w:rPr>
        <w:t>. The Gemara</w:t>
      </w:r>
      <w:r w:rsidR="00BE71DD">
        <w:rPr>
          <w:sz w:val="24"/>
          <w:szCs w:val="24"/>
        </w:rPr>
        <w:t xml:space="preserve"> (25a), as we have noted,</w:t>
      </w:r>
      <w:r w:rsidR="008B27FB">
        <w:rPr>
          <w:sz w:val="24"/>
          <w:szCs w:val="24"/>
        </w:rPr>
        <w:t xml:space="preserve"> explains that this is due to the exemption of </w:t>
      </w:r>
      <w:r w:rsidR="00BE71DD">
        <w:rPr>
          <w:i/>
          <w:sz w:val="24"/>
          <w:szCs w:val="24"/>
        </w:rPr>
        <w:t>ha-o</w:t>
      </w:r>
      <w:r w:rsidR="008B27FB">
        <w:rPr>
          <w:i/>
          <w:sz w:val="24"/>
          <w:szCs w:val="24"/>
        </w:rPr>
        <w:t xml:space="preserve">sek </w:t>
      </w:r>
      <w:r w:rsidR="00601E26">
        <w:rPr>
          <w:i/>
          <w:sz w:val="24"/>
          <w:szCs w:val="24"/>
        </w:rPr>
        <w:t>be-mitzva</w:t>
      </w:r>
      <w:r w:rsidR="008B27FB">
        <w:rPr>
          <w:i/>
          <w:sz w:val="24"/>
          <w:szCs w:val="24"/>
        </w:rPr>
        <w:t xml:space="preserve"> </w:t>
      </w:r>
      <w:r w:rsidR="00CE6E11">
        <w:rPr>
          <w:i/>
          <w:sz w:val="24"/>
          <w:szCs w:val="24"/>
        </w:rPr>
        <w:t>patur</w:t>
      </w:r>
      <w:r w:rsidR="008B27FB">
        <w:rPr>
          <w:i/>
          <w:sz w:val="24"/>
          <w:szCs w:val="24"/>
        </w:rPr>
        <w:t xml:space="preserve"> min ha</w:t>
      </w:r>
      <w:r w:rsidR="00C45533">
        <w:rPr>
          <w:i/>
          <w:sz w:val="24"/>
          <w:szCs w:val="24"/>
        </w:rPr>
        <w:t>-</w:t>
      </w:r>
      <w:r w:rsidR="008B27FB">
        <w:rPr>
          <w:i/>
          <w:sz w:val="24"/>
          <w:szCs w:val="24"/>
        </w:rPr>
        <w:t>mitzva</w:t>
      </w:r>
      <w:r w:rsidR="008B27FB">
        <w:rPr>
          <w:sz w:val="24"/>
          <w:szCs w:val="24"/>
        </w:rPr>
        <w:t>. Strangely, though, Rashi (</w:t>
      </w:r>
      <w:r w:rsidR="00C23BE5">
        <w:rPr>
          <w:sz w:val="24"/>
          <w:szCs w:val="24"/>
        </w:rPr>
        <w:t xml:space="preserve">ad loc. </w:t>
      </w:r>
      <w:r w:rsidR="008B27FB">
        <w:rPr>
          <w:sz w:val="24"/>
          <w:szCs w:val="24"/>
        </w:rPr>
        <w:t xml:space="preserve">s.v. </w:t>
      </w:r>
      <w:r w:rsidR="00CE6E11">
        <w:rPr>
          <w:i/>
          <w:sz w:val="24"/>
          <w:szCs w:val="24"/>
        </w:rPr>
        <w:t>S</w:t>
      </w:r>
      <w:r w:rsidR="008B27FB">
        <w:rPr>
          <w:i/>
          <w:sz w:val="24"/>
          <w:szCs w:val="24"/>
        </w:rPr>
        <w:t>h</w:t>
      </w:r>
      <w:r w:rsidR="00CE6E11">
        <w:rPr>
          <w:i/>
          <w:sz w:val="24"/>
          <w:szCs w:val="24"/>
        </w:rPr>
        <w:t>e</w:t>
      </w:r>
      <w:r w:rsidR="008B27FB">
        <w:rPr>
          <w:i/>
          <w:sz w:val="24"/>
          <w:szCs w:val="24"/>
        </w:rPr>
        <w:t>luchei</w:t>
      </w:r>
      <w:r w:rsidR="008B27FB">
        <w:rPr>
          <w:sz w:val="24"/>
          <w:szCs w:val="24"/>
        </w:rPr>
        <w:t xml:space="preserve">) comments that the category of travelers refers to “those who travel to perform a </w:t>
      </w:r>
      <w:r w:rsidR="008B27FB">
        <w:rPr>
          <w:i/>
          <w:sz w:val="24"/>
          <w:szCs w:val="24"/>
        </w:rPr>
        <w:t>mitzva</w:t>
      </w:r>
      <w:r w:rsidR="008B27FB">
        <w:rPr>
          <w:sz w:val="24"/>
          <w:szCs w:val="24"/>
        </w:rPr>
        <w:t>,</w:t>
      </w:r>
      <w:r w:rsidR="00BE71DD">
        <w:rPr>
          <w:sz w:val="24"/>
          <w:szCs w:val="24"/>
        </w:rPr>
        <w:t xml:space="preserve"> such as to study Torah or to pay one’s respects</w:t>
      </w:r>
      <w:r w:rsidR="008B27FB">
        <w:rPr>
          <w:sz w:val="24"/>
          <w:szCs w:val="24"/>
        </w:rPr>
        <w:t xml:space="preserve"> </w:t>
      </w:r>
      <w:r w:rsidR="00BE71DD">
        <w:rPr>
          <w:sz w:val="24"/>
          <w:szCs w:val="24"/>
        </w:rPr>
        <w:t xml:space="preserve">to </w:t>
      </w:r>
      <w:r w:rsidR="008B27FB">
        <w:rPr>
          <w:sz w:val="24"/>
          <w:szCs w:val="24"/>
        </w:rPr>
        <w:t>a teacher or to redeem captives.” Ra</w:t>
      </w:r>
      <w:r w:rsidR="00BE71DD">
        <w:rPr>
          <w:sz w:val="24"/>
          <w:szCs w:val="24"/>
        </w:rPr>
        <w:t>shi’s comment is quite challenging</w:t>
      </w:r>
      <w:r w:rsidR="008B27FB">
        <w:rPr>
          <w:sz w:val="24"/>
          <w:szCs w:val="24"/>
        </w:rPr>
        <w:t xml:space="preserve">: if one who is studying Torah must nonetheless perform a </w:t>
      </w:r>
      <w:r w:rsidR="008B27FB" w:rsidRPr="00C45533">
        <w:rPr>
          <w:iCs/>
          <w:sz w:val="24"/>
          <w:szCs w:val="24"/>
        </w:rPr>
        <w:t>mitzva</w:t>
      </w:r>
      <w:r w:rsidR="008B27FB">
        <w:rPr>
          <w:sz w:val="24"/>
          <w:szCs w:val="24"/>
        </w:rPr>
        <w:t xml:space="preserve">, certainly one who is merely traveling to study Torah should be required to perform that </w:t>
      </w:r>
      <w:r w:rsidR="008B27FB" w:rsidRPr="00BE71DD">
        <w:rPr>
          <w:iCs/>
          <w:sz w:val="24"/>
          <w:szCs w:val="24"/>
        </w:rPr>
        <w:t>mitzva</w:t>
      </w:r>
      <w:r w:rsidR="00BE71DD">
        <w:rPr>
          <w:sz w:val="24"/>
          <w:szCs w:val="24"/>
        </w:rPr>
        <w:t>, y</w:t>
      </w:r>
      <w:r w:rsidR="008B27FB">
        <w:rPr>
          <w:sz w:val="24"/>
          <w:szCs w:val="24"/>
        </w:rPr>
        <w:t>et Rashi implies that the opposite is the case. This seems</w:t>
      </w:r>
      <w:r w:rsidR="00BE71DD">
        <w:rPr>
          <w:sz w:val="24"/>
          <w:szCs w:val="24"/>
        </w:rPr>
        <w:t xml:space="preserve"> </w:t>
      </w:r>
      <w:r w:rsidR="008B27FB">
        <w:rPr>
          <w:sz w:val="24"/>
          <w:szCs w:val="24"/>
        </w:rPr>
        <w:t xml:space="preserve">counterintuitive. </w:t>
      </w:r>
    </w:p>
    <w:p w:rsidR="00C45533" w:rsidRDefault="00C45533" w:rsidP="00DD125D">
      <w:pPr>
        <w:spacing w:line="240" w:lineRule="auto"/>
        <w:jc w:val="both"/>
        <w:rPr>
          <w:sz w:val="24"/>
          <w:szCs w:val="24"/>
        </w:rPr>
      </w:pPr>
    </w:p>
    <w:p w:rsidR="0019774E" w:rsidRDefault="008B27FB" w:rsidP="00DD125D">
      <w:pPr>
        <w:spacing w:line="240" w:lineRule="auto"/>
        <w:jc w:val="both"/>
        <w:rPr>
          <w:sz w:val="24"/>
          <w:szCs w:val="24"/>
        </w:rPr>
      </w:pPr>
      <w:r>
        <w:rPr>
          <w:sz w:val="24"/>
          <w:szCs w:val="24"/>
        </w:rPr>
        <w:t>Rambam</w:t>
      </w:r>
      <w:r w:rsidR="00BE71DD">
        <w:rPr>
          <w:sz w:val="24"/>
          <w:szCs w:val="24"/>
        </w:rPr>
        <w:t xml:space="preserve"> seems to embrace a </w:t>
      </w:r>
      <w:r w:rsidR="0005789D">
        <w:rPr>
          <w:sz w:val="24"/>
          <w:szCs w:val="24"/>
        </w:rPr>
        <w:t>similar</w:t>
      </w:r>
      <w:r w:rsidR="00BE71DD">
        <w:rPr>
          <w:sz w:val="24"/>
          <w:szCs w:val="24"/>
        </w:rPr>
        <w:t xml:space="preserve"> paradox. Though, as </w:t>
      </w:r>
      <w:r w:rsidR="0005789D">
        <w:rPr>
          <w:sz w:val="24"/>
          <w:szCs w:val="24"/>
        </w:rPr>
        <w:t>mentioned</w:t>
      </w:r>
      <w:r w:rsidR="00BE71DD">
        <w:rPr>
          <w:sz w:val="24"/>
          <w:szCs w:val="24"/>
        </w:rPr>
        <w:t xml:space="preserve"> above, he </w:t>
      </w:r>
      <w:r>
        <w:rPr>
          <w:sz w:val="24"/>
          <w:szCs w:val="24"/>
        </w:rPr>
        <w:t xml:space="preserve">holds that Torah study is </w:t>
      </w:r>
      <w:r w:rsidR="00BE71DD">
        <w:rPr>
          <w:sz w:val="24"/>
          <w:szCs w:val="24"/>
        </w:rPr>
        <w:t xml:space="preserve">to be </w:t>
      </w:r>
      <w:r>
        <w:rPr>
          <w:sz w:val="24"/>
          <w:szCs w:val="24"/>
        </w:rPr>
        <w:t xml:space="preserve">set aside for other commandments, in </w:t>
      </w:r>
      <w:r>
        <w:rPr>
          <w:i/>
          <w:sz w:val="24"/>
          <w:szCs w:val="24"/>
        </w:rPr>
        <w:t>Hilkhot Ishut</w:t>
      </w:r>
      <w:r>
        <w:rPr>
          <w:sz w:val="24"/>
          <w:szCs w:val="24"/>
        </w:rPr>
        <w:t xml:space="preserve"> (15:2)</w:t>
      </w:r>
      <w:r w:rsidR="00BE71DD">
        <w:rPr>
          <w:sz w:val="24"/>
          <w:szCs w:val="24"/>
        </w:rPr>
        <w:t>,</w:t>
      </w:r>
      <w:r>
        <w:rPr>
          <w:sz w:val="24"/>
          <w:szCs w:val="24"/>
        </w:rPr>
        <w:t xml:space="preserve"> he writes as follows:</w:t>
      </w:r>
    </w:p>
    <w:p w:rsidR="00C45533" w:rsidRDefault="00C45533" w:rsidP="00DD125D">
      <w:pPr>
        <w:spacing w:line="240" w:lineRule="auto"/>
        <w:jc w:val="both"/>
        <w:rPr>
          <w:sz w:val="24"/>
          <w:szCs w:val="24"/>
        </w:rPr>
      </w:pPr>
    </w:p>
    <w:p w:rsidR="0019774E" w:rsidRDefault="008B27FB" w:rsidP="00DD125D">
      <w:pPr>
        <w:spacing w:line="240" w:lineRule="auto"/>
        <w:ind w:left="720"/>
        <w:jc w:val="both"/>
        <w:rPr>
          <w:sz w:val="24"/>
          <w:szCs w:val="24"/>
        </w:rPr>
      </w:pPr>
      <w:r>
        <w:rPr>
          <w:sz w:val="24"/>
          <w:szCs w:val="24"/>
        </w:rPr>
        <w:t xml:space="preserve">When is a man obligated in this </w:t>
      </w:r>
      <w:r w:rsidRPr="00C45533">
        <w:rPr>
          <w:iCs/>
          <w:sz w:val="24"/>
          <w:szCs w:val="24"/>
        </w:rPr>
        <w:t>mitzva</w:t>
      </w:r>
      <w:r>
        <w:rPr>
          <w:sz w:val="24"/>
          <w:szCs w:val="24"/>
        </w:rPr>
        <w:t xml:space="preserve">? From the age of seventeen. Once he reaches [the age of] twenty years and has not married, he has transgressed and neglected a positive commandment. However, if he is involved in Torah and engrossed in it, and he fears that if he marries, he </w:t>
      </w:r>
      <w:r>
        <w:rPr>
          <w:sz w:val="24"/>
          <w:szCs w:val="24"/>
        </w:rPr>
        <w:lastRenderedPageBreak/>
        <w:t>will have to busy himself with supporting a wife and thereby come to neglect Torah study, then it is permissible for him to delay [marriag</w:t>
      </w:r>
      <w:r w:rsidR="00BE71DD">
        <w:rPr>
          <w:sz w:val="24"/>
          <w:szCs w:val="24"/>
        </w:rPr>
        <w:t>e]; for one who is involved in one</w:t>
      </w:r>
      <w:r>
        <w:rPr>
          <w:sz w:val="24"/>
          <w:szCs w:val="24"/>
        </w:rPr>
        <w:t xml:space="preserve"> </w:t>
      </w:r>
      <w:r w:rsidRPr="00C45533">
        <w:rPr>
          <w:iCs/>
          <w:sz w:val="24"/>
          <w:szCs w:val="24"/>
        </w:rPr>
        <w:t>mitzva</w:t>
      </w:r>
      <w:r>
        <w:rPr>
          <w:sz w:val="24"/>
          <w:szCs w:val="24"/>
        </w:rPr>
        <w:t xml:space="preserve"> is exempt from another </w:t>
      </w:r>
      <w:r w:rsidRPr="00C45533">
        <w:rPr>
          <w:iCs/>
          <w:sz w:val="24"/>
          <w:szCs w:val="24"/>
        </w:rPr>
        <w:t>mitzva</w:t>
      </w:r>
      <w:r w:rsidR="00BE71DD">
        <w:rPr>
          <w:iCs/>
          <w:sz w:val="24"/>
          <w:szCs w:val="24"/>
        </w:rPr>
        <w:t xml:space="preserve"> </w:t>
      </w:r>
      <w:r w:rsidR="00BE71DD">
        <w:rPr>
          <w:sz w:val="24"/>
          <w:szCs w:val="24"/>
        </w:rPr>
        <w:t>— a</w:t>
      </w:r>
      <w:r>
        <w:rPr>
          <w:sz w:val="24"/>
          <w:szCs w:val="24"/>
        </w:rPr>
        <w:t>ll the more so regarding Torah study.</w:t>
      </w:r>
    </w:p>
    <w:p w:rsidR="00C45533" w:rsidRDefault="00C45533" w:rsidP="00DD125D">
      <w:pPr>
        <w:spacing w:line="240" w:lineRule="auto"/>
        <w:ind w:left="720"/>
        <w:jc w:val="both"/>
        <w:rPr>
          <w:sz w:val="24"/>
          <w:szCs w:val="24"/>
        </w:rPr>
      </w:pPr>
    </w:p>
    <w:p w:rsidR="0019774E" w:rsidRDefault="008B27FB" w:rsidP="00DD125D">
      <w:pPr>
        <w:spacing w:line="240" w:lineRule="auto"/>
        <w:jc w:val="both"/>
        <w:rPr>
          <w:sz w:val="24"/>
          <w:szCs w:val="24"/>
        </w:rPr>
      </w:pPr>
      <w:r>
        <w:rPr>
          <w:sz w:val="24"/>
          <w:szCs w:val="24"/>
        </w:rPr>
        <w:t xml:space="preserve">Rambam’s ruling seems to directly contradict his previously-cited position that other </w:t>
      </w:r>
      <w:r>
        <w:rPr>
          <w:i/>
          <w:sz w:val="24"/>
          <w:szCs w:val="24"/>
        </w:rPr>
        <w:t>mitzvot</w:t>
      </w:r>
      <w:r>
        <w:rPr>
          <w:sz w:val="24"/>
          <w:szCs w:val="24"/>
        </w:rPr>
        <w:t xml:space="preserve"> take precedence over Torah. How can one justify setting aside the biblical obligation of </w:t>
      </w:r>
      <w:r w:rsidR="00903CCC">
        <w:rPr>
          <w:sz w:val="24"/>
          <w:szCs w:val="24"/>
        </w:rPr>
        <w:t>“</w:t>
      </w:r>
      <w:r w:rsidR="00903CCC">
        <w:rPr>
          <w:i/>
          <w:sz w:val="24"/>
          <w:szCs w:val="24"/>
        </w:rPr>
        <w:t>Peru u-rvu”</w:t>
      </w:r>
      <w:r>
        <w:rPr>
          <w:i/>
          <w:sz w:val="24"/>
          <w:szCs w:val="24"/>
        </w:rPr>
        <w:t xml:space="preserve"> </w:t>
      </w:r>
      <w:r w:rsidR="00903CCC">
        <w:rPr>
          <w:iCs/>
          <w:sz w:val="24"/>
          <w:szCs w:val="24"/>
        </w:rPr>
        <w:t xml:space="preserve">(“Be </w:t>
      </w:r>
      <w:r w:rsidR="0005789D">
        <w:rPr>
          <w:iCs/>
          <w:sz w:val="24"/>
          <w:szCs w:val="24"/>
        </w:rPr>
        <w:t>fruitful</w:t>
      </w:r>
      <w:r w:rsidR="00903CCC">
        <w:rPr>
          <w:iCs/>
          <w:sz w:val="24"/>
          <w:szCs w:val="24"/>
        </w:rPr>
        <w:t xml:space="preserve"> and multiply”) </w:t>
      </w:r>
      <w:r>
        <w:rPr>
          <w:sz w:val="24"/>
          <w:szCs w:val="24"/>
        </w:rPr>
        <w:t>for the study of Torah? Indeed, Netziv (</w:t>
      </w:r>
      <w:r w:rsidR="00CE6E11">
        <w:rPr>
          <w:i/>
          <w:sz w:val="24"/>
          <w:szCs w:val="24"/>
        </w:rPr>
        <w:t>Meshiv</w:t>
      </w:r>
      <w:r>
        <w:rPr>
          <w:i/>
          <w:sz w:val="24"/>
          <w:szCs w:val="24"/>
        </w:rPr>
        <w:t xml:space="preserve"> Davar</w:t>
      </w:r>
      <w:r>
        <w:rPr>
          <w:sz w:val="24"/>
          <w:szCs w:val="24"/>
        </w:rPr>
        <w:t xml:space="preserve"> 2:53) writes</w:t>
      </w:r>
      <w:r w:rsidR="00903CCC">
        <w:rPr>
          <w:sz w:val="24"/>
          <w:szCs w:val="24"/>
          <w:lang w:val="en-US"/>
        </w:rPr>
        <w:t>,</w:t>
      </w:r>
      <w:r>
        <w:rPr>
          <w:sz w:val="24"/>
          <w:szCs w:val="24"/>
        </w:rPr>
        <w:t xml:space="preserve"> “</w:t>
      </w:r>
      <w:r w:rsidR="00903CCC">
        <w:rPr>
          <w:sz w:val="24"/>
          <w:szCs w:val="24"/>
        </w:rPr>
        <w:t>I remain</w:t>
      </w:r>
      <w:r>
        <w:rPr>
          <w:sz w:val="24"/>
          <w:szCs w:val="24"/>
        </w:rPr>
        <w:t xml:space="preserve"> confounded regarding the proper understanding of the words of our teacher, which are illuminating in every [other] place.” </w:t>
      </w:r>
    </w:p>
    <w:p w:rsidR="00C45533" w:rsidRDefault="00C45533" w:rsidP="00DD125D">
      <w:pPr>
        <w:spacing w:line="240" w:lineRule="auto"/>
        <w:jc w:val="both"/>
        <w:rPr>
          <w:sz w:val="24"/>
          <w:szCs w:val="24"/>
        </w:rPr>
      </w:pPr>
    </w:p>
    <w:p w:rsidR="0019774E" w:rsidRDefault="00903CCC" w:rsidP="00DD125D">
      <w:pPr>
        <w:spacing w:line="240" w:lineRule="auto"/>
        <w:jc w:val="both"/>
        <w:rPr>
          <w:sz w:val="24"/>
          <w:szCs w:val="24"/>
        </w:rPr>
      </w:pPr>
      <w:r>
        <w:rPr>
          <w:iCs/>
          <w:sz w:val="24"/>
          <w:szCs w:val="24"/>
        </w:rPr>
        <w:t xml:space="preserve">The </w:t>
      </w:r>
      <w:r w:rsidR="008B27FB" w:rsidRPr="00903CCC">
        <w:rPr>
          <w:iCs/>
          <w:sz w:val="24"/>
          <w:szCs w:val="24"/>
        </w:rPr>
        <w:t>Acharonim</w:t>
      </w:r>
      <w:r w:rsidR="008B27FB">
        <w:rPr>
          <w:sz w:val="24"/>
          <w:szCs w:val="24"/>
        </w:rPr>
        <w:t xml:space="preserve"> offer a range of resolutions to the apparent contradiction. Maharam S</w:t>
      </w:r>
      <w:r w:rsidR="00104B6F">
        <w:rPr>
          <w:sz w:val="24"/>
          <w:szCs w:val="24"/>
        </w:rPr>
        <w:t>c</w:t>
      </w:r>
      <w:r w:rsidR="008B27FB">
        <w:rPr>
          <w:sz w:val="24"/>
          <w:szCs w:val="24"/>
        </w:rPr>
        <w:t>hick (</w:t>
      </w:r>
      <w:r w:rsidR="00104B6F">
        <w:rPr>
          <w:i/>
          <w:sz w:val="24"/>
          <w:szCs w:val="24"/>
        </w:rPr>
        <w:t>EH</w:t>
      </w:r>
      <w:r w:rsidR="008B27FB">
        <w:rPr>
          <w:sz w:val="24"/>
          <w:szCs w:val="24"/>
        </w:rPr>
        <w:t xml:space="preserve"> 1) explains that since the ultimate goal of </w:t>
      </w:r>
      <w:r>
        <w:rPr>
          <w:i/>
          <w:sz w:val="24"/>
          <w:szCs w:val="24"/>
        </w:rPr>
        <w:t>Peru u-rvu</w:t>
      </w:r>
      <w:r w:rsidR="008B27FB">
        <w:rPr>
          <w:sz w:val="24"/>
          <w:szCs w:val="24"/>
        </w:rPr>
        <w:t xml:space="preserve"> is to p</w:t>
      </w:r>
      <w:r w:rsidR="00C23BE5">
        <w:rPr>
          <w:sz w:val="24"/>
          <w:szCs w:val="24"/>
        </w:rPr>
        <w:t>opulate</w:t>
      </w:r>
      <w:r w:rsidR="008B27FB">
        <w:rPr>
          <w:sz w:val="24"/>
          <w:szCs w:val="24"/>
        </w:rPr>
        <w:t xml:space="preserve"> the earth, it is considered a </w:t>
      </w:r>
      <w:r w:rsidR="008B27FB" w:rsidRPr="00C45533">
        <w:rPr>
          <w:iCs/>
          <w:sz w:val="24"/>
          <w:szCs w:val="24"/>
        </w:rPr>
        <w:t>mitzva</w:t>
      </w:r>
      <w:r w:rsidR="008B27FB">
        <w:rPr>
          <w:sz w:val="24"/>
          <w:szCs w:val="24"/>
        </w:rPr>
        <w:t xml:space="preserve"> that can be performed by others. In other words, the </w:t>
      </w:r>
      <w:r w:rsidR="008B27FB" w:rsidRPr="00C45533">
        <w:rPr>
          <w:iCs/>
          <w:sz w:val="24"/>
          <w:szCs w:val="24"/>
        </w:rPr>
        <w:t>mitzva</w:t>
      </w:r>
      <w:r w:rsidR="008B27FB">
        <w:rPr>
          <w:sz w:val="24"/>
          <w:szCs w:val="24"/>
        </w:rPr>
        <w:t xml:space="preserve"> of </w:t>
      </w:r>
      <w:r>
        <w:rPr>
          <w:i/>
          <w:sz w:val="24"/>
          <w:szCs w:val="24"/>
        </w:rPr>
        <w:t>Peru u-rvu</w:t>
      </w:r>
      <w:r w:rsidR="008B27FB">
        <w:rPr>
          <w:i/>
          <w:sz w:val="24"/>
          <w:szCs w:val="24"/>
        </w:rPr>
        <w:t>,</w:t>
      </w:r>
      <w:r w:rsidR="008B27FB">
        <w:rPr>
          <w:sz w:val="24"/>
          <w:szCs w:val="24"/>
        </w:rPr>
        <w:t xml:space="preserve"> a result</w:t>
      </w:r>
      <w:r w:rsidR="00C23BE5">
        <w:rPr>
          <w:sz w:val="24"/>
          <w:szCs w:val="24"/>
        </w:rPr>
        <w:t>s</w:t>
      </w:r>
      <w:r w:rsidR="008B27FB">
        <w:rPr>
          <w:sz w:val="24"/>
          <w:szCs w:val="24"/>
        </w:rPr>
        <w:t xml:space="preserve">-oriented commandment, is fundamentally incumbent upon the community as a whole, and therefore </w:t>
      </w:r>
      <w:r>
        <w:rPr>
          <w:sz w:val="24"/>
          <w:szCs w:val="24"/>
        </w:rPr>
        <w:t xml:space="preserve">it </w:t>
      </w:r>
      <w:r w:rsidR="008B27FB">
        <w:rPr>
          <w:sz w:val="24"/>
          <w:szCs w:val="24"/>
        </w:rPr>
        <w:t>does not require one to interrupt one’s learning. This explanation, while fascinating and of hashkafic imp</w:t>
      </w:r>
      <w:r>
        <w:rPr>
          <w:sz w:val="24"/>
          <w:szCs w:val="24"/>
        </w:rPr>
        <w:t xml:space="preserve">ortance, does not seem tenable. </w:t>
      </w:r>
      <w:r w:rsidR="008B27FB">
        <w:rPr>
          <w:sz w:val="24"/>
          <w:szCs w:val="24"/>
        </w:rPr>
        <w:t>Ramba</w:t>
      </w:r>
      <w:r w:rsidR="00555DD6">
        <w:rPr>
          <w:sz w:val="24"/>
          <w:szCs w:val="24"/>
        </w:rPr>
        <w:t>m, like most</w:t>
      </w:r>
      <w:r w:rsidR="008B27FB">
        <w:rPr>
          <w:sz w:val="24"/>
          <w:szCs w:val="24"/>
        </w:rPr>
        <w:t xml:space="preserve"> </w:t>
      </w:r>
      <w:r w:rsidR="00DF027E" w:rsidRPr="00DF027E">
        <w:rPr>
          <w:sz w:val="24"/>
          <w:szCs w:val="24"/>
        </w:rPr>
        <w:t>Rishonim</w:t>
      </w:r>
      <w:r w:rsidR="00555DD6">
        <w:rPr>
          <w:sz w:val="24"/>
          <w:szCs w:val="24"/>
        </w:rPr>
        <w:t>, seems to view</w:t>
      </w:r>
      <w:r w:rsidR="008B27FB">
        <w:rPr>
          <w:sz w:val="24"/>
          <w:szCs w:val="24"/>
        </w:rPr>
        <w:t xml:space="preserve"> </w:t>
      </w:r>
      <w:r>
        <w:rPr>
          <w:i/>
          <w:sz w:val="24"/>
          <w:szCs w:val="24"/>
        </w:rPr>
        <w:t>Peru u-rvu</w:t>
      </w:r>
      <w:r w:rsidR="008B27FB">
        <w:rPr>
          <w:sz w:val="24"/>
          <w:szCs w:val="24"/>
        </w:rPr>
        <w:t xml:space="preserve"> as an obligation incumbent upon the individual, just like </w:t>
      </w:r>
      <w:r w:rsidR="00555DD6">
        <w:rPr>
          <w:sz w:val="24"/>
          <w:szCs w:val="24"/>
        </w:rPr>
        <w:t>any other positive commandment.</w:t>
      </w:r>
    </w:p>
    <w:p w:rsidR="00C45533" w:rsidRDefault="00C45533" w:rsidP="00DD125D">
      <w:pPr>
        <w:spacing w:line="240" w:lineRule="auto"/>
        <w:jc w:val="both"/>
        <w:rPr>
          <w:sz w:val="24"/>
          <w:szCs w:val="24"/>
        </w:rPr>
      </w:pPr>
    </w:p>
    <w:p w:rsidR="0019774E" w:rsidRDefault="00555DD6" w:rsidP="00DD125D">
      <w:pPr>
        <w:spacing w:line="240" w:lineRule="auto"/>
        <w:jc w:val="both"/>
        <w:rPr>
          <w:sz w:val="24"/>
          <w:szCs w:val="24"/>
        </w:rPr>
      </w:pPr>
      <w:r>
        <w:rPr>
          <w:sz w:val="24"/>
          <w:szCs w:val="24"/>
        </w:rPr>
        <w:t xml:space="preserve">The </w:t>
      </w:r>
      <w:r w:rsidR="00A72E6B">
        <w:rPr>
          <w:sz w:val="24"/>
          <w:szCs w:val="24"/>
        </w:rPr>
        <w:t>Aruk</w:t>
      </w:r>
      <w:r w:rsidR="008B27FB">
        <w:rPr>
          <w:sz w:val="24"/>
          <w:szCs w:val="24"/>
        </w:rPr>
        <w:t>h Ha</w:t>
      </w:r>
      <w:r w:rsidR="00A72E6B">
        <w:rPr>
          <w:sz w:val="24"/>
          <w:szCs w:val="24"/>
        </w:rPr>
        <w:t>-shulc</w:t>
      </w:r>
      <w:r w:rsidR="008B27FB">
        <w:rPr>
          <w:sz w:val="24"/>
          <w:szCs w:val="24"/>
        </w:rPr>
        <w:t>han (</w:t>
      </w:r>
      <w:r w:rsidR="00104B6F">
        <w:rPr>
          <w:i/>
          <w:sz w:val="24"/>
          <w:szCs w:val="24"/>
        </w:rPr>
        <w:t>EH</w:t>
      </w:r>
      <w:r w:rsidR="008B27FB">
        <w:rPr>
          <w:sz w:val="24"/>
          <w:szCs w:val="24"/>
        </w:rPr>
        <w:t xml:space="preserve"> 1:13) suggests that </w:t>
      </w:r>
      <w:r w:rsidR="00903CCC">
        <w:rPr>
          <w:i/>
          <w:sz w:val="24"/>
          <w:szCs w:val="24"/>
        </w:rPr>
        <w:t>Peru u-rvu</w:t>
      </w:r>
      <w:r w:rsidR="008B27FB">
        <w:rPr>
          <w:sz w:val="24"/>
          <w:szCs w:val="24"/>
        </w:rPr>
        <w:t xml:space="preserve"> is a </w:t>
      </w:r>
      <w:r w:rsidR="008B27FB" w:rsidRPr="00555DD6">
        <w:rPr>
          <w:i/>
          <w:sz w:val="24"/>
          <w:szCs w:val="24"/>
        </w:rPr>
        <w:t>mitzva</w:t>
      </w:r>
      <w:r w:rsidR="00CE6E11">
        <w:rPr>
          <w:i/>
          <w:sz w:val="24"/>
          <w:szCs w:val="24"/>
        </w:rPr>
        <w:t xml:space="preserve"> she-</w:t>
      </w:r>
      <w:r w:rsidR="008B27FB">
        <w:rPr>
          <w:i/>
          <w:sz w:val="24"/>
          <w:szCs w:val="24"/>
        </w:rPr>
        <w:t>einah overet</w:t>
      </w:r>
      <w:r w:rsidR="008B27FB">
        <w:rPr>
          <w:sz w:val="24"/>
          <w:szCs w:val="24"/>
        </w:rPr>
        <w:t xml:space="preserve">, a commandment whose time will not pass, as one can fulfill this obligation later on in life. Such an obligation, he suggests, is pushed off by Torah study. Netziv (ibid.), however, rejects this solution. </w:t>
      </w:r>
    </w:p>
    <w:p w:rsidR="00C45533" w:rsidRDefault="00C45533" w:rsidP="00DD125D">
      <w:pPr>
        <w:spacing w:line="240" w:lineRule="auto"/>
        <w:jc w:val="both"/>
        <w:rPr>
          <w:sz w:val="24"/>
          <w:szCs w:val="24"/>
        </w:rPr>
      </w:pPr>
    </w:p>
    <w:p w:rsidR="0019774E" w:rsidRDefault="008B27FB" w:rsidP="00DD125D">
      <w:pPr>
        <w:spacing w:line="240" w:lineRule="auto"/>
        <w:jc w:val="both"/>
        <w:rPr>
          <w:sz w:val="24"/>
          <w:szCs w:val="24"/>
        </w:rPr>
      </w:pPr>
      <w:r>
        <w:rPr>
          <w:sz w:val="24"/>
          <w:szCs w:val="24"/>
        </w:rPr>
        <w:t xml:space="preserve">Following </w:t>
      </w:r>
      <w:hyperlink r:id="rId7">
        <w:r>
          <w:rPr>
            <w:color w:val="1155CC"/>
            <w:sz w:val="24"/>
            <w:szCs w:val="24"/>
            <w:u w:val="single"/>
          </w:rPr>
          <w:t>HaRav Lichtenstein zt”l</w:t>
        </w:r>
      </w:hyperlink>
      <w:r>
        <w:rPr>
          <w:sz w:val="24"/>
          <w:szCs w:val="24"/>
        </w:rPr>
        <w:t>, we may propose a different resolution to the difficulty in Rashi and Rambam, which is analogous to that of the Arukh Ha</w:t>
      </w:r>
      <w:r w:rsidR="00C45533">
        <w:rPr>
          <w:sz w:val="24"/>
          <w:szCs w:val="24"/>
        </w:rPr>
        <w:t>-</w:t>
      </w:r>
      <w:r>
        <w:rPr>
          <w:sz w:val="24"/>
          <w:szCs w:val="24"/>
        </w:rPr>
        <w:t xml:space="preserve">shulchan but somewhat different. As we have stated, the larger explanation for the Gemara’s ruling that </w:t>
      </w:r>
      <w:r>
        <w:rPr>
          <w:i/>
          <w:sz w:val="24"/>
          <w:szCs w:val="24"/>
        </w:rPr>
        <w:t>osek be-mitzva</w:t>
      </w:r>
      <w:r>
        <w:rPr>
          <w:sz w:val="24"/>
          <w:szCs w:val="24"/>
        </w:rPr>
        <w:t xml:space="preserve"> does not apply to </w:t>
      </w:r>
      <w:r w:rsidR="00C23BE5">
        <w:rPr>
          <w:sz w:val="24"/>
          <w:szCs w:val="24"/>
        </w:rPr>
        <w:t xml:space="preserve">one studying </w:t>
      </w:r>
      <w:r>
        <w:rPr>
          <w:sz w:val="24"/>
          <w:szCs w:val="24"/>
        </w:rPr>
        <w:t xml:space="preserve">Torah is rooted in the nature of </w:t>
      </w:r>
      <w:r w:rsidR="00104B6F" w:rsidRPr="00104B6F">
        <w:rPr>
          <w:i/>
          <w:sz w:val="24"/>
          <w:szCs w:val="24"/>
        </w:rPr>
        <w:t>talmud Torah</w:t>
      </w:r>
      <w:r w:rsidR="00555DD6">
        <w:rPr>
          <w:sz w:val="24"/>
          <w:szCs w:val="24"/>
        </w:rPr>
        <w:t>, namely that it is</w:t>
      </w:r>
      <w:r>
        <w:rPr>
          <w:sz w:val="24"/>
          <w:szCs w:val="24"/>
        </w:rPr>
        <w:t xml:space="preserve"> intended to facilitate </w:t>
      </w:r>
      <w:r w:rsidRPr="00C45533">
        <w:rPr>
          <w:iCs/>
          <w:sz w:val="24"/>
          <w:szCs w:val="24"/>
        </w:rPr>
        <w:t>mitzva</w:t>
      </w:r>
      <w:r>
        <w:rPr>
          <w:sz w:val="24"/>
          <w:szCs w:val="24"/>
        </w:rPr>
        <w:t xml:space="preserve"> observance. This, however, may be understood either narrowly or broadly. Narrowly understood, this precept would mean that one who studies</w:t>
      </w:r>
      <w:r w:rsidR="00555DD6">
        <w:rPr>
          <w:sz w:val="24"/>
          <w:szCs w:val="24"/>
        </w:rPr>
        <w:t xml:space="preserve"> Torah must always set it aside</w:t>
      </w:r>
      <w:r>
        <w:rPr>
          <w:sz w:val="24"/>
          <w:szCs w:val="24"/>
        </w:rPr>
        <w:t xml:space="preserve"> for the sake of a</w:t>
      </w:r>
      <w:r w:rsidR="00555DD6">
        <w:rPr>
          <w:sz w:val="24"/>
          <w:szCs w:val="24"/>
        </w:rPr>
        <w:t>nother</w:t>
      </w:r>
      <w:r>
        <w:rPr>
          <w:sz w:val="24"/>
          <w:szCs w:val="24"/>
        </w:rPr>
        <w:t xml:space="preserve"> </w:t>
      </w:r>
      <w:r w:rsidRPr="00C45533">
        <w:rPr>
          <w:iCs/>
          <w:sz w:val="24"/>
          <w:szCs w:val="24"/>
        </w:rPr>
        <w:t>mitzva</w:t>
      </w:r>
      <w:r w:rsidR="00555DD6">
        <w:rPr>
          <w:sz w:val="24"/>
          <w:szCs w:val="24"/>
        </w:rPr>
        <w:t xml:space="preserve">. </w:t>
      </w:r>
      <w:r w:rsidR="0005789D">
        <w:rPr>
          <w:sz w:val="24"/>
          <w:szCs w:val="24"/>
        </w:rPr>
        <w:t>According</w:t>
      </w:r>
      <w:r w:rsidR="00555DD6">
        <w:rPr>
          <w:sz w:val="24"/>
          <w:szCs w:val="24"/>
        </w:rPr>
        <w:t xml:space="preserve"> to</w:t>
      </w:r>
      <w:r>
        <w:rPr>
          <w:sz w:val="24"/>
          <w:szCs w:val="24"/>
        </w:rPr>
        <w:t xml:space="preserve"> this view, </w:t>
      </w:r>
      <w:r w:rsidR="00555DD6">
        <w:rPr>
          <w:sz w:val="24"/>
          <w:szCs w:val="24"/>
        </w:rPr>
        <w:t xml:space="preserve">the </w:t>
      </w:r>
      <w:r w:rsidR="0005789D">
        <w:rPr>
          <w:sz w:val="24"/>
          <w:szCs w:val="24"/>
        </w:rPr>
        <w:t>rulings</w:t>
      </w:r>
      <w:r w:rsidR="00555DD6">
        <w:rPr>
          <w:sz w:val="24"/>
          <w:szCs w:val="24"/>
        </w:rPr>
        <w:t xml:space="preserve"> of Rashi and Rambam </w:t>
      </w:r>
      <w:r>
        <w:rPr>
          <w:sz w:val="24"/>
          <w:szCs w:val="24"/>
        </w:rPr>
        <w:t xml:space="preserve">are inexplicable. An alternative interpretation, however, is that because </w:t>
      </w:r>
      <w:r w:rsidR="00104B6F" w:rsidRPr="00104B6F">
        <w:rPr>
          <w:i/>
          <w:sz w:val="24"/>
          <w:szCs w:val="24"/>
        </w:rPr>
        <w:t>talmud Torah</w:t>
      </w:r>
      <w:r>
        <w:rPr>
          <w:sz w:val="24"/>
          <w:szCs w:val="24"/>
        </w:rPr>
        <w:t xml:space="preserve"> leads to </w:t>
      </w:r>
      <w:r w:rsidRPr="00C45533">
        <w:rPr>
          <w:iCs/>
          <w:sz w:val="24"/>
          <w:szCs w:val="24"/>
        </w:rPr>
        <w:t>mitzva</w:t>
      </w:r>
      <w:r>
        <w:rPr>
          <w:sz w:val="24"/>
          <w:szCs w:val="24"/>
        </w:rPr>
        <w:t xml:space="preserve"> observance in the long term, one must set aside Torah study when one’s </w:t>
      </w:r>
      <w:r w:rsidR="0005789D">
        <w:rPr>
          <w:sz w:val="24"/>
          <w:szCs w:val="24"/>
        </w:rPr>
        <w:t>scholarly</w:t>
      </w:r>
      <w:r w:rsidR="00555DD6">
        <w:rPr>
          <w:sz w:val="24"/>
          <w:szCs w:val="24"/>
        </w:rPr>
        <w:t xml:space="preserve"> pursuits imply</w:t>
      </w:r>
      <w:r>
        <w:rPr>
          <w:sz w:val="24"/>
          <w:szCs w:val="24"/>
        </w:rPr>
        <w:t xml:space="preserve"> a disconnect</w:t>
      </w:r>
      <w:r w:rsidR="00A72E6B">
        <w:rPr>
          <w:sz w:val="24"/>
          <w:szCs w:val="24"/>
        </w:rPr>
        <w:t>ion</w:t>
      </w:r>
      <w:r>
        <w:rPr>
          <w:sz w:val="24"/>
          <w:szCs w:val="24"/>
        </w:rPr>
        <w:t xml:space="preserve"> between study and action. One who engages in the </w:t>
      </w:r>
      <w:r w:rsidRPr="00C45533">
        <w:rPr>
          <w:iCs/>
          <w:sz w:val="24"/>
          <w:szCs w:val="24"/>
        </w:rPr>
        <w:t>mitzva</w:t>
      </w:r>
      <w:r>
        <w:rPr>
          <w:sz w:val="24"/>
          <w:szCs w:val="24"/>
        </w:rPr>
        <w:t xml:space="preserve"> of </w:t>
      </w:r>
      <w:r w:rsidR="00104B6F" w:rsidRPr="00104B6F">
        <w:rPr>
          <w:i/>
          <w:sz w:val="24"/>
          <w:szCs w:val="24"/>
        </w:rPr>
        <w:t>talmud Torah</w:t>
      </w:r>
      <w:r>
        <w:rPr>
          <w:sz w:val="24"/>
          <w:szCs w:val="24"/>
        </w:rPr>
        <w:t xml:space="preserve"> in a fashion </w:t>
      </w:r>
      <w:r w:rsidR="0005789D">
        <w:rPr>
          <w:sz w:val="24"/>
          <w:szCs w:val="24"/>
        </w:rPr>
        <w:t>indicating</w:t>
      </w:r>
      <w:r w:rsidR="00555DD6">
        <w:rPr>
          <w:sz w:val="24"/>
          <w:szCs w:val="24"/>
        </w:rPr>
        <w:t xml:space="preserve"> that it is merely theoretical undermines</w:t>
      </w:r>
      <w:r>
        <w:rPr>
          <w:sz w:val="24"/>
          <w:szCs w:val="24"/>
        </w:rPr>
        <w:t xml:space="preserve"> the integrity and essence of </w:t>
      </w:r>
      <w:r w:rsidR="00104B6F" w:rsidRPr="00104B6F">
        <w:rPr>
          <w:i/>
          <w:sz w:val="24"/>
          <w:szCs w:val="24"/>
        </w:rPr>
        <w:t>talmud Torah</w:t>
      </w:r>
      <w:r>
        <w:rPr>
          <w:sz w:val="24"/>
          <w:szCs w:val="24"/>
        </w:rPr>
        <w:t xml:space="preserve">. </w:t>
      </w:r>
    </w:p>
    <w:p w:rsidR="0019774E" w:rsidRDefault="0019774E" w:rsidP="00DD125D">
      <w:pPr>
        <w:spacing w:line="240" w:lineRule="auto"/>
        <w:jc w:val="both"/>
        <w:rPr>
          <w:sz w:val="24"/>
          <w:szCs w:val="24"/>
        </w:rPr>
      </w:pPr>
    </w:p>
    <w:p w:rsidR="0005789D" w:rsidRDefault="00555DD6" w:rsidP="00DD125D">
      <w:pPr>
        <w:spacing w:line="240" w:lineRule="auto"/>
        <w:jc w:val="both"/>
        <w:rPr>
          <w:sz w:val="24"/>
          <w:szCs w:val="24"/>
        </w:rPr>
      </w:pPr>
      <w:r>
        <w:rPr>
          <w:sz w:val="24"/>
          <w:szCs w:val="24"/>
        </w:rPr>
        <w:t>This more expansive approach</w:t>
      </w:r>
      <w:r w:rsidR="008B27FB">
        <w:rPr>
          <w:sz w:val="24"/>
          <w:szCs w:val="24"/>
        </w:rPr>
        <w:t xml:space="preserve"> may be understood eve</w:t>
      </w:r>
      <w:r w:rsidR="00C23BE5">
        <w:rPr>
          <w:sz w:val="24"/>
          <w:szCs w:val="24"/>
        </w:rPr>
        <w:t xml:space="preserve">n according to some of the </w:t>
      </w:r>
      <w:r w:rsidR="008B27FB">
        <w:rPr>
          <w:sz w:val="24"/>
          <w:szCs w:val="24"/>
        </w:rPr>
        <w:t xml:space="preserve">“intrinsic” approaches to </w:t>
      </w:r>
      <w:r w:rsidR="00104B6F" w:rsidRPr="00104B6F">
        <w:rPr>
          <w:i/>
          <w:sz w:val="24"/>
          <w:szCs w:val="24"/>
        </w:rPr>
        <w:t>talmud Torah</w:t>
      </w:r>
      <w:r w:rsidR="008B27FB">
        <w:rPr>
          <w:sz w:val="24"/>
          <w:szCs w:val="24"/>
        </w:rPr>
        <w:t xml:space="preserve"> that we outlined in previous </w:t>
      </w:r>
      <w:r w:rsidR="00104B6F" w:rsidRPr="00104B6F">
        <w:rPr>
          <w:i/>
          <w:sz w:val="24"/>
          <w:szCs w:val="24"/>
        </w:rPr>
        <w:t>shiurim</w:t>
      </w:r>
      <w:r w:rsidR="008B27FB">
        <w:rPr>
          <w:sz w:val="24"/>
          <w:szCs w:val="24"/>
        </w:rPr>
        <w:t xml:space="preserve">. For example, this view appears to fit nicely with Chazon Ish’s view that </w:t>
      </w:r>
      <w:r w:rsidR="00104B6F" w:rsidRPr="00104B6F">
        <w:rPr>
          <w:i/>
          <w:sz w:val="24"/>
          <w:szCs w:val="24"/>
        </w:rPr>
        <w:t>talmud Torah</w:t>
      </w:r>
      <w:r w:rsidR="008B27FB">
        <w:rPr>
          <w:sz w:val="24"/>
          <w:szCs w:val="24"/>
        </w:rPr>
        <w:t xml:space="preserve"> helps to shape one’s religious personality broadly, rather than requiring </w:t>
      </w:r>
      <w:r w:rsidR="008B27FB">
        <w:rPr>
          <w:sz w:val="24"/>
          <w:szCs w:val="24"/>
        </w:rPr>
        <w:lastRenderedPageBreak/>
        <w:t>one to apply each halakhic detail in a more concrete sens</w:t>
      </w:r>
      <w:r>
        <w:rPr>
          <w:sz w:val="24"/>
          <w:szCs w:val="24"/>
        </w:rPr>
        <w:t>e. Moreover</w:t>
      </w:r>
      <w:r w:rsidR="008B27FB">
        <w:rPr>
          <w:sz w:val="24"/>
          <w:szCs w:val="24"/>
        </w:rPr>
        <w:t>, th</w:t>
      </w:r>
      <w:r>
        <w:rPr>
          <w:sz w:val="24"/>
          <w:szCs w:val="24"/>
        </w:rPr>
        <w:t>is perspective may</w:t>
      </w:r>
      <w:r w:rsidR="008B27FB">
        <w:rPr>
          <w:sz w:val="24"/>
          <w:szCs w:val="24"/>
        </w:rPr>
        <w:t xml:space="preserve"> allow us, in limited circumstances, to apply the principle of </w:t>
      </w:r>
      <w:r w:rsidR="008B27FB">
        <w:rPr>
          <w:i/>
          <w:sz w:val="24"/>
          <w:szCs w:val="24"/>
        </w:rPr>
        <w:t>osek be-mitzva</w:t>
      </w:r>
      <w:r w:rsidR="008B27FB">
        <w:rPr>
          <w:sz w:val="24"/>
          <w:szCs w:val="24"/>
        </w:rPr>
        <w:t xml:space="preserve"> even regarding </w:t>
      </w:r>
      <w:r w:rsidR="00104B6F" w:rsidRPr="00104B6F">
        <w:rPr>
          <w:i/>
          <w:sz w:val="24"/>
          <w:szCs w:val="24"/>
        </w:rPr>
        <w:t>talmud Torah</w:t>
      </w:r>
      <w:r w:rsidR="008B27FB">
        <w:rPr>
          <w:sz w:val="24"/>
          <w:szCs w:val="24"/>
        </w:rPr>
        <w:t xml:space="preserve">. </w:t>
      </w:r>
      <w:r>
        <w:rPr>
          <w:sz w:val="24"/>
          <w:szCs w:val="24"/>
        </w:rPr>
        <w:t>One may continue studying Torah as long as the mitzva be</w:t>
      </w:r>
      <w:r w:rsidR="0005789D">
        <w:rPr>
          <w:sz w:val="24"/>
          <w:szCs w:val="24"/>
        </w:rPr>
        <w:t>ing set aside is not denigrated</w:t>
      </w:r>
      <w:r w:rsidR="008B27FB">
        <w:rPr>
          <w:sz w:val="24"/>
          <w:szCs w:val="24"/>
        </w:rPr>
        <w:t xml:space="preserve">. </w:t>
      </w:r>
    </w:p>
    <w:p w:rsidR="0005789D" w:rsidRDefault="0005789D" w:rsidP="00DD125D">
      <w:pPr>
        <w:spacing w:line="240" w:lineRule="auto"/>
        <w:jc w:val="both"/>
        <w:rPr>
          <w:sz w:val="24"/>
          <w:szCs w:val="24"/>
        </w:rPr>
      </w:pPr>
    </w:p>
    <w:p w:rsidR="0019774E" w:rsidRDefault="0005789D" w:rsidP="00DD125D">
      <w:pPr>
        <w:spacing w:line="240" w:lineRule="auto"/>
        <w:jc w:val="both"/>
        <w:rPr>
          <w:sz w:val="24"/>
          <w:szCs w:val="24"/>
        </w:rPr>
      </w:pPr>
      <w:r>
        <w:rPr>
          <w:sz w:val="24"/>
          <w:szCs w:val="24"/>
        </w:rPr>
        <w:t xml:space="preserve">This offers us an explanation for </w:t>
      </w:r>
      <w:r w:rsidR="008B27FB">
        <w:rPr>
          <w:sz w:val="24"/>
          <w:szCs w:val="24"/>
        </w:rPr>
        <w:t xml:space="preserve">Rambam’s otherwise enigmatic ruling regarding </w:t>
      </w:r>
      <w:r w:rsidR="00903CCC">
        <w:rPr>
          <w:i/>
          <w:sz w:val="24"/>
          <w:szCs w:val="24"/>
        </w:rPr>
        <w:t>Peru u-rvu</w:t>
      </w:r>
      <w:r w:rsidR="008B27FB">
        <w:rPr>
          <w:sz w:val="24"/>
          <w:szCs w:val="24"/>
        </w:rPr>
        <w:t>. One who sets aside Torah study at a young age to start a family may suffer a signif</w:t>
      </w:r>
      <w:r>
        <w:rPr>
          <w:sz w:val="24"/>
          <w:szCs w:val="24"/>
        </w:rPr>
        <w:t xml:space="preserve">icant loss in </w:t>
      </w:r>
      <w:r w:rsidR="008B27FB">
        <w:rPr>
          <w:sz w:val="24"/>
          <w:szCs w:val="24"/>
        </w:rPr>
        <w:t xml:space="preserve">overall religious development. In the long run, setting aside Torah learning for </w:t>
      </w:r>
      <w:r w:rsidR="00903CCC">
        <w:rPr>
          <w:i/>
          <w:sz w:val="24"/>
          <w:szCs w:val="24"/>
        </w:rPr>
        <w:t>Peru u-rvu</w:t>
      </w:r>
      <w:r w:rsidR="008B27FB">
        <w:rPr>
          <w:sz w:val="24"/>
          <w:szCs w:val="24"/>
        </w:rPr>
        <w:t xml:space="preserve"> in such a scenario, rather than sending the message that Torah study is intended to facilitate </w:t>
      </w:r>
      <w:r w:rsidR="008B27FB" w:rsidRPr="00C45533">
        <w:rPr>
          <w:iCs/>
          <w:sz w:val="24"/>
          <w:szCs w:val="24"/>
        </w:rPr>
        <w:t>mitzva</w:t>
      </w:r>
      <w:r w:rsidR="008B27FB">
        <w:rPr>
          <w:sz w:val="24"/>
          <w:szCs w:val="24"/>
        </w:rPr>
        <w:t xml:space="preserve"> observance, </w:t>
      </w:r>
      <w:r w:rsidR="00C23BE5">
        <w:rPr>
          <w:sz w:val="24"/>
          <w:szCs w:val="24"/>
        </w:rPr>
        <w:t>broadcasts the opposite idea</w:t>
      </w:r>
      <w:r w:rsidR="008B27FB">
        <w:rPr>
          <w:sz w:val="24"/>
          <w:szCs w:val="24"/>
        </w:rPr>
        <w:t xml:space="preserve">. </w:t>
      </w:r>
    </w:p>
    <w:p w:rsidR="0019774E" w:rsidRDefault="0019774E" w:rsidP="00DD125D">
      <w:pPr>
        <w:spacing w:line="240" w:lineRule="auto"/>
        <w:jc w:val="both"/>
        <w:rPr>
          <w:sz w:val="24"/>
          <w:szCs w:val="24"/>
        </w:rPr>
      </w:pPr>
    </w:p>
    <w:p w:rsidR="0019774E" w:rsidRDefault="008B27FB" w:rsidP="00DD125D">
      <w:pPr>
        <w:spacing w:line="240" w:lineRule="auto"/>
        <w:jc w:val="both"/>
        <w:rPr>
          <w:sz w:val="24"/>
          <w:szCs w:val="24"/>
        </w:rPr>
      </w:pPr>
      <w:r>
        <w:rPr>
          <w:sz w:val="24"/>
          <w:szCs w:val="24"/>
        </w:rPr>
        <w:t>A similar explanation may be</w:t>
      </w:r>
      <w:r w:rsidR="0005789D">
        <w:rPr>
          <w:sz w:val="24"/>
          <w:szCs w:val="24"/>
        </w:rPr>
        <w:t xml:space="preserve"> offered for Rashi’s view</w:t>
      </w:r>
      <w:r>
        <w:rPr>
          <w:sz w:val="24"/>
          <w:szCs w:val="24"/>
        </w:rPr>
        <w:t xml:space="preserve">. One </w:t>
      </w:r>
      <w:r w:rsidR="0005789D">
        <w:rPr>
          <w:sz w:val="24"/>
          <w:szCs w:val="24"/>
        </w:rPr>
        <w:t xml:space="preserve">who </w:t>
      </w:r>
      <w:r>
        <w:rPr>
          <w:sz w:val="24"/>
          <w:szCs w:val="24"/>
        </w:rPr>
        <w:t xml:space="preserve">refuses to </w:t>
      </w:r>
      <w:r w:rsidR="0005789D">
        <w:rPr>
          <w:sz w:val="24"/>
          <w:szCs w:val="24"/>
        </w:rPr>
        <w:t xml:space="preserve">leave the </w:t>
      </w:r>
      <w:r w:rsidR="0005789D" w:rsidRPr="0005789D">
        <w:rPr>
          <w:i/>
          <w:iCs/>
          <w:sz w:val="24"/>
          <w:szCs w:val="24"/>
        </w:rPr>
        <w:t>beit midrash</w:t>
      </w:r>
      <w:r w:rsidRPr="0005789D">
        <w:rPr>
          <w:i/>
          <w:iCs/>
          <w:sz w:val="24"/>
          <w:szCs w:val="24"/>
        </w:rPr>
        <w:t xml:space="preserve"> </w:t>
      </w:r>
      <w:r>
        <w:rPr>
          <w:sz w:val="24"/>
          <w:szCs w:val="24"/>
        </w:rPr>
        <w:t xml:space="preserve">for the sake of a </w:t>
      </w:r>
      <w:r w:rsidRPr="00C45533">
        <w:rPr>
          <w:iCs/>
          <w:sz w:val="24"/>
          <w:szCs w:val="24"/>
        </w:rPr>
        <w:t>mitzva</w:t>
      </w:r>
      <w:r>
        <w:rPr>
          <w:sz w:val="24"/>
          <w:szCs w:val="24"/>
        </w:rPr>
        <w:t xml:space="preserve"> directly underm</w:t>
      </w:r>
      <w:r w:rsidR="0005789D">
        <w:rPr>
          <w:sz w:val="24"/>
          <w:szCs w:val="24"/>
        </w:rPr>
        <w:t>ines the Torah study in which one</w:t>
      </w:r>
      <w:r>
        <w:rPr>
          <w:sz w:val="24"/>
          <w:szCs w:val="24"/>
        </w:rPr>
        <w:t xml:space="preserve"> is presently engaged. </w:t>
      </w:r>
      <w:r w:rsidR="0005789D">
        <w:rPr>
          <w:sz w:val="24"/>
          <w:szCs w:val="24"/>
        </w:rPr>
        <w:t>However, if one is still on the way and</w:t>
      </w:r>
      <w:r>
        <w:rPr>
          <w:sz w:val="24"/>
          <w:szCs w:val="24"/>
        </w:rPr>
        <w:t xml:space="preserve"> not currently engaged in Torah study proper, </w:t>
      </w:r>
      <w:r w:rsidR="0005789D">
        <w:rPr>
          <w:sz w:val="24"/>
          <w:szCs w:val="24"/>
        </w:rPr>
        <w:t>one</w:t>
      </w:r>
      <w:r>
        <w:rPr>
          <w:sz w:val="24"/>
          <w:szCs w:val="24"/>
        </w:rPr>
        <w:t xml:space="preserve"> does not directly undermine its linkage to action. Therefore, ironically, Rashi contends that we can indeed apply </w:t>
      </w:r>
      <w:r>
        <w:rPr>
          <w:i/>
          <w:sz w:val="24"/>
          <w:szCs w:val="24"/>
        </w:rPr>
        <w:t>osek be-mitzva</w:t>
      </w:r>
      <w:r>
        <w:rPr>
          <w:sz w:val="24"/>
          <w:szCs w:val="24"/>
        </w:rPr>
        <w:t xml:space="preserve"> in such a scenario. </w:t>
      </w:r>
    </w:p>
    <w:p w:rsidR="0019774E" w:rsidRDefault="0019774E" w:rsidP="00DD125D">
      <w:pPr>
        <w:spacing w:line="240" w:lineRule="auto"/>
        <w:jc w:val="both"/>
        <w:rPr>
          <w:sz w:val="24"/>
          <w:szCs w:val="24"/>
        </w:rPr>
      </w:pPr>
    </w:p>
    <w:p w:rsidR="0019774E" w:rsidRDefault="0005789D" w:rsidP="00DD125D">
      <w:pPr>
        <w:spacing w:line="240" w:lineRule="auto"/>
        <w:jc w:val="both"/>
        <w:rPr>
          <w:sz w:val="24"/>
          <w:szCs w:val="24"/>
        </w:rPr>
      </w:pPr>
      <w:r>
        <w:rPr>
          <w:sz w:val="24"/>
          <w:szCs w:val="24"/>
        </w:rPr>
        <w:t>Let us circle</w:t>
      </w:r>
      <w:r w:rsidR="008B27FB">
        <w:rPr>
          <w:sz w:val="24"/>
          <w:szCs w:val="24"/>
        </w:rPr>
        <w:t xml:space="preserve"> back to our larger discussion of the purpose of </w:t>
      </w:r>
      <w:r w:rsidR="00104B6F" w:rsidRPr="00104B6F">
        <w:rPr>
          <w:i/>
          <w:sz w:val="24"/>
          <w:szCs w:val="24"/>
        </w:rPr>
        <w:t>talmud Torah</w:t>
      </w:r>
      <w:r>
        <w:rPr>
          <w:sz w:val="24"/>
          <w:szCs w:val="24"/>
        </w:rPr>
        <w:t>. O</w:t>
      </w:r>
      <w:r w:rsidR="008B27FB">
        <w:rPr>
          <w:sz w:val="24"/>
          <w:szCs w:val="24"/>
        </w:rPr>
        <w:t xml:space="preserve">ur initial reaction was that the Gemara’s ruling that </w:t>
      </w:r>
      <w:r w:rsidR="008B27FB">
        <w:rPr>
          <w:i/>
          <w:sz w:val="24"/>
          <w:szCs w:val="24"/>
        </w:rPr>
        <w:t>osek be-mitzva</w:t>
      </w:r>
      <w:r w:rsidR="008B27FB">
        <w:rPr>
          <w:sz w:val="24"/>
          <w:szCs w:val="24"/>
        </w:rPr>
        <w:t xml:space="preserve"> does not apply to </w:t>
      </w:r>
      <w:r w:rsidR="00104B6F" w:rsidRPr="00104B6F">
        <w:rPr>
          <w:i/>
          <w:sz w:val="24"/>
          <w:szCs w:val="24"/>
        </w:rPr>
        <w:t>talmud Torah</w:t>
      </w:r>
      <w:r>
        <w:rPr>
          <w:sz w:val="24"/>
          <w:szCs w:val="24"/>
        </w:rPr>
        <w:t xml:space="preserve"> leads</w:t>
      </w:r>
      <w:r w:rsidR="008B27FB">
        <w:rPr>
          <w:sz w:val="24"/>
          <w:szCs w:val="24"/>
        </w:rPr>
        <w:t xml:space="preserve"> us in the direction of those authorities who see the primary purpose of </w:t>
      </w:r>
      <w:r w:rsidR="00104B6F" w:rsidRPr="00104B6F">
        <w:rPr>
          <w:i/>
          <w:sz w:val="24"/>
          <w:szCs w:val="24"/>
        </w:rPr>
        <w:t>talmud Torah</w:t>
      </w:r>
      <w:r>
        <w:rPr>
          <w:sz w:val="24"/>
          <w:szCs w:val="24"/>
        </w:rPr>
        <w:t xml:space="preserve"> </w:t>
      </w:r>
      <w:r w:rsidR="008B27FB">
        <w:rPr>
          <w:sz w:val="24"/>
          <w:szCs w:val="24"/>
        </w:rPr>
        <w:t xml:space="preserve">in practical </w:t>
      </w:r>
      <w:r w:rsidR="008B27FB" w:rsidRPr="00C45533">
        <w:rPr>
          <w:iCs/>
          <w:sz w:val="24"/>
          <w:szCs w:val="24"/>
        </w:rPr>
        <w:t>mitzva</w:t>
      </w:r>
      <w:r w:rsidR="008B27FB">
        <w:rPr>
          <w:sz w:val="24"/>
          <w:szCs w:val="24"/>
        </w:rPr>
        <w:t xml:space="preserve"> observance. An analysis of Rashi and Rambam’s seemingly enigmatic positions regarding </w:t>
      </w:r>
      <w:r w:rsidR="00104B6F" w:rsidRPr="00104B6F">
        <w:rPr>
          <w:i/>
          <w:sz w:val="24"/>
          <w:szCs w:val="24"/>
        </w:rPr>
        <w:t>talmud Torah</w:t>
      </w:r>
      <w:r w:rsidR="008B27FB">
        <w:rPr>
          <w:sz w:val="24"/>
          <w:szCs w:val="24"/>
        </w:rPr>
        <w:t xml:space="preserve">, however, raises the possibility that the Gemara’s ruling can be seen as compatible with the view that </w:t>
      </w:r>
      <w:r w:rsidR="00104B6F" w:rsidRPr="00104B6F">
        <w:rPr>
          <w:i/>
          <w:sz w:val="24"/>
          <w:szCs w:val="24"/>
        </w:rPr>
        <w:t>talmud Torah</w:t>
      </w:r>
      <w:r w:rsidR="008B27FB">
        <w:rPr>
          <w:sz w:val="24"/>
          <w:szCs w:val="24"/>
        </w:rPr>
        <w:t xml:space="preserve"> is intended to bring about a </w:t>
      </w:r>
      <w:r w:rsidR="002D459C">
        <w:rPr>
          <w:sz w:val="24"/>
          <w:szCs w:val="24"/>
        </w:rPr>
        <w:t>deeper</w:t>
      </w:r>
      <w:r w:rsidR="008B27FB">
        <w:rPr>
          <w:sz w:val="24"/>
          <w:szCs w:val="24"/>
        </w:rPr>
        <w:t xml:space="preserve"> connection to </w:t>
      </w:r>
      <w:r w:rsidR="008B27FB">
        <w:rPr>
          <w:i/>
          <w:sz w:val="24"/>
          <w:szCs w:val="24"/>
        </w:rPr>
        <w:t>mitzvot</w:t>
      </w:r>
      <w:r w:rsidR="008B27FB">
        <w:rPr>
          <w:sz w:val="24"/>
          <w:szCs w:val="24"/>
        </w:rPr>
        <w:t>, such as a renewed commitment to living a halakh</w:t>
      </w:r>
      <w:r>
        <w:rPr>
          <w:sz w:val="24"/>
          <w:szCs w:val="24"/>
        </w:rPr>
        <w:t xml:space="preserve">ic lifestyle or </w:t>
      </w:r>
      <w:r w:rsidR="002D459C">
        <w:rPr>
          <w:sz w:val="24"/>
          <w:szCs w:val="24"/>
        </w:rPr>
        <w:t>inculcation of</w:t>
      </w:r>
      <w:r>
        <w:rPr>
          <w:sz w:val="24"/>
          <w:szCs w:val="24"/>
        </w:rPr>
        <w:t xml:space="preserve"> the </w:t>
      </w:r>
      <w:r w:rsidR="008B27FB">
        <w:rPr>
          <w:sz w:val="24"/>
          <w:szCs w:val="24"/>
        </w:rPr>
        <w:t>g</w:t>
      </w:r>
      <w:r>
        <w:rPr>
          <w:sz w:val="24"/>
          <w:szCs w:val="24"/>
        </w:rPr>
        <w:t>reat</w:t>
      </w:r>
      <w:r w:rsidR="008B27FB">
        <w:rPr>
          <w:sz w:val="24"/>
          <w:szCs w:val="24"/>
        </w:rPr>
        <w:t xml:space="preserve">er values that are manifest in everyday </w:t>
      </w:r>
      <w:r w:rsidR="008B27FB">
        <w:rPr>
          <w:i/>
          <w:sz w:val="24"/>
          <w:szCs w:val="24"/>
        </w:rPr>
        <w:t>halakhot</w:t>
      </w:r>
      <w:r w:rsidR="008B27FB">
        <w:rPr>
          <w:sz w:val="24"/>
          <w:szCs w:val="24"/>
        </w:rPr>
        <w:t xml:space="preserve">. </w:t>
      </w:r>
    </w:p>
    <w:p w:rsidR="0019774E" w:rsidRDefault="0019774E" w:rsidP="00DD125D">
      <w:pPr>
        <w:spacing w:line="240" w:lineRule="auto"/>
        <w:jc w:val="both"/>
        <w:rPr>
          <w:sz w:val="24"/>
          <w:szCs w:val="24"/>
        </w:rPr>
      </w:pPr>
    </w:p>
    <w:p w:rsidR="0019774E" w:rsidRPr="00595695" w:rsidRDefault="008B27FB" w:rsidP="00DD125D">
      <w:pPr>
        <w:spacing w:line="240" w:lineRule="auto"/>
        <w:jc w:val="both"/>
        <w:rPr>
          <w:sz w:val="24"/>
          <w:szCs w:val="24"/>
        </w:rPr>
      </w:pPr>
      <w:r>
        <w:rPr>
          <w:sz w:val="24"/>
          <w:szCs w:val="24"/>
        </w:rPr>
        <w:t xml:space="preserve">It must be granted, however, that it </w:t>
      </w:r>
      <w:r w:rsidR="0005789D">
        <w:rPr>
          <w:sz w:val="24"/>
          <w:szCs w:val="24"/>
        </w:rPr>
        <w:t>remains difficult to square</w:t>
      </w:r>
      <w:r>
        <w:rPr>
          <w:sz w:val="24"/>
          <w:szCs w:val="24"/>
        </w:rPr>
        <w:t xml:space="preserve"> the </w:t>
      </w:r>
      <w:r>
        <w:rPr>
          <w:i/>
          <w:sz w:val="24"/>
          <w:szCs w:val="24"/>
        </w:rPr>
        <w:t>sugya</w:t>
      </w:r>
      <w:r>
        <w:rPr>
          <w:sz w:val="24"/>
          <w:szCs w:val="24"/>
        </w:rPr>
        <w:t xml:space="preserve"> of </w:t>
      </w:r>
      <w:r>
        <w:rPr>
          <w:i/>
          <w:sz w:val="24"/>
          <w:szCs w:val="24"/>
        </w:rPr>
        <w:t>osek be-mitzva</w:t>
      </w:r>
      <w:r>
        <w:rPr>
          <w:sz w:val="24"/>
          <w:szCs w:val="24"/>
        </w:rPr>
        <w:t xml:space="preserve"> with R. </w:t>
      </w:r>
      <w:r w:rsidR="00104B6F" w:rsidRPr="00104B6F">
        <w:rPr>
          <w:sz w:val="24"/>
          <w:szCs w:val="24"/>
        </w:rPr>
        <w:t>Chayim</w:t>
      </w:r>
      <w:r>
        <w:rPr>
          <w:sz w:val="24"/>
          <w:szCs w:val="24"/>
        </w:rPr>
        <w:t xml:space="preserve"> Volozhin’s view of </w:t>
      </w:r>
      <w:r w:rsidR="005D64E9">
        <w:rPr>
          <w:sz w:val="24"/>
          <w:szCs w:val="24"/>
        </w:rPr>
        <w:t>Torah lishmah</w:t>
      </w:r>
      <w:r>
        <w:rPr>
          <w:sz w:val="24"/>
          <w:szCs w:val="24"/>
        </w:rPr>
        <w:t xml:space="preserve">. Indeed, our </w:t>
      </w:r>
      <w:r>
        <w:rPr>
          <w:i/>
          <w:sz w:val="24"/>
          <w:szCs w:val="24"/>
        </w:rPr>
        <w:t>sugya</w:t>
      </w:r>
      <w:r>
        <w:rPr>
          <w:sz w:val="24"/>
          <w:szCs w:val="24"/>
        </w:rPr>
        <w:t xml:space="preserve"> appears to lend support to the contention that even R. </w:t>
      </w:r>
      <w:r w:rsidR="00104B6F" w:rsidRPr="00104B6F">
        <w:rPr>
          <w:sz w:val="24"/>
          <w:szCs w:val="24"/>
        </w:rPr>
        <w:t>Chayim</w:t>
      </w:r>
      <w:r>
        <w:rPr>
          <w:sz w:val="24"/>
          <w:szCs w:val="24"/>
        </w:rPr>
        <w:t xml:space="preserve"> would be forced to agree that </w:t>
      </w:r>
      <w:r w:rsidR="00104B6F" w:rsidRPr="00104B6F">
        <w:rPr>
          <w:i/>
          <w:sz w:val="24"/>
          <w:szCs w:val="24"/>
        </w:rPr>
        <w:t>talmud Torah</w:t>
      </w:r>
      <w:r>
        <w:rPr>
          <w:sz w:val="24"/>
          <w:szCs w:val="24"/>
        </w:rPr>
        <w:t xml:space="preserve"> involves both intrinsic and extrinsic elements, both of which are non-negotiable. As we discussed in a previous </w:t>
      </w:r>
      <w:r w:rsidR="00104B6F" w:rsidRPr="00104B6F">
        <w:rPr>
          <w:i/>
          <w:sz w:val="24"/>
          <w:szCs w:val="24"/>
        </w:rPr>
        <w:t>shiur</w:t>
      </w:r>
      <w:r>
        <w:rPr>
          <w:sz w:val="24"/>
          <w:szCs w:val="24"/>
        </w:rPr>
        <w:t xml:space="preserve"> regarding </w:t>
      </w:r>
      <w:r w:rsidR="005D64E9">
        <w:rPr>
          <w:i/>
          <w:sz w:val="24"/>
          <w:szCs w:val="24"/>
        </w:rPr>
        <w:t>Torah lishmah</w:t>
      </w:r>
      <w:r>
        <w:rPr>
          <w:sz w:val="24"/>
          <w:szCs w:val="24"/>
        </w:rPr>
        <w:t xml:space="preserve">, this is borne out by additional comments which indicate that he too sees two tiers in the telos of </w:t>
      </w:r>
      <w:r w:rsidR="00104B6F" w:rsidRPr="00104B6F">
        <w:rPr>
          <w:i/>
          <w:sz w:val="24"/>
          <w:szCs w:val="24"/>
        </w:rPr>
        <w:t>talmud Torah</w:t>
      </w:r>
      <w:r w:rsidR="00595695">
        <w:rPr>
          <w:sz w:val="24"/>
          <w:szCs w:val="24"/>
        </w:rPr>
        <w:t>.</w:t>
      </w:r>
    </w:p>
    <w:sectPr w:rsidR="0019774E" w:rsidRPr="00595695" w:rsidSect="00C45533">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0D" w:rsidRDefault="00B55E0D">
      <w:pPr>
        <w:spacing w:line="240" w:lineRule="auto"/>
      </w:pPr>
      <w:r>
        <w:separator/>
      </w:r>
    </w:p>
  </w:endnote>
  <w:endnote w:type="continuationSeparator" w:id="0">
    <w:p w:rsidR="00B55E0D" w:rsidRDefault="00B55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0D" w:rsidRDefault="00B55E0D">
      <w:pPr>
        <w:spacing w:line="240" w:lineRule="auto"/>
      </w:pPr>
      <w:r>
        <w:separator/>
      </w:r>
    </w:p>
  </w:footnote>
  <w:footnote w:type="continuationSeparator" w:id="0">
    <w:p w:rsidR="00B55E0D" w:rsidRDefault="00B55E0D">
      <w:pPr>
        <w:spacing w:line="240" w:lineRule="auto"/>
      </w:pPr>
      <w:r>
        <w:continuationSeparator/>
      </w:r>
    </w:p>
  </w:footnote>
  <w:footnote w:id="1">
    <w:p w:rsidR="0019774E" w:rsidRPr="00C23BE5" w:rsidRDefault="008B27FB" w:rsidP="005D64E9">
      <w:pPr>
        <w:spacing w:line="240" w:lineRule="auto"/>
        <w:rPr>
          <w:sz w:val="20"/>
          <w:szCs w:val="20"/>
        </w:rPr>
      </w:pPr>
      <w:r w:rsidRPr="00C23BE5">
        <w:rPr>
          <w:sz w:val="20"/>
          <w:szCs w:val="20"/>
          <w:vertAlign w:val="superscript"/>
        </w:rPr>
        <w:footnoteRef/>
      </w:r>
      <w:r w:rsidRPr="00C23BE5">
        <w:rPr>
          <w:sz w:val="20"/>
          <w:szCs w:val="20"/>
        </w:rPr>
        <w:t xml:space="preserve"> </w:t>
      </w:r>
      <w:r w:rsidRPr="00C23BE5">
        <w:rPr>
          <w:sz w:val="20"/>
          <w:szCs w:val="20"/>
          <w:highlight w:val="white"/>
        </w:rPr>
        <w:t>For Rav Hutner’s development of this idea and the associated concept of “</w:t>
      </w:r>
      <w:r w:rsidR="005D64E9" w:rsidRPr="00C23BE5">
        <w:rPr>
          <w:rFonts w:asciiTheme="minorBidi" w:hAnsiTheme="minorBidi" w:cstheme="minorBidi"/>
          <w:i/>
          <w:iCs/>
          <w:sz w:val="20"/>
          <w:szCs w:val="20"/>
        </w:rPr>
        <w:t>bittulo zehu kiyumo</w:t>
      </w:r>
      <w:r w:rsidRPr="00C23BE5">
        <w:rPr>
          <w:sz w:val="20"/>
          <w:szCs w:val="20"/>
          <w:highlight w:val="white"/>
        </w:rPr>
        <w:t>” (</w:t>
      </w:r>
      <w:r w:rsidR="005D64E9" w:rsidRPr="00C23BE5">
        <w:rPr>
          <w:i/>
          <w:sz w:val="20"/>
          <w:szCs w:val="20"/>
          <w:highlight w:val="white"/>
        </w:rPr>
        <w:t>Menac</w:t>
      </w:r>
      <w:r w:rsidRPr="00C23BE5">
        <w:rPr>
          <w:i/>
          <w:sz w:val="20"/>
          <w:szCs w:val="20"/>
          <w:highlight w:val="white"/>
        </w:rPr>
        <w:t>hot</w:t>
      </w:r>
      <w:r w:rsidRPr="00C23BE5">
        <w:rPr>
          <w:sz w:val="20"/>
          <w:szCs w:val="20"/>
          <w:highlight w:val="white"/>
        </w:rPr>
        <w:t xml:space="preserve"> 99b), see R. Yitzchak Blau, </w:t>
      </w:r>
      <w:hyperlink r:id="rId1">
        <w:r w:rsidRPr="00C23BE5">
          <w:rPr>
            <w:color w:val="1155CC"/>
            <w:sz w:val="20"/>
            <w:szCs w:val="20"/>
            <w:highlight w:val="white"/>
            <w:u w:val="single"/>
          </w:rPr>
          <w:t>http://etzion.org.il/en/rav-hutner-multiple-activities-unified-vision-life</w:t>
        </w:r>
      </w:hyperlink>
      <w:r w:rsidRPr="00C23BE5">
        <w:rPr>
          <w:sz w:val="20"/>
          <w:szCs w:val="20"/>
        </w:rPr>
        <w:t>.</w:t>
      </w:r>
    </w:p>
    <w:p w:rsidR="0019774E" w:rsidRPr="00C23BE5" w:rsidRDefault="0019774E">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4E"/>
    <w:rsid w:val="00005DC3"/>
    <w:rsid w:val="000076C6"/>
    <w:rsid w:val="0005789D"/>
    <w:rsid w:val="00103DE6"/>
    <w:rsid w:val="00104B6F"/>
    <w:rsid w:val="00161551"/>
    <w:rsid w:val="0019774E"/>
    <w:rsid w:val="002D459C"/>
    <w:rsid w:val="003E3738"/>
    <w:rsid w:val="003F5BA4"/>
    <w:rsid w:val="0043322A"/>
    <w:rsid w:val="005200DB"/>
    <w:rsid w:val="00555DD6"/>
    <w:rsid w:val="00595695"/>
    <w:rsid w:val="005D64E9"/>
    <w:rsid w:val="00601E26"/>
    <w:rsid w:val="006C6FB1"/>
    <w:rsid w:val="00720B55"/>
    <w:rsid w:val="008B27FB"/>
    <w:rsid w:val="00903CCC"/>
    <w:rsid w:val="0093252A"/>
    <w:rsid w:val="00935706"/>
    <w:rsid w:val="00975CAA"/>
    <w:rsid w:val="00994D62"/>
    <w:rsid w:val="009B04B3"/>
    <w:rsid w:val="00A72E6B"/>
    <w:rsid w:val="00AB6F4F"/>
    <w:rsid w:val="00B00F58"/>
    <w:rsid w:val="00B55E0D"/>
    <w:rsid w:val="00BE71DD"/>
    <w:rsid w:val="00C23BE5"/>
    <w:rsid w:val="00C45533"/>
    <w:rsid w:val="00CE6E11"/>
    <w:rsid w:val="00DA604A"/>
    <w:rsid w:val="00DD125D"/>
    <w:rsid w:val="00DE6AF3"/>
    <w:rsid w:val="00DF027E"/>
    <w:rsid w:val="00E10694"/>
    <w:rsid w:val="00E561B2"/>
    <w:rsid w:val="00F24A36"/>
    <w:rsid w:val="00F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104B6F"/>
    <w:rPr>
      <w:color w:val="0000FF" w:themeColor="hyperlink"/>
      <w:u w:val="single"/>
    </w:rPr>
  </w:style>
  <w:style w:type="paragraph" w:styleId="Header">
    <w:name w:val="header"/>
    <w:basedOn w:val="Normal"/>
    <w:link w:val="HeaderChar"/>
    <w:uiPriority w:val="99"/>
    <w:unhideWhenUsed/>
    <w:rsid w:val="00975CAA"/>
    <w:pPr>
      <w:tabs>
        <w:tab w:val="center" w:pos="4320"/>
        <w:tab w:val="right" w:pos="8640"/>
      </w:tabs>
      <w:spacing w:line="240" w:lineRule="auto"/>
    </w:pPr>
  </w:style>
  <w:style w:type="character" w:customStyle="1" w:styleId="HeaderChar">
    <w:name w:val="Header Char"/>
    <w:basedOn w:val="DefaultParagraphFont"/>
    <w:link w:val="Header"/>
    <w:uiPriority w:val="99"/>
    <w:rsid w:val="00975CAA"/>
  </w:style>
  <w:style w:type="paragraph" w:styleId="Footer">
    <w:name w:val="footer"/>
    <w:basedOn w:val="Normal"/>
    <w:link w:val="FooterChar"/>
    <w:uiPriority w:val="99"/>
    <w:unhideWhenUsed/>
    <w:rsid w:val="00975CAA"/>
    <w:pPr>
      <w:tabs>
        <w:tab w:val="center" w:pos="4320"/>
        <w:tab w:val="right" w:pos="8640"/>
      </w:tabs>
      <w:spacing w:line="240" w:lineRule="auto"/>
    </w:pPr>
  </w:style>
  <w:style w:type="character" w:customStyle="1" w:styleId="FooterChar">
    <w:name w:val="Footer Char"/>
    <w:basedOn w:val="DefaultParagraphFont"/>
    <w:link w:val="Footer"/>
    <w:uiPriority w:val="99"/>
    <w:rsid w:val="00975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104B6F"/>
    <w:rPr>
      <w:color w:val="0000FF" w:themeColor="hyperlink"/>
      <w:u w:val="single"/>
    </w:rPr>
  </w:style>
  <w:style w:type="paragraph" w:styleId="Header">
    <w:name w:val="header"/>
    <w:basedOn w:val="Normal"/>
    <w:link w:val="HeaderChar"/>
    <w:uiPriority w:val="99"/>
    <w:unhideWhenUsed/>
    <w:rsid w:val="00975CAA"/>
    <w:pPr>
      <w:tabs>
        <w:tab w:val="center" w:pos="4320"/>
        <w:tab w:val="right" w:pos="8640"/>
      </w:tabs>
      <w:spacing w:line="240" w:lineRule="auto"/>
    </w:pPr>
  </w:style>
  <w:style w:type="character" w:customStyle="1" w:styleId="HeaderChar">
    <w:name w:val="Header Char"/>
    <w:basedOn w:val="DefaultParagraphFont"/>
    <w:link w:val="Header"/>
    <w:uiPriority w:val="99"/>
    <w:rsid w:val="00975CAA"/>
  </w:style>
  <w:style w:type="paragraph" w:styleId="Footer">
    <w:name w:val="footer"/>
    <w:basedOn w:val="Normal"/>
    <w:link w:val="FooterChar"/>
    <w:uiPriority w:val="99"/>
    <w:unhideWhenUsed/>
    <w:rsid w:val="00975CAA"/>
    <w:pPr>
      <w:tabs>
        <w:tab w:val="center" w:pos="4320"/>
        <w:tab w:val="right" w:pos="8640"/>
      </w:tabs>
      <w:spacing w:line="240" w:lineRule="auto"/>
    </w:pPr>
  </w:style>
  <w:style w:type="character" w:customStyle="1" w:styleId="FooterChar">
    <w:name w:val="Footer Char"/>
    <w:basedOn w:val="DefaultParagraphFont"/>
    <w:link w:val="Footer"/>
    <w:uiPriority w:val="99"/>
    <w:rsid w:val="0097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2588">
      <w:bodyDiv w:val="1"/>
      <w:marLeft w:val="0"/>
      <w:marRight w:val="0"/>
      <w:marTop w:val="0"/>
      <w:marBottom w:val="0"/>
      <w:divBdr>
        <w:top w:val="none" w:sz="0" w:space="0" w:color="auto"/>
        <w:left w:val="none" w:sz="0" w:space="0" w:color="auto"/>
        <w:bottom w:val="none" w:sz="0" w:space="0" w:color="auto"/>
        <w:right w:val="none" w:sz="0" w:space="0" w:color="auto"/>
      </w:divBdr>
    </w:div>
    <w:div w:id="883255164">
      <w:bodyDiv w:val="1"/>
      <w:marLeft w:val="0"/>
      <w:marRight w:val="0"/>
      <w:marTop w:val="0"/>
      <w:marBottom w:val="0"/>
      <w:divBdr>
        <w:top w:val="none" w:sz="0" w:space="0" w:color="auto"/>
        <w:left w:val="none" w:sz="0" w:space="0" w:color="auto"/>
        <w:bottom w:val="none" w:sz="0" w:space="0" w:color="auto"/>
        <w:right w:val="none" w:sz="0" w:space="0" w:color="auto"/>
      </w:divBdr>
    </w:div>
    <w:div w:id="189538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cache.googleusercontent.com/search?q=cache:G_p-LKFsKB4J:etzion.gush.net/vbm//update_views.php%3Fnum%3D7419%26file%3D/vbm/archive/15-d-sukka/34d-sukka.rtf+&amp;cd=1&amp;hl=en&amp;ct=clnk&amp;gl=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rav-hutner-multiple-activities-unified-vision-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2017-11-26T08:14:00Z</dcterms:created>
  <dcterms:modified xsi:type="dcterms:W3CDTF">2017-11-26T08:14:00Z</dcterms:modified>
</cp:coreProperties>
</file>