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BC" w:rsidRPr="001F2560" w:rsidRDefault="000761BC" w:rsidP="002077BF">
      <w:pPr>
        <w:pStyle w:val="BlockText"/>
        <w:widowControl w:val="0"/>
        <w:bidi w:val="0"/>
        <w:ind w:left="0" w:right="0"/>
        <w:jc w:val="center"/>
        <w:rPr>
          <w:rFonts w:ascii="Arial" w:hAnsi="Arial" w:cs="Arial"/>
          <w:b w:val="0"/>
          <w:bCs/>
          <w:caps/>
          <w:color w:val="auto"/>
          <w:sz w:val="24"/>
          <w:szCs w:val="24"/>
        </w:rPr>
      </w:pPr>
      <w:r w:rsidRPr="001F2560">
        <w:rPr>
          <w:rFonts w:ascii="Arial" w:hAnsi="Arial" w:cs="Arial"/>
          <w:b w:val="0"/>
          <w:caps/>
          <w:color w:val="auto"/>
          <w:sz w:val="24"/>
          <w:szCs w:val="24"/>
          <w:lang w:eastAsia="en-GB"/>
        </w:rPr>
        <w:t>YESHIVAT HAR ETZION</w:t>
      </w:r>
    </w:p>
    <w:p w:rsidR="000761BC" w:rsidRPr="001F2560" w:rsidRDefault="000761BC" w:rsidP="002077BF">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1F2560">
            <w:rPr>
              <w:rFonts w:ascii="Arial" w:hAnsi="Arial" w:cs="Arial"/>
              <w:caps/>
              <w:lang w:eastAsia="en-GB"/>
            </w:rPr>
            <w:t>ISRAEL</w:t>
          </w:r>
        </w:smartTag>
      </w:smartTag>
      <w:r w:rsidRPr="001F2560">
        <w:rPr>
          <w:rFonts w:ascii="Arial" w:hAnsi="Arial" w:cs="Arial"/>
          <w:caps/>
          <w:lang w:eastAsia="en-GB"/>
        </w:rPr>
        <w:t xml:space="preserve"> KOSCHITZKY VIRTUAL BEIT MIDRASH (VBM)</w:t>
      </w:r>
    </w:p>
    <w:p w:rsidR="000761BC" w:rsidRPr="001F2560" w:rsidRDefault="000761BC" w:rsidP="002077BF">
      <w:pPr>
        <w:widowControl w:val="0"/>
        <w:bidi w:val="0"/>
        <w:spacing w:line="240" w:lineRule="auto"/>
        <w:ind w:firstLine="0"/>
        <w:jc w:val="center"/>
        <w:rPr>
          <w:rFonts w:ascii="Arial" w:hAnsi="Arial" w:cs="Arial"/>
          <w:caps/>
          <w:lang w:eastAsia="en-GB"/>
        </w:rPr>
      </w:pPr>
      <w:r w:rsidRPr="001F2560">
        <w:rPr>
          <w:rFonts w:ascii="Arial" w:hAnsi="Arial" w:cs="Arial"/>
          <w:caps/>
          <w:lang w:eastAsia="en-GB"/>
        </w:rPr>
        <w:t>*********************************************************</w:t>
      </w:r>
    </w:p>
    <w:p w:rsidR="000761BC" w:rsidRPr="001F2560" w:rsidRDefault="000761BC" w:rsidP="002077BF">
      <w:pPr>
        <w:widowControl w:val="0"/>
        <w:bidi w:val="0"/>
        <w:spacing w:line="240" w:lineRule="auto"/>
        <w:ind w:firstLine="0"/>
        <w:jc w:val="center"/>
        <w:rPr>
          <w:rFonts w:ascii="Arial" w:hAnsi="Arial" w:cs="Arial"/>
          <w:b/>
          <w:bCs/>
        </w:rPr>
      </w:pPr>
    </w:p>
    <w:p w:rsidR="000761BC" w:rsidRPr="001F2560" w:rsidRDefault="000761BC" w:rsidP="002077BF">
      <w:pPr>
        <w:pStyle w:val="Heading2"/>
        <w:keepNext w:val="0"/>
        <w:widowControl w:val="0"/>
        <w:tabs>
          <w:tab w:val="clear" w:pos="397"/>
          <w:tab w:val="left" w:pos="0"/>
        </w:tabs>
        <w:bidi w:val="0"/>
        <w:spacing w:before="0" w:after="0" w:line="240" w:lineRule="auto"/>
        <w:jc w:val="center"/>
        <w:rPr>
          <w:rFonts w:cs="Arial"/>
          <w:i w:val="0"/>
          <w:iCs/>
          <w:sz w:val="24"/>
        </w:rPr>
      </w:pPr>
      <w:r w:rsidRPr="001F2560">
        <w:rPr>
          <w:rFonts w:cs="Arial"/>
          <w:i w:val="0"/>
          <w:iCs/>
          <w:sz w:val="24"/>
        </w:rPr>
        <w:t xml:space="preserve">Fundamental Issues in the Study of </w:t>
      </w:r>
      <w:r w:rsidRPr="001F2560">
        <w:rPr>
          <w:rFonts w:cs="Arial"/>
          <w:sz w:val="24"/>
        </w:rPr>
        <w:t>Tanakh</w:t>
      </w:r>
    </w:p>
    <w:p w:rsidR="000761BC" w:rsidRPr="001F2560" w:rsidRDefault="000761BC" w:rsidP="002077BF">
      <w:pPr>
        <w:widowControl w:val="0"/>
        <w:bidi w:val="0"/>
        <w:spacing w:line="240" w:lineRule="auto"/>
        <w:ind w:firstLine="0"/>
        <w:jc w:val="center"/>
        <w:rPr>
          <w:rFonts w:ascii="Arial" w:hAnsi="Arial" w:cs="Arial"/>
          <w:b/>
          <w:bCs/>
        </w:rPr>
      </w:pPr>
      <w:r w:rsidRPr="001F2560">
        <w:rPr>
          <w:rFonts w:ascii="Arial" w:hAnsi="Arial" w:cs="Arial"/>
          <w:b/>
          <w:bCs/>
        </w:rPr>
        <w:t xml:space="preserve">By Rav </w:t>
      </w:r>
      <w:smartTag w:uri="urn:schemas-microsoft-com:office:smarttags" w:element="PersonName">
        <w:smartTagPr>
          <w:attr w:name="ProductID" w:val="Amnon Bazak"/>
        </w:smartTagPr>
        <w:r w:rsidRPr="001F2560">
          <w:rPr>
            <w:rFonts w:ascii="Arial" w:hAnsi="Arial" w:cs="Arial"/>
            <w:b/>
            <w:bCs/>
          </w:rPr>
          <w:t>Amnon Bazak</w:t>
        </w:r>
      </w:smartTag>
    </w:p>
    <w:p w:rsidR="000761BC" w:rsidRPr="001F2560" w:rsidRDefault="000761BC" w:rsidP="002077BF">
      <w:pPr>
        <w:widowControl w:val="0"/>
        <w:bidi w:val="0"/>
        <w:spacing w:line="240" w:lineRule="auto"/>
        <w:ind w:firstLine="0"/>
        <w:jc w:val="center"/>
        <w:rPr>
          <w:rFonts w:ascii="Arial" w:hAnsi="Arial" w:cs="Arial"/>
          <w:b/>
          <w:bCs/>
        </w:rPr>
      </w:pPr>
    </w:p>
    <w:p w:rsidR="000761BC" w:rsidRPr="001F2560" w:rsidRDefault="000761BC" w:rsidP="002077BF">
      <w:pPr>
        <w:pStyle w:val="a4"/>
        <w:widowControl w:val="0"/>
        <w:bidi w:val="0"/>
        <w:spacing w:after="0" w:line="240" w:lineRule="auto"/>
        <w:jc w:val="center"/>
        <w:rPr>
          <w:rFonts w:ascii="Arial" w:hAnsi="Arial" w:cs="Arial"/>
          <w:b w:val="0"/>
          <w:bCs w:val="0"/>
          <w:szCs w:val="24"/>
        </w:rPr>
      </w:pPr>
      <w:r w:rsidRPr="001F2560">
        <w:rPr>
          <w:rFonts w:ascii="Arial" w:hAnsi="Arial" w:cs="Arial"/>
          <w:b w:val="0"/>
          <w:bCs w:val="0"/>
          <w:szCs w:val="24"/>
        </w:rPr>
        <w:t>For easy printing, go to:</w:t>
      </w:r>
    </w:p>
    <w:p w:rsidR="000761BC" w:rsidRPr="001F2560" w:rsidRDefault="00837204" w:rsidP="005C3BB8">
      <w:pPr>
        <w:widowControl w:val="0"/>
        <w:bidi w:val="0"/>
        <w:spacing w:line="240" w:lineRule="auto"/>
        <w:ind w:firstLine="0"/>
        <w:jc w:val="center"/>
        <w:rPr>
          <w:rFonts w:ascii="Arial" w:hAnsi="Arial" w:cs="Arial"/>
        </w:rPr>
      </w:pPr>
      <w:hyperlink r:id="rId8" w:history="1">
        <w:r w:rsidR="005C3BB8" w:rsidRPr="003547D9">
          <w:rPr>
            <w:rStyle w:val="Hyperlink"/>
            <w:rFonts w:ascii="Arial" w:hAnsi="Arial" w:cs="Arial"/>
          </w:rPr>
          <w:t>www.vbm-torah.org/archive/tanakh/06e-tanakh.htm</w:t>
        </w:r>
      </w:hyperlink>
    </w:p>
    <w:p w:rsidR="000761BC" w:rsidRPr="001F2560" w:rsidRDefault="000761BC" w:rsidP="002077BF">
      <w:pPr>
        <w:tabs>
          <w:tab w:val="left" w:pos="0"/>
        </w:tabs>
        <w:bidi w:val="0"/>
        <w:spacing w:line="240" w:lineRule="auto"/>
        <w:ind w:firstLine="0"/>
        <w:jc w:val="center"/>
        <w:rPr>
          <w:rFonts w:ascii="Arial" w:hAnsi="Arial" w:cs="Arial"/>
        </w:rPr>
      </w:pPr>
    </w:p>
    <w:p w:rsidR="000761BC" w:rsidRPr="001F2560" w:rsidRDefault="000761BC" w:rsidP="002077BF">
      <w:pPr>
        <w:tabs>
          <w:tab w:val="left" w:pos="0"/>
        </w:tabs>
        <w:bidi w:val="0"/>
        <w:spacing w:line="240" w:lineRule="auto"/>
        <w:ind w:firstLine="0"/>
        <w:jc w:val="center"/>
        <w:rPr>
          <w:rFonts w:ascii="Arial" w:hAnsi="Arial" w:cs="Arial"/>
        </w:rPr>
      </w:pPr>
    </w:p>
    <w:p w:rsidR="000761BC" w:rsidRPr="001F2560" w:rsidRDefault="000761BC" w:rsidP="007F1931">
      <w:pPr>
        <w:tabs>
          <w:tab w:val="left" w:pos="0"/>
        </w:tabs>
        <w:bidi w:val="0"/>
        <w:spacing w:line="240" w:lineRule="auto"/>
        <w:ind w:firstLine="0"/>
        <w:jc w:val="center"/>
        <w:rPr>
          <w:rFonts w:ascii="Arial" w:hAnsi="Arial" w:cs="Arial"/>
          <w:b/>
          <w:bCs/>
        </w:rPr>
      </w:pPr>
      <w:r w:rsidRPr="001F2560">
        <w:rPr>
          <w:rFonts w:ascii="Arial" w:hAnsi="Arial" w:cs="Arial"/>
          <w:b/>
          <w:bCs/>
        </w:rPr>
        <w:t xml:space="preserve">Shiur #6e: </w:t>
      </w:r>
      <w:r w:rsidRPr="00B935DE">
        <w:rPr>
          <w:rFonts w:ascii="Arial" w:hAnsi="Arial" w:cs="Arial"/>
          <w:b/>
          <w:bCs/>
          <w:i/>
          <w:iCs/>
        </w:rPr>
        <w:t>Tanakh</w:t>
      </w:r>
      <w:r w:rsidRPr="001F2560">
        <w:rPr>
          <w:rFonts w:ascii="Arial" w:hAnsi="Arial" w:cs="Arial"/>
          <w:b/>
          <w:bCs/>
        </w:rPr>
        <w:t xml:space="preserve"> and Archaeology </w:t>
      </w:r>
      <w:r w:rsidR="00A10CA1" w:rsidRPr="001F2560">
        <w:rPr>
          <w:rFonts w:ascii="Arial" w:hAnsi="Arial" w:cs="Arial"/>
          <w:b/>
          <w:bCs/>
        </w:rPr>
        <w:t>(continued)</w:t>
      </w:r>
      <w:r w:rsidR="00A10CA1">
        <w:rPr>
          <w:rFonts w:ascii="Arial" w:hAnsi="Arial" w:cs="Arial"/>
          <w:b/>
          <w:bCs/>
        </w:rPr>
        <w:t xml:space="preserve"> </w:t>
      </w:r>
      <w:r w:rsidRPr="001F2560">
        <w:rPr>
          <w:rFonts w:ascii="Arial" w:hAnsi="Arial" w:cs="Arial"/>
          <w:b/>
          <w:bCs/>
        </w:rPr>
        <w:t xml:space="preserve">– </w:t>
      </w:r>
      <w:r>
        <w:rPr>
          <w:rFonts w:ascii="Arial" w:hAnsi="Arial" w:cs="Arial"/>
          <w:b/>
          <w:bCs/>
        </w:rPr>
        <w:t>T</w:t>
      </w:r>
      <w:r w:rsidRPr="001F2560">
        <w:rPr>
          <w:rFonts w:ascii="Arial" w:hAnsi="Arial" w:cs="Arial"/>
          <w:b/>
          <w:bCs/>
        </w:rPr>
        <w:t xml:space="preserve">he </w:t>
      </w:r>
      <w:r>
        <w:rPr>
          <w:rFonts w:ascii="Arial" w:hAnsi="Arial" w:cs="Arial"/>
          <w:b/>
          <w:bCs/>
        </w:rPr>
        <w:t>E</w:t>
      </w:r>
      <w:r w:rsidR="00A10CA1">
        <w:rPr>
          <w:rFonts w:ascii="Arial" w:hAnsi="Arial" w:cs="Arial"/>
          <w:b/>
          <w:bCs/>
        </w:rPr>
        <w:t>xodus</w:t>
      </w:r>
      <w:r w:rsidRPr="001F2560">
        <w:rPr>
          <w:rFonts w:ascii="Arial" w:hAnsi="Arial" w:cs="Arial"/>
          <w:b/>
          <w:bCs/>
        </w:rPr>
        <w:t xml:space="preserve"> </w:t>
      </w:r>
    </w:p>
    <w:p w:rsidR="000761BC" w:rsidRDefault="000761BC" w:rsidP="002077BF">
      <w:pPr>
        <w:tabs>
          <w:tab w:val="left" w:pos="0"/>
        </w:tabs>
        <w:bidi w:val="0"/>
        <w:spacing w:line="240" w:lineRule="auto"/>
        <w:ind w:firstLine="426"/>
        <w:rPr>
          <w:rFonts w:ascii="Arial" w:hAnsi="Arial" w:cs="Arial"/>
        </w:rPr>
      </w:pPr>
    </w:p>
    <w:p w:rsidR="000761BC" w:rsidRPr="001F2560" w:rsidRDefault="000761BC" w:rsidP="002077BF">
      <w:pPr>
        <w:tabs>
          <w:tab w:val="left" w:pos="0"/>
        </w:tabs>
        <w:bidi w:val="0"/>
        <w:spacing w:line="240" w:lineRule="auto"/>
        <w:ind w:firstLine="426"/>
        <w:rPr>
          <w:rFonts w:ascii="Arial" w:hAnsi="Arial" w:cs="Arial"/>
        </w:rPr>
      </w:pPr>
    </w:p>
    <w:p w:rsidR="00837204" w:rsidRDefault="00837204" w:rsidP="002077BF">
      <w:pPr>
        <w:tabs>
          <w:tab w:val="left" w:pos="0"/>
        </w:tabs>
        <w:bidi w:val="0"/>
        <w:spacing w:line="240" w:lineRule="auto"/>
        <w:ind w:firstLine="0"/>
        <w:rPr>
          <w:rFonts w:ascii="Arial" w:hAnsi="Arial" w:cs="Arial"/>
          <w:b/>
          <w:bCs/>
        </w:rPr>
      </w:pPr>
    </w:p>
    <w:p w:rsidR="000761BC" w:rsidRPr="001F2560" w:rsidRDefault="00837204" w:rsidP="00837204">
      <w:pPr>
        <w:tabs>
          <w:tab w:val="left" w:pos="0"/>
        </w:tabs>
        <w:bidi w:val="0"/>
        <w:spacing w:line="240" w:lineRule="auto"/>
        <w:ind w:firstLine="0"/>
        <w:rPr>
          <w:rFonts w:ascii="Arial" w:hAnsi="Arial" w:cs="Arial"/>
          <w:b/>
          <w:bCs/>
        </w:rPr>
      </w:pPr>
      <w:r>
        <w:rPr>
          <w:rFonts w:ascii="Arial" w:hAnsi="Arial" w:cs="Arial"/>
          <w:b/>
          <w:bCs/>
        </w:rPr>
        <w:t>D</w:t>
      </w:r>
      <w:r w:rsidR="000761BC" w:rsidRPr="001F2560">
        <w:rPr>
          <w:rFonts w:ascii="Arial" w:hAnsi="Arial" w:cs="Arial"/>
          <w:b/>
          <w:bCs/>
        </w:rPr>
        <w:t>.</w:t>
      </w:r>
      <w:r w:rsidR="000761BC" w:rsidRPr="001F2560">
        <w:rPr>
          <w:rFonts w:ascii="Arial" w:hAnsi="Arial" w:cs="Arial"/>
          <w:b/>
          <w:bCs/>
        </w:rPr>
        <w:tab/>
        <w:t xml:space="preserve">Slavery in </w:t>
      </w:r>
      <w:smartTag w:uri="urn:schemas-microsoft-com:office:smarttags" w:element="place">
        <w:smartTag w:uri="urn:schemas-microsoft-com:office:smarttags" w:element="country-region">
          <w:r w:rsidR="000761BC" w:rsidRPr="001F2560">
            <w:rPr>
              <w:rFonts w:ascii="Arial" w:hAnsi="Arial" w:cs="Arial"/>
              <w:b/>
              <w:bCs/>
            </w:rPr>
            <w:t>Egypt</w:t>
          </w:r>
        </w:smartTag>
      </w:smartTag>
      <w:r w:rsidR="000761BC" w:rsidRPr="001F2560">
        <w:rPr>
          <w:rFonts w:ascii="Arial" w:hAnsi="Arial" w:cs="Arial"/>
          <w:b/>
          <w:bCs/>
        </w:rPr>
        <w:t xml:space="preserve"> and the Exodus</w:t>
      </w:r>
    </w:p>
    <w:p w:rsidR="000761BC" w:rsidRDefault="000761BC" w:rsidP="002077BF">
      <w:pPr>
        <w:tabs>
          <w:tab w:val="left" w:pos="0"/>
        </w:tabs>
        <w:bidi w:val="0"/>
        <w:spacing w:line="240" w:lineRule="auto"/>
        <w:ind w:firstLine="720"/>
        <w:rPr>
          <w:rFonts w:ascii="Arial" w:hAnsi="Arial" w:cs="Arial"/>
        </w:rPr>
      </w:pPr>
    </w:p>
    <w:p w:rsidR="000761BC" w:rsidRDefault="000761BC" w:rsidP="007F1931">
      <w:pPr>
        <w:tabs>
          <w:tab w:val="left" w:pos="0"/>
        </w:tabs>
        <w:bidi w:val="0"/>
        <w:spacing w:line="240" w:lineRule="auto"/>
        <w:ind w:firstLine="720"/>
        <w:rPr>
          <w:rFonts w:ascii="Arial" w:hAnsi="Arial" w:cs="Arial"/>
        </w:rPr>
      </w:pPr>
      <w:r w:rsidRPr="001F2560">
        <w:rPr>
          <w:rFonts w:ascii="Arial" w:hAnsi="Arial" w:cs="Arial"/>
        </w:rPr>
        <w:t xml:space="preserve">Let us now look at the next period in </w:t>
      </w:r>
      <w:r>
        <w:rPr>
          <w:rFonts w:ascii="Arial" w:hAnsi="Arial" w:cs="Arial"/>
        </w:rPr>
        <w:t xml:space="preserve">Israelite </w:t>
      </w:r>
      <w:r w:rsidRPr="001F2560">
        <w:rPr>
          <w:rFonts w:ascii="Arial" w:hAnsi="Arial" w:cs="Arial"/>
        </w:rPr>
        <w:t>history</w:t>
      </w:r>
      <w:r>
        <w:rPr>
          <w:rFonts w:ascii="Arial" w:hAnsi="Arial" w:cs="Arial"/>
        </w:rPr>
        <w:t xml:space="preserve"> </w:t>
      </w:r>
      <w:r w:rsidRPr="001F2560">
        <w:rPr>
          <w:rFonts w:ascii="Arial" w:hAnsi="Arial" w:cs="Arial"/>
        </w:rPr>
        <w:t xml:space="preserve">– the period of slavery in Egypt, and the </w:t>
      </w:r>
      <w:r w:rsidR="00A10CA1">
        <w:rPr>
          <w:rFonts w:ascii="Arial" w:hAnsi="Arial" w:cs="Arial"/>
        </w:rPr>
        <w:t>e</w:t>
      </w:r>
      <w:r w:rsidR="00A10CA1" w:rsidRPr="001F2560">
        <w:rPr>
          <w:rFonts w:ascii="Arial" w:hAnsi="Arial" w:cs="Arial"/>
        </w:rPr>
        <w:t>xodus</w:t>
      </w:r>
      <w:r w:rsidRPr="001F2560">
        <w:rPr>
          <w:rFonts w:ascii="Arial" w:hAnsi="Arial" w:cs="Arial"/>
        </w:rPr>
        <w:t>.</w:t>
      </w:r>
    </w:p>
    <w:p w:rsidR="000761BC" w:rsidRDefault="000761BC" w:rsidP="002077BF">
      <w:pPr>
        <w:tabs>
          <w:tab w:val="left" w:pos="0"/>
        </w:tabs>
        <w:bidi w:val="0"/>
        <w:spacing w:line="240" w:lineRule="auto"/>
        <w:ind w:firstLine="720"/>
        <w:rPr>
          <w:rFonts w:ascii="Arial" w:hAnsi="Arial" w:cs="Arial"/>
        </w:rPr>
      </w:pPr>
    </w:p>
    <w:p w:rsidR="000761BC" w:rsidRPr="001F2560" w:rsidRDefault="000761BC" w:rsidP="007F1931">
      <w:pPr>
        <w:tabs>
          <w:tab w:val="left" w:pos="0"/>
        </w:tabs>
        <w:bidi w:val="0"/>
        <w:spacing w:line="240" w:lineRule="auto"/>
        <w:ind w:firstLine="720"/>
        <w:rPr>
          <w:rFonts w:ascii="Arial" w:hAnsi="Arial" w:cs="Arial"/>
        </w:rPr>
      </w:pPr>
      <w:r w:rsidRPr="001F2560">
        <w:rPr>
          <w:rFonts w:ascii="Arial" w:hAnsi="Arial" w:cs="Arial"/>
        </w:rPr>
        <w:t>Until recently, doubts a</w:t>
      </w:r>
      <w:bookmarkStart w:id="0" w:name="_GoBack"/>
      <w:bookmarkEnd w:id="0"/>
      <w:r w:rsidRPr="001F2560">
        <w:rPr>
          <w:rFonts w:ascii="Arial" w:hAnsi="Arial" w:cs="Arial"/>
        </w:rPr>
        <w:t xml:space="preserve">s to the veracity of the story of the </w:t>
      </w:r>
      <w:r w:rsidR="00A10CA1">
        <w:rPr>
          <w:rFonts w:ascii="Arial" w:hAnsi="Arial" w:cs="Arial"/>
        </w:rPr>
        <w:t>e</w:t>
      </w:r>
      <w:r w:rsidR="00A10CA1" w:rsidRPr="001F2560">
        <w:rPr>
          <w:rFonts w:ascii="Arial" w:hAnsi="Arial" w:cs="Arial"/>
        </w:rPr>
        <w:t xml:space="preserve">xodus </w:t>
      </w:r>
      <w:r w:rsidRPr="001F2560">
        <w:rPr>
          <w:rFonts w:ascii="Arial" w:hAnsi="Arial" w:cs="Arial"/>
        </w:rPr>
        <w:t xml:space="preserve">were rejected out of hand by most biblical scholars in Israel. Thus, for example, in the </w:t>
      </w:r>
      <w:r w:rsidRPr="001F2560">
        <w:rPr>
          <w:rFonts w:ascii="Arial" w:hAnsi="Arial" w:cs="Arial"/>
          <w:i/>
          <w:iCs/>
        </w:rPr>
        <w:t>Encyclopedia Mikrait</w:t>
      </w:r>
      <w:r w:rsidRPr="001F2560">
        <w:rPr>
          <w:rFonts w:ascii="Arial" w:hAnsi="Arial" w:cs="Arial"/>
        </w:rPr>
        <w:t>,</w:t>
      </w:r>
      <w:r w:rsidRPr="001F2560">
        <w:rPr>
          <w:rStyle w:val="FootnoteReference"/>
          <w:rFonts w:ascii="Arial" w:hAnsi="Arial" w:cs="Arial"/>
        </w:rPr>
        <w:footnoteReference w:id="1"/>
      </w:r>
      <w:r w:rsidRPr="001F2560">
        <w:rPr>
          <w:rFonts w:ascii="Arial" w:hAnsi="Arial" w:cs="Arial"/>
        </w:rPr>
        <w:t xml:space="preserve"> under "Exodus</w:t>
      </w:r>
      <w:r>
        <w:rPr>
          <w:rFonts w:ascii="Arial" w:hAnsi="Arial" w:cs="Arial"/>
        </w:rPr>
        <w:t>,</w:t>
      </w:r>
      <w:r w:rsidRPr="001F2560">
        <w:rPr>
          <w:rFonts w:ascii="Arial" w:hAnsi="Arial" w:cs="Arial"/>
        </w:rPr>
        <w:t xml:space="preserve">" we find: </w:t>
      </w:r>
    </w:p>
    <w:p w:rsidR="000761BC" w:rsidRDefault="000761BC" w:rsidP="002077BF">
      <w:pPr>
        <w:tabs>
          <w:tab w:val="left" w:pos="0"/>
        </w:tabs>
        <w:bidi w:val="0"/>
        <w:spacing w:line="240" w:lineRule="auto"/>
        <w:ind w:left="720" w:hanging="11"/>
        <w:rPr>
          <w:rFonts w:ascii="Arial" w:hAnsi="Arial" w:cs="Arial"/>
        </w:rPr>
      </w:pPr>
    </w:p>
    <w:p w:rsidR="000761BC" w:rsidRDefault="000761BC" w:rsidP="007F1931">
      <w:pPr>
        <w:tabs>
          <w:tab w:val="left" w:pos="0"/>
        </w:tabs>
        <w:bidi w:val="0"/>
        <w:spacing w:line="240" w:lineRule="auto"/>
        <w:ind w:left="720" w:firstLine="0"/>
        <w:rPr>
          <w:rFonts w:ascii="Arial" w:hAnsi="Arial" w:cs="Arial"/>
        </w:rPr>
      </w:pPr>
      <w:r w:rsidRPr="001F2560">
        <w:rPr>
          <w:rFonts w:ascii="Arial" w:hAnsi="Arial" w:cs="Arial"/>
        </w:rPr>
        <w:t xml:space="preserve">"All in all, there is no doubting the slavery in Egypt and the </w:t>
      </w:r>
      <w:r w:rsidR="00A10CA1">
        <w:rPr>
          <w:rFonts w:ascii="Arial" w:hAnsi="Arial" w:cs="Arial"/>
        </w:rPr>
        <w:t>e</w:t>
      </w:r>
      <w:r w:rsidR="00A10CA1" w:rsidRPr="001F2560">
        <w:rPr>
          <w:rFonts w:ascii="Arial" w:hAnsi="Arial" w:cs="Arial"/>
        </w:rPr>
        <w:t xml:space="preserve">xodus </w:t>
      </w:r>
      <w:r w:rsidRPr="001F2560">
        <w:rPr>
          <w:rFonts w:ascii="Arial" w:hAnsi="Arial" w:cs="Arial"/>
        </w:rPr>
        <w:t>from Egypt, for no</w:t>
      </w:r>
      <w:r>
        <w:rPr>
          <w:rFonts w:ascii="Arial" w:hAnsi="Arial" w:cs="Arial"/>
        </w:rPr>
        <w:t xml:space="preserve"> people would </w:t>
      </w:r>
      <w:r w:rsidRPr="001F2560">
        <w:rPr>
          <w:rFonts w:ascii="Arial" w:hAnsi="Arial" w:cs="Arial"/>
        </w:rPr>
        <w:t xml:space="preserve">invent a tradition of subjugation at the very outset of </w:t>
      </w:r>
      <w:r>
        <w:rPr>
          <w:rFonts w:ascii="Arial" w:hAnsi="Arial" w:cs="Arial"/>
        </w:rPr>
        <w:t xml:space="preserve">their </w:t>
      </w:r>
      <w:r w:rsidRPr="001F2560">
        <w:rPr>
          <w:rFonts w:ascii="Arial" w:hAnsi="Arial" w:cs="Arial"/>
        </w:rPr>
        <w:t>existence."</w:t>
      </w:r>
    </w:p>
    <w:p w:rsidR="000761BC" w:rsidRPr="001F2560" w:rsidRDefault="000761BC" w:rsidP="002077BF">
      <w:pPr>
        <w:tabs>
          <w:tab w:val="left" w:pos="0"/>
        </w:tabs>
        <w:bidi w:val="0"/>
        <w:spacing w:line="240" w:lineRule="auto"/>
        <w:ind w:left="720" w:firstLine="0"/>
        <w:rPr>
          <w:rFonts w:ascii="Arial" w:hAnsi="Arial" w:cs="Arial"/>
        </w:rPr>
      </w:pPr>
    </w:p>
    <w:p w:rsidR="000761BC" w:rsidRDefault="000761BC" w:rsidP="00B935DE">
      <w:pPr>
        <w:tabs>
          <w:tab w:val="left" w:pos="0"/>
        </w:tabs>
        <w:bidi w:val="0"/>
        <w:spacing w:line="240" w:lineRule="auto"/>
        <w:ind w:firstLine="0"/>
        <w:rPr>
          <w:rFonts w:ascii="Arial" w:hAnsi="Arial" w:cs="Arial"/>
        </w:rPr>
      </w:pPr>
      <w:r w:rsidRPr="001F2560">
        <w:rPr>
          <w:rFonts w:ascii="Arial" w:hAnsi="Arial" w:cs="Arial"/>
        </w:rPr>
        <w:t xml:space="preserve">The </w:t>
      </w:r>
      <w:r w:rsidRPr="001F2560">
        <w:rPr>
          <w:rFonts w:ascii="Arial" w:hAnsi="Arial" w:cs="Arial"/>
          <w:i/>
          <w:iCs/>
        </w:rPr>
        <w:t xml:space="preserve">Olam </w:t>
      </w:r>
      <w:r>
        <w:rPr>
          <w:rFonts w:ascii="Arial" w:hAnsi="Arial" w:cs="Arial"/>
          <w:i/>
          <w:iCs/>
        </w:rPr>
        <w:t>H</w:t>
      </w:r>
      <w:r w:rsidRPr="001F2560">
        <w:rPr>
          <w:rFonts w:ascii="Arial" w:hAnsi="Arial" w:cs="Arial"/>
          <w:i/>
          <w:iCs/>
        </w:rPr>
        <w:t>a-</w:t>
      </w:r>
      <w:r>
        <w:rPr>
          <w:rFonts w:ascii="Arial" w:hAnsi="Arial" w:cs="Arial"/>
          <w:i/>
          <w:iCs/>
        </w:rPr>
        <w:t>T</w:t>
      </w:r>
      <w:r w:rsidRPr="001F2560">
        <w:rPr>
          <w:rFonts w:ascii="Arial" w:hAnsi="Arial" w:cs="Arial"/>
          <w:i/>
          <w:iCs/>
        </w:rPr>
        <w:t>anakh</w:t>
      </w:r>
      <w:r w:rsidRPr="001F2560">
        <w:rPr>
          <w:rStyle w:val="FootnoteReference"/>
          <w:rFonts w:ascii="Arial" w:hAnsi="Arial" w:cs="Arial"/>
        </w:rPr>
        <w:footnoteReference w:id="2"/>
      </w:r>
      <w:r w:rsidRPr="001F2560">
        <w:rPr>
          <w:rFonts w:ascii="Arial" w:hAnsi="Arial" w:cs="Arial"/>
        </w:rPr>
        <w:t xml:space="preserve"> series notes, in the introduction to </w:t>
      </w:r>
      <w:r w:rsidRPr="001F2560">
        <w:rPr>
          <w:rFonts w:ascii="Arial" w:hAnsi="Arial" w:cs="Arial"/>
          <w:i/>
          <w:iCs/>
        </w:rPr>
        <w:t>Sefer Shemot</w:t>
      </w:r>
      <w:r w:rsidRPr="001F2560">
        <w:rPr>
          <w:rFonts w:ascii="Arial" w:hAnsi="Arial" w:cs="Arial"/>
        </w:rPr>
        <w:t xml:space="preserve">: </w:t>
      </w:r>
    </w:p>
    <w:p w:rsidR="000761BC" w:rsidRPr="001F2560" w:rsidRDefault="000761BC" w:rsidP="002077BF">
      <w:pPr>
        <w:tabs>
          <w:tab w:val="left" w:pos="0"/>
        </w:tabs>
        <w:bidi w:val="0"/>
        <w:spacing w:line="240" w:lineRule="auto"/>
        <w:ind w:firstLine="426"/>
        <w:rPr>
          <w:rFonts w:ascii="Arial" w:hAnsi="Arial" w:cs="Arial"/>
        </w:rPr>
      </w:pPr>
    </w:p>
    <w:p w:rsidR="000761BC" w:rsidRPr="001F2560" w:rsidRDefault="000761BC" w:rsidP="007F1931">
      <w:pPr>
        <w:tabs>
          <w:tab w:val="left" w:pos="0"/>
        </w:tabs>
        <w:bidi w:val="0"/>
        <w:spacing w:line="240" w:lineRule="auto"/>
        <w:ind w:left="720" w:hanging="11"/>
        <w:rPr>
          <w:rFonts w:ascii="Arial" w:hAnsi="Arial" w:cs="Arial"/>
        </w:rPr>
      </w:pPr>
      <w:r w:rsidRPr="001F2560">
        <w:rPr>
          <w:rFonts w:ascii="Arial" w:hAnsi="Arial" w:cs="Arial"/>
        </w:rPr>
        <w:t xml:space="preserve">"Reviews of the events of the past [as recorded] in the Bible recall the </w:t>
      </w:r>
      <w:r w:rsidR="00A10CA1">
        <w:rPr>
          <w:rFonts w:ascii="Arial" w:hAnsi="Arial" w:cs="Arial"/>
        </w:rPr>
        <w:t>e</w:t>
      </w:r>
      <w:r w:rsidR="00A10CA1" w:rsidRPr="001F2560">
        <w:rPr>
          <w:rFonts w:ascii="Arial" w:hAnsi="Arial" w:cs="Arial"/>
        </w:rPr>
        <w:t xml:space="preserve">xodus </w:t>
      </w:r>
      <w:r w:rsidRPr="001F2560">
        <w:rPr>
          <w:rFonts w:ascii="Arial" w:hAnsi="Arial" w:cs="Arial"/>
        </w:rPr>
        <w:t>from Egypt as a central event in the life</w:t>
      </w:r>
      <w:r>
        <w:rPr>
          <w:rFonts w:ascii="Arial" w:hAnsi="Arial" w:cs="Arial"/>
        </w:rPr>
        <w:t xml:space="preserve"> of the nation (</w:t>
      </w:r>
      <w:r w:rsidRPr="001F2560">
        <w:rPr>
          <w:rFonts w:ascii="Arial" w:hAnsi="Arial" w:cs="Arial"/>
          <w:i/>
          <w:iCs/>
        </w:rPr>
        <w:t>Yehoshua</w:t>
      </w:r>
      <w:r>
        <w:rPr>
          <w:rFonts w:ascii="Arial" w:hAnsi="Arial" w:cs="Arial"/>
        </w:rPr>
        <w:t xml:space="preserve"> 24; </w:t>
      </w:r>
      <w:r w:rsidRPr="001F2560">
        <w:rPr>
          <w:rFonts w:ascii="Arial" w:hAnsi="Arial" w:cs="Arial"/>
          <w:i/>
          <w:iCs/>
        </w:rPr>
        <w:t>Shmuel</w:t>
      </w:r>
      <w:r w:rsidRPr="001F2560">
        <w:rPr>
          <w:rFonts w:ascii="Arial" w:hAnsi="Arial" w:cs="Arial"/>
        </w:rPr>
        <w:t xml:space="preserve"> I 12; </w:t>
      </w:r>
      <w:r w:rsidRPr="001F2560">
        <w:rPr>
          <w:rFonts w:ascii="Arial" w:hAnsi="Arial" w:cs="Arial"/>
          <w:i/>
          <w:iCs/>
        </w:rPr>
        <w:t>Tehillim</w:t>
      </w:r>
      <w:r w:rsidRPr="001F2560">
        <w:rPr>
          <w:rFonts w:ascii="Arial" w:hAnsi="Arial" w:cs="Arial"/>
        </w:rPr>
        <w:t xml:space="preserve"> 105-106, and elsewhere). This refutes the claim that this important event in the history of </w:t>
      </w:r>
      <w:smartTag w:uri="urn:schemas-microsoft-com:office:smarttags" w:element="place">
        <w:smartTag w:uri="urn:schemas-microsoft-com:office:smarttags" w:element="country-region">
          <w:r w:rsidRPr="001F2560">
            <w:rPr>
              <w:rFonts w:ascii="Arial" w:hAnsi="Arial" w:cs="Arial"/>
            </w:rPr>
            <w:t>Israel</w:t>
          </w:r>
        </w:smartTag>
      </w:smartTag>
      <w:r w:rsidRPr="001F2560">
        <w:rPr>
          <w:rFonts w:ascii="Arial" w:hAnsi="Arial" w:cs="Arial"/>
        </w:rPr>
        <w:t xml:space="preserve"> is nothing but a literary creation, devoid of any kernel of historical fact."</w:t>
      </w:r>
    </w:p>
    <w:p w:rsidR="000761BC" w:rsidRDefault="000761BC" w:rsidP="002077BF">
      <w:pPr>
        <w:tabs>
          <w:tab w:val="left" w:pos="0"/>
        </w:tabs>
        <w:bidi w:val="0"/>
        <w:spacing w:line="240" w:lineRule="auto"/>
        <w:ind w:firstLine="426"/>
        <w:rPr>
          <w:rFonts w:ascii="Arial" w:hAnsi="Arial" w:cs="Arial"/>
        </w:rPr>
      </w:pPr>
      <w:r>
        <w:rPr>
          <w:rFonts w:ascii="Arial" w:hAnsi="Arial" w:cs="Arial"/>
        </w:rPr>
        <w:t xml:space="preserve"> </w:t>
      </w:r>
    </w:p>
    <w:p w:rsidR="000761BC" w:rsidRDefault="000761BC" w:rsidP="007F1931">
      <w:pPr>
        <w:tabs>
          <w:tab w:val="left" w:pos="0"/>
        </w:tabs>
        <w:bidi w:val="0"/>
        <w:spacing w:line="240" w:lineRule="auto"/>
        <w:ind w:firstLine="720"/>
        <w:rPr>
          <w:rFonts w:ascii="Arial" w:hAnsi="Arial" w:cs="Arial"/>
        </w:rPr>
      </w:pPr>
      <w:r w:rsidRPr="007F1931">
        <w:rPr>
          <w:rFonts w:ascii="Arial" w:hAnsi="Arial" w:cs="Arial"/>
        </w:rPr>
        <w:t>These two weighty arguments</w:t>
      </w:r>
      <w:r w:rsidRPr="00B935DE">
        <w:rPr>
          <w:rStyle w:val="FootnoteReference"/>
          <w:rFonts w:ascii="Arial" w:hAnsi="Arial" w:cs="Arial"/>
        </w:rPr>
        <w:footnoteReference w:id="3"/>
      </w:r>
      <w:r w:rsidRPr="00B935DE">
        <w:rPr>
          <w:rFonts w:ascii="Arial" w:hAnsi="Arial" w:cs="Arial"/>
        </w:rPr>
        <w:t xml:space="preserve"> would seem to suffice to remove any doubt in this regard.</w:t>
      </w:r>
      <w:r w:rsidRPr="001F2560">
        <w:rPr>
          <w:rFonts w:ascii="Arial" w:hAnsi="Arial" w:cs="Arial"/>
        </w:rPr>
        <w:t xml:space="preserve"> Nevertheless, let us review briefly the arguments that are raised regard</w:t>
      </w:r>
      <w:r w:rsidR="00A10CA1">
        <w:rPr>
          <w:rFonts w:ascii="Arial" w:hAnsi="Arial" w:cs="Arial"/>
        </w:rPr>
        <w:t>ing the exodus</w:t>
      </w:r>
      <w:r w:rsidRPr="001F2560">
        <w:rPr>
          <w:rFonts w:ascii="Arial" w:hAnsi="Arial" w:cs="Arial"/>
        </w:rPr>
        <w:t xml:space="preserve">, and the </w:t>
      </w:r>
      <w:r>
        <w:rPr>
          <w:rFonts w:ascii="Arial" w:hAnsi="Arial" w:cs="Arial"/>
        </w:rPr>
        <w:t>respon</w:t>
      </w:r>
      <w:r w:rsidR="00A10CA1">
        <w:rPr>
          <w:rFonts w:ascii="Arial" w:hAnsi="Arial" w:cs="Arial"/>
        </w:rPr>
        <w:t>s</w:t>
      </w:r>
      <w:r>
        <w:rPr>
          <w:rFonts w:ascii="Arial" w:hAnsi="Arial" w:cs="Arial"/>
        </w:rPr>
        <w:t>e</w:t>
      </w:r>
      <w:r w:rsidR="00A10CA1">
        <w:rPr>
          <w:rFonts w:ascii="Arial" w:hAnsi="Arial" w:cs="Arial"/>
        </w:rPr>
        <w:t>s</w:t>
      </w:r>
      <w:r>
        <w:rPr>
          <w:rFonts w:ascii="Arial" w:hAnsi="Arial" w:cs="Arial"/>
        </w:rPr>
        <w:t xml:space="preserve"> to</w:t>
      </w:r>
      <w:r w:rsidR="00A10CA1">
        <w:rPr>
          <w:rFonts w:ascii="Arial" w:hAnsi="Arial" w:cs="Arial"/>
        </w:rPr>
        <w:t xml:space="preserve"> them</w:t>
      </w:r>
      <w:r w:rsidRPr="001F2560">
        <w:rPr>
          <w:rFonts w:ascii="Arial" w:hAnsi="Arial" w:cs="Arial"/>
        </w:rPr>
        <w:t>.</w:t>
      </w:r>
    </w:p>
    <w:p w:rsidR="00A10CA1" w:rsidRDefault="00A10CA1" w:rsidP="00B935DE">
      <w:pPr>
        <w:tabs>
          <w:tab w:val="left" w:pos="0"/>
        </w:tabs>
        <w:bidi w:val="0"/>
        <w:spacing w:line="240" w:lineRule="auto"/>
        <w:ind w:firstLine="720"/>
        <w:rPr>
          <w:rFonts w:ascii="Arial" w:hAnsi="Arial" w:cs="Arial"/>
        </w:rPr>
      </w:pPr>
    </w:p>
    <w:p w:rsidR="000761BC" w:rsidRDefault="000761BC" w:rsidP="00B935DE">
      <w:pPr>
        <w:tabs>
          <w:tab w:val="left" w:pos="0"/>
        </w:tabs>
        <w:bidi w:val="0"/>
        <w:spacing w:line="240" w:lineRule="auto"/>
        <w:ind w:firstLine="720"/>
        <w:rPr>
          <w:rFonts w:ascii="Arial" w:hAnsi="Arial" w:cs="Arial"/>
        </w:rPr>
      </w:pPr>
      <w:r w:rsidRPr="001F2560">
        <w:rPr>
          <w:rFonts w:ascii="Arial" w:hAnsi="Arial" w:cs="Arial"/>
        </w:rPr>
        <w:t xml:space="preserve">The arguments of those who deny the servitude in Egypt and the </w:t>
      </w:r>
      <w:r w:rsidR="00A10CA1">
        <w:rPr>
          <w:rFonts w:ascii="Arial" w:hAnsi="Arial" w:cs="Arial"/>
        </w:rPr>
        <w:t>e</w:t>
      </w:r>
      <w:r w:rsidR="00A10CA1" w:rsidRPr="001F2560">
        <w:rPr>
          <w:rFonts w:ascii="Arial" w:hAnsi="Arial" w:cs="Arial"/>
        </w:rPr>
        <w:t xml:space="preserve">xodus </w:t>
      </w:r>
      <w:r w:rsidRPr="001F2560">
        <w:rPr>
          <w:rFonts w:ascii="Arial" w:hAnsi="Arial" w:cs="Arial"/>
        </w:rPr>
        <w:t xml:space="preserve">are based, </w:t>
      </w:r>
      <w:r w:rsidRPr="001F2560">
        <w:rPr>
          <w:rFonts w:ascii="Arial" w:hAnsi="Arial" w:cs="Arial"/>
          <w:i/>
          <w:iCs/>
        </w:rPr>
        <w:t>inter alia</w:t>
      </w:r>
      <w:r w:rsidRPr="001F2560">
        <w:rPr>
          <w:rFonts w:ascii="Arial" w:hAnsi="Arial" w:cs="Arial"/>
        </w:rPr>
        <w:t>, on the following considerations</w:t>
      </w:r>
      <w:r w:rsidR="00A10CA1">
        <w:rPr>
          <w:rFonts w:ascii="Arial" w:hAnsi="Arial" w:cs="Arial"/>
        </w:rPr>
        <w:t>.</w:t>
      </w:r>
      <w:r w:rsidRPr="001F2560">
        <w:rPr>
          <w:rStyle w:val="FootnoteReference"/>
          <w:rFonts w:ascii="Arial" w:hAnsi="Arial" w:cs="Arial"/>
        </w:rPr>
        <w:footnoteReference w:id="4"/>
      </w:r>
    </w:p>
    <w:p w:rsidR="000761BC" w:rsidRPr="001F2560" w:rsidRDefault="000761BC" w:rsidP="002077BF">
      <w:pPr>
        <w:tabs>
          <w:tab w:val="left" w:pos="0"/>
        </w:tabs>
        <w:bidi w:val="0"/>
        <w:spacing w:line="240" w:lineRule="auto"/>
        <w:ind w:firstLine="720"/>
        <w:rPr>
          <w:rFonts w:ascii="Arial" w:hAnsi="Arial" w:cs="Arial"/>
        </w:rPr>
      </w:pPr>
    </w:p>
    <w:p w:rsidR="000761BC" w:rsidRDefault="000761BC" w:rsidP="002077BF">
      <w:pPr>
        <w:pStyle w:val="ListParagraph"/>
        <w:numPr>
          <w:ilvl w:val="0"/>
          <w:numId w:val="32"/>
        </w:numPr>
        <w:tabs>
          <w:tab w:val="left" w:pos="0"/>
        </w:tabs>
        <w:bidi w:val="0"/>
        <w:spacing w:line="240" w:lineRule="auto"/>
        <w:rPr>
          <w:rFonts w:ascii="Arial" w:hAnsi="Arial" w:cs="Arial"/>
        </w:rPr>
      </w:pPr>
      <w:r w:rsidRPr="001F2560">
        <w:rPr>
          <w:rFonts w:ascii="Arial" w:hAnsi="Arial" w:cs="Arial"/>
        </w:rPr>
        <w:t>The name "</w:t>
      </w:r>
      <w:smartTag w:uri="urn:schemas-microsoft-com:office:smarttags" w:element="place">
        <w:smartTag w:uri="urn:schemas-microsoft-com:office:smarttags" w:element="country-region">
          <w:r w:rsidRPr="001F2560">
            <w:rPr>
              <w:rFonts w:ascii="Arial" w:hAnsi="Arial" w:cs="Arial"/>
            </w:rPr>
            <w:t>Israel</w:t>
          </w:r>
        </w:smartTag>
      </w:smartTag>
      <w:r w:rsidRPr="001F2560">
        <w:rPr>
          <w:rFonts w:ascii="Arial" w:hAnsi="Arial" w:cs="Arial"/>
        </w:rPr>
        <w:t>"</w:t>
      </w:r>
      <w:r w:rsidRPr="001F2560">
        <w:rPr>
          <w:rStyle w:val="FootnoteReference"/>
          <w:rFonts w:ascii="Arial" w:hAnsi="Arial" w:cs="Arial"/>
        </w:rPr>
        <w:footnoteReference w:id="5"/>
      </w:r>
      <w:r w:rsidRPr="001F2560">
        <w:rPr>
          <w:rFonts w:ascii="Arial" w:hAnsi="Arial" w:cs="Arial"/>
        </w:rPr>
        <w:t xml:space="preserve"> has not been found on any Egyptian artifact – walls of temples, inscriptions on graves, or papyrus scrolls.</w:t>
      </w:r>
    </w:p>
    <w:p w:rsidR="00A10CA1" w:rsidRPr="001F2560" w:rsidRDefault="00A10CA1" w:rsidP="00B935DE">
      <w:pPr>
        <w:pStyle w:val="ListParagraph"/>
        <w:tabs>
          <w:tab w:val="left" w:pos="0"/>
        </w:tabs>
        <w:bidi w:val="0"/>
        <w:spacing w:line="240" w:lineRule="auto"/>
        <w:ind w:left="426" w:firstLine="0"/>
        <w:rPr>
          <w:rFonts w:ascii="Arial" w:hAnsi="Arial" w:cs="Arial"/>
        </w:rPr>
      </w:pPr>
    </w:p>
    <w:p w:rsidR="000761BC" w:rsidRDefault="000761BC" w:rsidP="002077BF">
      <w:pPr>
        <w:pStyle w:val="ListParagraph"/>
        <w:numPr>
          <w:ilvl w:val="0"/>
          <w:numId w:val="32"/>
        </w:numPr>
        <w:tabs>
          <w:tab w:val="left" w:pos="0"/>
        </w:tabs>
        <w:bidi w:val="0"/>
        <w:spacing w:line="240" w:lineRule="auto"/>
        <w:rPr>
          <w:rFonts w:ascii="Arial" w:hAnsi="Arial" w:cs="Arial"/>
        </w:rPr>
      </w:pPr>
      <w:r w:rsidRPr="001F2560">
        <w:rPr>
          <w:rFonts w:ascii="Arial" w:hAnsi="Arial" w:cs="Arial"/>
        </w:rPr>
        <w:t>Likewise, there is no sign of the wandering in the wilderness of Sinai. Nowhere in this region – including in such locations as Kadesh Barne'a, where the nation encamped for lengthy periods – have there</w:t>
      </w:r>
      <w:r w:rsidR="00A10CA1">
        <w:rPr>
          <w:rFonts w:ascii="Arial" w:hAnsi="Arial" w:cs="Arial"/>
        </w:rPr>
        <w:t xml:space="preserve"> </w:t>
      </w:r>
      <w:r w:rsidRPr="001F2560">
        <w:rPr>
          <w:rFonts w:ascii="Arial" w:hAnsi="Arial" w:cs="Arial"/>
        </w:rPr>
        <w:t>been any discoveries attesting to the ancient encampment of such a large group of people.</w:t>
      </w:r>
    </w:p>
    <w:p w:rsidR="00A10CA1" w:rsidRPr="001F2560" w:rsidRDefault="00A10CA1" w:rsidP="00B935DE">
      <w:pPr>
        <w:pStyle w:val="ListParagraph"/>
        <w:tabs>
          <w:tab w:val="left" w:pos="0"/>
        </w:tabs>
        <w:bidi w:val="0"/>
        <w:spacing w:line="240" w:lineRule="auto"/>
        <w:rPr>
          <w:rFonts w:ascii="Arial" w:hAnsi="Arial" w:cs="Arial"/>
        </w:rPr>
      </w:pPr>
    </w:p>
    <w:p w:rsidR="000761BC" w:rsidRDefault="000761BC" w:rsidP="007F1931">
      <w:pPr>
        <w:pStyle w:val="ListParagraph"/>
        <w:numPr>
          <w:ilvl w:val="0"/>
          <w:numId w:val="32"/>
        </w:numPr>
        <w:tabs>
          <w:tab w:val="left" w:pos="0"/>
        </w:tabs>
        <w:bidi w:val="0"/>
        <w:spacing w:line="240" w:lineRule="auto"/>
        <w:rPr>
          <w:rFonts w:ascii="Arial" w:hAnsi="Arial" w:cs="Arial"/>
        </w:rPr>
      </w:pPr>
      <w:r w:rsidRPr="001F2560">
        <w:rPr>
          <w:rFonts w:ascii="Arial" w:hAnsi="Arial" w:cs="Arial"/>
        </w:rPr>
        <w:t>Here</w:t>
      </w:r>
      <w:r w:rsidR="00A10CA1">
        <w:rPr>
          <w:rFonts w:ascii="Arial" w:hAnsi="Arial" w:cs="Arial"/>
        </w:rPr>
        <w:t>,</w:t>
      </w:r>
      <w:r w:rsidRPr="001F2560">
        <w:rPr>
          <w:rFonts w:ascii="Arial" w:hAnsi="Arial" w:cs="Arial"/>
        </w:rPr>
        <w:t xml:space="preserve"> too, </w:t>
      </w:r>
      <w:r>
        <w:rPr>
          <w:rFonts w:ascii="Arial" w:hAnsi="Arial" w:cs="Arial"/>
        </w:rPr>
        <w:t xml:space="preserve">instances </w:t>
      </w:r>
      <w:r w:rsidRPr="001F2560">
        <w:rPr>
          <w:rFonts w:ascii="Arial" w:hAnsi="Arial" w:cs="Arial"/>
        </w:rPr>
        <w:t>of anachronism are cited: the city of Pitom, according to some scholars, was only built at the end of the 7</w:t>
      </w:r>
      <w:r w:rsidRPr="001F2560">
        <w:rPr>
          <w:rFonts w:ascii="Arial" w:hAnsi="Arial" w:cs="Arial"/>
          <w:vertAlign w:val="superscript"/>
        </w:rPr>
        <w:t>th</w:t>
      </w:r>
      <w:r w:rsidRPr="001F2560">
        <w:rPr>
          <w:rFonts w:ascii="Arial" w:hAnsi="Arial" w:cs="Arial"/>
        </w:rPr>
        <w:t xml:space="preserve"> century B.C.E.;</w:t>
      </w:r>
      <w:r w:rsidRPr="001F2560">
        <w:rPr>
          <w:rStyle w:val="FootnoteReference"/>
          <w:rFonts w:ascii="Arial" w:hAnsi="Arial" w:cs="Arial"/>
        </w:rPr>
        <w:footnoteReference w:id="6"/>
      </w:r>
      <w:r w:rsidRPr="001F2560">
        <w:rPr>
          <w:rFonts w:ascii="Arial" w:hAnsi="Arial" w:cs="Arial"/>
        </w:rPr>
        <w:t xml:space="preserve"> the description from the time of the </w:t>
      </w:r>
      <w:r w:rsidR="00A10CA1">
        <w:rPr>
          <w:rFonts w:ascii="Arial" w:hAnsi="Arial" w:cs="Arial"/>
        </w:rPr>
        <w:t>e</w:t>
      </w:r>
      <w:r w:rsidR="00A10CA1" w:rsidRPr="001F2560">
        <w:rPr>
          <w:rFonts w:ascii="Arial" w:hAnsi="Arial" w:cs="Arial"/>
        </w:rPr>
        <w:t xml:space="preserve">xodus </w:t>
      </w:r>
      <w:r w:rsidRPr="001F2560">
        <w:rPr>
          <w:rFonts w:ascii="Arial" w:hAnsi="Arial" w:cs="Arial"/>
        </w:rPr>
        <w:t xml:space="preserve">– "and God did not lead them on the way of the land of the </w:t>
      </w:r>
      <w:r w:rsidR="00A10CA1">
        <w:rPr>
          <w:rFonts w:ascii="Arial" w:hAnsi="Arial" w:cs="Arial"/>
        </w:rPr>
        <w:t>Philistines</w:t>
      </w:r>
      <w:r w:rsidRPr="001F2560">
        <w:rPr>
          <w:rFonts w:ascii="Arial" w:hAnsi="Arial" w:cs="Arial"/>
        </w:rPr>
        <w:t>, although it was close by" (</w:t>
      </w:r>
      <w:r w:rsidRPr="001F2560">
        <w:rPr>
          <w:rFonts w:ascii="Arial" w:hAnsi="Arial" w:cs="Arial"/>
          <w:i/>
          <w:iCs/>
        </w:rPr>
        <w:t>Shemot</w:t>
      </w:r>
      <w:r w:rsidRPr="001F2560">
        <w:rPr>
          <w:rFonts w:ascii="Arial" w:hAnsi="Arial" w:cs="Arial"/>
        </w:rPr>
        <w:t xml:space="preserve"> 13:17) cannot be reconciled with the knowledge that the </w:t>
      </w:r>
      <w:r w:rsidR="00A10CA1" w:rsidRPr="001F2560">
        <w:rPr>
          <w:rFonts w:ascii="Arial" w:hAnsi="Arial" w:cs="Arial"/>
        </w:rPr>
        <w:t>P</w:t>
      </w:r>
      <w:r w:rsidR="00A10CA1">
        <w:rPr>
          <w:rFonts w:ascii="Arial" w:hAnsi="Arial" w:cs="Arial"/>
        </w:rPr>
        <w:t>hilistines</w:t>
      </w:r>
      <w:r w:rsidR="00A10CA1" w:rsidRPr="001F2560">
        <w:rPr>
          <w:rFonts w:ascii="Arial" w:hAnsi="Arial" w:cs="Arial"/>
        </w:rPr>
        <w:t xml:space="preserve"> </w:t>
      </w:r>
      <w:r w:rsidRPr="001F2560">
        <w:rPr>
          <w:rFonts w:ascii="Arial" w:hAnsi="Arial" w:cs="Arial"/>
        </w:rPr>
        <w:t xml:space="preserve">arrived in </w:t>
      </w:r>
      <w:r>
        <w:rPr>
          <w:rFonts w:ascii="Arial" w:hAnsi="Arial" w:cs="Arial"/>
        </w:rPr>
        <w:t xml:space="preserve">the Land of Israel </w:t>
      </w:r>
      <w:r w:rsidRPr="001F2560">
        <w:rPr>
          <w:rFonts w:ascii="Arial" w:hAnsi="Arial" w:cs="Arial"/>
        </w:rPr>
        <w:t xml:space="preserve">only at the end of the 13th century B.C.E. (as discussed in a previous </w:t>
      </w:r>
      <w:r w:rsidRPr="001F2560">
        <w:rPr>
          <w:rFonts w:ascii="Arial" w:hAnsi="Arial" w:cs="Arial"/>
          <w:i/>
          <w:iCs/>
        </w:rPr>
        <w:t>shiur</w:t>
      </w:r>
      <w:r w:rsidRPr="001F2560">
        <w:rPr>
          <w:rFonts w:ascii="Arial" w:hAnsi="Arial" w:cs="Arial"/>
        </w:rPr>
        <w:t>);</w:t>
      </w:r>
      <w:r w:rsidRPr="001F2560">
        <w:rPr>
          <w:rStyle w:val="FootnoteReference"/>
          <w:rFonts w:ascii="Arial" w:hAnsi="Arial" w:cs="Arial"/>
        </w:rPr>
        <w:footnoteReference w:id="7"/>
      </w:r>
      <w:r w:rsidRPr="001F2560">
        <w:rPr>
          <w:rFonts w:ascii="Arial" w:hAnsi="Arial" w:cs="Arial"/>
        </w:rPr>
        <w:t xml:space="preserve"> the Torah records that Moshe sends messengers to the king of Edom (</w:t>
      </w:r>
      <w:r w:rsidRPr="001F2560">
        <w:rPr>
          <w:rFonts w:ascii="Arial" w:hAnsi="Arial" w:cs="Arial"/>
          <w:i/>
          <w:iCs/>
        </w:rPr>
        <w:t>Bamidbar</w:t>
      </w:r>
      <w:r w:rsidRPr="001F2560">
        <w:rPr>
          <w:rFonts w:ascii="Arial" w:hAnsi="Arial" w:cs="Arial"/>
        </w:rPr>
        <w:t xml:space="preserve"> 20:14), but the kingdom of Edom did not exist, according to these scholars, until the 7</w:t>
      </w:r>
      <w:r w:rsidRPr="001F2560">
        <w:rPr>
          <w:rFonts w:ascii="Arial" w:hAnsi="Arial" w:cs="Arial"/>
          <w:vertAlign w:val="superscript"/>
        </w:rPr>
        <w:t>th</w:t>
      </w:r>
      <w:r w:rsidRPr="001F2560">
        <w:rPr>
          <w:rFonts w:ascii="Arial" w:hAnsi="Arial" w:cs="Arial"/>
        </w:rPr>
        <w:t xml:space="preserve"> century.</w:t>
      </w:r>
      <w:r w:rsidRPr="001F2560">
        <w:rPr>
          <w:rStyle w:val="FootnoteReference"/>
          <w:rFonts w:ascii="Arial" w:hAnsi="Arial" w:cs="Arial"/>
        </w:rPr>
        <w:footnoteReference w:id="8"/>
      </w:r>
    </w:p>
    <w:p w:rsidR="000761BC" w:rsidRDefault="000761BC" w:rsidP="002077BF">
      <w:pPr>
        <w:tabs>
          <w:tab w:val="left" w:pos="0"/>
        </w:tabs>
        <w:bidi w:val="0"/>
        <w:spacing w:line="240" w:lineRule="auto"/>
        <w:ind w:firstLine="426"/>
        <w:rPr>
          <w:rFonts w:ascii="Arial" w:hAnsi="Arial" w:cs="Arial"/>
        </w:rPr>
      </w:pPr>
    </w:p>
    <w:p w:rsidR="000761BC" w:rsidRDefault="000761BC" w:rsidP="002077BF">
      <w:pPr>
        <w:tabs>
          <w:tab w:val="left" w:pos="0"/>
        </w:tabs>
        <w:bidi w:val="0"/>
        <w:spacing w:line="240" w:lineRule="auto"/>
        <w:ind w:firstLine="720"/>
        <w:rPr>
          <w:rFonts w:ascii="Arial" w:hAnsi="Arial" w:cs="Arial"/>
        </w:rPr>
      </w:pPr>
      <w:r w:rsidRPr="001F2560">
        <w:rPr>
          <w:rFonts w:ascii="Arial" w:hAnsi="Arial" w:cs="Arial"/>
        </w:rPr>
        <w:t>First of all, it must be emphasized once again that theories based on an</w:t>
      </w:r>
      <w:r w:rsidRPr="001F2560">
        <w:rPr>
          <w:rFonts w:ascii="Arial" w:hAnsi="Arial" w:cs="Arial"/>
          <w:b/>
          <w:bCs/>
          <w:color w:val="000000"/>
          <w:shd w:val="clear" w:color="auto" w:fill="FFFFFF"/>
        </w:rPr>
        <w:t xml:space="preserve"> </w:t>
      </w:r>
      <w:r w:rsidRPr="001F2560">
        <w:rPr>
          <w:rFonts w:ascii="Arial" w:hAnsi="Arial" w:cs="Arial"/>
          <w:i/>
          <w:iCs/>
        </w:rPr>
        <w:t>argumentum ad ignorantiam</w:t>
      </w:r>
      <w:r w:rsidRPr="001F2560">
        <w:rPr>
          <w:rFonts w:ascii="Arial" w:hAnsi="Arial" w:cs="Arial"/>
        </w:rPr>
        <w:t xml:space="preserve"> – "we have not found evidence supporting…" – must be treated with some reservation. Many of the central theories in the </w:t>
      </w:r>
      <w:r w:rsidRPr="001F2560">
        <w:rPr>
          <w:rFonts w:ascii="Arial" w:hAnsi="Arial" w:cs="Arial"/>
        </w:rPr>
        <w:lastRenderedPageBreak/>
        <w:t xml:space="preserve">historio-archaeological world arose or were refuted on the basis of chance discoveries; had these not been stumbled upon, the research assumptions would have been quite different. </w:t>
      </w:r>
      <w:r>
        <w:rPr>
          <w:rFonts w:ascii="Arial" w:hAnsi="Arial" w:cs="Arial"/>
        </w:rPr>
        <w:t xml:space="preserve">Yet even if no traces were ever to be found of the </w:t>
      </w:r>
      <w:r w:rsidR="00A10CA1">
        <w:rPr>
          <w:rFonts w:ascii="Arial" w:hAnsi="Arial" w:cs="Arial"/>
        </w:rPr>
        <w:t>e</w:t>
      </w:r>
      <w:r>
        <w:rPr>
          <w:rFonts w:ascii="Arial" w:hAnsi="Arial" w:cs="Arial"/>
        </w:rPr>
        <w:t xml:space="preserve">xodus, would this constitute an argument that the </w:t>
      </w:r>
      <w:r w:rsidR="00A10CA1">
        <w:rPr>
          <w:rFonts w:ascii="Arial" w:hAnsi="Arial" w:cs="Arial"/>
        </w:rPr>
        <w:t>e</w:t>
      </w:r>
      <w:r>
        <w:rPr>
          <w:rFonts w:ascii="Arial" w:hAnsi="Arial" w:cs="Arial"/>
        </w:rPr>
        <w:t>xodus had never happened? In the words of Kitchen</w:t>
      </w:r>
      <w:r w:rsidR="007F1931">
        <w:rPr>
          <w:rFonts w:ascii="Arial" w:hAnsi="Arial" w:cs="Arial"/>
        </w:rPr>
        <w:t>:</w:t>
      </w:r>
    </w:p>
    <w:p w:rsidR="000761BC" w:rsidRPr="001F2560" w:rsidRDefault="000761BC" w:rsidP="002077BF">
      <w:pPr>
        <w:tabs>
          <w:tab w:val="left" w:pos="0"/>
        </w:tabs>
        <w:bidi w:val="0"/>
        <w:spacing w:line="240" w:lineRule="auto"/>
        <w:ind w:firstLine="720"/>
        <w:rPr>
          <w:rFonts w:ascii="Arial" w:hAnsi="Arial" w:cs="Arial"/>
        </w:rPr>
      </w:pPr>
    </w:p>
    <w:p w:rsidR="000761BC" w:rsidRDefault="000761BC" w:rsidP="00B935DE">
      <w:pPr>
        <w:tabs>
          <w:tab w:val="left" w:pos="0"/>
        </w:tabs>
        <w:bidi w:val="0"/>
        <w:spacing w:line="240" w:lineRule="auto"/>
        <w:ind w:left="720" w:hanging="11"/>
        <w:rPr>
          <w:rFonts w:ascii="Arial" w:hAnsi="Arial" w:cs="Arial"/>
        </w:rPr>
      </w:pPr>
      <w:r w:rsidRPr="00B935DE">
        <w:rPr>
          <w:rFonts w:ascii="Arial" w:hAnsi="Arial" w:cs="Arial"/>
        </w:rPr>
        <w:t xml:space="preserve">"It is silly to expect to find traces of everybody who ever </w:t>
      </w:r>
      <w:r w:rsidR="00EE23DA">
        <w:rPr>
          <w:rFonts w:ascii="Arial" w:hAnsi="Arial" w:cs="Arial"/>
        </w:rPr>
        <w:t>passed through</w:t>
      </w:r>
      <w:r w:rsidRPr="00B935DE">
        <w:rPr>
          <w:rFonts w:ascii="Arial" w:hAnsi="Arial" w:cs="Arial"/>
        </w:rPr>
        <w:t xml:space="preserve"> the various routes </w:t>
      </w:r>
      <w:r w:rsidR="00EE23DA">
        <w:rPr>
          <w:rFonts w:ascii="Arial" w:hAnsi="Arial" w:cs="Arial"/>
        </w:rPr>
        <w:t>in that</w:t>
      </w:r>
      <w:r w:rsidRPr="00B935DE">
        <w:rPr>
          <w:rFonts w:ascii="Arial" w:hAnsi="Arial" w:cs="Arial"/>
        </w:rPr>
        <w:t xml:space="preserve"> peninsula. The state of preservation of remains is very uneven… therefore the absence of possible Hebrew campsites is </w:t>
      </w:r>
      <w:r w:rsidR="00EE23DA">
        <w:rPr>
          <w:rFonts w:ascii="Arial" w:hAnsi="Arial" w:cs="Arial"/>
        </w:rPr>
        <w:t xml:space="preserve">likewise </w:t>
      </w:r>
      <w:r w:rsidRPr="00B935DE">
        <w:rPr>
          <w:rFonts w:ascii="Arial" w:hAnsi="Arial" w:cs="Arial"/>
        </w:rPr>
        <w:t>meaningless."</w:t>
      </w:r>
      <w:r>
        <w:rPr>
          <w:rStyle w:val="FootnoteReference"/>
          <w:rFonts w:ascii="Arial" w:hAnsi="Arial" w:cs="Arial"/>
        </w:rPr>
        <w:footnoteReference w:id="9"/>
      </w:r>
    </w:p>
    <w:p w:rsidR="000761BC" w:rsidRDefault="000761BC" w:rsidP="002077BF">
      <w:pPr>
        <w:tabs>
          <w:tab w:val="left" w:pos="0"/>
        </w:tabs>
        <w:bidi w:val="0"/>
        <w:spacing w:line="240" w:lineRule="auto"/>
        <w:ind w:firstLine="426"/>
        <w:rPr>
          <w:rFonts w:ascii="Arial" w:hAnsi="Arial" w:cs="Arial"/>
        </w:rPr>
      </w:pPr>
    </w:p>
    <w:p w:rsidR="000761BC" w:rsidRDefault="000761BC" w:rsidP="007F1931">
      <w:pPr>
        <w:tabs>
          <w:tab w:val="left" w:pos="0"/>
        </w:tabs>
        <w:bidi w:val="0"/>
        <w:spacing w:line="240" w:lineRule="auto"/>
        <w:ind w:firstLine="720"/>
        <w:rPr>
          <w:rFonts w:ascii="Arial" w:hAnsi="Arial" w:cs="Arial"/>
        </w:rPr>
      </w:pPr>
      <w:r w:rsidRPr="001F2560">
        <w:rPr>
          <w:rFonts w:ascii="Arial" w:hAnsi="Arial" w:cs="Arial"/>
        </w:rPr>
        <w:t xml:space="preserve">As to the </w:t>
      </w:r>
      <w:r w:rsidRPr="00B935DE">
        <w:rPr>
          <w:rFonts w:ascii="Arial" w:hAnsi="Arial" w:cs="Arial"/>
        </w:rPr>
        <w:t>absence</w:t>
      </w:r>
      <w:r>
        <w:rPr>
          <w:rFonts w:ascii="Arial" w:hAnsi="Arial" w:cs="Arial"/>
          <w:i/>
          <w:iCs/>
        </w:rPr>
        <w:t xml:space="preserve"> </w:t>
      </w:r>
      <w:r w:rsidRPr="001F2560">
        <w:rPr>
          <w:rFonts w:ascii="Arial" w:hAnsi="Arial" w:cs="Arial"/>
        </w:rPr>
        <w:t xml:space="preserve">of any mention of the </w:t>
      </w:r>
      <w:r w:rsidR="00A10CA1">
        <w:rPr>
          <w:rFonts w:ascii="Arial" w:hAnsi="Arial" w:cs="Arial"/>
        </w:rPr>
        <w:t>e</w:t>
      </w:r>
      <w:r w:rsidR="00A10CA1" w:rsidRPr="001F2560">
        <w:rPr>
          <w:rFonts w:ascii="Arial" w:hAnsi="Arial" w:cs="Arial"/>
        </w:rPr>
        <w:t xml:space="preserve">xodus </w:t>
      </w:r>
      <w:r w:rsidRPr="001F2560">
        <w:rPr>
          <w:rFonts w:ascii="Arial" w:hAnsi="Arial" w:cs="Arial"/>
        </w:rPr>
        <w:t>in Egyptian records, we must take into account that kings of the ancient world, including the pharaohs, used to construct monuments glorifying their victories and achievements, not their defeats and failures.</w:t>
      </w:r>
      <w:r w:rsidRPr="001F2560">
        <w:rPr>
          <w:rStyle w:val="FootnoteReference"/>
          <w:rFonts w:ascii="Arial" w:hAnsi="Arial" w:cs="Arial"/>
        </w:rPr>
        <w:footnoteReference w:id="10"/>
      </w:r>
      <w:r w:rsidRPr="001F2560">
        <w:rPr>
          <w:rFonts w:ascii="Arial" w:hAnsi="Arial" w:cs="Arial"/>
        </w:rPr>
        <w:t xml:space="preserve"> </w:t>
      </w:r>
    </w:p>
    <w:p w:rsidR="000761BC" w:rsidRPr="001F2560" w:rsidRDefault="000761BC" w:rsidP="002077BF">
      <w:pPr>
        <w:tabs>
          <w:tab w:val="left" w:pos="0"/>
        </w:tabs>
        <w:bidi w:val="0"/>
        <w:spacing w:line="240" w:lineRule="auto"/>
        <w:ind w:firstLine="426"/>
        <w:rPr>
          <w:rFonts w:ascii="Arial" w:hAnsi="Arial" w:cs="Arial"/>
        </w:rPr>
      </w:pPr>
    </w:p>
    <w:p w:rsidR="000761BC" w:rsidRDefault="000761BC" w:rsidP="007F1931">
      <w:pPr>
        <w:tabs>
          <w:tab w:val="left" w:pos="0"/>
        </w:tabs>
        <w:bidi w:val="0"/>
        <w:spacing w:line="240" w:lineRule="auto"/>
        <w:ind w:firstLine="720"/>
        <w:rPr>
          <w:rFonts w:ascii="Arial" w:hAnsi="Arial" w:cs="Arial"/>
        </w:rPr>
      </w:pPr>
      <w:r w:rsidRPr="001F2560">
        <w:rPr>
          <w:rFonts w:ascii="Arial" w:hAnsi="Arial" w:cs="Arial"/>
        </w:rPr>
        <w:t xml:space="preserve">From the opposite perspective, in the case of the </w:t>
      </w:r>
      <w:r w:rsidR="00A10CA1">
        <w:rPr>
          <w:rFonts w:ascii="Arial" w:hAnsi="Arial" w:cs="Arial"/>
        </w:rPr>
        <w:t>e</w:t>
      </w:r>
      <w:r w:rsidR="00A10CA1" w:rsidRPr="001F2560">
        <w:rPr>
          <w:rFonts w:ascii="Arial" w:hAnsi="Arial" w:cs="Arial"/>
        </w:rPr>
        <w:t xml:space="preserve">xodus </w:t>
      </w:r>
      <w:r w:rsidR="0053786C">
        <w:rPr>
          <w:rFonts w:ascii="Arial" w:hAnsi="Arial" w:cs="Arial"/>
        </w:rPr>
        <w:t>–</w:t>
      </w:r>
      <w:r w:rsidRPr="001F2560">
        <w:rPr>
          <w:rFonts w:ascii="Arial" w:hAnsi="Arial" w:cs="Arial"/>
        </w:rPr>
        <w:t xml:space="preserve"> just as in the case of the narratives about the forefathers – there is proof that the narrator possesses extensive knowledge about the details of the period in question, and especially the sort of details that changed in later times. Had the biblical account indeed been written only in the 7</w:t>
      </w:r>
      <w:r w:rsidRPr="001F2560">
        <w:rPr>
          <w:rFonts w:ascii="Arial" w:hAnsi="Arial" w:cs="Arial"/>
          <w:vertAlign w:val="superscript"/>
        </w:rPr>
        <w:t>th</w:t>
      </w:r>
      <w:r w:rsidRPr="001F2560">
        <w:rPr>
          <w:rFonts w:ascii="Arial" w:hAnsi="Arial" w:cs="Arial"/>
        </w:rPr>
        <w:t xml:space="preserve"> century B.C.E, </w:t>
      </w:r>
      <w:r>
        <w:rPr>
          <w:rFonts w:ascii="Arial" w:hAnsi="Arial" w:cs="Arial"/>
        </w:rPr>
        <w:t xml:space="preserve">it hardly seems likely that </w:t>
      </w:r>
      <w:r w:rsidRPr="001F2560">
        <w:rPr>
          <w:rFonts w:ascii="Arial" w:hAnsi="Arial" w:cs="Arial"/>
        </w:rPr>
        <w:t>the narrat</w:t>
      </w:r>
      <w:r>
        <w:rPr>
          <w:rFonts w:ascii="Arial" w:hAnsi="Arial" w:cs="Arial"/>
        </w:rPr>
        <w:t>or could</w:t>
      </w:r>
      <w:r w:rsidRPr="001F2560">
        <w:rPr>
          <w:rFonts w:ascii="Arial" w:hAnsi="Arial" w:cs="Arial"/>
        </w:rPr>
        <w:t xml:space="preserve"> integrat</w:t>
      </w:r>
      <w:r>
        <w:rPr>
          <w:rFonts w:ascii="Arial" w:hAnsi="Arial" w:cs="Arial"/>
        </w:rPr>
        <w:t>e</w:t>
      </w:r>
      <w:r w:rsidRPr="001F2560">
        <w:rPr>
          <w:rFonts w:ascii="Arial" w:hAnsi="Arial" w:cs="Arial"/>
        </w:rPr>
        <w:t xml:space="preserve"> such precise details of </w:t>
      </w:r>
      <w:r>
        <w:rPr>
          <w:rFonts w:ascii="Arial" w:hAnsi="Arial" w:cs="Arial"/>
        </w:rPr>
        <w:t xml:space="preserve">Egyptian </w:t>
      </w:r>
      <w:r w:rsidRPr="001F2560">
        <w:rPr>
          <w:rFonts w:ascii="Arial" w:hAnsi="Arial" w:cs="Arial"/>
        </w:rPr>
        <w:t xml:space="preserve">reality </w:t>
      </w:r>
      <w:r>
        <w:rPr>
          <w:rFonts w:ascii="Arial" w:hAnsi="Arial" w:cs="Arial"/>
        </w:rPr>
        <w:t xml:space="preserve">some six hundred years prior to his or her own time. </w:t>
      </w:r>
      <w:r w:rsidRPr="001F2560">
        <w:rPr>
          <w:rFonts w:ascii="Arial" w:hAnsi="Arial" w:cs="Arial"/>
        </w:rPr>
        <w:t>The following are some examples</w:t>
      </w:r>
      <w:r w:rsidR="0053786C">
        <w:rPr>
          <w:rFonts w:ascii="Arial" w:hAnsi="Arial" w:cs="Arial"/>
        </w:rPr>
        <w:t>.</w:t>
      </w:r>
      <w:r w:rsidRPr="001F2560">
        <w:rPr>
          <w:rStyle w:val="FootnoteReference"/>
          <w:rFonts w:ascii="Arial" w:hAnsi="Arial" w:cs="Arial"/>
        </w:rPr>
        <w:footnoteReference w:id="11"/>
      </w:r>
    </w:p>
    <w:p w:rsidR="000761BC" w:rsidRPr="001F2560" w:rsidRDefault="000761BC" w:rsidP="002077BF">
      <w:pPr>
        <w:tabs>
          <w:tab w:val="left" w:pos="0"/>
        </w:tabs>
        <w:bidi w:val="0"/>
        <w:spacing w:line="240" w:lineRule="auto"/>
        <w:ind w:firstLine="426"/>
        <w:rPr>
          <w:rFonts w:ascii="Arial" w:hAnsi="Arial" w:cs="Arial"/>
        </w:rPr>
      </w:pPr>
    </w:p>
    <w:p w:rsidR="000761BC" w:rsidRDefault="000761BC" w:rsidP="002077BF">
      <w:pPr>
        <w:tabs>
          <w:tab w:val="left" w:pos="0"/>
        </w:tabs>
        <w:bidi w:val="0"/>
        <w:spacing w:line="240" w:lineRule="auto"/>
        <w:ind w:firstLine="426"/>
        <w:rPr>
          <w:rFonts w:ascii="Arial" w:hAnsi="Arial" w:cs="Arial"/>
        </w:rPr>
      </w:pPr>
      <w:r w:rsidRPr="001F2560">
        <w:rPr>
          <w:rFonts w:ascii="Arial" w:hAnsi="Arial" w:cs="Arial"/>
        </w:rPr>
        <w:t xml:space="preserve">1. The phenomenon of subjugating slaves for massive building projects, such as that described in the Torah with regard to Bnei Yisrael, is corroborated in several findings. One of the most important of these is Papyrus Leiden 348, which describes the construction of the city of </w:t>
      </w:r>
      <w:smartTag w:uri="urn:schemas-microsoft-com:office:smarttags" w:element="City">
        <w:r w:rsidRPr="001F2560">
          <w:rPr>
            <w:rFonts w:ascii="Arial" w:hAnsi="Arial" w:cs="Arial"/>
          </w:rPr>
          <w:t>Ramesses</w:t>
        </w:r>
      </w:smartTag>
      <w:r w:rsidRPr="001F2560">
        <w:rPr>
          <w:rFonts w:ascii="Arial" w:hAnsi="Arial" w:cs="Arial"/>
        </w:rPr>
        <w:t xml:space="preserve"> by tribes "carrying stones to build the </w:t>
      </w:r>
      <w:smartTag w:uri="urn:schemas-microsoft-com:office:smarttags" w:element="place">
        <w:smartTag w:uri="urn:schemas-microsoft-com:office:smarttags" w:element="PlaceType">
          <w:r w:rsidRPr="001F2560">
            <w:rPr>
              <w:rFonts w:ascii="Arial" w:hAnsi="Arial" w:cs="Arial"/>
            </w:rPr>
            <w:t>temple</w:t>
          </w:r>
        </w:smartTag>
        <w:r w:rsidRPr="001F2560">
          <w:rPr>
            <w:rFonts w:ascii="Arial" w:hAnsi="Arial" w:cs="Arial"/>
          </w:rPr>
          <w:t xml:space="preserve"> of </w:t>
        </w:r>
        <w:smartTag w:uri="urn:schemas-microsoft-com:office:smarttags" w:element="PlaceName">
          <w:r w:rsidRPr="001F2560">
            <w:rPr>
              <w:rFonts w:ascii="Arial" w:hAnsi="Arial" w:cs="Arial"/>
            </w:rPr>
            <w:t>Ramesses</w:t>
          </w:r>
        </w:smartTag>
      </w:smartTag>
      <w:r>
        <w:rPr>
          <w:rFonts w:ascii="Arial" w:hAnsi="Arial" w:cs="Arial"/>
        </w:rPr>
        <w:t>.”</w:t>
      </w:r>
      <w:r w:rsidRPr="001F2560">
        <w:rPr>
          <w:rFonts w:ascii="Arial" w:hAnsi="Arial" w:cs="Arial"/>
        </w:rPr>
        <w:t xml:space="preserve"> These tribes are referred to, in this papyrus as well as in other sources, by the Accadian term "</w:t>
      </w:r>
      <w:r w:rsidRPr="001F2560">
        <w:rPr>
          <w:rFonts w:ascii="Tahoma" w:hAnsi="Tahoma" w:cs="Tahoma"/>
        </w:rPr>
        <w:t>Ḫ</w:t>
      </w:r>
      <w:r w:rsidRPr="001F2560">
        <w:rPr>
          <w:rFonts w:ascii="Arial" w:hAnsi="Arial" w:cs="Arial"/>
        </w:rPr>
        <w:t>abiru</w:t>
      </w:r>
      <w:r>
        <w:rPr>
          <w:rFonts w:ascii="Arial" w:hAnsi="Arial" w:cs="Arial"/>
        </w:rPr>
        <w:t>.”</w:t>
      </w:r>
      <w:r w:rsidRPr="001F2560">
        <w:rPr>
          <w:rFonts w:ascii="Arial" w:hAnsi="Arial" w:cs="Arial"/>
        </w:rPr>
        <w:t xml:space="preserve"> If we allow for the exchange of "</w:t>
      </w:r>
      <w:r w:rsidRPr="001F2560">
        <w:rPr>
          <w:rFonts w:ascii="Arial" w:hAnsi="Arial" w:cs="Arial"/>
          <w:i/>
          <w:iCs/>
        </w:rPr>
        <w:t>peh</w:t>
      </w:r>
      <w:r w:rsidRPr="001F2560">
        <w:rPr>
          <w:rFonts w:ascii="Arial" w:hAnsi="Arial" w:cs="Arial"/>
        </w:rPr>
        <w:t>" and "</w:t>
      </w:r>
      <w:r w:rsidRPr="001F2560">
        <w:rPr>
          <w:rFonts w:ascii="Arial" w:hAnsi="Arial" w:cs="Arial"/>
          <w:i/>
          <w:iCs/>
        </w:rPr>
        <w:t>bet</w:t>
      </w:r>
      <w:r w:rsidRPr="001F2560">
        <w:rPr>
          <w:rFonts w:ascii="Arial" w:hAnsi="Arial" w:cs="Arial"/>
        </w:rPr>
        <w:t>" in the Semitic languages, it is altogether possible that the "</w:t>
      </w:r>
      <w:r w:rsidRPr="001F2560">
        <w:rPr>
          <w:rFonts w:ascii="Tahoma" w:hAnsi="Tahoma" w:cs="Tahoma"/>
        </w:rPr>
        <w:t>Ḫ</w:t>
      </w:r>
      <w:r w:rsidRPr="001F2560">
        <w:rPr>
          <w:rFonts w:ascii="Arial" w:hAnsi="Arial" w:cs="Arial"/>
        </w:rPr>
        <w:t>abiru" may be identified as the "</w:t>
      </w:r>
      <w:r w:rsidRPr="001F2560">
        <w:rPr>
          <w:rFonts w:ascii="Arial" w:hAnsi="Arial" w:cs="Arial"/>
          <w:i/>
          <w:iCs/>
        </w:rPr>
        <w:t>ivrim</w:t>
      </w:r>
      <w:r w:rsidRPr="001F2560">
        <w:rPr>
          <w:rFonts w:ascii="Arial" w:hAnsi="Arial" w:cs="Arial"/>
        </w:rPr>
        <w:t xml:space="preserve">" (Hebrews) – such that the papyrus is in fact providing an explicit record of the construction of Ramesses by Bnei Yisrael. However, even if they are </w:t>
      </w:r>
      <w:r w:rsidRPr="001F2560">
        <w:rPr>
          <w:rFonts w:ascii="Arial" w:hAnsi="Arial" w:cs="Arial"/>
        </w:rPr>
        <w:lastRenderedPageBreak/>
        <w:t>not the actual slaves referred to,</w:t>
      </w:r>
      <w:r w:rsidRPr="001F2560">
        <w:rPr>
          <w:rStyle w:val="FootnoteReference"/>
          <w:rFonts w:ascii="Arial" w:hAnsi="Arial" w:cs="Arial"/>
        </w:rPr>
        <w:footnoteReference w:id="12"/>
      </w:r>
      <w:r w:rsidRPr="001F2560">
        <w:rPr>
          <w:rFonts w:ascii="Arial" w:hAnsi="Arial" w:cs="Arial"/>
        </w:rPr>
        <w:t xml:space="preserve"> the record concerning the "</w:t>
      </w:r>
      <w:r w:rsidRPr="001F2560">
        <w:rPr>
          <w:rFonts w:ascii="Tahoma" w:hAnsi="Tahoma" w:cs="Tahoma"/>
        </w:rPr>
        <w:t>Ḫ</w:t>
      </w:r>
      <w:r w:rsidRPr="001F2560">
        <w:rPr>
          <w:rFonts w:ascii="Arial" w:hAnsi="Arial" w:cs="Arial"/>
        </w:rPr>
        <w:t xml:space="preserve">abiru" lends much credibility to the biblical description of the slavery in </w:t>
      </w:r>
      <w:smartTag w:uri="urn:schemas-microsoft-com:office:smarttags" w:element="place">
        <w:smartTag w:uri="urn:schemas-microsoft-com:office:smarttags" w:element="country-region">
          <w:r w:rsidRPr="001F2560">
            <w:rPr>
              <w:rFonts w:ascii="Arial" w:hAnsi="Arial" w:cs="Arial"/>
            </w:rPr>
            <w:t>Egypt</w:t>
          </w:r>
        </w:smartTag>
      </w:smartTag>
      <w:r w:rsidRPr="001F2560">
        <w:rPr>
          <w:rFonts w:ascii="Arial" w:hAnsi="Arial" w:cs="Arial"/>
        </w:rPr>
        <w:t>:</w:t>
      </w:r>
    </w:p>
    <w:p w:rsidR="002808FE" w:rsidRPr="001F2560" w:rsidRDefault="002808FE" w:rsidP="002808FE">
      <w:pPr>
        <w:tabs>
          <w:tab w:val="left" w:pos="0"/>
        </w:tabs>
        <w:bidi w:val="0"/>
        <w:spacing w:line="240" w:lineRule="auto"/>
        <w:ind w:firstLine="426"/>
        <w:rPr>
          <w:rFonts w:ascii="Arial" w:hAnsi="Arial" w:cs="Arial"/>
        </w:rPr>
      </w:pPr>
    </w:p>
    <w:p w:rsidR="000761BC" w:rsidRDefault="000761BC" w:rsidP="002077BF">
      <w:pPr>
        <w:tabs>
          <w:tab w:val="left" w:pos="0"/>
        </w:tabs>
        <w:bidi w:val="0"/>
        <w:spacing w:line="240" w:lineRule="auto"/>
        <w:ind w:left="720" w:firstLine="0"/>
        <w:rPr>
          <w:rFonts w:ascii="Arial" w:hAnsi="Arial" w:cs="Arial"/>
        </w:rPr>
      </w:pPr>
      <w:r w:rsidRPr="001F2560">
        <w:rPr>
          <w:rFonts w:ascii="Arial" w:hAnsi="Arial" w:cs="Arial"/>
        </w:rPr>
        <w:t xml:space="preserve">"The biblical account of Bnei Yisrael in </w:t>
      </w:r>
      <w:smartTag w:uri="urn:schemas-microsoft-com:office:smarttags" w:element="place">
        <w:smartTag w:uri="urn:schemas-microsoft-com:office:smarttags" w:element="country-region">
          <w:r w:rsidRPr="001F2560">
            <w:rPr>
              <w:rFonts w:ascii="Arial" w:hAnsi="Arial" w:cs="Arial"/>
            </w:rPr>
            <w:t>Egypt</w:t>
          </w:r>
        </w:smartTag>
      </w:smartTag>
      <w:r w:rsidRPr="001F2560">
        <w:rPr>
          <w:rFonts w:ascii="Arial" w:hAnsi="Arial" w:cs="Arial"/>
        </w:rPr>
        <w:t xml:space="preserve"> suggests that their socio-economic situation was remarkably similar to that of the </w:t>
      </w:r>
      <w:r w:rsidRPr="001F2560">
        <w:rPr>
          <w:rFonts w:ascii="Tahoma" w:hAnsi="Tahoma" w:cs="Tahoma"/>
        </w:rPr>
        <w:t>Ḫ</w:t>
      </w:r>
      <w:r w:rsidRPr="001F2560">
        <w:rPr>
          <w:rFonts w:ascii="Arial" w:hAnsi="Arial" w:cs="Arial"/>
        </w:rPr>
        <w:t>abiru</w:t>
      </w:r>
      <w:r>
        <w:rPr>
          <w:rFonts w:ascii="Arial" w:hAnsi="Arial" w:cs="Arial"/>
        </w:rPr>
        <w:t>.”</w:t>
      </w:r>
      <w:r w:rsidRPr="001F2560">
        <w:rPr>
          <w:rStyle w:val="FootnoteReference"/>
          <w:rFonts w:ascii="Arial" w:hAnsi="Arial" w:cs="Arial"/>
        </w:rPr>
        <w:footnoteReference w:id="13"/>
      </w:r>
      <w:r w:rsidRPr="001F2560">
        <w:rPr>
          <w:rFonts w:ascii="Arial" w:hAnsi="Arial" w:cs="Arial"/>
        </w:rPr>
        <w:t xml:space="preserve"> </w:t>
      </w:r>
    </w:p>
    <w:p w:rsidR="000761BC" w:rsidRPr="001F2560" w:rsidRDefault="000761BC" w:rsidP="002077BF">
      <w:pPr>
        <w:tabs>
          <w:tab w:val="left" w:pos="0"/>
        </w:tabs>
        <w:bidi w:val="0"/>
        <w:spacing w:line="240" w:lineRule="auto"/>
        <w:ind w:left="720" w:firstLine="0"/>
        <w:rPr>
          <w:rFonts w:ascii="Arial" w:hAnsi="Arial" w:cs="Arial"/>
        </w:rPr>
      </w:pPr>
    </w:p>
    <w:p w:rsidR="000761BC" w:rsidRDefault="000761BC" w:rsidP="002077BF">
      <w:pPr>
        <w:tabs>
          <w:tab w:val="left" w:pos="0"/>
        </w:tabs>
        <w:bidi w:val="0"/>
        <w:spacing w:line="240" w:lineRule="auto"/>
        <w:rPr>
          <w:rFonts w:ascii="Arial" w:hAnsi="Arial" w:cs="Arial"/>
        </w:rPr>
      </w:pPr>
      <w:r w:rsidRPr="001F2560">
        <w:rPr>
          <w:rFonts w:ascii="Arial" w:hAnsi="Arial" w:cs="Arial"/>
        </w:rPr>
        <w:t>2. The Torah describes the backbreaking labor forced upon Bnei Yisrael with the words, "And they embittered their lives with hard labor, with mortar and with bricks, and all manner of labor in the fields" (</w:t>
      </w:r>
      <w:r w:rsidRPr="001F2560">
        <w:rPr>
          <w:rFonts w:ascii="Arial" w:hAnsi="Arial" w:cs="Arial"/>
          <w:i/>
          <w:iCs/>
        </w:rPr>
        <w:t>Shemot</w:t>
      </w:r>
      <w:r w:rsidRPr="001F2560">
        <w:rPr>
          <w:rFonts w:ascii="Arial" w:hAnsi="Arial" w:cs="Arial"/>
        </w:rPr>
        <w:t xml:space="preserve"> 1:14), and later on the situation is further exacerbated at Pharaoh's command: </w:t>
      </w:r>
    </w:p>
    <w:p w:rsidR="000761BC" w:rsidRPr="001F2560" w:rsidRDefault="000761BC" w:rsidP="002077BF">
      <w:pPr>
        <w:tabs>
          <w:tab w:val="left" w:pos="0"/>
        </w:tabs>
        <w:bidi w:val="0"/>
        <w:spacing w:line="240" w:lineRule="auto"/>
        <w:rPr>
          <w:rFonts w:ascii="Arial" w:hAnsi="Arial" w:cs="Arial"/>
        </w:rPr>
      </w:pPr>
    </w:p>
    <w:p w:rsidR="000761BC" w:rsidRPr="001F2560" w:rsidRDefault="000761BC" w:rsidP="002077BF">
      <w:pPr>
        <w:tabs>
          <w:tab w:val="left" w:pos="0"/>
        </w:tabs>
        <w:bidi w:val="0"/>
        <w:spacing w:line="240" w:lineRule="auto"/>
        <w:ind w:left="720" w:hanging="11"/>
        <w:rPr>
          <w:rFonts w:ascii="Arial" w:hAnsi="Arial" w:cs="Arial"/>
        </w:rPr>
      </w:pPr>
      <w:r w:rsidRPr="001F2560">
        <w:rPr>
          <w:rFonts w:ascii="Arial" w:hAnsi="Arial" w:cs="Arial"/>
        </w:rPr>
        <w:t xml:space="preserve">"You shall no longer give straw to the people to bake bricks, as until now; let them go and gather straw for themselves. But the quantity of bricks that they made until now shall you lay upon them; you shall not diminish it" (ibid. 5:7-8). </w:t>
      </w:r>
    </w:p>
    <w:p w:rsidR="000761BC" w:rsidRDefault="000761BC" w:rsidP="002077BF">
      <w:pPr>
        <w:tabs>
          <w:tab w:val="left" w:pos="0"/>
        </w:tabs>
        <w:bidi w:val="0"/>
        <w:spacing w:line="240" w:lineRule="auto"/>
        <w:rPr>
          <w:rFonts w:ascii="Arial" w:hAnsi="Arial" w:cs="Arial"/>
        </w:rPr>
      </w:pPr>
    </w:p>
    <w:p w:rsidR="000761BC" w:rsidRDefault="000761BC" w:rsidP="00B935DE">
      <w:pPr>
        <w:tabs>
          <w:tab w:val="left" w:pos="0"/>
        </w:tabs>
        <w:bidi w:val="0"/>
        <w:spacing w:line="240" w:lineRule="auto"/>
        <w:ind w:firstLine="0"/>
        <w:rPr>
          <w:rFonts w:ascii="Arial" w:hAnsi="Arial" w:cs="Arial"/>
        </w:rPr>
      </w:pPr>
      <w:r w:rsidRPr="001F2560">
        <w:rPr>
          <w:rFonts w:ascii="Arial" w:hAnsi="Arial" w:cs="Arial"/>
        </w:rPr>
        <w:t xml:space="preserve">The responsibility for making the bricks was placed upon the "officers of Bnei Yisrael": </w:t>
      </w:r>
    </w:p>
    <w:p w:rsidR="000761BC" w:rsidRPr="001F2560" w:rsidRDefault="000761BC" w:rsidP="002077BF">
      <w:pPr>
        <w:tabs>
          <w:tab w:val="left" w:pos="0"/>
        </w:tabs>
        <w:bidi w:val="0"/>
        <w:spacing w:line="240" w:lineRule="auto"/>
        <w:rPr>
          <w:rFonts w:ascii="Arial" w:hAnsi="Arial" w:cs="Arial"/>
        </w:rPr>
      </w:pPr>
    </w:p>
    <w:p w:rsidR="000761BC" w:rsidRPr="001F2560" w:rsidRDefault="000761BC" w:rsidP="002077BF">
      <w:pPr>
        <w:tabs>
          <w:tab w:val="left" w:pos="0"/>
        </w:tabs>
        <w:bidi w:val="0"/>
        <w:spacing w:line="240" w:lineRule="auto"/>
        <w:ind w:left="720" w:firstLine="0"/>
        <w:rPr>
          <w:rFonts w:ascii="Arial" w:hAnsi="Arial" w:cs="Arial"/>
        </w:rPr>
      </w:pPr>
      <w:r w:rsidRPr="001F2560">
        <w:rPr>
          <w:rFonts w:ascii="Arial" w:hAnsi="Arial" w:cs="Arial"/>
        </w:rPr>
        <w:t xml:space="preserve">"And the officers of Bnei Yisrael, who Pharaoh's taskmasters had set over them, were beaten, saying, Why have you not completed your quota for making bricks, both yesterday and today, as until now?" (ibid., verse 14). </w:t>
      </w:r>
    </w:p>
    <w:p w:rsidR="000761BC" w:rsidRDefault="000761BC" w:rsidP="002077BF">
      <w:pPr>
        <w:tabs>
          <w:tab w:val="left" w:pos="0"/>
        </w:tabs>
        <w:bidi w:val="0"/>
        <w:spacing w:line="240" w:lineRule="auto"/>
        <w:rPr>
          <w:rFonts w:ascii="Arial" w:hAnsi="Arial" w:cs="Arial"/>
        </w:rPr>
      </w:pPr>
    </w:p>
    <w:p w:rsidR="000761BC" w:rsidRDefault="000761BC" w:rsidP="002077BF">
      <w:pPr>
        <w:tabs>
          <w:tab w:val="left" w:pos="0"/>
        </w:tabs>
        <w:bidi w:val="0"/>
        <w:spacing w:line="240" w:lineRule="auto"/>
        <w:ind w:firstLine="720"/>
        <w:rPr>
          <w:rFonts w:ascii="Arial" w:hAnsi="Arial" w:cs="Arial"/>
        </w:rPr>
      </w:pPr>
      <w:r w:rsidRPr="001F2560">
        <w:rPr>
          <w:rFonts w:ascii="Arial" w:hAnsi="Arial" w:cs="Arial"/>
        </w:rPr>
        <w:t>Many Egyptian papyruses discuss the brick industry at length, and they also speak of supervisors who were required to maintain production of a daily quota. For instance, in one papyrus a supervisor laments, "There are no men to make bricks or straw in the vicinity"; another notes, "they are making the daily quota of bricks</w:t>
      </w:r>
      <w:r>
        <w:rPr>
          <w:rFonts w:ascii="Arial" w:hAnsi="Arial" w:cs="Arial"/>
        </w:rPr>
        <w:t>.”</w:t>
      </w:r>
      <w:r w:rsidRPr="001F2560">
        <w:rPr>
          <w:rStyle w:val="FootnoteReference"/>
          <w:rFonts w:ascii="Arial" w:hAnsi="Arial" w:cs="Arial"/>
        </w:rPr>
        <w:footnoteReference w:id="14"/>
      </w:r>
    </w:p>
    <w:p w:rsidR="000761BC" w:rsidRPr="001F2560" w:rsidRDefault="000761BC" w:rsidP="002077BF">
      <w:pPr>
        <w:tabs>
          <w:tab w:val="left" w:pos="0"/>
        </w:tabs>
        <w:bidi w:val="0"/>
        <w:spacing w:line="240" w:lineRule="auto"/>
        <w:rPr>
          <w:rFonts w:ascii="Arial" w:hAnsi="Arial" w:cs="Arial"/>
        </w:rPr>
      </w:pPr>
    </w:p>
    <w:p w:rsidR="000761BC" w:rsidRDefault="000761BC" w:rsidP="002077BF">
      <w:pPr>
        <w:tabs>
          <w:tab w:val="left" w:pos="0"/>
        </w:tabs>
        <w:bidi w:val="0"/>
        <w:spacing w:line="240" w:lineRule="auto"/>
        <w:rPr>
          <w:rFonts w:ascii="Arial" w:hAnsi="Arial" w:cs="Arial"/>
        </w:rPr>
      </w:pPr>
      <w:r w:rsidRPr="001F2560">
        <w:rPr>
          <w:rFonts w:ascii="Arial" w:hAnsi="Arial" w:cs="Arial"/>
        </w:rPr>
        <w:t xml:space="preserve">3. The account of the subjugation in </w:t>
      </w:r>
      <w:smartTag w:uri="urn:schemas-microsoft-com:office:smarttags" w:element="place">
        <w:smartTag w:uri="urn:schemas-microsoft-com:office:smarttags" w:element="country-region">
          <w:r w:rsidRPr="001F2560">
            <w:rPr>
              <w:rFonts w:ascii="Arial" w:hAnsi="Arial" w:cs="Arial"/>
            </w:rPr>
            <w:t>Egypt</w:t>
          </w:r>
        </w:smartTag>
      </w:smartTag>
      <w:r w:rsidRPr="001F2560">
        <w:rPr>
          <w:rFonts w:ascii="Arial" w:hAnsi="Arial" w:cs="Arial"/>
        </w:rPr>
        <w:t xml:space="preserve"> makes extensive use of words and expressions that are familiar to us from archaeological discoveries. For instance, in the description of the creation of the box for the baby Moshe, we read: </w:t>
      </w:r>
    </w:p>
    <w:p w:rsidR="000761BC" w:rsidRPr="001F2560" w:rsidRDefault="000761BC" w:rsidP="002077BF">
      <w:pPr>
        <w:tabs>
          <w:tab w:val="left" w:pos="0"/>
        </w:tabs>
        <w:bidi w:val="0"/>
        <w:spacing w:line="240" w:lineRule="auto"/>
        <w:rPr>
          <w:rFonts w:ascii="Arial" w:hAnsi="Arial" w:cs="Arial"/>
        </w:rPr>
      </w:pPr>
    </w:p>
    <w:p w:rsidR="000761BC" w:rsidRDefault="000761BC" w:rsidP="002077BF">
      <w:pPr>
        <w:tabs>
          <w:tab w:val="left" w:pos="0"/>
        </w:tabs>
        <w:bidi w:val="0"/>
        <w:spacing w:line="240" w:lineRule="auto"/>
        <w:ind w:left="720" w:firstLine="0"/>
        <w:rPr>
          <w:rFonts w:ascii="Arial" w:hAnsi="Arial" w:cs="Arial"/>
        </w:rPr>
      </w:pPr>
      <w:r w:rsidRPr="001F2560">
        <w:rPr>
          <w:rFonts w:ascii="Arial" w:hAnsi="Arial" w:cs="Arial"/>
        </w:rPr>
        <w:t xml:space="preserve">"She took for him a box </w:t>
      </w:r>
      <w:r>
        <w:rPr>
          <w:rFonts w:ascii="Arial" w:hAnsi="Arial" w:cs="Arial"/>
        </w:rPr>
        <w:t>of papyrus</w:t>
      </w:r>
      <w:r w:rsidRPr="001F2560">
        <w:rPr>
          <w:rFonts w:ascii="Arial" w:hAnsi="Arial" w:cs="Arial"/>
        </w:rPr>
        <w:t xml:space="preserve">, and she coated it with </w:t>
      </w:r>
      <w:r>
        <w:rPr>
          <w:rFonts w:ascii="Arial" w:hAnsi="Arial" w:cs="Arial"/>
        </w:rPr>
        <w:t xml:space="preserve">tar </w:t>
      </w:r>
      <w:r w:rsidRPr="001F2560">
        <w:rPr>
          <w:rFonts w:ascii="Arial" w:hAnsi="Arial" w:cs="Arial"/>
        </w:rPr>
        <w:t xml:space="preserve">and with pitch, and she put the child in it, and placed it in the reeds by the bank of the </w:t>
      </w:r>
      <w:smartTag w:uri="urn:schemas-microsoft-com:office:smarttags" w:element="place">
        <w:r w:rsidRPr="001F2560">
          <w:rPr>
            <w:rFonts w:ascii="Arial" w:hAnsi="Arial" w:cs="Arial"/>
          </w:rPr>
          <w:t>Nile</w:t>
        </w:r>
      </w:smartTag>
      <w:r w:rsidRPr="001F2560">
        <w:rPr>
          <w:rFonts w:ascii="Arial" w:hAnsi="Arial" w:cs="Arial"/>
        </w:rPr>
        <w:t>" (</w:t>
      </w:r>
      <w:r w:rsidRPr="001F2560">
        <w:rPr>
          <w:rFonts w:ascii="Arial" w:hAnsi="Arial" w:cs="Arial"/>
          <w:i/>
          <w:iCs/>
        </w:rPr>
        <w:t>Shemot</w:t>
      </w:r>
      <w:r w:rsidRPr="001F2560">
        <w:rPr>
          <w:rFonts w:ascii="Arial" w:hAnsi="Arial" w:cs="Arial"/>
        </w:rPr>
        <w:t xml:space="preserve"> 2:3). </w:t>
      </w:r>
    </w:p>
    <w:p w:rsidR="000761BC" w:rsidRDefault="000761BC" w:rsidP="002077BF">
      <w:pPr>
        <w:tabs>
          <w:tab w:val="left" w:pos="0"/>
        </w:tabs>
        <w:bidi w:val="0"/>
        <w:spacing w:line="240" w:lineRule="auto"/>
        <w:rPr>
          <w:rFonts w:ascii="Arial" w:hAnsi="Arial" w:cs="Arial"/>
        </w:rPr>
      </w:pPr>
    </w:p>
    <w:p w:rsidR="000761BC" w:rsidRDefault="000761BC" w:rsidP="00B935DE">
      <w:pPr>
        <w:tabs>
          <w:tab w:val="left" w:pos="0"/>
        </w:tabs>
        <w:bidi w:val="0"/>
        <w:spacing w:line="240" w:lineRule="auto"/>
        <w:ind w:firstLine="0"/>
        <w:rPr>
          <w:rFonts w:ascii="Arial" w:hAnsi="Arial" w:cs="Arial"/>
        </w:rPr>
      </w:pPr>
      <w:r w:rsidRPr="001F2560">
        <w:rPr>
          <w:rFonts w:ascii="Arial" w:hAnsi="Arial" w:cs="Arial"/>
        </w:rPr>
        <w:t>Discoveries from Ancient Egypt indicate that sedge was used to make mats and boats, by binding it with ropes and coating it with pitch.</w:t>
      </w:r>
    </w:p>
    <w:p w:rsidR="000761BC" w:rsidRPr="001F2560" w:rsidRDefault="000761BC" w:rsidP="002077BF">
      <w:pPr>
        <w:tabs>
          <w:tab w:val="left" w:pos="0"/>
        </w:tabs>
        <w:bidi w:val="0"/>
        <w:spacing w:line="240" w:lineRule="auto"/>
        <w:rPr>
          <w:rFonts w:ascii="Arial" w:hAnsi="Arial" w:cs="Arial"/>
        </w:rPr>
      </w:pPr>
    </w:p>
    <w:p w:rsidR="000761BC" w:rsidRPr="001F2560" w:rsidRDefault="000761BC" w:rsidP="002077BF">
      <w:pPr>
        <w:tabs>
          <w:tab w:val="left" w:pos="0"/>
        </w:tabs>
        <w:bidi w:val="0"/>
        <w:spacing w:line="240" w:lineRule="auto"/>
        <w:ind w:left="720" w:firstLine="0"/>
        <w:rPr>
          <w:rFonts w:ascii="Arial" w:hAnsi="Arial" w:cs="Arial"/>
          <w:b/>
          <w:bCs/>
        </w:rPr>
      </w:pPr>
      <w:r w:rsidRPr="001F2560">
        <w:rPr>
          <w:rFonts w:ascii="Arial" w:hAnsi="Arial" w:cs="Arial"/>
        </w:rPr>
        <w:t xml:space="preserve">"The biblical author makes extensive use of words drawn from the Egyptian conceptual world – the </w:t>
      </w:r>
      <w:smartTag w:uri="urn:schemas-microsoft-com:office:smarttags" w:element="place">
        <w:r w:rsidRPr="001F2560">
          <w:rPr>
            <w:rFonts w:ascii="Arial" w:hAnsi="Arial" w:cs="Arial"/>
          </w:rPr>
          <w:t>Nile</w:t>
        </w:r>
      </w:smartTag>
      <w:r w:rsidRPr="001F2560">
        <w:rPr>
          <w:rFonts w:ascii="Arial" w:hAnsi="Arial" w:cs="Arial"/>
        </w:rPr>
        <w:t>, sedge, reeds… and creates an authentic Egyptian atmosphere. Moreover, he even employs details borrowed from Egyptian social life – a wet-nurse, procedures for adoption and raising a child in Pharaoh's palace – that are suited to the period of the new kingdom."</w:t>
      </w:r>
      <w:r w:rsidRPr="001F2560">
        <w:rPr>
          <w:rStyle w:val="FootnoteReference"/>
          <w:rFonts w:ascii="Arial" w:hAnsi="Arial" w:cs="Arial"/>
        </w:rPr>
        <w:footnoteReference w:id="15"/>
      </w:r>
    </w:p>
    <w:p w:rsidR="000761BC" w:rsidRDefault="000761BC" w:rsidP="002077BF">
      <w:pPr>
        <w:tabs>
          <w:tab w:val="left" w:pos="0"/>
        </w:tabs>
        <w:bidi w:val="0"/>
        <w:spacing w:line="240" w:lineRule="auto"/>
        <w:rPr>
          <w:rFonts w:ascii="Arial" w:hAnsi="Arial" w:cs="Arial"/>
        </w:rPr>
      </w:pPr>
    </w:p>
    <w:p w:rsidR="000761BC" w:rsidRDefault="000761BC" w:rsidP="00B935DE">
      <w:pPr>
        <w:tabs>
          <w:tab w:val="left" w:pos="0"/>
        </w:tabs>
        <w:bidi w:val="0"/>
        <w:spacing w:line="240" w:lineRule="auto"/>
        <w:ind w:firstLine="0"/>
        <w:rPr>
          <w:rFonts w:ascii="Arial" w:hAnsi="Arial" w:cs="Arial"/>
        </w:rPr>
      </w:pPr>
      <w:r w:rsidRPr="001F2560">
        <w:rPr>
          <w:rFonts w:ascii="Arial" w:hAnsi="Arial" w:cs="Arial"/>
        </w:rPr>
        <w:t>Egyptian names such as "Moshe" are also familiar to us from other sources.</w:t>
      </w:r>
      <w:r w:rsidRPr="001F2560">
        <w:rPr>
          <w:rStyle w:val="FootnoteReference"/>
          <w:rFonts w:ascii="Arial" w:hAnsi="Arial" w:cs="Arial"/>
        </w:rPr>
        <w:footnoteReference w:id="16"/>
      </w:r>
      <w:r w:rsidRPr="001F2560">
        <w:rPr>
          <w:rFonts w:ascii="Arial" w:hAnsi="Arial" w:cs="Arial"/>
        </w:rPr>
        <w:t xml:space="preserve"> </w:t>
      </w:r>
    </w:p>
    <w:p w:rsidR="000761BC" w:rsidRPr="001F2560" w:rsidRDefault="000761BC" w:rsidP="002077BF">
      <w:pPr>
        <w:tabs>
          <w:tab w:val="left" w:pos="0"/>
        </w:tabs>
        <w:bidi w:val="0"/>
        <w:spacing w:line="240" w:lineRule="auto"/>
        <w:ind w:firstLine="720"/>
        <w:rPr>
          <w:rFonts w:ascii="Arial" w:hAnsi="Arial" w:cs="Arial"/>
        </w:rPr>
      </w:pPr>
    </w:p>
    <w:p w:rsidR="000761BC" w:rsidRDefault="0053786C" w:rsidP="00B935DE">
      <w:pPr>
        <w:pStyle w:val="ListParagraph"/>
        <w:tabs>
          <w:tab w:val="left" w:pos="0"/>
        </w:tabs>
        <w:bidi w:val="0"/>
        <w:spacing w:line="240" w:lineRule="auto"/>
        <w:ind w:left="0" w:firstLine="0"/>
        <w:rPr>
          <w:rFonts w:ascii="Arial" w:hAnsi="Arial" w:cs="Arial"/>
        </w:rPr>
      </w:pPr>
      <w:r>
        <w:rPr>
          <w:rFonts w:ascii="Arial" w:hAnsi="Arial" w:cs="Arial"/>
        </w:rPr>
        <w:tab/>
        <w:t xml:space="preserve">4. </w:t>
      </w:r>
      <w:r w:rsidR="000761BC" w:rsidRPr="001F2560">
        <w:rPr>
          <w:rFonts w:ascii="Arial" w:hAnsi="Arial" w:cs="Arial"/>
        </w:rPr>
        <w:t>As to the plagues, here too there is clear evidence of a close familiarity with ancient Egyptian culture and its characteristics, such as the fear of snakes and crocodiles, the centrality of the Nile, and the responses of the magicians.</w:t>
      </w:r>
      <w:r w:rsidR="000761BC" w:rsidRPr="001F2560">
        <w:rPr>
          <w:rStyle w:val="FootnoteReference"/>
          <w:rFonts w:ascii="Arial" w:hAnsi="Arial" w:cs="Arial"/>
        </w:rPr>
        <w:footnoteReference w:id="17"/>
      </w:r>
    </w:p>
    <w:p w:rsidR="0053786C" w:rsidRPr="001F2560" w:rsidRDefault="0053786C" w:rsidP="00B935DE">
      <w:pPr>
        <w:pStyle w:val="ListParagraph"/>
        <w:tabs>
          <w:tab w:val="left" w:pos="0"/>
        </w:tabs>
        <w:bidi w:val="0"/>
        <w:spacing w:line="240" w:lineRule="auto"/>
        <w:ind w:left="0" w:firstLine="0"/>
        <w:rPr>
          <w:rFonts w:ascii="Arial" w:hAnsi="Arial" w:cs="Arial"/>
        </w:rPr>
      </w:pPr>
    </w:p>
    <w:p w:rsidR="000761BC" w:rsidRDefault="0053786C" w:rsidP="00B935DE">
      <w:pPr>
        <w:pStyle w:val="ListParagraph"/>
        <w:tabs>
          <w:tab w:val="left" w:pos="0"/>
        </w:tabs>
        <w:bidi w:val="0"/>
        <w:spacing w:line="240" w:lineRule="auto"/>
        <w:ind w:left="0" w:firstLine="0"/>
        <w:rPr>
          <w:rFonts w:ascii="Arial" w:hAnsi="Arial" w:cs="Arial"/>
        </w:rPr>
      </w:pPr>
      <w:r>
        <w:rPr>
          <w:rFonts w:ascii="Arial" w:hAnsi="Arial" w:cs="Arial"/>
        </w:rPr>
        <w:tab/>
        <w:t xml:space="preserve">5. </w:t>
      </w:r>
      <w:r w:rsidR="000761BC" w:rsidRPr="001F2560">
        <w:rPr>
          <w:rFonts w:ascii="Arial" w:hAnsi="Arial" w:cs="Arial"/>
        </w:rPr>
        <w:t xml:space="preserve">In the description of the </w:t>
      </w:r>
      <w:r w:rsidR="00A10CA1">
        <w:rPr>
          <w:rFonts w:ascii="Arial" w:hAnsi="Arial" w:cs="Arial"/>
        </w:rPr>
        <w:t>e</w:t>
      </w:r>
      <w:r w:rsidR="00A10CA1" w:rsidRPr="001F2560">
        <w:rPr>
          <w:rFonts w:ascii="Arial" w:hAnsi="Arial" w:cs="Arial"/>
        </w:rPr>
        <w:t xml:space="preserve">xodus </w:t>
      </w:r>
      <w:r w:rsidR="000761BC" w:rsidRPr="001F2560">
        <w:rPr>
          <w:rFonts w:ascii="Arial" w:hAnsi="Arial" w:cs="Arial"/>
        </w:rPr>
        <w:t xml:space="preserve">we read: "And it was, when Pharaoh had let the people go, that God did not lead them on the route of the land of the </w:t>
      </w:r>
      <w:r w:rsidRPr="001F2560">
        <w:rPr>
          <w:rFonts w:ascii="Arial" w:hAnsi="Arial" w:cs="Arial"/>
        </w:rPr>
        <w:t>P</w:t>
      </w:r>
      <w:r>
        <w:rPr>
          <w:rFonts w:ascii="Arial" w:hAnsi="Arial" w:cs="Arial"/>
        </w:rPr>
        <w:t>hilistines</w:t>
      </w:r>
      <w:r w:rsidR="000761BC" w:rsidRPr="001F2560">
        <w:rPr>
          <w:rFonts w:ascii="Arial" w:hAnsi="Arial" w:cs="Arial"/>
        </w:rPr>
        <w:t>, although it was near, for God said, Perhaps the people will change their minds when they see war, and return to Egypt" (</w:t>
      </w:r>
      <w:r w:rsidR="000761BC" w:rsidRPr="001F2560">
        <w:rPr>
          <w:rFonts w:ascii="Arial" w:hAnsi="Arial" w:cs="Arial"/>
          <w:i/>
          <w:iCs/>
        </w:rPr>
        <w:t>Shemot</w:t>
      </w:r>
      <w:r w:rsidR="000761BC" w:rsidRPr="001F2560">
        <w:rPr>
          <w:rFonts w:ascii="Arial" w:hAnsi="Arial" w:cs="Arial"/>
        </w:rPr>
        <w:t xml:space="preserve"> 13:17).</w:t>
      </w:r>
      <w:r w:rsidR="000761BC" w:rsidRPr="001F2560">
        <w:rPr>
          <w:rStyle w:val="FootnoteReference"/>
          <w:rFonts w:ascii="Arial" w:hAnsi="Arial" w:cs="Arial"/>
        </w:rPr>
        <w:footnoteReference w:id="18"/>
      </w:r>
      <w:r w:rsidR="000761BC" w:rsidRPr="001F2560">
        <w:rPr>
          <w:rFonts w:ascii="Arial" w:hAnsi="Arial" w:cs="Arial"/>
        </w:rPr>
        <w:t xml:space="preserve"> </w:t>
      </w:r>
      <w:r>
        <w:rPr>
          <w:rFonts w:ascii="Arial" w:hAnsi="Arial" w:cs="Arial"/>
        </w:rPr>
        <w:t>I</w:t>
      </w:r>
      <w:r w:rsidR="000761BC" w:rsidRPr="001F2560">
        <w:rPr>
          <w:rFonts w:ascii="Arial" w:hAnsi="Arial" w:cs="Arial"/>
        </w:rPr>
        <w:t>ndeed, archaeological findings indicate a route fortified with a network of fortresses, dating to the 13</w:t>
      </w:r>
      <w:r w:rsidR="000761BC" w:rsidRPr="001F2560">
        <w:rPr>
          <w:rFonts w:ascii="Arial" w:hAnsi="Arial" w:cs="Arial"/>
          <w:vertAlign w:val="superscript"/>
        </w:rPr>
        <w:t>th</w:t>
      </w:r>
      <w:r w:rsidR="000761BC" w:rsidRPr="001F2560">
        <w:rPr>
          <w:rFonts w:ascii="Arial" w:hAnsi="Arial" w:cs="Arial"/>
        </w:rPr>
        <w:t xml:space="preserve"> century B.C.E., along the northern coast of Sinai.</w:t>
      </w:r>
      <w:r w:rsidR="000761BC" w:rsidRPr="001F2560">
        <w:rPr>
          <w:rStyle w:val="FootnoteReference"/>
          <w:rFonts w:ascii="Arial" w:hAnsi="Arial" w:cs="Arial"/>
        </w:rPr>
        <w:footnoteReference w:id="19"/>
      </w:r>
      <w:r w:rsidR="000761BC" w:rsidRPr="001F2560">
        <w:rPr>
          <w:rFonts w:ascii="Arial" w:hAnsi="Arial" w:cs="Arial"/>
        </w:rPr>
        <w:t xml:space="preserve"> In addition, a number of papyruses have been found testifying to the very strict control over entry into and departure from Egypt.</w:t>
      </w:r>
      <w:r w:rsidR="000761BC" w:rsidRPr="001F2560">
        <w:rPr>
          <w:rStyle w:val="FootnoteReference"/>
          <w:rFonts w:ascii="Arial" w:hAnsi="Arial" w:cs="Arial"/>
        </w:rPr>
        <w:footnoteReference w:id="20"/>
      </w:r>
      <w:r w:rsidR="000761BC" w:rsidRPr="001F2560">
        <w:rPr>
          <w:rFonts w:ascii="Arial" w:hAnsi="Arial" w:cs="Arial"/>
        </w:rPr>
        <w:t xml:space="preserve"> These sources explain quite clearly why Bnei Yisrael did not enter Eretz Yisrael via the shorter route, and also shed light on the impossib</w:t>
      </w:r>
      <w:r w:rsidR="000761BC">
        <w:rPr>
          <w:rFonts w:ascii="Arial" w:hAnsi="Arial" w:cs="Arial"/>
        </w:rPr>
        <w:t>ility</w:t>
      </w:r>
      <w:r w:rsidR="000761BC" w:rsidRPr="001F2560">
        <w:rPr>
          <w:rFonts w:ascii="Arial" w:hAnsi="Arial" w:cs="Arial"/>
        </w:rPr>
        <w:t xml:space="preserve"> </w:t>
      </w:r>
      <w:r w:rsidR="000761BC">
        <w:rPr>
          <w:rFonts w:ascii="Arial" w:hAnsi="Arial" w:cs="Arial"/>
        </w:rPr>
        <w:t xml:space="preserve">of </w:t>
      </w:r>
      <w:r w:rsidR="000761BC" w:rsidRPr="001F2560">
        <w:rPr>
          <w:rFonts w:ascii="Arial" w:hAnsi="Arial" w:cs="Arial"/>
        </w:rPr>
        <w:t>leav</w:t>
      </w:r>
      <w:r w:rsidR="000761BC">
        <w:rPr>
          <w:rFonts w:ascii="Arial" w:hAnsi="Arial" w:cs="Arial"/>
        </w:rPr>
        <w:t>ing</w:t>
      </w:r>
      <w:r w:rsidR="000761BC" w:rsidRPr="001F2560">
        <w:rPr>
          <w:rFonts w:ascii="Arial" w:hAnsi="Arial" w:cs="Arial"/>
        </w:rPr>
        <w:t xml:space="preserve"> Egypt without Pharaoh's approval.</w:t>
      </w:r>
      <w:r w:rsidR="000761BC" w:rsidRPr="001F2560">
        <w:rPr>
          <w:rStyle w:val="FootnoteReference"/>
          <w:rFonts w:ascii="Arial" w:hAnsi="Arial" w:cs="Arial"/>
        </w:rPr>
        <w:footnoteReference w:id="21"/>
      </w:r>
    </w:p>
    <w:p w:rsidR="000761BC" w:rsidRPr="001F2560" w:rsidRDefault="000761BC" w:rsidP="002077BF">
      <w:pPr>
        <w:pStyle w:val="ListParagraph"/>
        <w:tabs>
          <w:tab w:val="left" w:pos="0"/>
        </w:tabs>
        <w:bidi w:val="0"/>
        <w:spacing w:line="240" w:lineRule="auto"/>
        <w:ind w:left="786" w:firstLine="0"/>
        <w:rPr>
          <w:rFonts w:ascii="Arial" w:hAnsi="Arial" w:cs="Arial"/>
        </w:rPr>
      </w:pPr>
    </w:p>
    <w:p w:rsidR="000761BC" w:rsidRPr="001F2560" w:rsidRDefault="000761BC" w:rsidP="002077BF">
      <w:pPr>
        <w:tabs>
          <w:tab w:val="left" w:pos="0"/>
        </w:tabs>
        <w:bidi w:val="0"/>
        <w:spacing w:line="240" w:lineRule="auto"/>
        <w:ind w:left="720" w:firstLine="0"/>
        <w:rPr>
          <w:rFonts w:ascii="Arial" w:hAnsi="Arial" w:cs="Arial"/>
        </w:rPr>
      </w:pPr>
      <w:r w:rsidRPr="001F2560">
        <w:rPr>
          <w:rFonts w:ascii="Arial" w:hAnsi="Arial" w:cs="Arial"/>
        </w:rPr>
        <w:t>We may therefore summarize as follows:</w:t>
      </w:r>
    </w:p>
    <w:p w:rsidR="000761BC" w:rsidRDefault="000761BC" w:rsidP="002077BF">
      <w:pPr>
        <w:tabs>
          <w:tab w:val="left" w:pos="0"/>
        </w:tabs>
        <w:bidi w:val="0"/>
        <w:spacing w:line="240" w:lineRule="auto"/>
        <w:ind w:left="720" w:firstLine="0"/>
        <w:rPr>
          <w:rFonts w:ascii="Arial" w:hAnsi="Arial" w:cs="Arial"/>
        </w:rPr>
      </w:pPr>
    </w:p>
    <w:p w:rsidR="000761BC" w:rsidRPr="001F2560" w:rsidRDefault="000761BC" w:rsidP="007F1931">
      <w:pPr>
        <w:tabs>
          <w:tab w:val="left" w:pos="0"/>
        </w:tabs>
        <w:bidi w:val="0"/>
        <w:spacing w:line="240" w:lineRule="auto"/>
        <w:ind w:left="720" w:firstLine="0"/>
        <w:rPr>
          <w:rFonts w:ascii="Arial" w:hAnsi="Arial" w:cs="Arial"/>
        </w:rPr>
      </w:pPr>
      <w:r w:rsidRPr="001F2560">
        <w:rPr>
          <w:rFonts w:ascii="Arial" w:hAnsi="Arial" w:cs="Arial"/>
        </w:rPr>
        <w:t xml:space="preserve">"Analysis of the relevant Egyptian material indicates that the story includes material from the period of Ramesses… Had the story been a fictitious creation… we would have expected to find elements from a later period mixed up in it. For example, the description of the Land of Egypt and its inhabitants would resemble that which appears in the writings of the Greek historian Herodotus, who lived and wrote during the Persian era; Bnei Yisrael would be engaged not in making bricks and labor in the field, but rather would be engaged in commerce; and the capital of Egypt would be Sais… Even after the minimalist fashion dies out and passes from the world, to be replaced by a different theory, the tradition of the </w:t>
      </w:r>
      <w:r w:rsidR="00A10CA1">
        <w:rPr>
          <w:rFonts w:ascii="Arial" w:hAnsi="Arial" w:cs="Arial"/>
        </w:rPr>
        <w:t>e</w:t>
      </w:r>
      <w:r w:rsidR="00A10CA1" w:rsidRPr="001F2560">
        <w:rPr>
          <w:rFonts w:ascii="Arial" w:hAnsi="Arial" w:cs="Arial"/>
        </w:rPr>
        <w:t xml:space="preserve">xodus </w:t>
      </w:r>
      <w:r w:rsidRPr="001F2560">
        <w:rPr>
          <w:rFonts w:ascii="Arial" w:hAnsi="Arial" w:cs="Arial"/>
        </w:rPr>
        <w:t>will still continue to escort us."</w:t>
      </w:r>
      <w:r w:rsidRPr="001F2560">
        <w:rPr>
          <w:rStyle w:val="FootnoteReference"/>
          <w:rFonts w:ascii="Arial" w:hAnsi="Arial" w:cs="Arial"/>
        </w:rPr>
        <w:footnoteReference w:id="22"/>
      </w:r>
    </w:p>
    <w:p w:rsidR="000761BC" w:rsidRDefault="000761BC" w:rsidP="00B935DE">
      <w:pPr>
        <w:tabs>
          <w:tab w:val="left" w:pos="0"/>
        </w:tabs>
        <w:bidi w:val="0"/>
        <w:spacing w:line="240" w:lineRule="auto"/>
        <w:ind w:firstLine="0"/>
        <w:rPr>
          <w:rFonts w:ascii="Arial" w:hAnsi="Arial" w:cs="Arial"/>
        </w:rPr>
      </w:pPr>
    </w:p>
    <w:p w:rsidR="000761BC" w:rsidRDefault="000761BC" w:rsidP="00B935DE">
      <w:pPr>
        <w:tabs>
          <w:tab w:val="left" w:pos="0"/>
        </w:tabs>
        <w:bidi w:val="0"/>
        <w:spacing w:line="240" w:lineRule="auto"/>
        <w:ind w:firstLine="0"/>
        <w:rPr>
          <w:rFonts w:ascii="Arial" w:hAnsi="Arial" w:cs="Arial"/>
          <w:b/>
          <w:bCs/>
          <w:u w:val="single"/>
        </w:rPr>
      </w:pPr>
      <w:r>
        <w:rPr>
          <w:rFonts w:ascii="Arial" w:hAnsi="Arial" w:cs="Arial"/>
          <w:b/>
          <w:bCs/>
          <w:u w:val="single"/>
        </w:rPr>
        <w:t>Appendix: The Dating of the Exodus</w:t>
      </w:r>
    </w:p>
    <w:p w:rsidR="00A10CA1" w:rsidRDefault="00A10CA1" w:rsidP="00B935DE">
      <w:pPr>
        <w:tabs>
          <w:tab w:val="left" w:pos="0"/>
        </w:tabs>
        <w:bidi w:val="0"/>
        <w:spacing w:line="240" w:lineRule="auto"/>
        <w:ind w:firstLine="0"/>
        <w:rPr>
          <w:rFonts w:ascii="Arial" w:hAnsi="Arial" w:cs="Arial"/>
          <w:b/>
          <w:bCs/>
          <w:u w:val="single"/>
        </w:rPr>
      </w:pPr>
    </w:p>
    <w:p w:rsidR="000761BC" w:rsidRDefault="00523709" w:rsidP="00B935DE">
      <w:pPr>
        <w:tabs>
          <w:tab w:val="left" w:pos="0"/>
        </w:tabs>
        <w:bidi w:val="0"/>
        <w:spacing w:line="240" w:lineRule="auto"/>
        <w:ind w:firstLine="0"/>
        <w:rPr>
          <w:rFonts w:ascii="Arial" w:hAnsi="Arial" w:cs="Arial"/>
        </w:rPr>
      </w:pPr>
      <w:r>
        <w:rPr>
          <w:rFonts w:ascii="Arial" w:hAnsi="Arial" w:cs="Arial"/>
        </w:rPr>
        <w:tab/>
      </w:r>
      <w:r w:rsidR="000761BC" w:rsidRPr="00A17FD6">
        <w:rPr>
          <w:rFonts w:ascii="Arial" w:hAnsi="Arial" w:cs="Arial"/>
        </w:rPr>
        <w:t xml:space="preserve">Our discussion </w:t>
      </w:r>
      <w:r w:rsidR="000761BC">
        <w:rPr>
          <w:rFonts w:ascii="Arial" w:hAnsi="Arial" w:cs="Arial"/>
        </w:rPr>
        <w:t xml:space="preserve">in this </w:t>
      </w:r>
      <w:r w:rsidR="000761BC">
        <w:rPr>
          <w:rFonts w:ascii="Arial" w:hAnsi="Arial" w:cs="Arial"/>
          <w:i/>
          <w:iCs/>
        </w:rPr>
        <w:t xml:space="preserve">shiur </w:t>
      </w:r>
      <w:r w:rsidR="000761BC" w:rsidRPr="00A17FD6">
        <w:rPr>
          <w:rFonts w:ascii="Arial" w:hAnsi="Arial" w:cs="Arial"/>
        </w:rPr>
        <w:t xml:space="preserve">is essentially unrelated to the question of the date of the </w:t>
      </w:r>
      <w:r w:rsidR="00A10CA1">
        <w:rPr>
          <w:rFonts w:ascii="Arial" w:hAnsi="Arial" w:cs="Arial"/>
        </w:rPr>
        <w:t>e</w:t>
      </w:r>
      <w:r w:rsidR="000761BC" w:rsidRPr="00A17FD6">
        <w:rPr>
          <w:rFonts w:ascii="Arial" w:hAnsi="Arial" w:cs="Arial"/>
        </w:rPr>
        <w:t xml:space="preserve">xodus, </w:t>
      </w:r>
      <w:r w:rsidR="000761BC">
        <w:rPr>
          <w:rFonts w:ascii="Arial" w:hAnsi="Arial" w:cs="Arial"/>
        </w:rPr>
        <w:t xml:space="preserve">yet </w:t>
      </w:r>
      <w:r w:rsidR="000761BC" w:rsidRPr="00A17FD6">
        <w:rPr>
          <w:rFonts w:ascii="Arial" w:hAnsi="Arial" w:cs="Arial"/>
        </w:rPr>
        <w:t xml:space="preserve">it is somewhat </w:t>
      </w:r>
      <w:r w:rsidR="003C62E7">
        <w:rPr>
          <w:rFonts w:ascii="Arial" w:hAnsi="Arial" w:cs="Arial"/>
        </w:rPr>
        <w:t>connected</w:t>
      </w:r>
      <w:r w:rsidR="000761BC" w:rsidRPr="00A17FD6">
        <w:rPr>
          <w:rFonts w:ascii="Arial" w:hAnsi="Arial" w:cs="Arial"/>
        </w:rPr>
        <w:t>. Briefly, the issue of the date may be summarized as follows</w:t>
      </w:r>
      <w:r w:rsidR="003C62E7">
        <w:rPr>
          <w:rFonts w:ascii="Arial" w:hAnsi="Arial" w:cs="Arial"/>
        </w:rPr>
        <w:t>.</w:t>
      </w:r>
      <w:r w:rsidR="000761BC" w:rsidRPr="00A17FD6">
        <w:rPr>
          <w:rFonts w:ascii="Arial" w:hAnsi="Arial" w:cs="Arial"/>
        </w:rPr>
        <w:t xml:space="preserve"> On the one hand, in recording the construction of the Temple in the time of Shlomo, the text notes that it was completed "four hundred and eighty years after Bnei Yisrael left the land of Egypt" (</w:t>
      </w:r>
      <w:r w:rsidR="000761BC" w:rsidRPr="00B935DE">
        <w:rPr>
          <w:rFonts w:ascii="Arial" w:hAnsi="Arial" w:cs="Arial"/>
          <w:i/>
          <w:iCs/>
        </w:rPr>
        <w:t>Melakhim</w:t>
      </w:r>
      <w:r w:rsidR="000761BC" w:rsidRPr="00A17FD6">
        <w:rPr>
          <w:rFonts w:ascii="Arial" w:hAnsi="Arial" w:cs="Arial"/>
        </w:rPr>
        <w:t xml:space="preserve"> I 6:1), and since scholars generally agree that Shlomo built the Temple approximately in the year 960 B.C.E., the </w:t>
      </w:r>
      <w:r w:rsidR="00A10CA1">
        <w:rPr>
          <w:rFonts w:ascii="Arial" w:hAnsi="Arial" w:cs="Arial"/>
        </w:rPr>
        <w:t>e</w:t>
      </w:r>
      <w:r w:rsidR="000761BC" w:rsidRPr="00A17FD6">
        <w:rPr>
          <w:rFonts w:ascii="Arial" w:hAnsi="Arial" w:cs="Arial"/>
        </w:rPr>
        <w:t>xodus would have to have taken place in the mid-15</w:t>
      </w:r>
      <w:r w:rsidR="000761BC" w:rsidRPr="00A17FD6">
        <w:rPr>
          <w:rFonts w:ascii="Arial" w:hAnsi="Arial" w:cs="Arial"/>
          <w:vertAlign w:val="superscript"/>
        </w:rPr>
        <w:t>th</w:t>
      </w:r>
      <w:r w:rsidR="000761BC" w:rsidRPr="00A17FD6">
        <w:rPr>
          <w:rFonts w:ascii="Arial" w:hAnsi="Arial" w:cs="Arial"/>
        </w:rPr>
        <w:t xml:space="preserve"> century B.C.E. This calculation sits well with Yiftach's words to the king of Amon, recalling how "Israel dwelled in Cheshbon and its surrounding areas, and in Ar'or and its surrounding areas, and in all the cities around Arnon, for three hundred years" (</w:t>
      </w:r>
      <w:r w:rsidR="000761BC" w:rsidRPr="00B935DE">
        <w:rPr>
          <w:rFonts w:ascii="Arial" w:hAnsi="Arial" w:cs="Arial"/>
          <w:i/>
          <w:iCs/>
        </w:rPr>
        <w:t>Shoftim</w:t>
      </w:r>
      <w:r w:rsidR="000761BC" w:rsidRPr="00A17FD6">
        <w:rPr>
          <w:rFonts w:ascii="Arial" w:hAnsi="Arial" w:cs="Arial"/>
        </w:rPr>
        <w:t xml:space="preserve"> 11:26). Since Yiftach was active at the end of the period of the Judges (he seems to have been a contemporary of Shimshon, see </w:t>
      </w:r>
      <w:r w:rsidR="000761BC" w:rsidRPr="00A17FD6">
        <w:rPr>
          <w:rFonts w:ascii="Arial" w:hAnsi="Arial" w:cs="Arial"/>
          <w:i/>
          <w:iCs/>
        </w:rPr>
        <w:t>Shoftim</w:t>
      </w:r>
      <w:r w:rsidR="000761BC" w:rsidRPr="00A17FD6">
        <w:rPr>
          <w:rFonts w:ascii="Arial" w:hAnsi="Arial" w:cs="Arial"/>
        </w:rPr>
        <w:t xml:space="preserve"> 10:7), i.e., the end of the 12</w:t>
      </w:r>
      <w:r w:rsidR="000761BC" w:rsidRPr="00A17FD6">
        <w:rPr>
          <w:rFonts w:ascii="Arial" w:hAnsi="Arial" w:cs="Arial"/>
          <w:vertAlign w:val="superscript"/>
        </w:rPr>
        <w:t>th</w:t>
      </w:r>
      <w:r w:rsidR="000761BC" w:rsidRPr="00A17FD6">
        <w:rPr>
          <w:rFonts w:ascii="Arial" w:hAnsi="Arial" w:cs="Arial"/>
        </w:rPr>
        <w:t xml:space="preserve"> or beginning of the 11</w:t>
      </w:r>
      <w:r w:rsidR="000761BC" w:rsidRPr="00A17FD6">
        <w:rPr>
          <w:rFonts w:ascii="Arial" w:hAnsi="Arial" w:cs="Arial"/>
          <w:vertAlign w:val="superscript"/>
        </w:rPr>
        <w:t>th</w:t>
      </w:r>
      <w:r w:rsidR="000761BC" w:rsidRPr="00A17FD6">
        <w:rPr>
          <w:rFonts w:ascii="Arial" w:hAnsi="Arial" w:cs="Arial"/>
        </w:rPr>
        <w:t xml:space="preserve"> century B.C.E., the settlement of Bnei Yisrael in the Gilad area would have been some three hundred years previously – around the year 1400 B.C.E., and the </w:t>
      </w:r>
      <w:r w:rsidR="00A10CA1">
        <w:rPr>
          <w:rFonts w:ascii="Arial" w:hAnsi="Arial" w:cs="Arial"/>
        </w:rPr>
        <w:t>e</w:t>
      </w:r>
      <w:r w:rsidR="000761BC" w:rsidRPr="00A17FD6">
        <w:rPr>
          <w:rFonts w:ascii="Arial" w:hAnsi="Arial" w:cs="Arial"/>
        </w:rPr>
        <w:t>xodus was 40 years prior to that, in the mid-15</w:t>
      </w:r>
      <w:r w:rsidR="000761BC" w:rsidRPr="00A17FD6">
        <w:rPr>
          <w:rFonts w:ascii="Arial" w:hAnsi="Arial" w:cs="Arial"/>
          <w:vertAlign w:val="superscript"/>
        </w:rPr>
        <w:t>th</w:t>
      </w:r>
      <w:r w:rsidR="000761BC" w:rsidRPr="00A17FD6">
        <w:rPr>
          <w:rFonts w:ascii="Arial" w:hAnsi="Arial" w:cs="Arial"/>
        </w:rPr>
        <w:t xml:space="preserve"> century B.C.E. (See Y. Elitzur, </w:t>
      </w:r>
      <w:r w:rsidR="000761BC" w:rsidRPr="00B935DE">
        <w:rPr>
          <w:rFonts w:ascii="Arial" w:hAnsi="Arial" w:cs="Arial"/>
          <w:i/>
          <w:iCs/>
        </w:rPr>
        <w:t>Yisrael ve-ha-Mikra</w:t>
      </w:r>
      <w:r w:rsidR="000761BC" w:rsidRPr="00A17FD6">
        <w:rPr>
          <w:rFonts w:ascii="Arial" w:hAnsi="Arial" w:cs="Arial"/>
        </w:rPr>
        <w:t xml:space="preserve">, pp. 51-53). </w:t>
      </w:r>
    </w:p>
    <w:p w:rsidR="00523709" w:rsidRDefault="00523709" w:rsidP="00B935DE">
      <w:pPr>
        <w:tabs>
          <w:tab w:val="left" w:pos="0"/>
        </w:tabs>
        <w:bidi w:val="0"/>
        <w:spacing w:line="240" w:lineRule="auto"/>
        <w:ind w:firstLine="0"/>
        <w:rPr>
          <w:rFonts w:ascii="Arial" w:hAnsi="Arial" w:cs="Arial"/>
        </w:rPr>
      </w:pPr>
    </w:p>
    <w:p w:rsidR="000761BC" w:rsidRPr="00A17FD6" w:rsidRDefault="00523709" w:rsidP="00B935DE">
      <w:pPr>
        <w:tabs>
          <w:tab w:val="left" w:pos="0"/>
        </w:tabs>
        <w:bidi w:val="0"/>
        <w:spacing w:line="240" w:lineRule="auto"/>
        <w:ind w:firstLine="0"/>
        <w:rPr>
          <w:rFonts w:ascii="Arial" w:hAnsi="Arial" w:cs="Arial"/>
        </w:rPr>
      </w:pPr>
      <w:r>
        <w:rPr>
          <w:rFonts w:ascii="Arial" w:hAnsi="Arial" w:cs="Arial"/>
        </w:rPr>
        <w:lastRenderedPageBreak/>
        <w:tab/>
      </w:r>
      <w:r w:rsidR="000761BC" w:rsidRPr="00A17FD6">
        <w:rPr>
          <w:rFonts w:ascii="Arial" w:hAnsi="Arial" w:cs="Arial"/>
        </w:rPr>
        <w:t xml:space="preserve">However, the more widely accepted view maintains that the </w:t>
      </w:r>
      <w:r w:rsidR="00A10CA1">
        <w:rPr>
          <w:rFonts w:ascii="Arial" w:hAnsi="Arial" w:cs="Arial"/>
        </w:rPr>
        <w:t>e</w:t>
      </w:r>
      <w:r w:rsidR="000761BC" w:rsidRPr="00A17FD6">
        <w:rPr>
          <w:rFonts w:ascii="Arial" w:hAnsi="Arial" w:cs="Arial"/>
        </w:rPr>
        <w:t>xodus took place during the 13</w:t>
      </w:r>
      <w:r w:rsidR="000761BC" w:rsidRPr="00A17FD6">
        <w:rPr>
          <w:rFonts w:ascii="Arial" w:hAnsi="Arial" w:cs="Arial"/>
          <w:vertAlign w:val="superscript"/>
        </w:rPr>
        <w:t>th</w:t>
      </w:r>
      <w:r w:rsidR="000761BC" w:rsidRPr="00A17FD6">
        <w:rPr>
          <w:rFonts w:ascii="Arial" w:hAnsi="Arial" w:cs="Arial"/>
        </w:rPr>
        <w:t xml:space="preserve"> century B.C.E. The rationale behind this conclusion includes, </w:t>
      </w:r>
      <w:r w:rsidR="000761BC" w:rsidRPr="00A17FD6">
        <w:rPr>
          <w:rFonts w:ascii="Arial" w:hAnsi="Arial" w:cs="Arial"/>
          <w:i/>
          <w:iCs/>
        </w:rPr>
        <w:t>inter alia</w:t>
      </w:r>
      <w:r w:rsidR="000761BC" w:rsidRPr="00A17FD6">
        <w:rPr>
          <w:rFonts w:ascii="Arial" w:hAnsi="Arial" w:cs="Arial"/>
        </w:rPr>
        <w:t xml:space="preserve">, the fact that it makes sense to assume that construction of the city of Ra'amses, as mentioned in </w:t>
      </w:r>
      <w:r w:rsidR="000761BC" w:rsidRPr="00A17FD6">
        <w:rPr>
          <w:rFonts w:ascii="Arial" w:hAnsi="Arial" w:cs="Arial"/>
          <w:i/>
          <w:iCs/>
        </w:rPr>
        <w:t>Shemot</w:t>
      </w:r>
      <w:r w:rsidR="000761BC" w:rsidRPr="00A17FD6">
        <w:rPr>
          <w:rFonts w:ascii="Arial" w:hAnsi="Arial" w:cs="Arial"/>
        </w:rPr>
        <w:t xml:space="preserve"> (1:10), would have been undertaken at the order of Ramesses II, who ruled during the 13</w:t>
      </w:r>
      <w:r w:rsidR="000761BC" w:rsidRPr="00A17FD6">
        <w:rPr>
          <w:rFonts w:ascii="Arial" w:hAnsi="Arial" w:cs="Arial"/>
          <w:vertAlign w:val="superscript"/>
        </w:rPr>
        <w:t>th</w:t>
      </w:r>
      <w:r w:rsidR="000761BC" w:rsidRPr="00A17FD6">
        <w:rPr>
          <w:rFonts w:ascii="Arial" w:hAnsi="Arial" w:cs="Arial"/>
        </w:rPr>
        <w:t xml:space="preserve"> century B.C.E. Egyptian documents indicate that the city of Pi-Ramesses was built at that time. In the mid-15</w:t>
      </w:r>
      <w:r w:rsidR="000761BC" w:rsidRPr="00A17FD6">
        <w:rPr>
          <w:rFonts w:ascii="Arial" w:hAnsi="Arial" w:cs="Arial"/>
          <w:vertAlign w:val="superscript"/>
        </w:rPr>
        <w:t>th</w:t>
      </w:r>
      <w:r w:rsidR="000761BC" w:rsidRPr="00A17FD6">
        <w:rPr>
          <w:rFonts w:ascii="Arial" w:hAnsi="Arial" w:cs="Arial"/>
        </w:rPr>
        <w:t xml:space="preserve"> century, the pharaoh who ruled over Egypt was Thutmose III, who conquered the land of </w:t>
      </w:r>
      <w:r w:rsidR="003C62E7">
        <w:rPr>
          <w:rFonts w:ascii="Arial" w:hAnsi="Arial" w:cs="Arial"/>
        </w:rPr>
        <w:t>Canaan</w:t>
      </w:r>
      <w:r w:rsidR="000761BC" w:rsidRPr="00A17FD6">
        <w:rPr>
          <w:rFonts w:ascii="Arial" w:hAnsi="Arial" w:cs="Arial"/>
        </w:rPr>
        <w:t xml:space="preserve"> and brought Egypt to immense political and military strength.</w:t>
      </w:r>
    </w:p>
    <w:p w:rsidR="00523709" w:rsidRDefault="00523709" w:rsidP="002077BF">
      <w:pPr>
        <w:tabs>
          <w:tab w:val="left" w:pos="0"/>
        </w:tabs>
        <w:bidi w:val="0"/>
        <w:spacing w:line="240" w:lineRule="auto"/>
        <w:ind w:firstLine="0"/>
        <w:rPr>
          <w:rFonts w:ascii="Arial" w:hAnsi="Arial" w:cs="Arial"/>
        </w:rPr>
      </w:pPr>
    </w:p>
    <w:p w:rsidR="000761BC" w:rsidRPr="00A17FD6" w:rsidRDefault="00523709" w:rsidP="002808FE">
      <w:pPr>
        <w:tabs>
          <w:tab w:val="left" w:pos="0"/>
        </w:tabs>
        <w:bidi w:val="0"/>
        <w:spacing w:line="240" w:lineRule="auto"/>
        <w:ind w:firstLine="0"/>
        <w:rPr>
          <w:rFonts w:ascii="Arial" w:hAnsi="Arial" w:cs="Arial"/>
        </w:rPr>
      </w:pPr>
      <w:r>
        <w:rPr>
          <w:rFonts w:ascii="Arial" w:hAnsi="Arial" w:cs="Arial"/>
        </w:rPr>
        <w:tab/>
      </w:r>
      <w:r w:rsidR="000761BC" w:rsidRPr="00A17FD6">
        <w:rPr>
          <w:rFonts w:ascii="Arial" w:hAnsi="Arial" w:cs="Arial"/>
        </w:rPr>
        <w:t>In addition, some argue that the kingdoms of Edom and Moav, located on the eastern bank of the Jordan, which refused to permit Bnei Yisrael to journey through their land, did not exist prior to the 13</w:t>
      </w:r>
      <w:r w:rsidR="000761BC" w:rsidRPr="00A17FD6">
        <w:rPr>
          <w:rFonts w:ascii="Arial" w:hAnsi="Arial" w:cs="Arial"/>
          <w:vertAlign w:val="superscript"/>
        </w:rPr>
        <w:t>th</w:t>
      </w:r>
      <w:r w:rsidR="000761BC" w:rsidRPr="00A17FD6">
        <w:rPr>
          <w:rFonts w:ascii="Arial" w:hAnsi="Arial" w:cs="Arial"/>
        </w:rPr>
        <w:t xml:space="preserve"> century (see: N. Glick, </w:t>
      </w:r>
      <w:r w:rsidR="000761BC" w:rsidRPr="00A17FD6">
        <w:rPr>
          <w:rFonts w:ascii="Arial" w:hAnsi="Arial" w:cs="Arial"/>
          <w:i/>
          <w:iCs/>
        </w:rPr>
        <w:t>Me'ever la-Yarden</w:t>
      </w:r>
      <w:r w:rsidR="000761BC" w:rsidRPr="00A17FD6">
        <w:rPr>
          <w:rFonts w:ascii="Arial" w:hAnsi="Arial" w:cs="Arial"/>
        </w:rPr>
        <w:t xml:space="preserve">, Tel Aviv 5720, p. 321). According to this approach, the verse from </w:t>
      </w:r>
      <w:r w:rsidR="000761BC" w:rsidRPr="00A17FD6">
        <w:rPr>
          <w:rFonts w:ascii="Arial" w:hAnsi="Arial" w:cs="Arial"/>
          <w:i/>
          <w:iCs/>
        </w:rPr>
        <w:t>Sefer Melakhim</w:t>
      </w:r>
      <w:r w:rsidR="000761BC" w:rsidRPr="00A17FD6">
        <w:rPr>
          <w:rFonts w:ascii="Arial" w:hAnsi="Arial" w:cs="Arial"/>
        </w:rPr>
        <w:t xml:space="preserve"> concerning the construction of the Temple is viewed as a typological number which may refer to </w:t>
      </w:r>
      <w:r w:rsidR="003C62E7">
        <w:rPr>
          <w:rFonts w:ascii="Arial" w:hAnsi="Arial" w:cs="Arial"/>
        </w:rPr>
        <w:t>twelve</w:t>
      </w:r>
      <w:r w:rsidR="000761BC" w:rsidRPr="00A17FD6">
        <w:rPr>
          <w:rFonts w:ascii="Arial" w:hAnsi="Arial" w:cs="Arial"/>
        </w:rPr>
        <w:t xml:space="preserve"> generations (480 = 40</w:t>
      </w:r>
      <w:r w:rsidR="003C62E7">
        <w:rPr>
          <w:rFonts w:ascii="Arial" w:hAnsi="Arial" w:cs="Arial"/>
        </w:rPr>
        <w:t xml:space="preserve"> </w:t>
      </w:r>
      <w:r w:rsidR="000761BC" w:rsidRPr="00A17FD6">
        <w:rPr>
          <w:rFonts w:ascii="Arial" w:hAnsi="Arial" w:cs="Arial"/>
        </w:rPr>
        <w:t>x</w:t>
      </w:r>
      <w:r w:rsidR="003C62E7">
        <w:rPr>
          <w:rFonts w:ascii="Arial" w:hAnsi="Arial" w:cs="Arial"/>
        </w:rPr>
        <w:t xml:space="preserve"> </w:t>
      </w:r>
      <w:r w:rsidR="000761BC" w:rsidRPr="00A17FD6">
        <w:rPr>
          <w:rFonts w:ascii="Arial" w:hAnsi="Arial" w:cs="Arial"/>
        </w:rPr>
        <w:t xml:space="preserve">12), based on a calculation of </w:t>
      </w:r>
      <w:r w:rsidR="003C62E7">
        <w:rPr>
          <w:rFonts w:ascii="Arial" w:hAnsi="Arial" w:cs="Arial"/>
        </w:rPr>
        <w:t>forty</w:t>
      </w:r>
      <w:r w:rsidR="000761BC" w:rsidRPr="00A17FD6">
        <w:rPr>
          <w:rFonts w:ascii="Arial" w:hAnsi="Arial" w:cs="Arial"/>
        </w:rPr>
        <w:t xml:space="preserve"> years as a generation (as per </w:t>
      </w:r>
      <w:r w:rsidR="000761BC" w:rsidRPr="00B935DE">
        <w:rPr>
          <w:rFonts w:ascii="Arial" w:hAnsi="Arial" w:cs="Arial"/>
          <w:i/>
          <w:iCs/>
        </w:rPr>
        <w:t>Tehillim</w:t>
      </w:r>
      <w:r w:rsidR="000761BC" w:rsidRPr="00A17FD6">
        <w:rPr>
          <w:rFonts w:ascii="Arial" w:hAnsi="Arial" w:cs="Arial"/>
        </w:rPr>
        <w:t xml:space="preserve"> 99:10 and elsewhere); this would then refer to the </w:t>
      </w:r>
      <w:r w:rsidR="003C62E7">
        <w:rPr>
          <w:rFonts w:ascii="Arial" w:hAnsi="Arial" w:cs="Arial"/>
        </w:rPr>
        <w:t>twelve</w:t>
      </w:r>
      <w:r w:rsidR="000761BC" w:rsidRPr="00A17FD6">
        <w:rPr>
          <w:rFonts w:ascii="Arial" w:hAnsi="Arial" w:cs="Arial"/>
        </w:rPr>
        <w:t xml:space="preserve"> generations of </w:t>
      </w:r>
      <w:r w:rsidR="000761BC" w:rsidRPr="00A17FD6">
        <w:rPr>
          <w:rFonts w:ascii="Arial" w:hAnsi="Arial" w:cs="Arial"/>
          <w:i/>
          <w:iCs/>
        </w:rPr>
        <w:t>kohanim</w:t>
      </w:r>
      <w:r w:rsidR="000761BC" w:rsidRPr="00A17FD6">
        <w:rPr>
          <w:rFonts w:ascii="Arial" w:hAnsi="Arial" w:cs="Arial"/>
        </w:rPr>
        <w:t xml:space="preserve"> from Aharon until Achima'atz, son of Tzadok, as recorded in </w:t>
      </w:r>
      <w:r w:rsidR="000761BC" w:rsidRPr="00A17FD6">
        <w:rPr>
          <w:rFonts w:ascii="Arial" w:hAnsi="Arial" w:cs="Arial"/>
          <w:i/>
          <w:iCs/>
        </w:rPr>
        <w:t xml:space="preserve">Divrei </w:t>
      </w:r>
      <w:r w:rsidR="002808FE">
        <w:rPr>
          <w:rFonts w:ascii="Arial" w:hAnsi="Arial" w:cs="Arial"/>
          <w:i/>
          <w:iCs/>
        </w:rPr>
        <w:t>H</w:t>
      </w:r>
      <w:r w:rsidR="000761BC" w:rsidRPr="00A17FD6">
        <w:rPr>
          <w:rFonts w:ascii="Arial" w:hAnsi="Arial" w:cs="Arial"/>
          <w:i/>
          <w:iCs/>
        </w:rPr>
        <w:t>a-</w:t>
      </w:r>
      <w:r w:rsidR="002808FE">
        <w:rPr>
          <w:rFonts w:ascii="Arial" w:hAnsi="Arial" w:cs="Arial"/>
          <w:i/>
          <w:iCs/>
        </w:rPr>
        <w:t>y</w:t>
      </w:r>
      <w:r w:rsidR="000761BC" w:rsidRPr="00A17FD6">
        <w:rPr>
          <w:rFonts w:ascii="Arial" w:hAnsi="Arial" w:cs="Arial"/>
          <w:i/>
          <w:iCs/>
        </w:rPr>
        <w:t>amim</w:t>
      </w:r>
      <w:r w:rsidR="000761BC" w:rsidRPr="00A17FD6">
        <w:rPr>
          <w:rFonts w:ascii="Arial" w:hAnsi="Arial" w:cs="Arial"/>
        </w:rPr>
        <w:t xml:space="preserve"> I 6:35-38. </w:t>
      </w:r>
    </w:p>
    <w:p w:rsidR="00523709" w:rsidRDefault="00523709" w:rsidP="002077BF">
      <w:pPr>
        <w:tabs>
          <w:tab w:val="left" w:pos="0"/>
        </w:tabs>
        <w:bidi w:val="0"/>
        <w:spacing w:line="240" w:lineRule="auto"/>
        <w:ind w:firstLine="0"/>
        <w:rPr>
          <w:rFonts w:ascii="Arial" w:hAnsi="Arial" w:cs="Arial"/>
        </w:rPr>
      </w:pPr>
    </w:p>
    <w:p w:rsidR="000761BC" w:rsidRPr="00A17FD6" w:rsidRDefault="00523709" w:rsidP="00B935DE">
      <w:pPr>
        <w:tabs>
          <w:tab w:val="left" w:pos="0"/>
        </w:tabs>
        <w:bidi w:val="0"/>
        <w:spacing w:line="240" w:lineRule="auto"/>
        <w:ind w:firstLine="0"/>
        <w:rPr>
          <w:rFonts w:ascii="Arial" w:hAnsi="Arial" w:cs="Arial"/>
        </w:rPr>
      </w:pPr>
      <w:r>
        <w:rPr>
          <w:rFonts w:ascii="Arial" w:hAnsi="Arial" w:cs="Arial"/>
        </w:rPr>
        <w:tab/>
      </w:r>
      <w:r w:rsidR="000761BC" w:rsidRPr="00A17FD6">
        <w:rPr>
          <w:rFonts w:ascii="Arial" w:hAnsi="Arial" w:cs="Arial"/>
        </w:rPr>
        <w:t xml:space="preserve">Without preferring one approach the other, it must be noted that there need not be a direct contradiction between the dates as noted in the Books of the Prophets and calculations accepted among most of the scholars. The phenomenon of symbolical numbers, which are not meant to reflect their actual value, appears in various places in the </w:t>
      </w:r>
      <w:r w:rsidR="000761BC" w:rsidRPr="00A17FD6">
        <w:rPr>
          <w:rFonts w:ascii="Arial" w:hAnsi="Arial" w:cs="Arial"/>
          <w:i/>
          <w:iCs/>
        </w:rPr>
        <w:t>Tanakh</w:t>
      </w:r>
      <w:r w:rsidR="000761BC" w:rsidRPr="00A17FD6">
        <w:rPr>
          <w:rFonts w:ascii="Arial" w:hAnsi="Arial" w:cs="Arial"/>
        </w:rPr>
        <w:t xml:space="preserve">. First and foremost, we might note the instance most relevant to our discussion – the length of the subjugation in Egypt. In </w:t>
      </w:r>
      <w:r w:rsidR="000761BC" w:rsidRPr="00A17FD6">
        <w:rPr>
          <w:rFonts w:ascii="Arial" w:hAnsi="Arial" w:cs="Arial"/>
          <w:i/>
          <w:iCs/>
        </w:rPr>
        <w:t>Sefer Shemot</w:t>
      </w:r>
      <w:r w:rsidR="000761BC" w:rsidRPr="00A17FD6">
        <w:rPr>
          <w:rFonts w:ascii="Arial" w:hAnsi="Arial" w:cs="Arial"/>
        </w:rPr>
        <w:t xml:space="preserve"> (12:40) we read, "And Bnei Yisrael's dwelling which they dwelled in Egypt was four hundred and thirty years</w:t>
      </w:r>
      <w:r w:rsidR="003C62E7">
        <w:rPr>
          <w:rFonts w:ascii="Arial" w:hAnsi="Arial" w:cs="Arial"/>
        </w:rPr>
        <w:t>,</w:t>
      </w:r>
      <w:r w:rsidR="000761BC" w:rsidRPr="00A17FD6">
        <w:rPr>
          <w:rFonts w:ascii="Arial" w:hAnsi="Arial" w:cs="Arial"/>
        </w:rPr>
        <w:t xml:space="preserve">" but </w:t>
      </w:r>
      <w:r w:rsidR="000761BC" w:rsidRPr="00A17FD6">
        <w:rPr>
          <w:rFonts w:ascii="Arial" w:hAnsi="Arial" w:cs="Arial"/>
          <w:i/>
          <w:iCs/>
        </w:rPr>
        <w:t>Chazal</w:t>
      </w:r>
      <w:r w:rsidR="000761BC" w:rsidRPr="00A17FD6">
        <w:rPr>
          <w:rFonts w:ascii="Arial" w:hAnsi="Arial" w:cs="Arial"/>
        </w:rPr>
        <w:t xml:space="preserve"> already point out that this verse cannot be meant literally, and they therefore propose that Bnei Yisrael dwelled in Egypt for only 210 years (see Rashi ad loc). In addition, in the verse introducing the rebellion of Avshalom we find, "And it was, at the end of forty years, that Avshalom said to the king: Let me go, I pray you, and fulfill my vow which I vowed to God in Chevron" (</w:t>
      </w:r>
      <w:r w:rsidR="000761BC" w:rsidRPr="00B935DE">
        <w:rPr>
          <w:rFonts w:ascii="Arial" w:hAnsi="Arial" w:cs="Arial"/>
          <w:i/>
          <w:iCs/>
        </w:rPr>
        <w:t>Shmuel</w:t>
      </w:r>
      <w:r w:rsidR="000761BC" w:rsidRPr="00A17FD6">
        <w:rPr>
          <w:rFonts w:ascii="Arial" w:hAnsi="Arial" w:cs="Arial"/>
        </w:rPr>
        <w:t xml:space="preserve"> II 15:7): here too, since the entire period of David's reign was no longer than </w:t>
      </w:r>
      <w:r w:rsidR="003C62E7">
        <w:rPr>
          <w:rFonts w:ascii="Arial" w:hAnsi="Arial" w:cs="Arial"/>
        </w:rPr>
        <w:t>forty</w:t>
      </w:r>
      <w:r w:rsidR="000761BC" w:rsidRPr="00A17FD6">
        <w:rPr>
          <w:rFonts w:ascii="Arial" w:hAnsi="Arial" w:cs="Arial"/>
        </w:rPr>
        <w:t xml:space="preserve"> years (ibid. 5:4-5), the verse cannot be meant literally. Similarly, the verse that repeats itself over and over in </w:t>
      </w:r>
      <w:r w:rsidR="000761BC" w:rsidRPr="00B935DE">
        <w:rPr>
          <w:rFonts w:ascii="Arial" w:hAnsi="Arial" w:cs="Arial"/>
          <w:i/>
          <w:iCs/>
        </w:rPr>
        <w:t>Sefer Shoftim</w:t>
      </w:r>
      <w:r w:rsidR="000761BC" w:rsidRPr="00A17FD6">
        <w:rPr>
          <w:rFonts w:ascii="Arial" w:hAnsi="Arial" w:cs="Arial"/>
        </w:rPr>
        <w:t xml:space="preserve"> – "and the land was peaceful for forty years" – indicates that the number </w:t>
      </w:r>
      <w:r w:rsidR="003C62E7">
        <w:rPr>
          <w:rFonts w:ascii="Arial" w:hAnsi="Arial" w:cs="Arial"/>
        </w:rPr>
        <w:t>forty</w:t>
      </w:r>
      <w:r w:rsidR="000761BC" w:rsidRPr="00A17FD6">
        <w:rPr>
          <w:rFonts w:ascii="Arial" w:hAnsi="Arial" w:cs="Arial"/>
        </w:rPr>
        <w:t xml:space="preserve"> is used to refer to a generation, rather than a precise figure.</w:t>
      </w:r>
    </w:p>
    <w:p w:rsidR="00523709" w:rsidRDefault="00523709" w:rsidP="00B935DE">
      <w:pPr>
        <w:tabs>
          <w:tab w:val="left" w:pos="0"/>
        </w:tabs>
        <w:bidi w:val="0"/>
        <w:spacing w:line="240" w:lineRule="auto"/>
        <w:ind w:firstLine="0"/>
        <w:rPr>
          <w:rFonts w:ascii="Arial" w:hAnsi="Arial" w:cs="Arial"/>
        </w:rPr>
      </w:pPr>
    </w:p>
    <w:p w:rsidR="000761BC" w:rsidRDefault="00523709" w:rsidP="00B935DE">
      <w:pPr>
        <w:tabs>
          <w:tab w:val="left" w:pos="0"/>
        </w:tabs>
        <w:bidi w:val="0"/>
        <w:spacing w:line="240" w:lineRule="auto"/>
        <w:ind w:firstLine="0"/>
        <w:rPr>
          <w:rFonts w:ascii="Arial" w:hAnsi="Arial" w:cs="Arial"/>
        </w:rPr>
      </w:pPr>
      <w:r>
        <w:rPr>
          <w:rFonts w:ascii="Arial" w:hAnsi="Arial" w:cs="Arial"/>
        </w:rPr>
        <w:tab/>
      </w:r>
      <w:r w:rsidR="000761BC" w:rsidRPr="00A17FD6">
        <w:rPr>
          <w:rFonts w:ascii="Arial" w:hAnsi="Arial" w:cs="Arial"/>
        </w:rPr>
        <w:t>For further on this subject, see Y. Meitlis's extensive discussion, "</w:t>
      </w:r>
      <w:r w:rsidR="000761BC" w:rsidRPr="00B935DE">
        <w:rPr>
          <w:rFonts w:ascii="Arial" w:hAnsi="Arial" w:cs="Arial"/>
          <w:i/>
          <w:iCs/>
        </w:rPr>
        <w:t>Li-she'elat Tiarukh Yetziat Mitzrayim</w:t>
      </w:r>
      <w:r w:rsidR="003C62E7">
        <w:rPr>
          <w:rFonts w:ascii="Arial" w:hAnsi="Arial" w:cs="Arial"/>
        </w:rPr>
        <w:t>,</w:t>
      </w:r>
      <w:r w:rsidR="000761BC" w:rsidRPr="00A17FD6">
        <w:rPr>
          <w:rFonts w:ascii="Arial" w:hAnsi="Arial" w:cs="Arial"/>
        </w:rPr>
        <w:t xml:space="preserve">" in: A. Bazak (ed.), </w:t>
      </w:r>
      <w:r w:rsidR="000761BC" w:rsidRPr="00A17FD6">
        <w:rPr>
          <w:rFonts w:ascii="Arial" w:hAnsi="Arial" w:cs="Arial"/>
          <w:i/>
          <w:iCs/>
        </w:rPr>
        <w:t>Be-Chag ha-Matzot</w:t>
      </w:r>
      <w:r w:rsidR="000761BC" w:rsidRPr="00A17FD6">
        <w:rPr>
          <w:rFonts w:ascii="Arial" w:hAnsi="Arial" w:cs="Arial"/>
        </w:rPr>
        <w:t>, Alon Shvut (forthcoming).</w:t>
      </w:r>
    </w:p>
    <w:p w:rsidR="000761BC" w:rsidRDefault="000761BC" w:rsidP="00B935DE">
      <w:pPr>
        <w:tabs>
          <w:tab w:val="left" w:pos="0"/>
        </w:tabs>
        <w:bidi w:val="0"/>
        <w:spacing w:line="240" w:lineRule="auto"/>
        <w:ind w:firstLine="0"/>
        <w:rPr>
          <w:rFonts w:ascii="Arial" w:hAnsi="Arial" w:cs="Arial"/>
        </w:rPr>
      </w:pPr>
    </w:p>
    <w:p w:rsidR="000761BC" w:rsidRPr="001F2560" w:rsidRDefault="000761BC" w:rsidP="002077BF">
      <w:pPr>
        <w:tabs>
          <w:tab w:val="left" w:pos="0"/>
        </w:tabs>
        <w:bidi w:val="0"/>
        <w:spacing w:line="240" w:lineRule="auto"/>
        <w:ind w:left="720" w:firstLine="0"/>
        <w:rPr>
          <w:rFonts w:ascii="Arial" w:hAnsi="Arial" w:cs="Arial"/>
        </w:rPr>
      </w:pPr>
    </w:p>
    <w:p w:rsidR="000761BC" w:rsidRDefault="000761BC" w:rsidP="002077BF">
      <w:pPr>
        <w:tabs>
          <w:tab w:val="left" w:pos="0"/>
        </w:tabs>
        <w:bidi w:val="0"/>
        <w:spacing w:line="240" w:lineRule="auto"/>
        <w:ind w:firstLine="0"/>
        <w:rPr>
          <w:rFonts w:ascii="Arial" w:hAnsi="Arial" w:cs="Arial"/>
        </w:rPr>
      </w:pPr>
      <w:r w:rsidRPr="001F2560">
        <w:rPr>
          <w:rFonts w:ascii="Arial" w:hAnsi="Arial" w:cs="Arial"/>
        </w:rPr>
        <w:t>Translated by Kaeren Fish</w:t>
      </w:r>
    </w:p>
    <w:p w:rsidR="000761BC" w:rsidRDefault="000761BC" w:rsidP="002077BF">
      <w:pPr>
        <w:tabs>
          <w:tab w:val="left" w:pos="0"/>
        </w:tabs>
        <w:bidi w:val="0"/>
        <w:spacing w:line="240" w:lineRule="auto"/>
        <w:ind w:firstLine="0"/>
        <w:rPr>
          <w:rFonts w:ascii="Arial" w:hAnsi="Arial" w:cs="Arial"/>
        </w:rPr>
      </w:pPr>
    </w:p>
    <w:p w:rsidR="000761BC" w:rsidRDefault="000761BC" w:rsidP="002077BF">
      <w:pPr>
        <w:tabs>
          <w:tab w:val="left" w:pos="0"/>
        </w:tabs>
        <w:bidi w:val="0"/>
        <w:spacing w:line="240" w:lineRule="auto"/>
        <w:ind w:firstLine="0"/>
        <w:rPr>
          <w:rFonts w:ascii="Arial" w:hAnsi="Arial" w:cs="Arial"/>
          <w:rtl/>
        </w:rPr>
      </w:pPr>
    </w:p>
    <w:sectPr w:rsidR="000761BC" w:rsidSect="001F256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CA" w:rsidRDefault="00547ECA" w:rsidP="00A811BC">
      <w:pPr>
        <w:spacing w:line="240" w:lineRule="auto"/>
      </w:pPr>
      <w:r>
        <w:separator/>
      </w:r>
    </w:p>
  </w:endnote>
  <w:endnote w:type="continuationSeparator" w:id="0">
    <w:p w:rsidR="00547ECA" w:rsidRDefault="00547ECA" w:rsidP="00A81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CA" w:rsidRDefault="00547ECA" w:rsidP="001F2560">
      <w:pPr>
        <w:bidi w:val="0"/>
        <w:spacing w:line="240" w:lineRule="auto"/>
      </w:pPr>
      <w:r>
        <w:separator/>
      </w:r>
    </w:p>
  </w:footnote>
  <w:footnote w:type="continuationSeparator" w:id="0">
    <w:p w:rsidR="00547ECA" w:rsidRDefault="00547ECA" w:rsidP="00A811BC">
      <w:pPr>
        <w:spacing w:line="240" w:lineRule="auto"/>
      </w:pPr>
      <w:r>
        <w:continuationSeparator/>
      </w:r>
    </w:p>
  </w:footnote>
  <w:footnote w:id="1">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S.A. Levinstam, "</w:t>
      </w:r>
      <w:r w:rsidRPr="00B935DE">
        <w:rPr>
          <w:rFonts w:ascii="Arial" w:hAnsi="Arial" w:cs="Arial"/>
          <w:i/>
          <w:iCs/>
        </w:rPr>
        <w:t>Yetziat Mitzrayim</w:t>
      </w:r>
      <w:r w:rsidR="00A10CA1">
        <w:rPr>
          <w:rFonts w:ascii="Arial" w:hAnsi="Arial" w:cs="Arial"/>
        </w:rPr>
        <w:t>,</w:t>
      </w:r>
      <w:r w:rsidRPr="001F2560">
        <w:rPr>
          <w:rFonts w:ascii="Arial" w:hAnsi="Arial" w:cs="Arial"/>
        </w:rPr>
        <w:t xml:space="preserve">" </w:t>
      </w:r>
      <w:r w:rsidRPr="001F2560">
        <w:rPr>
          <w:rFonts w:ascii="Arial" w:hAnsi="Arial" w:cs="Arial"/>
          <w:i/>
          <w:iCs/>
        </w:rPr>
        <w:t>Encyclopedia Mikrait</w:t>
      </w:r>
      <w:r w:rsidRPr="001F2560">
        <w:rPr>
          <w:rFonts w:ascii="Arial" w:hAnsi="Arial" w:cs="Arial"/>
        </w:rPr>
        <w:t xml:space="preserve"> 3, Jerusalem 5718, column 754.</w:t>
      </w:r>
    </w:p>
  </w:footnote>
  <w:footnote w:id="2">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B. Oded, "</w:t>
      </w:r>
      <w:r w:rsidRPr="00B935DE">
        <w:rPr>
          <w:rFonts w:ascii="Arial" w:hAnsi="Arial" w:cs="Arial"/>
          <w:i/>
          <w:iCs/>
        </w:rPr>
        <w:t>Yisrael be-Mitzrayim – ha-Reka' ha-Histori</w:t>
      </w:r>
      <w:r w:rsidR="00A10CA1">
        <w:rPr>
          <w:rFonts w:ascii="Arial" w:hAnsi="Arial" w:cs="Arial"/>
        </w:rPr>
        <w:t>,</w:t>
      </w:r>
      <w:r w:rsidRPr="001F2560">
        <w:rPr>
          <w:rFonts w:ascii="Arial" w:hAnsi="Arial" w:cs="Arial"/>
        </w:rPr>
        <w:t xml:space="preserve">" in: S. Talmon and Y. Avishur (eds.), </w:t>
      </w:r>
      <w:r w:rsidRPr="001F2560">
        <w:rPr>
          <w:rFonts w:ascii="Arial" w:hAnsi="Arial" w:cs="Arial"/>
          <w:i/>
          <w:iCs/>
        </w:rPr>
        <w:t>Olam ha-Tanakh: Shemot</w:t>
      </w:r>
      <w:r w:rsidRPr="001F2560">
        <w:rPr>
          <w:rFonts w:ascii="Arial" w:hAnsi="Arial" w:cs="Arial"/>
        </w:rPr>
        <w:t>, Tel Aviv 1993, p. 12.</w:t>
      </w:r>
    </w:p>
  </w:footnote>
  <w:footnote w:id="3">
    <w:p w:rsidR="00A10CA1" w:rsidRDefault="000761BC" w:rsidP="00B019D3">
      <w:pPr>
        <w:pStyle w:val="FootnoteText"/>
        <w:bidi w:val="0"/>
        <w:spacing w:line="240" w:lineRule="auto"/>
        <w:ind w:left="0" w:firstLine="0"/>
        <w:rPr>
          <w:rFonts w:ascii="Arial" w:hAnsi="Arial" w:cs="Arial"/>
        </w:rPr>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It should be noted that both arguments have been raised by many different scholars. See, for example, S. Yeivin, "</w:t>
      </w:r>
      <w:r w:rsidRPr="00B935DE">
        <w:rPr>
          <w:rFonts w:ascii="Arial" w:hAnsi="Arial" w:cs="Arial"/>
          <w:i/>
          <w:iCs/>
        </w:rPr>
        <w:t>Yetziat Mitzrayim</w:t>
      </w:r>
      <w:r w:rsidR="00A10CA1">
        <w:rPr>
          <w:rFonts w:ascii="Arial" w:hAnsi="Arial" w:cs="Arial"/>
        </w:rPr>
        <w:t>,</w:t>
      </w:r>
      <w:r w:rsidRPr="001F2560">
        <w:rPr>
          <w:rFonts w:ascii="Arial" w:hAnsi="Arial" w:cs="Arial"/>
        </w:rPr>
        <w:t xml:space="preserve">" </w:t>
      </w:r>
      <w:r w:rsidRPr="001F2560">
        <w:rPr>
          <w:rFonts w:ascii="Arial" w:hAnsi="Arial" w:cs="Arial"/>
          <w:i/>
          <w:iCs/>
        </w:rPr>
        <w:t>Tarbiz</w:t>
      </w:r>
      <w:r w:rsidRPr="001F2560">
        <w:rPr>
          <w:rFonts w:ascii="Arial" w:hAnsi="Arial" w:cs="Arial"/>
        </w:rPr>
        <w:t xml:space="preserve"> 31, 5731, pp. 1-7: </w:t>
      </w:r>
    </w:p>
    <w:p w:rsidR="000761BC" w:rsidRDefault="000761BC" w:rsidP="00B935DE">
      <w:pPr>
        <w:pStyle w:val="FootnoteText"/>
        <w:bidi w:val="0"/>
        <w:spacing w:line="240" w:lineRule="auto"/>
        <w:ind w:left="720" w:firstLine="0"/>
      </w:pPr>
      <w:r w:rsidRPr="001F2560">
        <w:rPr>
          <w:rFonts w:ascii="Arial" w:hAnsi="Arial" w:cs="Arial"/>
        </w:rPr>
        <w:t xml:space="preserve">"If </w:t>
      </w:r>
      <w:r>
        <w:rPr>
          <w:rFonts w:ascii="Arial" w:hAnsi="Arial" w:cs="Arial"/>
        </w:rPr>
        <w:t xml:space="preserve">a </w:t>
      </w:r>
      <w:r w:rsidRPr="001F2560">
        <w:rPr>
          <w:rFonts w:ascii="Arial" w:hAnsi="Arial" w:cs="Arial"/>
        </w:rPr>
        <w:t xml:space="preserve">nation were to invent a fable about a 'golden age' at the dawn of its consolidation, this would be perfectly understandable. However, the recounting of a legend about subjugation and oppression at the dawn of any nation is quite improbable, and the very illogic of it serves as faithful proof of the historical veracity of such an account. Moreover, the tradition concerning the forced </w:t>
      </w:r>
      <w:r>
        <w:rPr>
          <w:rFonts w:ascii="Arial" w:hAnsi="Arial" w:cs="Arial"/>
        </w:rPr>
        <w:t>sojourn</w:t>
      </w:r>
      <w:r w:rsidRPr="001F2560">
        <w:rPr>
          <w:rFonts w:ascii="Arial" w:hAnsi="Arial" w:cs="Arial"/>
        </w:rPr>
        <w:t xml:space="preserve"> in </w:t>
      </w:r>
      <w:smartTag w:uri="urn:schemas-microsoft-com:office:smarttags" w:element="place">
        <w:smartTag w:uri="urn:schemas-microsoft-com:office:smarttags" w:element="country-region">
          <w:r w:rsidRPr="001F2560">
            <w:rPr>
              <w:rFonts w:ascii="Arial" w:hAnsi="Arial" w:cs="Arial"/>
            </w:rPr>
            <w:t>Egypt</w:t>
          </w:r>
        </w:smartTag>
      </w:smartTag>
      <w:r w:rsidRPr="001F2560">
        <w:rPr>
          <w:rFonts w:ascii="Arial" w:hAnsi="Arial" w:cs="Arial"/>
        </w:rPr>
        <w:t>, and the exodus from there, from subjugation to redemption, is bound up with Jewish culture in all its shapes and forms, to such an extent that the nature and development of this culture over all the generations cannot be understood without it."</w:t>
      </w:r>
    </w:p>
  </w:footnote>
  <w:footnote w:id="4">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See, for example, Finkelstein and Silverman, pp. 64-83, summarizing the central arguments of the supporters of this view.</w:t>
      </w:r>
    </w:p>
  </w:footnote>
  <w:footnote w:id="5">
    <w:p w:rsidR="000761BC" w:rsidRDefault="000761BC" w:rsidP="001F2560">
      <w:pPr>
        <w:pStyle w:val="FootnoteText"/>
        <w:bidi w:val="0"/>
        <w:spacing w:line="240" w:lineRule="auto"/>
        <w:ind w:left="0" w:firstLine="0"/>
      </w:pPr>
      <w:r w:rsidRPr="001F2560">
        <w:rPr>
          <w:rFonts w:ascii="Arial" w:hAnsi="Arial" w:cs="Arial"/>
        </w:rPr>
        <w:footnoteRef/>
      </w:r>
      <w:r w:rsidRPr="001F2560">
        <w:rPr>
          <w:rFonts w:ascii="Arial" w:hAnsi="Arial" w:cs="Arial"/>
          <w:rtl/>
        </w:rPr>
        <w:t xml:space="preserve"> </w:t>
      </w:r>
      <w:r w:rsidRPr="001F2560">
        <w:rPr>
          <w:rFonts w:ascii="Arial" w:hAnsi="Arial" w:cs="Arial"/>
        </w:rPr>
        <w:t xml:space="preserve"> With the exception of the Merneptah Stele, which we shall discuss below, and which speaks of Israel as a nation already dwelling in its own land.</w:t>
      </w:r>
    </w:p>
  </w:footnote>
  <w:footnote w:id="6">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Finkelstein and Silverman.</w:t>
      </w:r>
    </w:p>
  </w:footnote>
  <w:footnote w:id="7">
    <w:p w:rsidR="000761BC" w:rsidRDefault="000761BC" w:rsidP="007F1931">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Within the framework of the same discussion we pointed out the distinction that must be made between two different groups called </w:t>
      </w:r>
      <w:r w:rsidRPr="007F1931">
        <w:rPr>
          <w:rFonts w:ascii="Arial" w:hAnsi="Arial" w:cs="Arial"/>
        </w:rPr>
        <w:t>Pelishtim</w:t>
      </w:r>
      <w:r w:rsidRPr="001F2560">
        <w:rPr>
          <w:rFonts w:ascii="Arial" w:hAnsi="Arial" w:cs="Arial"/>
        </w:rPr>
        <w:t xml:space="preserve">. Here, too, the route that the Torah is referring to is named after the ancient Pelishtim, and not the sea-faring people who would later invade the land. </w:t>
      </w:r>
      <w:r w:rsidR="007F1931">
        <w:rPr>
          <w:rFonts w:ascii="Arial" w:hAnsi="Arial" w:cs="Arial"/>
        </w:rPr>
        <w:t>U</w:t>
      </w:r>
      <w:r w:rsidRPr="001F2560">
        <w:rPr>
          <w:rFonts w:ascii="Arial" w:hAnsi="Arial" w:cs="Arial"/>
        </w:rPr>
        <w:t xml:space="preserve">. Cassuto, in his </w:t>
      </w:r>
      <w:r w:rsidRPr="001F2560">
        <w:rPr>
          <w:rFonts w:ascii="Arial" w:hAnsi="Arial" w:cs="Arial"/>
          <w:i/>
          <w:iCs/>
        </w:rPr>
        <w:t>Perush al Sefer Shemot</w:t>
      </w:r>
      <w:r w:rsidRPr="001F2560">
        <w:rPr>
          <w:rFonts w:ascii="Arial" w:hAnsi="Arial" w:cs="Arial"/>
        </w:rPr>
        <w:t>, Jerusalem 5725, pp. 106-107, explains that the verse does not refer to the north-eastern road, "the road of the sea</w:t>
      </w:r>
      <w:r w:rsidR="007F1931">
        <w:rPr>
          <w:rFonts w:ascii="Arial" w:hAnsi="Arial" w:cs="Arial"/>
        </w:rPr>
        <w:t>,</w:t>
      </w:r>
      <w:r w:rsidRPr="001F2560">
        <w:rPr>
          <w:rFonts w:ascii="Arial" w:hAnsi="Arial" w:cs="Arial"/>
        </w:rPr>
        <w:t>" which was under strict Egyptian surveillance (see below), but rather the middle road, which cut through the land of the Pelishtim (thus the term "</w:t>
      </w:r>
      <w:r w:rsidRPr="001F2560">
        <w:rPr>
          <w:rFonts w:ascii="Arial" w:hAnsi="Arial" w:cs="Arial"/>
          <w:i/>
          <w:iCs/>
        </w:rPr>
        <w:t>derekh ha-</w:t>
      </w:r>
      <w:r w:rsidR="007F1931">
        <w:rPr>
          <w:rFonts w:ascii="Arial" w:hAnsi="Arial" w:cs="Arial"/>
          <w:i/>
          <w:iCs/>
        </w:rPr>
        <w:t>P</w:t>
      </w:r>
      <w:r w:rsidR="007F1931" w:rsidRPr="001F2560">
        <w:rPr>
          <w:rFonts w:ascii="Arial" w:hAnsi="Arial" w:cs="Arial"/>
          <w:i/>
          <w:iCs/>
        </w:rPr>
        <w:t>elishtim</w:t>
      </w:r>
      <w:r w:rsidRPr="001F2560">
        <w:rPr>
          <w:rFonts w:ascii="Arial" w:hAnsi="Arial" w:cs="Arial"/>
        </w:rPr>
        <w:t xml:space="preserve">" here means "through/in the midst of the </w:t>
      </w:r>
      <w:r w:rsidR="007F1931">
        <w:rPr>
          <w:rFonts w:ascii="Arial" w:hAnsi="Arial" w:cs="Arial"/>
        </w:rPr>
        <w:t>P</w:t>
      </w:r>
      <w:r w:rsidR="007F1931" w:rsidRPr="001F2560">
        <w:rPr>
          <w:rFonts w:ascii="Arial" w:hAnsi="Arial" w:cs="Arial"/>
        </w:rPr>
        <w:t>elishtim</w:t>
      </w:r>
      <w:r w:rsidRPr="001F2560">
        <w:rPr>
          <w:rFonts w:ascii="Arial" w:hAnsi="Arial" w:cs="Arial"/>
        </w:rPr>
        <w:t>"), which would likewise have been a shorter route, but which was rejected by God for the reason explained in verse 5.</w:t>
      </w:r>
    </w:p>
  </w:footnote>
  <w:footnote w:id="8">
    <w:p w:rsidR="007F1931" w:rsidRDefault="000761BC">
      <w:pPr>
        <w:pStyle w:val="FootnoteText"/>
        <w:bidi w:val="0"/>
        <w:spacing w:line="240" w:lineRule="auto"/>
        <w:ind w:left="0" w:firstLine="0"/>
        <w:rPr>
          <w:rFonts w:ascii="Arial" w:hAnsi="Arial" w:cs="Arial"/>
        </w:rPr>
      </w:pPr>
      <w:r>
        <w:rPr>
          <w:rStyle w:val="FootnoteReference"/>
          <w:rFonts w:ascii="Arial" w:hAnsi="Arial" w:cs="Arial"/>
        </w:rPr>
        <w:footnoteRef/>
      </w:r>
      <w:r w:rsidRPr="00B935DE">
        <w:rPr>
          <w:rFonts w:ascii="Arial" w:hAnsi="Arial" w:cs="Arial"/>
          <w:rtl/>
        </w:rPr>
        <w:t xml:space="preserve"> </w:t>
      </w:r>
      <w:r w:rsidRPr="00B935DE">
        <w:rPr>
          <w:rFonts w:ascii="Arial" w:hAnsi="Arial" w:cs="Arial"/>
        </w:rPr>
        <w:t xml:space="preserve"> This claim is actually baseless, as argued quite passionately by Kitchen, p. 467: </w:t>
      </w:r>
    </w:p>
    <w:p w:rsidR="007F1931" w:rsidRDefault="000761BC" w:rsidP="00B935DE">
      <w:pPr>
        <w:pStyle w:val="FootnoteText"/>
        <w:bidi w:val="0"/>
        <w:spacing w:line="240" w:lineRule="auto"/>
        <w:ind w:left="720" w:firstLine="0"/>
        <w:rPr>
          <w:rFonts w:ascii="Arial" w:hAnsi="Arial" w:cs="Arial"/>
        </w:rPr>
      </w:pPr>
      <w:r w:rsidRPr="00B935DE">
        <w:rPr>
          <w:rFonts w:ascii="Arial" w:hAnsi="Arial" w:cs="Arial"/>
        </w:rPr>
        <w:t xml:space="preserve">"Edom </w:t>
      </w:r>
      <w:r w:rsidRPr="00B935DE">
        <w:rPr>
          <w:rFonts w:ascii="Arial" w:hAnsi="Arial" w:cs="Arial"/>
          <w:b/>
          <w:bCs/>
          <w:i/>
          <w:iCs/>
        </w:rPr>
        <w:t>did</w:t>
      </w:r>
      <w:r w:rsidRPr="00B935DE">
        <w:rPr>
          <w:rFonts w:ascii="Arial" w:hAnsi="Arial" w:cs="Arial"/>
        </w:rPr>
        <w:t xml:space="preserve"> exist [emphasis in the original</w:t>
      </w:r>
      <w:r w:rsidR="007F1931">
        <w:rPr>
          <w:rFonts w:ascii="Arial" w:hAnsi="Arial" w:cs="Arial"/>
        </w:rPr>
        <w:t xml:space="preserve"> –</w:t>
      </w:r>
      <w:r w:rsidR="007F1931" w:rsidRPr="00B935DE">
        <w:rPr>
          <w:rFonts w:ascii="Arial" w:hAnsi="Arial" w:cs="Arial"/>
        </w:rPr>
        <w:t xml:space="preserve"> </w:t>
      </w:r>
      <w:r w:rsidRPr="00B935DE">
        <w:rPr>
          <w:rFonts w:ascii="Arial" w:hAnsi="Arial" w:cs="Arial"/>
        </w:rPr>
        <w:t>A.B.] as a pastoral</w:t>
      </w:r>
      <w:r w:rsidR="007F1931">
        <w:rPr>
          <w:rFonts w:ascii="Arial" w:hAnsi="Arial" w:cs="Arial"/>
        </w:rPr>
        <w:t>,</w:t>
      </w:r>
      <w:r w:rsidRPr="00B935DE">
        <w:rPr>
          <w:rFonts w:ascii="Arial" w:hAnsi="Arial" w:cs="Arial"/>
        </w:rPr>
        <w:t xml:space="preserve"> tented kingdom… and was </w:t>
      </w:r>
      <w:r w:rsidRPr="00B935DE">
        <w:rPr>
          <w:rFonts w:ascii="Arial" w:hAnsi="Arial" w:cs="Arial"/>
          <w:b/>
          <w:bCs/>
          <w:i/>
          <w:iCs/>
        </w:rPr>
        <w:t>not</w:t>
      </w:r>
      <w:r w:rsidRPr="00B935DE">
        <w:rPr>
          <w:rFonts w:ascii="Arial" w:hAnsi="Arial" w:cs="Arial"/>
        </w:rPr>
        <w:t xml:space="preserve"> a deserted land either </w:t>
      </w:r>
      <w:r w:rsidR="007F1931">
        <w:rPr>
          <w:rFonts w:ascii="Arial" w:hAnsi="Arial" w:cs="Arial"/>
        </w:rPr>
        <w:t xml:space="preserve">then </w:t>
      </w:r>
      <w:r w:rsidRPr="00B935DE">
        <w:rPr>
          <w:rFonts w:ascii="Arial" w:hAnsi="Arial" w:cs="Arial"/>
        </w:rPr>
        <w:t>or in the 13</w:t>
      </w:r>
      <w:r w:rsidRPr="00B935DE">
        <w:rPr>
          <w:rFonts w:ascii="Arial" w:hAnsi="Arial" w:cs="Arial"/>
          <w:vertAlign w:val="superscript"/>
        </w:rPr>
        <w:t>th</w:t>
      </w:r>
      <w:r w:rsidRPr="00B935DE">
        <w:rPr>
          <w:rFonts w:ascii="Arial" w:hAnsi="Arial" w:cs="Arial"/>
        </w:rPr>
        <w:t xml:space="preserve"> century, as the Edomites </w:t>
      </w:r>
      <w:r w:rsidR="007F1931">
        <w:rPr>
          <w:rFonts w:ascii="Arial" w:hAnsi="Arial" w:cs="Arial"/>
        </w:rPr>
        <w:t xml:space="preserve">entering </w:t>
      </w:r>
      <w:r w:rsidRPr="00B935DE">
        <w:rPr>
          <w:rFonts w:ascii="Arial" w:hAnsi="Arial" w:cs="Arial"/>
        </w:rPr>
        <w:t>Egypt</w:t>
      </w:r>
      <w:r w:rsidR="007F1931">
        <w:rPr>
          <w:rFonts w:ascii="Arial" w:hAnsi="Arial" w:cs="Arial"/>
        </w:rPr>
        <w:t xml:space="preserve"> prove clearly</w:t>
      </w:r>
      <w:r w:rsidRPr="00B935DE">
        <w:rPr>
          <w:rFonts w:ascii="Arial" w:hAnsi="Arial" w:cs="Arial"/>
        </w:rPr>
        <w:t>. It was so much a land with active people that both Ramesses II and Ramesses III chose to attack it militarily. So Edom was no ghost in Moses</w:t>
      </w:r>
      <w:r w:rsidR="007F1931">
        <w:rPr>
          <w:rFonts w:ascii="Arial" w:hAnsi="Arial" w:cs="Arial"/>
        </w:rPr>
        <w:t>’</w:t>
      </w:r>
      <w:r w:rsidRPr="00B935DE">
        <w:rPr>
          <w:rFonts w:ascii="Arial" w:hAnsi="Arial" w:cs="Arial"/>
        </w:rPr>
        <w:t xml:space="preserve"> time. Tented kingdoms may be unknown to dumb-cluck socio-anthropologists, but they are solidly attested in the Near East </w:t>
      </w:r>
      <w:r w:rsidR="007F1931">
        <w:rPr>
          <w:rFonts w:ascii="Arial" w:hAnsi="Arial" w:cs="Arial"/>
        </w:rPr>
        <w:t xml:space="preserve">from </w:t>
      </w:r>
      <w:r w:rsidRPr="00B935DE">
        <w:rPr>
          <w:rFonts w:ascii="Arial" w:hAnsi="Arial" w:cs="Arial"/>
        </w:rPr>
        <w:t>of old."</w:t>
      </w:r>
      <w:r w:rsidRPr="001F2560">
        <w:rPr>
          <w:rFonts w:ascii="Arial" w:hAnsi="Arial" w:cs="Arial"/>
        </w:rPr>
        <w:t xml:space="preserve"> </w:t>
      </w:r>
    </w:p>
    <w:p w:rsidR="000761BC" w:rsidRDefault="000761BC" w:rsidP="007F1931">
      <w:pPr>
        <w:pStyle w:val="FootnoteText"/>
        <w:bidi w:val="0"/>
        <w:spacing w:line="240" w:lineRule="auto"/>
        <w:ind w:left="0" w:firstLine="0"/>
      </w:pPr>
      <w:r w:rsidRPr="001F2560">
        <w:rPr>
          <w:rFonts w:ascii="Arial" w:hAnsi="Arial" w:cs="Arial"/>
        </w:rPr>
        <w:t>In recent years, studies have been undertaken which indicate the presence of copper mines and a fortress at Khirbat a-Nachas, dating to the 11</w:t>
      </w:r>
      <w:r w:rsidRPr="001F2560">
        <w:rPr>
          <w:rFonts w:ascii="Arial" w:hAnsi="Arial" w:cs="Arial"/>
          <w:vertAlign w:val="superscript"/>
        </w:rPr>
        <w:t>th</w:t>
      </w:r>
      <w:r w:rsidRPr="001F2560">
        <w:rPr>
          <w:rFonts w:ascii="Arial" w:hAnsi="Arial" w:cs="Arial"/>
        </w:rPr>
        <w:t xml:space="preserve"> century B.C.E. and perhaps even earlier, and an organized entity dwelling permanently south of the Dead Sea. See Meitlis, p. 158; Resnick, pp. 330-332.</w:t>
      </w:r>
    </w:p>
  </w:footnote>
  <w:footnote w:id="9">
    <w:p w:rsidR="000761BC" w:rsidRDefault="000761BC" w:rsidP="007F1931">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Kitchen, p. 467. Nadav Na'aman agrees with this specific argument: "Since nomads do not leave remains that scholars might trace, there is no significance to the fact that no remains of nomad-shepherds have been found thus far … archaeology is of no assistance in the argument of the historical veracity of the </w:t>
      </w:r>
      <w:r w:rsidR="00A10CA1">
        <w:rPr>
          <w:rFonts w:ascii="Arial" w:hAnsi="Arial" w:cs="Arial"/>
        </w:rPr>
        <w:t>e</w:t>
      </w:r>
      <w:r w:rsidR="00A10CA1" w:rsidRPr="001F2560">
        <w:rPr>
          <w:rFonts w:ascii="Arial" w:hAnsi="Arial" w:cs="Arial"/>
        </w:rPr>
        <w:t>xodus</w:t>
      </w:r>
      <w:r w:rsidRPr="001F2560">
        <w:rPr>
          <w:rFonts w:ascii="Arial" w:hAnsi="Arial" w:cs="Arial"/>
        </w:rPr>
        <w:t>" (N. Na'man, "</w:t>
      </w:r>
      <w:r w:rsidRPr="00B935DE">
        <w:rPr>
          <w:rFonts w:ascii="Arial" w:hAnsi="Arial" w:cs="Arial"/>
          <w:i/>
          <w:iCs/>
        </w:rPr>
        <w:t>Sippur Yetziat Mitzrayim bein Zikaron Histori li-Yetzira Historiografit</w:t>
      </w:r>
      <w:r w:rsidR="0053786C">
        <w:rPr>
          <w:rFonts w:ascii="Arial" w:hAnsi="Arial" w:cs="Arial"/>
        </w:rPr>
        <w:t>,</w:t>
      </w:r>
      <w:r w:rsidRPr="001F2560">
        <w:rPr>
          <w:rFonts w:ascii="Arial" w:hAnsi="Arial" w:cs="Arial"/>
        </w:rPr>
        <w:t xml:space="preserve">" </w:t>
      </w:r>
      <w:r w:rsidRPr="001F2560">
        <w:rPr>
          <w:rFonts w:ascii="Arial" w:hAnsi="Arial" w:cs="Arial"/>
          <w:i/>
          <w:iCs/>
        </w:rPr>
        <w:t>Tarbiz</w:t>
      </w:r>
      <w:r w:rsidRPr="001F2560">
        <w:rPr>
          <w:rFonts w:ascii="Arial" w:hAnsi="Arial" w:cs="Arial"/>
        </w:rPr>
        <w:t xml:space="preserve"> 79 3-4, 5770-5771, p. 360). In any event, Na'aman himself believes that the story of the </w:t>
      </w:r>
      <w:r w:rsidR="00A10CA1">
        <w:rPr>
          <w:rFonts w:ascii="Arial" w:hAnsi="Arial" w:cs="Arial"/>
        </w:rPr>
        <w:t>e</w:t>
      </w:r>
      <w:r w:rsidR="00A10CA1" w:rsidRPr="001F2560">
        <w:rPr>
          <w:rFonts w:ascii="Arial" w:hAnsi="Arial" w:cs="Arial"/>
        </w:rPr>
        <w:t xml:space="preserve">xodus </w:t>
      </w:r>
      <w:r w:rsidRPr="001F2560">
        <w:rPr>
          <w:rFonts w:ascii="Arial" w:hAnsi="Arial" w:cs="Arial"/>
        </w:rPr>
        <w:t>was first committed to writing in the 7</w:t>
      </w:r>
      <w:r w:rsidRPr="001F2560">
        <w:rPr>
          <w:rFonts w:ascii="Arial" w:hAnsi="Arial" w:cs="Arial"/>
          <w:vertAlign w:val="superscript"/>
        </w:rPr>
        <w:t>th</w:t>
      </w:r>
      <w:r w:rsidRPr="001F2560">
        <w:rPr>
          <w:rFonts w:ascii="Arial" w:hAnsi="Arial" w:cs="Arial"/>
        </w:rPr>
        <w:t xml:space="preserve"> century B.C.E. and then later redacted, and that it does not reflect the reality of Ancient Egypt.</w:t>
      </w:r>
    </w:p>
  </w:footnote>
  <w:footnote w:id="10">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As noted, for example, by N. Shopak, "</w:t>
      </w:r>
      <w:r w:rsidRPr="00B935DE">
        <w:rPr>
          <w:rFonts w:ascii="Arial" w:hAnsi="Arial" w:cs="Arial"/>
          <w:i/>
          <w:iCs/>
        </w:rPr>
        <w:t>Ha-Chamor ha-Mitzri ke-Kli le-Libbun Sugiyat Reshit Yisrael</w:t>
      </w:r>
      <w:r w:rsidR="0053786C">
        <w:rPr>
          <w:rFonts w:ascii="Arial" w:hAnsi="Arial" w:cs="Arial"/>
        </w:rPr>
        <w:t>,</w:t>
      </w:r>
      <w:r w:rsidRPr="001F2560">
        <w:rPr>
          <w:rFonts w:ascii="Arial" w:hAnsi="Arial" w:cs="Arial"/>
        </w:rPr>
        <w:t xml:space="preserve">" </w:t>
      </w:r>
      <w:r w:rsidRPr="001F2560">
        <w:rPr>
          <w:rFonts w:ascii="Arial" w:hAnsi="Arial" w:cs="Arial"/>
          <w:i/>
          <w:iCs/>
        </w:rPr>
        <w:t>Beit Mikra</w:t>
      </w:r>
      <w:r w:rsidRPr="001F2560">
        <w:rPr>
          <w:rFonts w:ascii="Arial" w:hAnsi="Arial" w:cs="Arial"/>
        </w:rPr>
        <w:t xml:space="preserve"> 49 1, p. 1.</w:t>
      </w:r>
    </w:p>
  </w:footnote>
  <w:footnote w:id="11">
    <w:p w:rsidR="000761BC" w:rsidRPr="00B935DE" w:rsidRDefault="000761BC" w:rsidP="00B935DE">
      <w:pPr>
        <w:pStyle w:val="FootnoteText"/>
        <w:bidi w:val="0"/>
        <w:spacing w:line="240" w:lineRule="auto"/>
        <w:ind w:left="0" w:firstLine="0"/>
        <w:rPr>
          <w:rFonts w:ascii="Arial" w:hAnsi="Arial" w:cs="Arial"/>
        </w:rPr>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In the last generation, several studies appeared that noted a very close correlation between the </w:t>
      </w:r>
      <w:r w:rsidR="0053786C">
        <w:rPr>
          <w:rFonts w:ascii="Arial" w:hAnsi="Arial" w:cs="Arial"/>
        </w:rPr>
        <w:t xml:space="preserve">Torah’s </w:t>
      </w:r>
      <w:r w:rsidRPr="001F2560">
        <w:rPr>
          <w:rFonts w:ascii="Arial" w:hAnsi="Arial" w:cs="Arial"/>
        </w:rPr>
        <w:t xml:space="preserve">description of slavery in Egypt and the </w:t>
      </w:r>
      <w:r w:rsidR="00A10CA1">
        <w:rPr>
          <w:rFonts w:ascii="Arial" w:hAnsi="Arial" w:cs="Arial"/>
        </w:rPr>
        <w:t>e</w:t>
      </w:r>
      <w:r w:rsidR="00A10CA1" w:rsidRPr="001F2560">
        <w:rPr>
          <w:rFonts w:ascii="Arial" w:hAnsi="Arial" w:cs="Arial"/>
        </w:rPr>
        <w:t>xodus</w:t>
      </w:r>
      <w:r w:rsidRPr="001F2560">
        <w:rPr>
          <w:rFonts w:ascii="Arial" w:hAnsi="Arial" w:cs="Arial"/>
        </w:rPr>
        <w:t xml:space="preserve">, and what we know of Egyptian culture at the time. For a brief review of these see A. Mazar, pp. 98-99, and Shopak, pp. 71-88. Penina Galpaz-Feller discusses these points in her book </w:t>
      </w:r>
      <w:r w:rsidRPr="001F2560">
        <w:rPr>
          <w:rFonts w:ascii="Arial" w:hAnsi="Arial" w:cs="Arial"/>
          <w:i/>
          <w:iCs/>
        </w:rPr>
        <w:t>Yetziat Mitzrayim – Metziut o Dimyon</w:t>
      </w:r>
      <w:r w:rsidRPr="001F2560">
        <w:rPr>
          <w:rFonts w:ascii="Arial" w:hAnsi="Arial" w:cs="Arial"/>
        </w:rPr>
        <w:t xml:space="preserve">, Jerusalem and Tel Aviv 5763, p. 24; her concluding chapter is entitled, "Did the biblical author study Egyptian?" This sums up the essence of her argument that the precision in the description of Egyptian reality and culture must lead to the conclusion that "the </w:t>
      </w:r>
      <w:r w:rsidR="00A10CA1">
        <w:rPr>
          <w:rFonts w:ascii="Arial" w:hAnsi="Arial" w:cs="Arial"/>
        </w:rPr>
        <w:t>e</w:t>
      </w:r>
      <w:r w:rsidR="00A10CA1" w:rsidRPr="001F2560">
        <w:rPr>
          <w:rFonts w:ascii="Arial" w:hAnsi="Arial" w:cs="Arial"/>
        </w:rPr>
        <w:t xml:space="preserve">xodus </w:t>
      </w:r>
      <w:r w:rsidRPr="001F2560">
        <w:rPr>
          <w:rFonts w:ascii="Arial" w:hAnsi="Arial" w:cs="Arial"/>
        </w:rPr>
        <w:t>from Egypt did in fact take place" (ibid., p. 135).</w:t>
      </w:r>
    </w:p>
  </w:footnote>
  <w:footnote w:id="12">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The question of the connection between the "</w:t>
      </w:r>
      <w:r w:rsidRPr="001F2560">
        <w:rPr>
          <w:rFonts w:ascii="Tahoma" w:hAnsi="Tahoma" w:cs="Tahoma"/>
        </w:rPr>
        <w:t>Ḫ</w:t>
      </w:r>
      <w:r w:rsidRPr="001F2560">
        <w:rPr>
          <w:rFonts w:ascii="Arial" w:hAnsi="Arial" w:cs="Arial"/>
        </w:rPr>
        <w:t xml:space="preserve">abiru" and Bnei Yisrael has been addressed by many scholars; the discussion relates also to the conquest of Eretz Yisrael and to other biblical narratives. See, for example, M. Greenberg, </w:t>
      </w:r>
      <w:r w:rsidR="0053786C" w:rsidRPr="001F2560">
        <w:rPr>
          <w:rFonts w:ascii="Arial" w:hAnsi="Arial" w:cs="Arial"/>
        </w:rPr>
        <w:t>"</w:t>
      </w:r>
      <w:r w:rsidRPr="00B935DE">
        <w:rPr>
          <w:rFonts w:ascii="Tahoma" w:hAnsi="Tahoma" w:cs="Tahoma"/>
          <w:i/>
          <w:iCs/>
        </w:rPr>
        <w:t>Ḫ</w:t>
      </w:r>
      <w:r w:rsidRPr="00B935DE">
        <w:rPr>
          <w:rFonts w:ascii="Arial" w:hAnsi="Arial" w:cs="Arial"/>
          <w:i/>
          <w:iCs/>
        </w:rPr>
        <w:t>abiru (</w:t>
      </w:r>
      <w:r w:rsidRPr="00B935DE">
        <w:rPr>
          <w:rFonts w:ascii="Tahoma" w:hAnsi="Tahoma" w:cs="Tahoma"/>
          <w:i/>
          <w:iCs/>
        </w:rPr>
        <w:t>Ḫ</w:t>
      </w:r>
      <w:r w:rsidRPr="00B935DE">
        <w:rPr>
          <w:rFonts w:ascii="Arial" w:hAnsi="Arial" w:cs="Arial"/>
          <w:i/>
          <w:iCs/>
        </w:rPr>
        <w:t>apiru) – Ivrim</w:t>
      </w:r>
      <w:r w:rsidR="0053786C">
        <w:rPr>
          <w:rFonts w:ascii="Arial" w:hAnsi="Arial" w:cs="Arial"/>
        </w:rPr>
        <w:t>,</w:t>
      </w:r>
      <w:r w:rsidRPr="001F2560">
        <w:rPr>
          <w:rFonts w:ascii="Arial" w:hAnsi="Arial" w:cs="Arial"/>
        </w:rPr>
        <w:t xml:space="preserve">" in: </w:t>
      </w:r>
      <w:r w:rsidRPr="001F2560">
        <w:rPr>
          <w:rFonts w:ascii="Arial" w:hAnsi="Arial" w:cs="Arial"/>
          <w:i/>
          <w:iCs/>
        </w:rPr>
        <w:t>Ha-Historia shel Am Yisrael</w:t>
      </w:r>
      <w:r w:rsidRPr="001F2560">
        <w:rPr>
          <w:rFonts w:ascii="Arial" w:hAnsi="Arial" w:cs="Arial"/>
        </w:rPr>
        <w:t xml:space="preserve"> 2, Jerusalem – Ramat Gan 1967, pp. 95-102; M. Greenberg, "</w:t>
      </w:r>
      <w:r w:rsidRPr="00B935DE">
        <w:rPr>
          <w:rFonts w:ascii="Arial" w:hAnsi="Arial" w:cs="Arial"/>
          <w:i/>
          <w:iCs/>
        </w:rPr>
        <w:t>Ivri-Ivrim</w:t>
      </w:r>
      <w:r w:rsidR="0053786C">
        <w:rPr>
          <w:rFonts w:ascii="Arial" w:hAnsi="Arial" w:cs="Arial"/>
        </w:rPr>
        <w:t>,</w:t>
      </w:r>
      <w:r w:rsidRPr="001F2560">
        <w:rPr>
          <w:rFonts w:ascii="Arial" w:hAnsi="Arial" w:cs="Arial"/>
        </w:rPr>
        <w:t xml:space="preserve">" </w:t>
      </w:r>
      <w:r w:rsidRPr="001F2560">
        <w:rPr>
          <w:rFonts w:ascii="Arial" w:hAnsi="Arial" w:cs="Arial"/>
          <w:i/>
          <w:iCs/>
        </w:rPr>
        <w:t>Encyclopedia Mikrait</w:t>
      </w:r>
      <w:r w:rsidRPr="001F2560">
        <w:rPr>
          <w:rFonts w:ascii="Arial" w:hAnsi="Arial" w:cs="Arial"/>
        </w:rPr>
        <w:t xml:space="preserve"> 6, Jerusalem 5732, column 50; Y. Bin-Nun, "</w:t>
      </w:r>
      <w:r w:rsidRPr="00B935DE">
        <w:rPr>
          <w:rFonts w:ascii="Arial" w:hAnsi="Arial" w:cs="Arial"/>
          <w:i/>
          <w:iCs/>
        </w:rPr>
        <w:t>Ha-Ivrim ve-Eretz ha-Ivrim</w:t>
      </w:r>
      <w:r w:rsidR="0053786C">
        <w:rPr>
          <w:rFonts w:ascii="Arial" w:hAnsi="Arial" w:cs="Arial"/>
        </w:rPr>
        <w:t>,</w:t>
      </w:r>
      <w:r w:rsidRPr="001F2560">
        <w:rPr>
          <w:rFonts w:ascii="Arial" w:hAnsi="Arial" w:cs="Arial"/>
        </w:rPr>
        <w:t xml:space="preserve">" </w:t>
      </w:r>
      <w:r w:rsidRPr="001F2560">
        <w:rPr>
          <w:rFonts w:ascii="Arial" w:hAnsi="Arial" w:cs="Arial"/>
          <w:i/>
          <w:iCs/>
        </w:rPr>
        <w:t>Megadim</w:t>
      </w:r>
      <w:r w:rsidRPr="001F2560">
        <w:rPr>
          <w:rFonts w:ascii="Arial" w:hAnsi="Arial" w:cs="Arial"/>
        </w:rPr>
        <w:t xml:space="preserve"> 15, 5752, pp. 9-25; Shopak, p. 73 n. 11. In contrast, see N. Na'anan </w:t>
      </w:r>
      <w:r w:rsidRPr="001F2560">
        <w:rPr>
          <w:rFonts w:ascii="Arial" w:hAnsi="Arial" w:cs="Arial"/>
          <w:i/>
          <w:iCs/>
        </w:rPr>
        <w:t>JNES</w:t>
      </w:r>
      <w:r w:rsidRPr="001F2560">
        <w:rPr>
          <w:rFonts w:ascii="Arial" w:hAnsi="Arial" w:cs="Arial"/>
        </w:rPr>
        <w:t xml:space="preserve"> 45 (1986), 271-288; A. F. Rainey, in: Dever &amp; Gitin (eds.), </w:t>
      </w:r>
      <w:r w:rsidRPr="001F2560">
        <w:rPr>
          <w:rFonts w:ascii="Arial" w:hAnsi="Arial" w:cs="Arial"/>
          <w:i/>
          <w:iCs/>
        </w:rPr>
        <w:t>Symbiosis, Symbolism, and the Power of the Past</w:t>
      </w:r>
      <w:r w:rsidRPr="001F2560">
        <w:rPr>
          <w:rFonts w:ascii="Arial" w:hAnsi="Arial" w:cs="Arial"/>
        </w:rPr>
        <w:t>, 2003, pp. 174-176 for a refutation of this connection.</w:t>
      </w:r>
    </w:p>
  </w:footnote>
  <w:footnote w:id="13">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Shopak, p. 72.</w:t>
      </w:r>
    </w:p>
  </w:footnote>
  <w:footnote w:id="14">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See Galpaz-Feller, p. 27.</w:t>
      </w:r>
    </w:p>
  </w:footnote>
  <w:footnote w:id="15">
    <w:p w:rsidR="000761BC" w:rsidRDefault="000761BC" w:rsidP="007F1931">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Ibid., p. 45. With these words the author summarizes the findings that she cites on pp. 33 onwards. For more words and expressions that are unique to the story of the </w:t>
      </w:r>
      <w:r w:rsidR="00A10CA1">
        <w:rPr>
          <w:rFonts w:ascii="Arial" w:hAnsi="Arial" w:cs="Arial"/>
        </w:rPr>
        <w:t>e</w:t>
      </w:r>
      <w:r w:rsidR="00A10CA1" w:rsidRPr="001F2560">
        <w:rPr>
          <w:rFonts w:ascii="Arial" w:hAnsi="Arial" w:cs="Arial"/>
        </w:rPr>
        <w:t>xodus</w:t>
      </w:r>
      <w:r w:rsidRPr="001F2560">
        <w:rPr>
          <w:rFonts w:ascii="Arial" w:hAnsi="Arial" w:cs="Arial"/>
        </w:rPr>
        <w:t>, and which relate to the reality of the period in question, see Shopak, pp. 84-86.</w:t>
      </w:r>
    </w:p>
  </w:footnote>
  <w:footnote w:id="16">
    <w:p w:rsidR="000761BC" w:rsidRDefault="000761BC" w:rsidP="001F2560">
      <w:pPr>
        <w:pStyle w:val="FootnoteText"/>
        <w:bidi w:val="0"/>
        <w:spacing w:line="240" w:lineRule="auto"/>
        <w:ind w:left="0" w:firstLine="0"/>
      </w:pPr>
      <w:r w:rsidRPr="001F2560">
        <w:rPr>
          <w:rFonts w:ascii="Arial" w:hAnsi="Arial" w:cs="Arial"/>
        </w:rPr>
        <w:footnoteRef/>
      </w:r>
      <w:r w:rsidRPr="001F2560">
        <w:rPr>
          <w:rFonts w:ascii="Arial" w:hAnsi="Arial" w:cs="Arial"/>
          <w:rtl/>
        </w:rPr>
        <w:t xml:space="preserve"> </w:t>
      </w:r>
      <w:r w:rsidRPr="001F2560">
        <w:rPr>
          <w:rFonts w:ascii="Arial" w:hAnsi="Arial" w:cs="Arial"/>
        </w:rPr>
        <w:t xml:space="preserve">Moshe's name seems to be derived from the Egyptian noun </w:t>
      </w:r>
      <w:r w:rsidRPr="001F2560">
        <w:rPr>
          <w:rFonts w:ascii="Arial" w:hAnsi="Arial" w:cs="Arial"/>
          <w:i/>
          <w:iCs/>
        </w:rPr>
        <w:t>ms</w:t>
      </w:r>
      <w:r w:rsidRPr="001F2560">
        <w:rPr>
          <w:rFonts w:ascii="Arial" w:hAnsi="Arial" w:cs="Arial"/>
        </w:rPr>
        <w:t>, meaning "child</w:t>
      </w:r>
      <w:r w:rsidR="0053786C">
        <w:rPr>
          <w:rFonts w:ascii="Arial" w:hAnsi="Arial" w:cs="Arial"/>
        </w:rPr>
        <w:t>,</w:t>
      </w:r>
      <w:r w:rsidRPr="001F2560">
        <w:rPr>
          <w:rFonts w:ascii="Arial" w:hAnsi="Arial" w:cs="Arial"/>
        </w:rPr>
        <w:t xml:space="preserve">" or from the Egyptian verb </w:t>
      </w:r>
      <w:r w:rsidRPr="001F2560">
        <w:rPr>
          <w:rFonts w:ascii="Arial" w:hAnsi="Arial" w:cs="Arial"/>
          <w:i/>
          <w:iCs/>
        </w:rPr>
        <w:t>msy</w:t>
      </w:r>
      <w:r w:rsidRPr="001F2560">
        <w:rPr>
          <w:rFonts w:ascii="Arial" w:hAnsi="Arial" w:cs="Arial"/>
        </w:rPr>
        <w:t>, meaning "to give birth" or "to be born</w:t>
      </w:r>
      <w:r w:rsidR="0053786C">
        <w:rPr>
          <w:rFonts w:ascii="Arial" w:hAnsi="Arial" w:cs="Arial"/>
        </w:rPr>
        <w:t>.</w:t>
      </w:r>
      <w:r w:rsidRPr="001F2560">
        <w:rPr>
          <w:rFonts w:ascii="Arial" w:hAnsi="Arial" w:cs="Arial"/>
        </w:rPr>
        <w:t>" There are at least three known individuals with this name from the period of Ramesses II. (Of course, the biblical explanation of the name – "for I drew him [</w:t>
      </w:r>
      <w:r w:rsidRPr="001F2560">
        <w:rPr>
          <w:rFonts w:ascii="Arial" w:hAnsi="Arial" w:cs="Arial"/>
          <w:i/>
          <w:iCs/>
        </w:rPr>
        <w:t>meshitihu</w:t>
      </w:r>
      <w:r w:rsidRPr="001F2560">
        <w:rPr>
          <w:rFonts w:ascii="Arial" w:hAnsi="Arial" w:cs="Arial"/>
        </w:rPr>
        <w:t>] from the water" [</w:t>
      </w:r>
      <w:r w:rsidRPr="001F2560">
        <w:rPr>
          <w:rFonts w:ascii="Arial" w:hAnsi="Arial" w:cs="Arial"/>
          <w:i/>
          <w:iCs/>
        </w:rPr>
        <w:t>Shemot</w:t>
      </w:r>
      <w:r w:rsidRPr="001F2560">
        <w:rPr>
          <w:rFonts w:ascii="Arial" w:hAnsi="Arial" w:cs="Arial"/>
        </w:rPr>
        <w:t xml:space="preserve"> 2:10] does not negate the Egyptian meaning of the name. For a discussion of the phenomenon of biblical explanation of names, see Galpaz-Feller, p. 39; Shopak, p. 80-81.</w:t>
      </w:r>
      <w:r w:rsidR="0034064A">
        <w:rPr>
          <w:rFonts w:ascii="Arial" w:hAnsi="Arial" w:cs="Arial"/>
        </w:rPr>
        <w:t>)</w:t>
      </w:r>
    </w:p>
  </w:footnote>
  <w:footnote w:id="17">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See Galpaz-Feller, pp. 33-45.</w:t>
      </w:r>
    </w:p>
  </w:footnote>
  <w:footnote w:id="18">
    <w:p w:rsidR="000761BC" w:rsidRDefault="000761BC" w:rsidP="00B935DE">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Above, we noted Cassuto's suggestion that this verse refers not to the north-eastern road, the "sea route</w:t>
      </w:r>
      <w:r w:rsidR="0053786C">
        <w:rPr>
          <w:rFonts w:ascii="Arial" w:hAnsi="Arial" w:cs="Arial"/>
        </w:rPr>
        <w:t>,</w:t>
      </w:r>
      <w:r w:rsidRPr="001F2560">
        <w:rPr>
          <w:rFonts w:ascii="Arial" w:hAnsi="Arial" w:cs="Arial"/>
        </w:rPr>
        <w:t xml:space="preserve">" but rather the more eastern route, which passes through the ancient land of the </w:t>
      </w:r>
      <w:r w:rsidR="0053786C" w:rsidRPr="001F2560">
        <w:rPr>
          <w:rFonts w:ascii="Arial" w:hAnsi="Arial" w:cs="Arial"/>
        </w:rPr>
        <w:t>P</w:t>
      </w:r>
      <w:r w:rsidR="0053786C">
        <w:rPr>
          <w:rFonts w:ascii="Arial" w:hAnsi="Arial" w:cs="Arial"/>
        </w:rPr>
        <w:t>hilistines</w:t>
      </w:r>
      <w:r w:rsidRPr="001F2560">
        <w:rPr>
          <w:rFonts w:ascii="Arial" w:hAnsi="Arial" w:cs="Arial"/>
        </w:rPr>
        <w:t>. In any event, even according to his interpretation, it is clear that Am Yisrael could have entered Eretz Yisrael via a shorter route – the "sea route" – had this not been the most dangerous option.</w:t>
      </w:r>
    </w:p>
  </w:footnote>
  <w:footnote w:id="19">
    <w:p w:rsidR="000761BC" w:rsidRDefault="000761BC" w:rsidP="00B935DE">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See A. </w:t>
      </w:r>
      <w:r w:rsidR="0053786C" w:rsidRPr="001F2560">
        <w:rPr>
          <w:rFonts w:ascii="Arial" w:hAnsi="Arial" w:cs="Arial"/>
        </w:rPr>
        <w:t>M</w:t>
      </w:r>
      <w:r w:rsidR="0053786C">
        <w:rPr>
          <w:rFonts w:ascii="Arial" w:hAnsi="Arial" w:cs="Arial"/>
        </w:rPr>
        <w:t>a</w:t>
      </w:r>
      <w:r w:rsidR="0053786C" w:rsidRPr="001F2560">
        <w:rPr>
          <w:rFonts w:ascii="Arial" w:hAnsi="Arial" w:cs="Arial"/>
        </w:rPr>
        <w:t>l</w:t>
      </w:r>
      <w:r w:rsidR="0053786C">
        <w:rPr>
          <w:rFonts w:ascii="Arial" w:hAnsi="Arial" w:cs="Arial"/>
        </w:rPr>
        <w:t>a</w:t>
      </w:r>
      <w:r w:rsidR="0053786C" w:rsidRPr="001F2560">
        <w:rPr>
          <w:rFonts w:ascii="Arial" w:hAnsi="Arial" w:cs="Arial"/>
        </w:rPr>
        <w:t>m</w:t>
      </w:r>
      <w:r w:rsidR="0053786C">
        <w:rPr>
          <w:rFonts w:ascii="Arial" w:hAnsi="Arial" w:cs="Arial"/>
        </w:rPr>
        <w:t>a</w:t>
      </w:r>
      <w:r w:rsidR="0053786C" w:rsidRPr="001F2560">
        <w:rPr>
          <w:rFonts w:ascii="Arial" w:hAnsi="Arial" w:cs="Arial"/>
        </w:rPr>
        <w:t>t</w:t>
      </w:r>
      <w:r w:rsidRPr="001F2560">
        <w:rPr>
          <w:rFonts w:ascii="Arial" w:hAnsi="Arial" w:cs="Arial"/>
        </w:rPr>
        <w:t>, "</w:t>
      </w:r>
      <w:r w:rsidRPr="00B935DE">
        <w:rPr>
          <w:rFonts w:ascii="Arial" w:hAnsi="Arial" w:cs="Arial"/>
          <w:i/>
          <w:iCs/>
        </w:rPr>
        <w:t>Yetziat Mitzrayim – Makbilot Mitzriyot</w:t>
      </w:r>
      <w:r w:rsidR="0053786C">
        <w:rPr>
          <w:rFonts w:ascii="Arial" w:hAnsi="Arial" w:cs="Arial"/>
        </w:rPr>
        <w:t>,</w:t>
      </w:r>
      <w:r w:rsidRPr="001F2560">
        <w:rPr>
          <w:rFonts w:ascii="Arial" w:hAnsi="Arial" w:cs="Arial"/>
        </w:rPr>
        <w:t xml:space="preserve">" in: </w:t>
      </w:r>
      <w:r w:rsidRPr="00B935DE">
        <w:rPr>
          <w:rFonts w:ascii="Arial" w:hAnsi="Arial" w:cs="Arial"/>
          <w:i/>
          <w:iCs/>
        </w:rPr>
        <w:t>Eretz Yisrael</w:t>
      </w:r>
      <w:r w:rsidRPr="001F2560">
        <w:rPr>
          <w:rFonts w:ascii="Arial" w:hAnsi="Arial" w:cs="Arial"/>
        </w:rPr>
        <w:t xml:space="preserve"> 25, Jerusalem 5756, pp. 231-235. </w:t>
      </w:r>
      <w:r w:rsidR="0053786C" w:rsidRPr="001F2560">
        <w:rPr>
          <w:rFonts w:ascii="Arial" w:hAnsi="Arial" w:cs="Arial"/>
        </w:rPr>
        <w:t>M</w:t>
      </w:r>
      <w:r w:rsidR="0053786C">
        <w:rPr>
          <w:rFonts w:ascii="Arial" w:hAnsi="Arial" w:cs="Arial"/>
        </w:rPr>
        <w:t>a</w:t>
      </w:r>
      <w:r w:rsidR="0053786C" w:rsidRPr="001F2560">
        <w:rPr>
          <w:rFonts w:ascii="Arial" w:hAnsi="Arial" w:cs="Arial"/>
        </w:rPr>
        <w:t>l</w:t>
      </w:r>
      <w:r w:rsidR="0053786C">
        <w:rPr>
          <w:rFonts w:ascii="Arial" w:hAnsi="Arial" w:cs="Arial"/>
        </w:rPr>
        <w:t>a</w:t>
      </w:r>
      <w:r w:rsidR="0053786C" w:rsidRPr="001F2560">
        <w:rPr>
          <w:rFonts w:ascii="Arial" w:hAnsi="Arial" w:cs="Arial"/>
        </w:rPr>
        <w:t>m</w:t>
      </w:r>
      <w:r w:rsidR="0034064A">
        <w:rPr>
          <w:rFonts w:ascii="Arial" w:hAnsi="Arial" w:cs="Arial"/>
        </w:rPr>
        <w:t>a</w:t>
      </w:r>
      <w:r w:rsidR="0053786C" w:rsidRPr="001F2560">
        <w:rPr>
          <w:rFonts w:ascii="Arial" w:hAnsi="Arial" w:cs="Arial"/>
        </w:rPr>
        <w:t xml:space="preserve">t </w:t>
      </w:r>
      <w:r w:rsidRPr="001F2560">
        <w:rPr>
          <w:rFonts w:ascii="Arial" w:hAnsi="Arial" w:cs="Arial"/>
        </w:rPr>
        <w:t xml:space="preserve">cites additional sources which we have not mentioned here, concerning the corroboration between archaeological findings and the biblical account of the </w:t>
      </w:r>
      <w:r w:rsidR="00A10CA1">
        <w:rPr>
          <w:rFonts w:ascii="Arial" w:hAnsi="Arial" w:cs="Arial"/>
        </w:rPr>
        <w:t>e</w:t>
      </w:r>
      <w:r w:rsidR="00A10CA1" w:rsidRPr="001F2560">
        <w:rPr>
          <w:rFonts w:ascii="Arial" w:hAnsi="Arial" w:cs="Arial"/>
        </w:rPr>
        <w:t>xodus</w:t>
      </w:r>
      <w:r w:rsidRPr="001F2560">
        <w:rPr>
          <w:rFonts w:ascii="Arial" w:hAnsi="Arial" w:cs="Arial"/>
        </w:rPr>
        <w:t>.</w:t>
      </w:r>
    </w:p>
  </w:footnote>
  <w:footnote w:id="20">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These papyruses are named after Anastasi, the Swedish consul who purchased them in 1839. Most of them date to the 13</w:t>
      </w:r>
      <w:r w:rsidRPr="001F2560">
        <w:rPr>
          <w:rFonts w:ascii="Arial" w:hAnsi="Arial" w:cs="Arial"/>
          <w:vertAlign w:val="superscript"/>
        </w:rPr>
        <w:t>th</w:t>
      </w:r>
      <w:r w:rsidRPr="001F2560">
        <w:rPr>
          <w:rFonts w:ascii="Arial" w:hAnsi="Arial" w:cs="Arial"/>
        </w:rPr>
        <w:t xml:space="preserve"> century B.C.E. </w:t>
      </w:r>
    </w:p>
  </w:footnote>
  <w:footnote w:id="21">
    <w:p w:rsidR="000761BC" w:rsidRDefault="000761BC" w:rsidP="007F1931">
      <w:pPr>
        <w:pStyle w:val="FootnoteText"/>
        <w:bidi w:val="0"/>
        <w:spacing w:line="240" w:lineRule="auto"/>
        <w:ind w:left="0" w:firstLine="0"/>
        <w:rPr>
          <w:rFonts w:ascii="Arial" w:hAnsi="Arial" w:cs="Arial"/>
        </w:rPr>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 xml:space="preserve"> In this regard it is puzzling that Finkelstein and Silverman, pp. 73-75, try to use these findings to negate the veracity of the story of the </w:t>
      </w:r>
      <w:r w:rsidR="00A10CA1">
        <w:rPr>
          <w:rFonts w:ascii="Arial" w:hAnsi="Arial" w:cs="Arial"/>
        </w:rPr>
        <w:t>e</w:t>
      </w:r>
      <w:r w:rsidR="00A10CA1" w:rsidRPr="001F2560">
        <w:rPr>
          <w:rFonts w:ascii="Arial" w:hAnsi="Arial" w:cs="Arial"/>
        </w:rPr>
        <w:t>xodus</w:t>
      </w:r>
      <w:r w:rsidRPr="001F2560">
        <w:rPr>
          <w:rFonts w:ascii="Arial" w:hAnsi="Arial" w:cs="Arial"/>
        </w:rPr>
        <w:t xml:space="preserve">. They argue that the remnants of the fortresses indicate the difficulty of escaping from Egypt via the border fortifications, and note without any apparent </w:t>
      </w:r>
      <w:r>
        <w:rPr>
          <w:rFonts w:ascii="Arial" w:hAnsi="Arial" w:cs="Arial"/>
        </w:rPr>
        <w:t>recognition of the contradictory nature of their claim,</w:t>
      </w:r>
      <w:r w:rsidRPr="001F2560">
        <w:rPr>
          <w:rFonts w:ascii="Arial" w:hAnsi="Arial" w:cs="Arial"/>
        </w:rPr>
        <w:t xml:space="preserve"> that "the biblical account itself hints that the attempt to escape along the coastal route was dangerous</w:t>
      </w:r>
      <w:r w:rsidR="0034064A">
        <w:rPr>
          <w:rFonts w:ascii="Arial" w:hAnsi="Arial" w:cs="Arial"/>
        </w:rPr>
        <w:t>.</w:t>
      </w:r>
      <w:r w:rsidRPr="001F2560">
        <w:rPr>
          <w:rFonts w:ascii="Arial" w:hAnsi="Arial" w:cs="Arial"/>
        </w:rPr>
        <w:t>" If this is so, where is the conflict between their version of the events and the biblical account? And how do they explain how an anonymous author in the 7</w:t>
      </w:r>
      <w:r w:rsidRPr="001F2560">
        <w:rPr>
          <w:rFonts w:ascii="Arial" w:hAnsi="Arial" w:cs="Arial"/>
          <w:vertAlign w:val="superscript"/>
        </w:rPr>
        <w:t>th</w:t>
      </w:r>
      <w:r w:rsidRPr="001F2560">
        <w:rPr>
          <w:rFonts w:ascii="Arial" w:hAnsi="Arial" w:cs="Arial"/>
        </w:rPr>
        <w:t xml:space="preserve"> century B.C.E. (as they claim) knew of the existence of this network of fortresses, which by his own account was the reason why Bnei Yisrael did not take that route, preferring the route via the wilderness of Sinai?</w:t>
      </w:r>
    </w:p>
    <w:p w:rsidR="000761BC" w:rsidRDefault="000761BC" w:rsidP="00B935DE">
      <w:pPr>
        <w:pStyle w:val="FootnoteText"/>
        <w:bidi w:val="0"/>
        <w:spacing w:line="240" w:lineRule="auto"/>
        <w:ind w:left="0" w:firstLine="720"/>
      </w:pPr>
      <w:r w:rsidRPr="001F2560">
        <w:rPr>
          <w:rFonts w:ascii="Arial" w:hAnsi="Arial" w:cs="Arial"/>
        </w:rPr>
        <w:t>In fact, Finkelstein and Silverman's argument turns on a fundamental point of conflict between their view and the view of the believing reader of the biblical story. They argue, "If we ignore miraculous intervention, it is difficult to accept the idea that a large group of slaves escaped from Egypt via the well-guarded border fortifications to the wilderness, and from there to Canaan, during a period of such impressive Egyptian presence." This is a sentence with which any religious believer can agree wholeheartedly. The whole question is whether we are to "ignore the possibility of miraculous intervention</w:t>
      </w:r>
      <w:r w:rsidR="0034064A">
        <w:rPr>
          <w:rFonts w:ascii="Arial" w:hAnsi="Arial" w:cs="Arial"/>
        </w:rPr>
        <w:t>,</w:t>
      </w:r>
      <w:r w:rsidRPr="001F2560">
        <w:rPr>
          <w:rFonts w:ascii="Arial" w:hAnsi="Arial" w:cs="Arial"/>
        </w:rPr>
        <w:t>" or to believe in Divine Providence and God's guidance of His nation. This argument, of course, has nothing to do with any question of archaeology.</w:t>
      </w:r>
    </w:p>
  </w:footnote>
  <w:footnote w:id="22">
    <w:p w:rsidR="000761BC" w:rsidRDefault="000761BC" w:rsidP="001F2560">
      <w:pPr>
        <w:pStyle w:val="FootnoteText"/>
        <w:bidi w:val="0"/>
        <w:spacing w:line="240" w:lineRule="auto"/>
        <w:ind w:left="0" w:firstLine="0"/>
      </w:pPr>
      <w:r w:rsidRPr="001F2560">
        <w:rPr>
          <w:rStyle w:val="FootnoteReference"/>
          <w:rFonts w:ascii="Arial" w:hAnsi="Arial" w:cs="Arial"/>
        </w:rPr>
        <w:footnoteRef/>
      </w:r>
      <w:r w:rsidRPr="001F2560">
        <w:rPr>
          <w:rFonts w:ascii="Arial" w:hAnsi="Arial" w:cs="Arial"/>
          <w:rtl/>
        </w:rPr>
        <w:t xml:space="preserve"> </w:t>
      </w:r>
      <w:r w:rsidRPr="001F2560">
        <w:rPr>
          <w:rFonts w:ascii="Arial" w:hAnsi="Arial" w:cs="Arial"/>
        </w:rPr>
        <w:t>Shopak, pp. 86-88. It is important to note that Shopak does not accept the biblical account as a description from the actual time of the events; she maintains that the story underwent later redactions which included "mythical and legendary elements" (p. 86). Nonetheless, this again boils down to the question of a theological world-view, rather than to archaeological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B2"/>
    <w:multiLevelType w:val="multilevel"/>
    <w:tmpl w:val="E2764D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7F7035"/>
    <w:multiLevelType w:val="hybridMultilevel"/>
    <w:tmpl w:val="AC6E89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B04EB9"/>
    <w:multiLevelType w:val="multilevel"/>
    <w:tmpl w:val="483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F1490"/>
    <w:multiLevelType w:val="hybridMultilevel"/>
    <w:tmpl w:val="7D14F248"/>
    <w:lvl w:ilvl="0" w:tplc="429832DC">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4">
    <w:nsid w:val="10E54526"/>
    <w:multiLevelType w:val="multilevel"/>
    <w:tmpl w:val="11A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53D7F"/>
    <w:multiLevelType w:val="hybridMultilevel"/>
    <w:tmpl w:val="E6CA6EBA"/>
    <w:lvl w:ilvl="0" w:tplc="67129154">
      <w:start w:val="1"/>
      <w:numFmt w:val="decimal"/>
      <w:lvlText w:val="%1."/>
      <w:lvlJc w:val="left"/>
      <w:pPr>
        <w:ind w:left="1154" w:hanging="360"/>
      </w:pPr>
      <w:rPr>
        <w:rFonts w:cs="Times New Roman" w:hint="default"/>
      </w:rPr>
    </w:lvl>
    <w:lvl w:ilvl="1" w:tplc="04090019" w:tentative="1">
      <w:start w:val="1"/>
      <w:numFmt w:val="lowerLetter"/>
      <w:lvlText w:val="%2."/>
      <w:lvlJc w:val="left"/>
      <w:pPr>
        <w:ind w:left="1837" w:hanging="360"/>
      </w:pPr>
      <w:rPr>
        <w:rFonts w:cs="Times New Roman"/>
      </w:rPr>
    </w:lvl>
    <w:lvl w:ilvl="2" w:tplc="0409001B" w:tentative="1">
      <w:start w:val="1"/>
      <w:numFmt w:val="lowerRoman"/>
      <w:lvlText w:val="%3."/>
      <w:lvlJc w:val="right"/>
      <w:pPr>
        <w:ind w:left="2557" w:hanging="180"/>
      </w:pPr>
      <w:rPr>
        <w:rFonts w:cs="Times New Roman"/>
      </w:rPr>
    </w:lvl>
    <w:lvl w:ilvl="3" w:tplc="0409000F" w:tentative="1">
      <w:start w:val="1"/>
      <w:numFmt w:val="decimal"/>
      <w:lvlText w:val="%4."/>
      <w:lvlJc w:val="left"/>
      <w:pPr>
        <w:ind w:left="3277" w:hanging="360"/>
      </w:pPr>
      <w:rPr>
        <w:rFonts w:cs="Times New Roman"/>
      </w:rPr>
    </w:lvl>
    <w:lvl w:ilvl="4" w:tplc="04090019" w:tentative="1">
      <w:start w:val="1"/>
      <w:numFmt w:val="lowerLetter"/>
      <w:lvlText w:val="%5."/>
      <w:lvlJc w:val="left"/>
      <w:pPr>
        <w:ind w:left="3997" w:hanging="360"/>
      </w:pPr>
      <w:rPr>
        <w:rFonts w:cs="Times New Roman"/>
      </w:rPr>
    </w:lvl>
    <w:lvl w:ilvl="5" w:tplc="0409001B" w:tentative="1">
      <w:start w:val="1"/>
      <w:numFmt w:val="lowerRoman"/>
      <w:lvlText w:val="%6."/>
      <w:lvlJc w:val="right"/>
      <w:pPr>
        <w:ind w:left="4717" w:hanging="180"/>
      </w:pPr>
      <w:rPr>
        <w:rFonts w:cs="Times New Roman"/>
      </w:rPr>
    </w:lvl>
    <w:lvl w:ilvl="6" w:tplc="0409000F" w:tentative="1">
      <w:start w:val="1"/>
      <w:numFmt w:val="decimal"/>
      <w:lvlText w:val="%7."/>
      <w:lvlJc w:val="left"/>
      <w:pPr>
        <w:ind w:left="5437" w:hanging="360"/>
      </w:pPr>
      <w:rPr>
        <w:rFonts w:cs="Times New Roman"/>
      </w:rPr>
    </w:lvl>
    <w:lvl w:ilvl="7" w:tplc="04090019" w:tentative="1">
      <w:start w:val="1"/>
      <w:numFmt w:val="lowerLetter"/>
      <w:lvlText w:val="%8."/>
      <w:lvlJc w:val="left"/>
      <w:pPr>
        <w:ind w:left="6157" w:hanging="360"/>
      </w:pPr>
      <w:rPr>
        <w:rFonts w:cs="Times New Roman"/>
      </w:rPr>
    </w:lvl>
    <w:lvl w:ilvl="8" w:tplc="0409001B" w:tentative="1">
      <w:start w:val="1"/>
      <w:numFmt w:val="lowerRoman"/>
      <w:lvlText w:val="%9."/>
      <w:lvlJc w:val="right"/>
      <w:pPr>
        <w:ind w:left="6877" w:hanging="180"/>
      </w:pPr>
      <w:rPr>
        <w:rFonts w:cs="Times New Roman"/>
      </w:rPr>
    </w:lvl>
  </w:abstractNum>
  <w:abstractNum w:abstractNumId="6">
    <w:nsid w:val="1B2809A6"/>
    <w:multiLevelType w:val="hybridMultilevel"/>
    <w:tmpl w:val="135E5F4E"/>
    <w:lvl w:ilvl="0" w:tplc="EDC087E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7">
    <w:nsid w:val="2525303D"/>
    <w:multiLevelType w:val="multilevel"/>
    <w:tmpl w:val="AA2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0729A"/>
    <w:multiLevelType w:val="hybridMultilevel"/>
    <w:tmpl w:val="634E3A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34111C"/>
    <w:multiLevelType w:val="hybridMultilevel"/>
    <w:tmpl w:val="ECB8CBEC"/>
    <w:lvl w:ilvl="0" w:tplc="87A404F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0">
    <w:nsid w:val="296D6753"/>
    <w:multiLevelType w:val="hybridMultilevel"/>
    <w:tmpl w:val="4B8233E0"/>
    <w:lvl w:ilvl="0" w:tplc="F4EA663A">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1">
    <w:nsid w:val="2ACA3762"/>
    <w:multiLevelType w:val="hybridMultilevel"/>
    <w:tmpl w:val="615C79E0"/>
    <w:lvl w:ilvl="0" w:tplc="FF9A5F1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2">
    <w:nsid w:val="2CA75042"/>
    <w:multiLevelType w:val="multilevel"/>
    <w:tmpl w:val="708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675CE"/>
    <w:multiLevelType w:val="hybridMultilevel"/>
    <w:tmpl w:val="DFCAEFC2"/>
    <w:lvl w:ilvl="0" w:tplc="2BB2D14C">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4">
    <w:nsid w:val="344152B9"/>
    <w:multiLevelType w:val="hybridMultilevel"/>
    <w:tmpl w:val="3AAE9692"/>
    <w:lvl w:ilvl="0" w:tplc="3B64EB8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5">
    <w:nsid w:val="354C693F"/>
    <w:multiLevelType w:val="hybridMultilevel"/>
    <w:tmpl w:val="B418A5EC"/>
    <w:lvl w:ilvl="0" w:tplc="D702EFE4">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6">
    <w:nsid w:val="37086607"/>
    <w:multiLevelType w:val="hybridMultilevel"/>
    <w:tmpl w:val="49A8225E"/>
    <w:lvl w:ilvl="0" w:tplc="6CC402F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7">
    <w:nsid w:val="3AA04E45"/>
    <w:multiLevelType w:val="multilevel"/>
    <w:tmpl w:val="D9F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0B402C"/>
    <w:multiLevelType w:val="hybridMultilevel"/>
    <w:tmpl w:val="77CE904C"/>
    <w:lvl w:ilvl="0" w:tplc="058E58A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9">
    <w:nsid w:val="58127EB1"/>
    <w:multiLevelType w:val="hybridMultilevel"/>
    <w:tmpl w:val="39FAB2A8"/>
    <w:lvl w:ilvl="0" w:tplc="6D84DA1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0">
    <w:nsid w:val="5B452757"/>
    <w:multiLevelType w:val="hybridMultilevel"/>
    <w:tmpl w:val="FDB49C86"/>
    <w:lvl w:ilvl="0" w:tplc="DDC2FE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8AE37E1"/>
    <w:multiLevelType w:val="hybridMultilevel"/>
    <w:tmpl w:val="F1F29220"/>
    <w:lvl w:ilvl="0" w:tplc="B6068D0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2">
    <w:nsid w:val="68E31EFA"/>
    <w:multiLevelType w:val="multilevel"/>
    <w:tmpl w:val="23C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181365"/>
    <w:multiLevelType w:val="hybridMultilevel"/>
    <w:tmpl w:val="9C98FDCC"/>
    <w:lvl w:ilvl="0" w:tplc="FDDC83B8">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4">
    <w:nsid w:val="72060E2D"/>
    <w:multiLevelType w:val="hybridMultilevel"/>
    <w:tmpl w:val="0CCEAF56"/>
    <w:lvl w:ilvl="0" w:tplc="7102C2BA">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5">
    <w:nsid w:val="72725BF7"/>
    <w:multiLevelType w:val="hybridMultilevel"/>
    <w:tmpl w:val="424603AA"/>
    <w:lvl w:ilvl="0" w:tplc="FFE0F966">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6">
    <w:nsid w:val="72AC1053"/>
    <w:multiLevelType w:val="hybridMultilevel"/>
    <w:tmpl w:val="F4783626"/>
    <w:lvl w:ilvl="0" w:tplc="F5CE696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7">
    <w:nsid w:val="74052A10"/>
    <w:multiLevelType w:val="hybridMultilevel"/>
    <w:tmpl w:val="F1C49636"/>
    <w:lvl w:ilvl="0" w:tplc="5F2A36FC">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28">
    <w:nsid w:val="741A580D"/>
    <w:multiLevelType w:val="hybridMultilevel"/>
    <w:tmpl w:val="79A67AA6"/>
    <w:lvl w:ilvl="0" w:tplc="0409000F">
      <w:start w:val="1"/>
      <w:numFmt w:val="decimal"/>
      <w:lvlText w:val="%1."/>
      <w:lvlJc w:val="left"/>
      <w:pPr>
        <w:ind w:left="1117" w:hanging="360"/>
      </w:pPr>
      <w:rPr>
        <w:rFonts w:cs="Times New Roman"/>
      </w:rPr>
    </w:lvl>
    <w:lvl w:ilvl="1" w:tplc="04090019" w:tentative="1">
      <w:start w:val="1"/>
      <w:numFmt w:val="lowerLetter"/>
      <w:lvlText w:val="%2."/>
      <w:lvlJc w:val="left"/>
      <w:pPr>
        <w:ind w:left="1837" w:hanging="360"/>
      </w:pPr>
      <w:rPr>
        <w:rFonts w:cs="Times New Roman"/>
      </w:rPr>
    </w:lvl>
    <w:lvl w:ilvl="2" w:tplc="0409001B" w:tentative="1">
      <w:start w:val="1"/>
      <w:numFmt w:val="lowerRoman"/>
      <w:lvlText w:val="%3."/>
      <w:lvlJc w:val="right"/>
      <w:pPr>
        <w:ind w:left="2557" w:hanging="180"/>
      </w:pPr>
      <w:rPr>
        <w:rFonts w:cs="Times New Roman"/>
      </w:rPr>
    </w:lvl>
    <w:lvl w:ilvl="3" w:tplc="0409000F" w:tentative="1">
      <w:start w:val="1"/>
      <w:numFmt w:val="decimal"/>
      <w:lvlText w:val="%4."/>
      <w:lvlJc w:val="left"/>
      <w:pPr>
        <w:ind w:left="3277" w:hanging="360"/>
      </w:pPr>
      <w:rPr>
        <w:rFonts w:cs="Times New Roman"/>
      </w:rPr>
    </w:lvl>
    <w:lvl w:ilvl="4" w:tplc="04090019" w:tentative="1">
      <w:start w:val="1"/>
      <w:numFmt w:val="lowerLetter"/>
      <w:lvlText w:val="%5."/>
      <w:lvlJc w:val="left"/>
      <w:pPr>
        <w:ind w:left="3997" w:hanging="360"/>
      </w:pPr>
      <w:rPr>
        <w:rFonts w:cs="Times New Roman"/>
      </w:rPr>
    </w:lvl>
    <w:lvl w:ilvl="5" w:tplc="0409001B" w:tentative="1">
      <w:start w:val="1"/>
      <w:numFmt w:val="lowerRoman"/>
      <w:lvlText w:val="%6."/>
      <w:lvlJc w:val="right"/>
      <w:pPr>
        <w:ind w:left="4717" w:hanging="180"/>
      </w:pPr>
      <w:rPr>
        <w:rFonts w:cs="Times New Roman"/>
      </w:rPr>
    </w:lvl>
    <w:lvl w:ilvl="6" w:tplc="0409000F" w:tentative="1">
      <w:start w:val="1"/>
      <w:numFmt w:val="decimal"/>
      <w:lvlText w:val="%7."/>
      <w:lvlJc w:val="left"/>
      <w:pPr>
        <w:ind w:left="5437" w:hanging="360"/>
      </w:pPr>
      <w:rPr>
        <w:rFonts w:cs="Times New Roman"/>
      </w:rPr>
    </w:lvl>
    <w:lvl w:ilvl="7" w:tplc="04090019" w:tentative="1">
      <w:start w:val="1"/>
      <w:numFmt w:val="lowerLetter"/>
      <w:lvlText w:val="%8."/>
      <w:lvlJc w:val="left"/>
      <w:pPr>
        <w:ind w:left="6157" w:hanging="360"/>
      </w:pPr>
      <w:rPr>
        <w:rFonts w:cs="Times New Roman"/>
      </w:rPr>
    </w:lvl>
    <w:lvl w:ilvl="8" w:tplc="0409001B" w:tentative="1">
      <w:start w:val="1"/>
      <w:numFmt w:val="lowerRoman"/>
      <w:lvlText w:val="%9."/>
      <w:lvlJc w:val="right"/>
      <w:pPr>
        <w:ind w:left="6877" w:hanging="180"/>
      </w:pPr>
      <w:rPr>
        <w:rFonts w:cs="Times New Roman"/>
      </w:rPr>
    </w:lvl>
  </w:abstractNum>
  <w:abstractNum w:abstractNumId="29">
    <w:nsid w:val="7A8D45B4"/>
    <w:multiLevelType w:val="hybridMultilevel"/>
    <w:tmpl w:val="B664991E"/>
    <w:lvl w:ilvl="0" w:tplc="E6EA46BA">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30">
    <w:nsid w:val="7AEE4E2F"/>
    <w:multiLevelType w:val="hybridMultilevel"/>
    <w:tmpl w:val="B650D0C4"/>
    <w:lvl w:ilvl="0" w:tplc="67129154">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31">
    <w:nsid w:val="7B8575DC"/>
    <w:multiLevelType w:val="hybridMultilevel"/>
    <w:tmpl w:val="2AE4F4BE"/>
    <w:lvl w:ilvl="0" w:tplc="9A02AFFE">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num w:numId="1">
    <w:abstractNumId w:val="2"/>
  </w:num>
  <w:num w:numId="2">
    <w:abstractNumId w:val="22"/>
  </w:num>
  <w:num w:numId="3">
    <w:abstractNumId w:val="17"/>
  </w:num>
  <w:num w:numId="4">
    <w:abstractNumId w:val="7"/>
  </w:num>
  <w:num w:numId="5">
    <w:abstractNumId w:val="0"/>
  </w:num>
  <w:num w:numId="6">
    <w:abstractNumId w:val="12"/>
  </w:num>
  <w:num w:numId="7">
    <w:abstractNumId w:val="4"/>
  </w:num>
  <w:num w:numId="8">
    <w:abstractNumId w:val="20"/>
  </w:num>
  <w:num w:numId="9">
    <w:abstractNumId w:val="11"/>
  </w:num>
  <w:num w:numId="10">
    <w:abstractNumId w:val="23"/>
  </w:num>
  <w:num w:numId="11">
    <w:abstractNumId w:val="24"/>
  </w:num>
  <w:num w:numId="12">
    <w:abstractNumId w:val="29"/>
  </w:num>
  <w:num w:numId="13">
    <w:abstractNumId w:val="16"/>
  </w:num>
  <w:num w:numId="14">
    <w:abstractNumId w:val="13"/>
  </w:num>
  <w:num w:numId="15">
    <w:abstractNumId w:val="3"/>
  </w:num>
  <w:num w:numId="16">
    <w:abstractNumId w:val="30"/>
  </w:num>
  <w:num w:numId="17">
    <w:abstractNumId w:val="5"/>
  </w:num>
  <w:num w:numId="18">
    <w:abstractNumId w:val="25"/>
  </w:num>
  <w:num w:numId="19">
    <w:abstractNumId w:val="8"/>
  </w:num>
  <w:num w:numId="20">
    <w:abstractNumId w:val="26"/>
  </w:num>
  <w:num w:numId="21">
    <w:abstractNumId w:val="31"/>
  </w:num>
  <w:num w:numId="22">
    <w:abstractNumId w:val="15"/>
  </w:num>
  <w:num w:numId="23">
    <w:abstractNumId w:val="6"/>
  </w:num>
  <w:num w:numId="24">
    <w:abstractNumId w:val="19"/>
  </w:num>
  <w:num w:numId="25">
    <w:abstractNumId w:val="21"/>
  </w:num>
  <w:num w:numId="26">
    <w:abstractNumId w:val="9"/>
  </w:num>
  <w:num w:numId="27">
    <w:abstractNumId w:val="27"/>
  </w:num>
  <w:num w:numId="28">
    <w:abstractNumId w:val="28"/>
  </w:num>
  <w:num w:numId="29">
    <w:abstractNumId w:val="10"/>
  </w:num>
  <w:num w:numId="30">
    <w:abstractNumId w:val="14"/>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1BC"/>
    <w:rsid w:val="0000303B"/>
    <w:rsid w:val="0002075C"/>
    <w:rsid w:val="000761BC"/>
    <w:rsid w:val="000763EA"/>
    <w:rsid w:val="000A0C69"/>
    <w:rsid w:val="000F7B6F"/>
    <w:rsid w:val="00141737"/>
    <w:rsid w:val="001E4779"/>
    <w:rsid w:val="001F2560"/>
    <w:rsid w:val="002077BF"/>
    <w:rsid w:val="00207CA0"/>
    <w:rsid w:val="002515D6"/>
    <w:rsid w:val="002808FE"/>
    <w:rsid w:val="00334FC5"/>
    <w:rsid w:val="0034064A"/>
    <w:rsid w:val="003C62E7"/>
    <w:rsid w:val="00460EC2"/>
    <w:rsid w:val="00461097"/>
    <w:rsid w:val="0051394D"/>
    <w:rsid w:val="00514641"/>
    <w:rsid w:val="00523709"/>
    <w:rsid w:val="0053786C"/>
    <w:rsid w:val="00547ECA"/>
    <w:rsid w:val="005C3BB8"/>
    <w:rsid w:val="005D4A98"/>
    <w:rsid w:val="00617B17"/>
    <w:rsid w:val="00712BD8"/>
    <w:rsid w:val="007C0DBE"/>
    <w:rsid w:val="007D1FA0"/>
    <w:rsid w:val="007F1931"/>
    <w:rsid w:val="00830E11"/>
    <w:rsid w:val="00837204"/>
    <w:rsid w:val="00884AC1"/>
    <w:rsid w:val="0091222E"/>
    <w:rsid w:val="009279D4"/>
    <w:rsid w:val="009A0D29"/>
    <w:rsid w:val="00A10CA1"/>
    <w:rsid w:val="00A13CB2"/>
    <w:rsid w:val="00A14C22"/>
    <w:rsid w:val="00A17FD6"/>
    <w:rsid w:val="00A61727"/>
    <w:rsid w:val="00A811BC"/>
    <w:rsid w:val="00A956A7"/>
    <w:rsid w:val="00B019D3"/>
    <w:rsid w:val="00B53D96"/>
    <w:rsid w:val="00B6667D"/>
    <w:rsid w:val="00B805AB"/>
    <w:rsid w:val="00B935DE"/>
    <w:rsid w:val="00B960AC"/>
    <w:rsid w:val="00BA41F6"/>
    <w:rsid w:val="00BB4E0B"/>
    <w:rsid w:val="00BF42A8"/>
    <w:rsid w:val="00C141E4"/>
    <w:rsid w:val="00C21BDA"/>
    <w:rsid w:val="00C937BD"/>
    <w:rsid w:val="00CA5635"/>
    <w:rsid w:val="00CB1AF1"/>
    <w:rsid w:val="00CD02E1"/>
    <w:rsid w:val="00CD6D63"/>
    <w:rsid w:val="00CE19E6"/>
    <w:rsid w:val="00D3011D"/>
    <w:rsid w:val="00E2456D"/>
    <w:rsid w:val="00E260EE"/>
    <w:rsid w:val="00EE23DA"/>
    <w:rsid w:val="00F04E8D"/>
    <w:rsid w:val="00F9499D"/>
    <w:rsid w:val="00FC77F1"/>
    <w:rsid w:val="00FF6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1BC"/>
    <w:pPr>
      <w:bidi/>
      <w:spacing w:line="360" w:lineRule="auto"/>
      <w:ind w:firstLine="397"/>
      <w:jc w:val="both"/>
    </w:pPr>
    <w:rPr>
      <w:rFonts w:ascii="Times New Roman" w:eastAsia="Times New Roman" w:hAnsi="Times New Roman" w:cs="Narkisim"/>
      <w:sz w:val="24"/>
      <w:szCs w:val="24"/>
    </w:rPr>
  </w:style>
  <w:style w:type="paragraph" w:styleId="Heading1">
    <w:name w:val="heading 1"/>
    <w:basedOn w:val="Normal"/>
    <w:next w:val="Normal"/>
    <w:link w:val="Heading1Char"/>
    <w:uiPriority w:val="99"/>
    <w:qFormat/>
    <w:rsid w:val="00A811BC"/>
    <w:pPr>
      <w:keepNext/>
      <w:spacing w:before="240" w:after="60"/>
      <w:ind w:firstLine="0"/>
      <w:jc w:val="center"/>
      <w:outlineLvl w:val="0"/>
    </w:pPr>
    <w:rPr>
      <w:rFonts w:ascii="Arial" w:hAnsi="Arial"/>
      <w:b/>
      <w:bCs/>
      <w:kern w:val="32"/>
      <w:sz w:val="32"/>
      <w:szCs w:val="32"/>
    </w:rPr>
  </w:style>
  <w:style w:type="paragraph" w:styleId="Heading2">
    <w:name w:val="heading 2"/>
    <w:basedOn w:val="Normal"/>
    <w:next w:val="Normal"/>
    <w:link w:val="Heading2Char"/>
    <w:uiPriority w:val="99"/>
    <w:qFormat/>
    <w:rsid w:val="00A811BC"/>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11BC"/>
    <w:rPr>
      <w:rFonts w:ascii="Arial" w:hAnsi="Arial" w:cs="Narkisim"/>
      <w:b/>
      <w:bCs/>
      <w:kern w:val="32"/>
      <w:sz w:val="32"/>
      <w:szCs w:val="32"/>
      <w:lang w:bidi="he-IL"/>
    </w:rPr>
  </w:style>
  <w:style w:type="character" w:customStyle="1" w:styleId="Heading2Char">
    <w:name w:val="Heading 2 Char"/>
    <w:link w:val="Heading2"/>
    <w:uiPriority w:val="99"/>
    <w:locked/>
    <w:rsid w:val="00A811BC"/>
    <w:rPr>
      <w:rFonts w:ascii="Arial" w:hAnsi="Arial" w:cs="Narkisim"/>
      <w:b/>
      <w:bCs/>
      <w:i/>
      <w:sz w:val="24"/>
      <w:szCs w:val="24"/>
      <w:lang w:bidi="he-IL"/>
    </w:rPr>
  </w:style>
  <w:style w:type="paragraph" w:customStyle="1" w:styleId="1">
    <w:name w:val="ציטוט1"/>
    <w:basedOn w:val="Normal"/>
    <w:link w:val="a"/>
    <w:uiPriority w:val="99"/>
    <w:rsid w:val="00A811BC"/>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0">
    <w:name w:val="סיעוף"/>
    <w:basedOn w:val="Normal"/>
    <w:link w:val="a1"/>
    <w:uiPriority w:val="99"/>
    <w:rsid w:val="00A811BC"/>
    <w:pPr>
      <w:ind w:left="397" w:hanging="397"/>
    </w:pPr>
    <w:rPr>
      <w:rFonts w:cs="Times New Roman"/>
    </w:rPr>
  </w:style>
  <w:style w:type="paragraph" w:styleId="Footer">
    <w:name w:val="footer"/>
    <w:basedOn w:val="Normal"/>
    <w:link w:val="FooterChar"/>
    <w:uiPriority w:val="99"/>
    <w:rsid w:val="00A811BC"/>
    <w:pPr>
      <w:tabs>
        <w:tab w:val="center" w:pos="4153"/>
        <w:tab w:val="right" w:pos="8306"/>
      </w:tabs>
    </w:pPr>
  </w:style>
  <w:style w:type="character" w:customStyle="1" w:styleId="FooterChar">
    <w:name w:val="Footer Char"/>
    <w:link w:val="Footer"/>
    <w:uiPriority w:val="99"/>
    <w:locked/>
    <w:rsid w:val="00A811BC"/>
    <w:rPr>
      <w:rFonts w:ascii="Times New Roman" w:hAnsi="Times New Roman" w:cs="Narkisim"/>
      <w:sz w:val="24"/>
      <w:szCs w:val="24"/>
      <w:lang w:bidi="he-IL"/>
    </w:rPr>
  </w:style>
  <w:style w:type="character" w:styleId="PageNumber">
    <w:name w:val="page number"/>
    <w:uiPriority w:val="99"/>
    <w:rsid w:val="00A811BC"/>
    <w:rPr>
      <w:rFonts w:cs="Times New Roman"/>
    </w:rPr>
  </w:style>
  <w:style w:type="table" w:styleId="TableGrid">
    <w:name w:val="Table Grid"/>
    <w:basedOn w:val="TableNormal"/>
    <w:uiPriority w:val="99"/>
    <w:rsid w:val="00A811BC"/>
    <w:pPr>
      <w:bidi/>
      <w:spacing w:line="360" w:lineRule="auto"/>
      <w:ind w:firstLine="397"/>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811BC"/>
    <w:pPr>
      <w:ind w:left="397" w:hanging="397"/>
    </w:pPr>
    <w:rPr>
      <w:sz w:val="20"/>
      <w:szCs w:val="20"/>
    </w:rPr>
  </w:style>
  <w:style w:type="character" w:customStyle="1" w:styleId="FootnoteTextChar">
    <w:name w:val="Footnote Text Char"/>
    <w:link w:val="FootnoteText"/>
    <w:uiPriority w:val="99"/>
    <w:semiHidden/>
    <w:locked/>
    <w:rsid w:val="00A811BC"/>
    <w:rPr>
      <w:rFonts w:ascii="Times New Roman" w:hAnsi="Times New Roman" w:cs="Narkisim"/>
      <w:sz w:val="20"/>
      <w:szCs w:val="20"/>
      <w:lang w:bidi="he-IL"/>
    </w:rPr>
  </w:style>
  <w:style w:type="character" w:styleId="FootnoteReference">
    <w:name w:val="footnote reference"/>
    <w:uiPriority w:val="99"/>
    <w:semiHidden/>
    <w:rsid w:val="00A811BC"/>
    <w:rPr>
      <w:rFonts w:cs="Times New Roman"/>
      <w:vertAlign w:val="superscript"/>
    </w:rPr>
  </w:style>
  <w:style w:type="character" w:styleId="Hyperlink">
    <w:name w:val="Hyperlink"/>
    <w:uiPriority w:val="99"/>
    <w:rsid w:val="00A811BC"/>
    <w:rPr>
      <w:rFonts w:cs="Times New Roman"/>
      <w:color w:val="0000FF"/>
      <w:u w:val="single"/>
    </w:rPr>
  </w:style>
  <w:style w:type="paragraph" w:customStyle="1" w:styleId="10">
    <w:name w:val="1"/>
    <w:basedOn w:val="Normal"/>
    <w:uiPriority w:val="99"/>
    <w:semiHidden/>
    <w:rsid w:val="00A811BC"/>
    <w:pPr>
      <w:overflowPunct w:val="0"/>
      <w:autoSpaceDE w:val="0"/>
      <w:autoSpaceDN w:val="0"/>
      <w:adjustRightInd w:val="0"/>
      <w:spacing w:line="264" w:lineRule="exact"/>
      <w:ind w:left="340" w:hanging="340"/>
      <w:textAlignment w:val="baseline"/>
    </w:pPr>
    <w:rPr>
      <w:rFonts w:ascii="CG Times" w:hAnsi="CG Times"/>
      <w:position w:val="6"/>
      <w:sz w:val="18"/>
      <w:szCs w:val="21"/>
      <w:lang w:eastAsia="he-IL"/>
    </w:rPr>
  </w:style>
  <w:style w:type="paragraph" w:customStyle="1" w:styleId="a2">
    <w:name w:val="מראה מקום"/>
    <w:basedOn w:val="Heading2"/>
    <w:next w:val="1"/>
    <w:link w:val="a3"/>
    <w:uiPriority w:val="99"/>
    <w:rsid w:val="00A811BC"/>
    <w:pPr>
      <w:tabs>
        <w:tab w:val="clear" w:pos="397"/>
      </w:tabs>
      <w:spacing w:after="0"/>
    </w:pPr>
    <w:rPr>
      <w:rFonts w:cs="Times New Roman"/>
      <w:bCs w:val="0"/>
    </w:rPr>
  </w:style>
  <w:style w:type="character" w:styleId="CommentReference">
    <w:name w:val="annotation reference"/>
    <w:uiPriority w:val="99"/>
    <w:semiHidden/>
    <w:rsid w:val="00A811BC"/>
    <w:rPr>
      <w:rFonts w:cs="Times New Roman"/>
      <w:sz w:val="16"/>
    </w:rPr>
  </w:style>
  <w:style w:type="paragraph" w:styleId="CommentText">
    <w:name w:val="annotation text"/>
    <w:basedOn w:val="Normal"/>
    <w:link w:val="CommentTextChar"/>
    <w:uiPriority w:val="99"/>
    <w:semiHidden/>
    <w:rsid w:val="00A811BC"/>
    <w:rPr>
      <w:sz w:val="20"/>
      <w:szCs w:val="20"/>
    </w:rPr>
  </w:style>
  <w:style w:type="character" w:customStyle="1" w:styleId="CommentTextChar">
    <w:name w:val="Comment Text Char"/>
    <w:link w:val="CommentText"/>
    <w:uiPriority w:val="99"/>
    <w:semiHidden/>
    <w:locked/>
    <w:rsid w:val="00A811B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semiHidden/>
    <w:rsid w:val="00A811BC"/>
    <w:rPr>
      <w:b/>
      <w:bCs/>
    </w:rPr>
  </w:style>
  <w:style w:type="character" w:customStyle="1" w:styleId="CommentSubjectChar">
    <w:name w:val="Comment Subject Char"/>
    <w:link w:val="CommentSubject"/>
    <w:uiPriority w:val="99"/>
    <w:semiHidden/>
    <w:locked/>
    <w:rsid w:val="00A811BC"/>
    <w:rPr>
      <w:rFonts w:ascii="Times New Roman" w:hAnsi="Times New Roman" w:cs="Narkisim"/>
      <w:b/>
      <w:bCs/>
      <w:sz w:val="20"/>
      <w:szCs w:val="20"/>
      <w:lang w:bidi="he-IL"/>
    </w:rPr>
  </w:style>
  <w:style w:type="paragraph" w:styleId="BalloonText">
    <w:name w:val="Balloon Text"/>
    <w:basedOn w:val="Normal"/>
    <w:link w:val="BalloonTextChar"/>
    <w:uiPriority w:val="99"/>
    <w:semiHidden/>
    <w:rsid w:val="00A811BC"/>
    <w:rPr>
      <w:rFonts w:ascii="Tahoma" w:hAnsi="Tahoma" w:cs="Tahoma"/>
      <w:sz w:val="16"/>
      <w:szCs w:val="16"/>
    </w:rPr>
  </w:style>
  <w:style w:type="character" w:customStyle="1" w:styleId="BalloonTextChar">
    <w:name w:val="Balloon Text Char"/>
    <w:link w:val="BalloonText"/>
    <w:uiPriority w:val="99"/>
    <w:semiHidden/>
    <w:locked/>
    <w:rsid w:val="00A811BC"/>
    <w:rPr>
      <w:rFonts w:ascii="Tahoma" w:hAnsi="Tahoma" w:cs="Tahoma"/>
      <w:sz w:val="16"/>
      <w:szCs w:val="16"/>
    </w:rPr>
  </w:style>
  <w:style w:type="paragraph" w:customStyle="1" w:styleId="a4">
    <w:name w:val="מחבר"/>
    <w:basedOn w:val="Normal"/>
    <w:uiPriority w:val="99"/>
    <w:rsid w:val="00A811BC"/>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character" w:customStyle="1" w:styleId="a3">
    <w:name w:val="מראה מקום תו"/>
    <w:link w:val="a2"/>
    <w:uiPriority w:val="99"/>
    <w:locked/>
    <w:rsid w:val="00A811BC"/>
    <w:rPr>
      <w:rFonts w:ascii="Arial" w:hAnsi="Arial"/>
      <w:b/>
      <w:i/>
      <w:sz w:val="24"/>
    </w:rPr>
  </w:style>
  <w:style w:type="character" w:customStyle="1" w:styleId="a1">
    <w:name w:val="סיעוף תו"/>
    <w:link w:val="a0"/>
    <w:uiPriority w:val="99"/>
    <w:locked/>
    <w:rsid w:val="00A811BC"/>
    <w:rPr>
      <w:rFonts w:ascii="Times New Roman" w:hAnsi="Times New Roman"/>
      <w:sz w:val="24"/>
    </w:rPr>
  </w:style>
  <w:style w:type="character" w:customStyle="1" w:styleId="a">
    <w:name w:val="ציטוט תו"/>
    <w:link w:val="1"/>
    <w:uiPriority w:val="99"/>
    <w:locked/>
    <w:rsid w:val="00A811BC"/>
    <w:rPr>
      <w:rFonts w:ascii="Times New Roman" w:hAnsi="Times New Roman"/>
      <w:sz w:val="24"/>
    </w:rPr>
  </w:style>
  <w:style w:type="paragraph" w:styleId="NormalWeb">
    <w:name w:val="Normal (Web)"/>
    <w:basedOn w:val="Normal"/>
    <w:uiPriority w:val="99"/>
    <w:rsid w:val="00A811BC"/>
    <w:pPr>
      <w:bidi w:val="0"/>
      <w:spacing w:before="100" w:beforeAutospacing="1" w:after="100" w:afterAutospacing="1" w:line="240" w:lineRule="auto"/>
      <w:ind w:firstLine="0"/>
      <w:jc w:val="left"/>
    </w:pPr>
    <w:rPr>
      <w:rFonts w:cs="Times New Roman"/>
    </w:rPr>
  </w:style>
  <w:style w:type="paragraph" w:styleId="Header">
    <w:name w:val="header"/>
    <w:basedOn w:val="Normal"/>
    <w:link w:val="HeaderChar"/>
    <w:uiPriority w:val="99"/>
    <w:rsid w:val="00A811BC"/>
    <w:pPr>
      <w:tabs>
        <w:tab w:val="center" w:pos="4819"/>
        <w:tab w:val="right" w:pos="9071"/>
      </w:tabs>
      <w:overflowPunct w:val="0"/>
      <w:autoSpaceDE w:val="0"/>
      <w:autoSpaceDN w:val="0"/>
      <w:adjustRightInd w:val="0"/>
      <w:spacing w:line="240" w:lineRule="auto"/>
      <w:ind w:firstLine="0"/>
      <w:textAlignment w:val="baseline"/>
    </w:pPr>
    <w:rPr>
      <w:rFonts w:ascii="CG Times" w:hAnsi="CG Times"/>
      <w:sz w:val="22"/>
      <w:szCs w:val="23"/>
    </w:rPr>
  </w:style>
  <w:style w:type="character" w:customStyle="1" w:styleId="HeaderChar">
    <w:name w:val="Header Char"/>
    <w:link w:val="Header"/>
    <w:uiPriority w:val="99"/>
    <w:locked/>
    <w:rsid w:val="00A811BC"/>
    <w:rPr>
      <w:rFonts w:ascii="CG Times" w:hAnsi="CG Times" w:cs="Narkisim"/>
      <w:sz w:val="23"/>
      <w:szCs w:val="23"/>
      <w:lang w:bidi="he-IL"/>
    </w:rPr>
  </w:style>
  <w:style w:type="paragraph" w:customStyle="1" w:styleId="a5">
    <w:name w:val="הערות שוליים"/>
    <w:basedOn w:val="Normal"/>
    <w:uiPriority w:val="99"/>
    <w:rsid w:val="00A811BC"/>
    <w:pPr>
      <w:ind w:firstLine="0"/>
    </w:pPr>
  </w:style>
  <w:style w:type="character" w:customStyle="1" w:styleId="a6">
    <w:name w:val="טקסט הערות שוליים מודגש"/>
    <w:uiPriority w:val="99"/>
    <w:rsid w:val="00A811BC"/>
    <w:rPr>
      <w:rFonts w:ascii="Arial" w:hAnsi="Arial"/>
      <w:b/>
      <w:sz w:val="20"/>
      <w:lang w:val="en-US" w:eastAsia="en-US"/>
    </w:rPr>
  </w:style>
  <w:style w:type="character" w:styleId="Emphasis">
    <w:name w:val="Emphasis"/>
    <w:uiPriority w:val="99"/>
    <w:qFormat/>
    <w:rsid w:val="00A811BC"/>
    <w:rPr>
      <w:rFonts w:cs="Times New Roman"/>
      <w:i/>
    </w:rPr>
  </w:style>
  <w:style w:type="paragraph" w:customStyle="1" w:styleId="11">
    <w:name w:val="ציטוט11"/>
    <w:basedOn w:val="Normal"/>
    <w:uiPriority w:val="99"/>
    <w:rsid w:val="00A61727"/>
    <w:pPr>
      <w:tabs>
        <w:tab w:val="left" w:pos="335"/>
        <w:tab w:val="right" w:pos="8278"/>
      </w:tabs>
      <w:overflowPunct w:val="0"/>
      <w:autoSpaceDE w:val="0"/>
      <w:autoSpaceDN w:val="0"/>
      <w:adjustRightInd w:val="0"/>
      <w:spacing w:before="120" w:after="120"/>
      <w:ind w:left="567" w:firstLine="0"/>
      <w:textAlignment w:val="baseline"/>
    </w:pPr>
    <w:rPr>
      <w:rFonts w:cs="Times New Roman"/>
      <w:sz w:val="22"/>
    </w:rPr>
  </w:style>
  <w:style w:type="paragraph" w:styleId="DocumentMap">
    <w:name w:val="Document Map"/>
    <w:basedOn w:val="Normal"/>
    <w:link w:val="DocumentMapChar"/>
    <w:uiPriority w:val="99"/>
    <w:rsid w:val="00A61727"/>
    <w:rPr>
      <w:rFonts w:ascii="Tahoma" w:hAnsi="Tahoma" w:cs="Tahoma"/>
      <w:sz w:val="16"/>
      <w:szCs w:val="16"/>
    </w:rPr>
  </w:style>
  <w:style w:type="character" w:customStyle="1" w:styleId="DocumentMapChar">
    <w:name w:val="Document Map Char"/>
    <w:link w:val="DocumentMap"/>
    <w:uiPriority w:val="99"/>
    <w:locked/>
    <w:rsid w:val="00A61727"/>
    <w:rPr>
      <w:rFonts w:ascii="Tahoma" w:hAnsi="Tahoma" w:cs="Tahoma"/>
      <w:sz w:val="16"/>
      <w:szCs w:val="16"/>
    </w:rPr>
  </w:style>
  <w:style w:type="paragraph" w:styleId="Revision">
    <w:name w:val="Revision"/>
    <w:hidden/>
    <w:uiPriority w:val="99"/>
    <w:semiHidden/>
    <w:rsid w:val="00A61727"/>
    <w:rPr>
      <w:rFonts w:ascii="Times New Roman" w:eastAsia="Times New Roman" w:hAnsi="Times New Roman" w:cs="Narkisim"/>
      <w:sz w:val="24"/>
      <w:szCs w:val="24"/>
    </w:rPr>
  </w:style>
  <w:style w:type="character" w:styleId="FollowedHyperlink">
    <w:name w:val="FollowedHyperlink"/>
    <w:uiPriority w:val="99"/>
    <w:rsid w:val="00A61727"/>
    <w:rPr>
      <w:rFonts w:cs="Times New Roman"/>
      <w:color w:val="800080"/>
      <w:u w:val="single"/>
    </w:rPr>
  </w:style>
  <w:style w:type="paragraph" w:customStyle="1" w:styleId="2">
    <w:name w:val="ציטוט2"/>
    <w:basedOn w:val="Normal"/>
    <w:uiPriority w:val="99"/>
    <w:rsid w:val="00A61727"/>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styleId="ListParagraph">
    <w:name w:val="List Paragraph"/>
    <w:basedOn w:val="Normal"/>
    <w:uiPriority w:val="99"/>
    <w:qFormat/>
    <w:rsid w:val="00460EC2"/>
    <w:pPr>
      <w:ind w:left="720"/>
      <w:contextualSpacing/>
    </w:pPr>
  </w:style>
  <w:style w:type="paragraph" w:styleId="BlockText">
    <w:name w:val="Block Text"/>
    <w:basedOn w:val="Normal"/>
    <w:link w:val="BlockTextChar"/>
    <w:uiPriority w:val="99"/>
    <w:rsid w:val="001F2560"/>
    <w:pPr>
      <w:autoSpaceDE w:val="0"/>
      <w:autoSpaceDN w:val="0"/>
      <w:spacing w:line="240" w:lineRule="auto"/>
      <w:ind w:left="456" w:right="702" w:firstLine="0"/>
      <w:jc w:val="left"/>
    </w:pPr>
    <w:rPr>
      <w:rFonts w:ascii="Calibri" w:hAnsi="Calibri" w:cs="Times New Roman"/>
      <w:b/>
      <w:color w:val="000000"/>
      <w:sz w:val="21"/>
      <w:szCs w:val="20"/>
    </w:rPr>
  </w:style>
  <w:style w:type="character" w:customStyle="1" w:styleId="BlockTextChar">
    <w:name w:val="Block Text Char"/>
    <w:link w:val="BlockText"/>
    <w:uiPriority w:val="99"/>
    <w:locked/>
    <w:rsid w:val="001F2560"/>
    <w:rPr>
      <w:rFonts w:ascii="Calibri" w:hAnsi="Calibri"/>
      <w:b/>
      <w:color w:val="000000"/>
      <w:sz w:val="20"/>
    </w:rPr>
  </w:style>
  <w:style w:type="paragraph" w:styleId="EndnoteText">
    <w:name w:val="endnote text"/>
    <w:basedOn w:val="Normal"/>
    <w:link w:val="EndnoteTextChar"/>
    <w:uiPriority w:val="99"/>
    <w:semiHidden/>
    <w:rsid w:val="00A17FD6"/>
    <w:pPr>
      <w:spacing w:line="240" w:lineRule="auto"/>
    </w:pPr>
    <w:rPr>
      <w:sz w:val="20"/>
      <w:szCs w:val="20"/>
    </w:rPr>
  </w:style>
  <w:style w:type="character" w:customStyle="1" w:styleId="EndnoteTextChar">
    <w:name w:val="Endnote Text Char"/>
    <w:link w:val="EndnoteText"/>
    <w:uiPriority w:val="99"/>
    <w:semiHidden/>
    <w:locked/>
    <w:rsid w:val="00A17FD6"/>
    <w:rPr>
      <w:rFonts w:ascii="Times New Roman" w:hAnsi="Times New Roman" w:cs="Narkisim"/>
      <w:sz w:val="20"/>
      <w:szCs w:val="20"/>
      <w:lang w:bidi="he-IL"/>
    </w:rPr>
  </w:style>
  <w:style w:type="character" w:styleId="EndnoteReference">
    <w:name w:val="endnote reference"/>
    <w:uiPriority w:val="99"/>
    <w:semiHidden/>
    <w:rsid w:val="00A17FD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834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6e-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9</cp:revision>
  <dcterms:created xsi:type="dcterms:W3CDTF">2013-05-16T20:19:00Z</dcterms:created>
  <dcterms:modified xsi:type="dcterms:W3CDTF">2013-06-18T07:42:00Z</dcterms:modified>
</cp:coreProperties>
</file>