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95" w:rsidRPr="003A5048" w:rsidRDefault="00E43195" w:rsidP="006540D1">
      <w:pPr>
        <w:pStyle w:val="CC"/>
        <w:keepLines w:val="0"/>
        <w:tabs>
          <w:tab w:val="left" w:pos="720"/>
        </w:tabs>
        <w:spacing w:after="0"/>
        <w:ind w:left="0" w:firstLine="0"/>
        <w:jc w:val="center"/>
        <w:rPr>
          <w:rFonts w:ascii="Arial" w:hAnsi="Arial" w:cs="Arial"/>
          <w:sz w:val="24"/>
          <w:szCs w:val="24"/>
          <w:lang w:val="de-DE"/>
        </w:rPr>
      </w:pPr>
      <w:smartTag w:uri="urn:schemas-microsoft-com:office:smarttags" w:element="PersonName">
        <w:smartTagPr>
          <w:attr w:name="ProductID" w:val="YESHIVAT HAR ETZION"/>
        </w:smartTagPr>
        <w:r w:rsidRPr="003A5048">
          <w:rPr>
            <w:rFonts w:ascii="Arial" w:hAnsi="Arial" w:cs="Arial"/>
            <w:sz w:val="24"/>
            <w:szCs w:val="24"/>
            <w:lang w:val="de-DE"/>
          </w:rPr>
          <w:t>YESHIVAT HAR ETZION</w:t>
        </w:r>
      </w:smartTag>
    </w:p>
    <w:p w:rsidR="00E43195" w:rsidRPr="003A5048" w:rsidRDefault="00E43195" w:rsidP="006540D1">
      <w:pPr>
        <w:pStyle w:val="CC"/>
        <w:keepLines w:val="0"/>
        <w:tabs>
          <w:tab w:val="left" w:pos="720"/>
        </w:tabs>
        <w:spacing w:after="0"/>
        <w:ind w:left="0" w:firstLine="0"/>
        <w:jc w:val="center"/>
        <w:rPr>
          <w:rFonts w:ascii="Arial" w:hAnsi="Arial" w:cs="Arial"/>
          <w:sz w:val="24"/>
          <w:szCs w:val="24"/>
          <w:lang w:val="de-DE"/>
        </w:rPr>
      </w:pPr>
      <w:r w:rsidRPr="003A5048">
        <w:rPr>
          <w:rFonts w:ascii="Arial" w:hAnsi="Arial" w:cs="Arial"/>
          <w:sz w:val="24"/>
          <w:szCs w:val="24"/>
          <w:lang w:val="de-DE"/>
        </w:rPr>
        <w:t>ISRAEL KOSCHITZKY VIRTUAL BEIT MIDRASH (VBM)</w:t>
      </w:r>
    </w:p>
    <w:p w:rsidR="00E43195" w:rsidRPr="006F7078" w:rsidRDefault="00E43195" w:rsidP="006540D1">
      <w:pPr>
        <w:pStyle w:val="CC"/>
        <w:keepLines w:val="0"/>
        <w:tabs>
          <w:tab w:val="left" w:pos="720"/>
        </w:tabs>
        <w:spacing w:after="0"/>
        <w:ind w:left="0" w:firstLine="0"/>
        <w:jc w:val="center"/>
        <w:rPr>
          <w:rFonts w:ascii="Arial" w:hAnsi="Arial" w:cs="Arial"/>
          <w:sz w:val="24"/>
          <w:szCs w:val="24"/>
          <w:lang w:val="en-GB"/>
        </w:rPr>
      </w:pPr>
      <w:r w:rsidRPr="006F7078">
        <w:rPr>
          <w:rFonts w:ascii="Arial" w:hAnsi="Arial" w:cs="Arial"/>
          <w:sz w:val="24"/>
          <w:szCs w:val="24"/>
          <w:lang w:val="en-GB"/>
        </w:rPr>
        <w:t>*********************************************************</w:t>
      </w:r>
    </w:p>
    <w:p w:rsidR="00E43195" w:rsidRPr="006F7078" w:rsidRDefault="00E43195" w:rsidP="006540D1">
      <w:pPr>
        <w:pStyle w:val="CC"/>
        <w:keepLines w:val="0"/>
        <w:tabs>
          <w:tab w:val="left" w:pos="720"/>
        </w:tabs>
        <w:spacing w:after="0"/>
        <w:ind w:left="0" w:firstLine="0"/>
        <w:jc w:val="center"/>
        <w:rPr>
          <w:rFonts w:ascii="Arial" w:hAnsi="Arial" w:cs="Arial"/>
          <w:sz w:val="24"/>
          <w:szCs w:val="24"/>
        </w:rPr>
      </w:pPr>
    </w:p>
    <w:p w:rsidR="00E43195" w:rsidRPr="003408E5" w:rsidRDefault="00E43195" w:rsidP="006540D1">
      <w:pPr>
        <w:pStyle w:val="CC"/>
        <w:keepLines w:val="0"/>
        <w:tabs>
          <w:tab w:val="left" w:pos="720"/>
        </w:tabs>
        <w:spacing w:after="0"/>
        <w:ind w:left="0" w:firstLine="0"/>
        <w:jc w:val="center"/>
        <w:rPr>
          <w:rFonts w:ascii="Arial" w:hAnsi="Arial" w:cs="Arial"/>
          <w:sz w:val="24"/>
          <w:szCs w:val="24"/>
        </w:rPr>
      </w:pPr>
      <w:r w:rsidRPr="003408E5">
        <w:rPr>
          <w:rFonts w:ascii="Arial" w:hAnsi="Arial" w:cs="Arial"/>
          <w:sz w:val="24"/>
          <w:szCs w:val="24"/>
          <w:lang w:val="en-GB"/>
        </w:rPr>
        <w:t>GEOGRAPHY IN THE PARASHA</w:t>
      </w:r>
    </w:p>
    <w:p w:rsidR="00E43195" w:rsidRPr="006F7078" w:rsidRDefault="00E43195" w:rsidP="006540D1">
      <w:pPr>
        <w:pStyle w:val="CC"/>
        <w:keepLines w:val="0"/>
        <w:tabs>
          <w:tab w:val="left" w:pos="720"/>
        </w:tabs>
        <w:spacing w:after="0"/>
        <w:ind w:left="0" w:firstLine="0"/>
        <w:jc w:val="center"/>
        <w:rPr>
          <w:rFonts w:ascii="Arial" w:hAnsi="Arial" w:cs="Arial"/>
          <w:sz w:val="24"/>
          <w:szCs w:val="24"/>
        </w:rPr>
      </w:pPr>
    </w:p>
    <w:p w:rsidR="00E43195" w:rsidRPr="006F7078" w:rsidRDefault="00E43195" w:rsidP="006540D1">
      <w:pPr>
        <w:pStyle w:val="CC"/>
        <w:keepLines w:val="0"/>
        <w:tabs>
          <w:tab w:val="left" w:pos="2552"/>
        </w:tabs>
        <w:spacing w:after="0"/>
        <w:ind w:left="0" w:firstLine="0"/>
        <w:jc w:val="center"/>
        <w:rPr>
          <w:rFonts w:ascii="Arial" w:hAnsi="Arial" w:cs="Arial"/>
          <w:b w:val="0"/>
          <w:bCs/>
          <w:sz w:val="24"/>
          <w:szCs w:val="24"/>
          <w:lang w:val="en-GB"/>
        </w:rPr>
      </w:pPr>
      <w:r w:rsidRPr="006F7078">
        <w:rPr>
          <w:rFonts w:ascii="Arial" w:hAnsi="Arial" w:cs="Arial"/>
          <w:b w:val="0"/>
          <w:bCs/>
          <w:sz w:val="24"/>
          <w:szCs w:val="24"/>
          <w:lang w:val="en-GB"/>
        </w:rPr>
        <w:t>For easy printing, see</w:t>
      </w:r>
    </w:p>
    <w:p w:rsidR="00E43195" w:rsidRPr="00C36FC7" w:rsidRDefault="00AB3B07" w:rsidP="006540D1">
      <w:pPr>
        <w:pStyle w:val="CC"/>
        <w:keepLines w:val="0"/>
        <w:tabs>
          <w:tab w:val="left" w:pos="2552"/>
        </w:tabs>
        <w:spacing w:after="0"/>
        <w:ind w:left="0" w:firstLine="0"/>
        <w:jc w:val="center"/>
        <w:rPr>
          <w:rFonts w:ascii="Arial" w:hAnsi="Arial" w:cs="Arial"/>
          <w:b w:val="0"/>
          <w:bCs/>
          <w:sz w:val="24"/>
          <w:szCs w:val="24"/>
          <w:lang w:val="en-GB"/>
        </w:rPr>
      </w:pPr>
      <w:hyperlink r:id="rId8" w:history="1">
        <w:r w:rsidR="00E43195" w:rsidRPr="00C36FC7">
          <w:rPr>
            <w:rStyle w:val="Hyperlink"/>
            <w:rFonts w:ascii="Arial" w:hAnsi="Arial"/>
            <w:b w:val="0"/>
            <w:bCs/>
            <w:sz w:val="24"/>
            <w:szCs w:val="24"/>
            <w:lang w:val="en-GB"/>
          </w:rPr>
          <w:t>http://vbm-torah</w:t>
        </w:r>
        <w:bookmarkStart w:id="0" w:name="_GoBack"/>
        <w:bookmarkEnd w:id="0"/>
        <w:r w:rsidR="00E43195" w:rsidRPr="00C36FC7">
          <w:rPr>
            <w:rStyle w:val="Hyperlink"/>
            <w:rFonts w:ascii="Arial" w:hAnsi="Arial"/>
            <w:b w:val="0"/>
            <w:bCs/>
            <w:sz w:val="24"/>
            <w:szCs w:val="24"/>
            <w:lang w:val="en-GB"/>
          </w:rPr>
          <w:t>.</w:t>
        </w:r>
        <w:r w:rsidR="00E43195" w:rsidRPr="00C36FC7">
          <w:rPr>
            <w:rStyle w:val="Hyperlink"/>
            <w:rFonts w:ascii="Arial" w:hAnsi="Arial"/>
            <w:b w:val="0"/>
            <w:bCs/>
            <w:sz w:val="24"/>
            <w:szCs w:val="24"/>
            <w:lang w:val="en-GB"/>
          </w:rPr>
          <w:t>org/archive/geography/06toldot.htm</w:t>
        </w:r>
      </w:hyperlink>
      <w:r w:rsidR="00E43195" w:rsidRPr="00C36FC7">
        <w:rPr>
          <w:rFonts w:ascii="Arial" w:hAnsi="Arial" w:cs="Arial"/>
          <w:b w:val="0"/>
          <w:bCs/>
          <w:sz w:val="24"/>
          <w:szCs w:val="24"/>
          <w:lang w:val="en-GB"/>
        </w:rPr>
        <w:t xml:space="preserve"> </w:t>
      </w:r>
    </w:p>
    <w:p w:rsidR="00E43195" w:rsidRPr="006F7078" w:rsidRDefault="00E43195" w:rsidP="006540D1">
      <w:pPr>
        <w:pStyle w:val="CC"/>
        <w:keepLines w:val="0"/>
        <w:tabs>
          <w:tab w:val="left" w:pos="2552"/>
        </w:tabs>
        <w:spacing w:after="0"/>
        <w:ind w:left="0" w:firstLine="0"/>
        <w:jc w:val="center"/>
        <w:rPr>
          <w:rFonts w:ascii="Arial" w:hAnsi="Arial" w:cs="Arial"/>
          <w:sz w:val="24"/>
          <w:szCs w:val="24"/>
          <w:lang w:val="en-GB"/>
        </w:rPr>
      </w:pPr>
    </w:p>
    <w:p w:rsidR="00E43195" w:rsidRPr="006F7078" w:rsidRDefault="00E43195" w:rsidP="006540D1">
      <w:pPr>
        <w:pStyle w:val="CC"/>
        <w:keepLines w:val="0"/>
        <w:tabs>
          <w:tab w:val="left" w:pos="2552"/>
        </w:tabs>
        <w:spacing w:after="0"/>
        <w:ind w:left="0" w:firstLine="0"/>
        <w:jc w:val="center"/>
        <w:rPr>
          <w:rFonts w:ascii="Arial" w:hAnsi="Arial" w:cs="Arial"/>
          <w:sz w:val="24"/>
          <w:szCs w:val="24"/>
          <w:lang w:val="en-GB"/>
        </w:rPr>
      </w:pPr>
    </w:p>
    <w:p w:rsidR="00E43195" w:rsidRPr="006F7078" w:rsidRDefault="00E43195" w:rsidP="006540D1">
      <w:pPr>
        <w:spacing w:after="0" w:line="240" w:lineRule="auto"/>
        <w:jc w:val="center"/>
        <w:rPr>
          <w:rFonts w:ascii="Arial" w:hAnsi="Arial"/>
          <w:b/>
          <w:bCs/>
          <w:sz w:val="24"/>
          <w:szCs w:val="24"/>
        </w:rPr>
      </w:pPr>
      <w:r w:rsidRPr="006F7078">
        <w:rPr>
          <w:rFonts w:ascii="Arial" w:hAnsi="Arial"/>
          <w:b/>
          <w:bCs/>
          <w:sz w:val="24"/>
          <w:szCs w:val="24"/>
        </w:rPr>
        <w:t>PARASHAT TOLDOT</w:t>
      </w:r>
    </w:p>
    <w:p w:rsidR="00E43195" w:rsidRPr="006F7078" w:rsidRDefault="00E43195" w:rsidP="006540D1">
      <w:pPr>
        <w:spacing w:after="0" w:line="240" w:lineRule="auto"/>
        <w:jc w:val="center"/>
        <w:rPr>
          <w:rFonts w:ascii="Arial" w:hAnsi="Arial"/>
          <w:b/>
          <w:bCs/>
          <w:sz w:val="24"/>
          <w:szCs w:val="24"/>
        </w:rPr>
      </w:pPr>
    </w:p>
    <w:p w:rsidR="00E43195" w:rsidRPr="006F7078" w:rsidRDefault="00E43195" w:rsidP="006540D1">
      <w:pPr>
        <w:spacing w:after="0" w:line="240" w:lineRule="auto"/>
        <w:jc w:val="center"/>
        <w:rPr>
          <w:rFonts w:ascii="Arial" w:hAnsi="Arial"/>
          <w:b/>
          <w:bCs/>
          <w:sz w:val="24"/>
          <w:szCs w:val="24"/>
        </w:rPr>
      </w:pPr>
      <w:r w:rsidRPr="006F7078">
        <w:rPr>
          <w:rFonts w:ascii="Arial" w:hAnsi="Arial"/>
          <w:b/>
          <w:bCs/>
          <w:sz w:val="24"/>
          <w:szCs w:val="24"/>
        </w:rPr>
        <w:t>Gerar</w:t>
      </w:r>
    </w:p>
    <w:p w:rsidR="00E43195" w:rsidRPr="006F7078" w:rsidRDefault="00E43195" w:rsidP="006540D1">
      <w:pPr>
        <w:spacing w:after="0" w:line="240" w:lineRule="auto"/>
        <w:jc w:val="center"/>
        <w:rPr>
          <w:rFonts w:ascii="Arial" w:hAnsi="Arial"/>
          <w:b/>
          <w:bCs/>
          <w:sz w:val="24"/>
          <w:szCs w:val="24"/>
        </w:rPr>
      </w:pPr>
    </w:p>
    <w:p w:rsidR="00E43195" w:rsidRPr="006F7078" w:rsidRDefault="00E43195" w:rsidP="006540D1">
      <w:pPr>
        <w:spacing w:after="0" w:line="240" w:lineRule="auto"/>
        <w:jc w:val="center"/>
        <w:rPr>
          <w:rFonts w:ascii="Arial" w:hAnsi="Arial"/>
          <w:b/>
          <w:bCs/>
          <w:sz w:val="24"/>
          <w:szCs w:val="24"/>
        </w:rPr>
      </w:pPr>
      <w:r w:rsidRPr="006F7078">
        <w:rPr>
          <w:rFonts w:ascii="Arial" w:hAnsi="Arial"/>
          <w:b/>
          <w:bCs/>
          <w:sz w:val="24"/>
          <w:szCs w:val="24"/>
        </w:rPr>
        <w:t xml:space="preserve">By </w:t>
      </w:r>
      <w:r>
        <w:rPr>
          <w:rFonts w:ascii="Arial" w:hAnsi="Arial"/>
          <w:b/>
          <w:bCs/>
          <w:sz w:val="24"/>
          <w:szCs w:val="24"/>
        </w:rPr>
        <w:t>Prof.</w:t>
      </w:r>
      <w:r w:rsidRPr="006F7078">
        <w:rPr>
          <w:rFonts w:ascii="Arial" w:hAnsi="Arial"/>
          <w:b/>
          <w:bCs/>
          <w:sz w:val="24"/>
          <w:szCs w:val="24"/>
        </w:rPr>
        <w:t xml:space="preserve"> Yoel Elitzur</w:t>
      </w:r>
    </w:p>
    <w:p w:rsidR="00E43195"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jc w:val="both"/>
        <w:rPr>
          <w:rFonts w:ascii="Arial" w:hAnsi="Arial"/>
          <w:sz w:val="24"/>
          <w:szCs w:val="24"/>
        </w:rPr>
      </w:pPr>
    </w:p>
    <w:p w:rsidR="00E43195" w:rsidRPr="006F7078" w:rsidRDefault="00E43195" w:rsidP="00530B58">
      <w:pPr>
        <w:spacing w:after="0" w:line="240" w:lineRule="auto"/>
        <w:jc w:val="both"/>
        <w:rPr>
          <w:rFonts w:ascii="Arial" w:hAnsi="Arial"/>
          <w:sz w:val="24"/>
          <w:szCs w:val="24"/>
        </w:rPr>
      </w:pPr>
      <w:r w:rsidRPr="006F7078">
        <w:rPr>
          <w:rFonts w:ascii="Arial" w:hAnsi="Arial"/>
          <w:sz w:val="24"/>
          <w:szCs w:val="24"/>
        </w:rPr>
        <w:tab/>
        <w:t>Gerar and the wadi of Gerar are the central locations of Isaac’s narrative, where he consistently reinforces his connection to the Promised Land. It was there that he dug his wells, there where he returned to re</w:t>
      </w:r>
      <w:r w:rsidR="00AE5E4B">
        <w:rPr>
          <w:rFonts w:ascii="Arial" w:hAnsi="Arial"/>
          <w:sz w:val="24"/>
          <w:szCs w:val="24"/>
        </w:rPr>
        <w:t>-</w:t>
      </w:r>
      <w:r w:rsidRPr="006F7078">
        <w:rPr>
          <w:rFonts w:ascii="Arial" w:hAnsi="Arial"/>
          <w:sz w:val="24"/>
          <w:szCs w:val="24"/>
        </w:rPr>
        <w:t xml:space="preserve">dig his father’s wells, which the Philistines had stopped up, and there that he “sowed in that land and reaped a hundredfold” (Genesis 26:12). </w:t>
      </w:r>
      <w:r w:rsidR="00530B58" w:rsidRPr="00530B58">
        <w:rPr>
          <w:rFonts w:ascii="Arial" w:hAnsi="Arial"/>
          <w:sz w:val="24"/>
          <w:szCs w:val="24"/>
        </w:rPr>
        <w:t xml:space="preserve">One of the two times Isaac </w:t>
      </w:r>
      <w:r w:rsidRPr="00530B58">
        <w:rPr>
          <w:rFonts w:ascii="Arial" w:hAnsi="Arial"/>
          <w:sz w:val="24"/>
          <w:szCs w:val="24"/>
        </w:rPr>
        <w:t xml:space="preserve">experienced </w:t>
      </w:r>
      <w:r w:rsidRPr="006F7078">
        <w:rPr>
          <w:rFonts w:ascii="Arial" w:hAnsi="Arial"/>
          <w:sz w:val="24"/>
          <w:szCs w:val="24"/>
        </w:rPr>
        <w:t>divine revelation was while he resided in Gerar. What is more, that revelation itself concerned Gerar:</w:t>
      </w:r>
    </w:p>
    <w:p w:rsidR="00E43195" w:rsidRPr="006F7078"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ind w:left="709"/>
        <w:jc w:val="both"/>
        <w:rPr>
          <w:rFonts w:ascii="Arial" w:hAnsi="Arial"/>
          <w:sz w:val="24"/>
          <w:szCs w:val="24"/>
        </w:rPr>
      </w:pPr>
      <w:r w:rsidRPr="006F7078">
        <w:rPr>
          <w:rFonts w:ascii="Arial" w:hAnsi="Arial"/>
          <w:sz w:val="24"/>
          <w:szCs w:val="24"/>
        </w:rPr>
        <w:tab/>
        <w:t>Stay in the land which I point out to you. Reside in this land, and I will be with you and bless you; I will assign all these lands to you and to your heirs, fulfilling the oath that I swore to your father Abraham. (26:2-3)</w:t>
      </w:r>
    </w:p>
    <w:p w:rsidR="00E43195" w:rsidRPr="006F7078"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jc w:val="both"/>
        <w:rPr>
          <w:rFonts w:ascii="Arial" w:hAnsi="Arial"/>
          <w:sz w:val="24"/>
          <w:szCs w:val="24"/>
        </w:rPr>
      </w:pPr>
      <w:r w:rsidRPr="006F7078">
        <w:rPr>
          <w:rFonts w:ascii="Arial" w:hAnsi="Arial"/>
          <w:sz w:val="24"/>
          <w:szCs w:val="24"/>
        </w:rPr>
        <w:t>The phrase, “all these lands,” hints at the land of Gerar</w:t>
      </w:r>
      <w:r w:rsidR="00A96CF2">
        <w:rPr>
          <w:rFonts w:ascii="Arial" w:hAnsi="Arial"/>
          <w:sz w:val="24"/>
          <w:szCs w:val="24"/>
        </w:rPr>
        <w:t xml:space="preserve"> </w:t>
      </w:r>
      <w:r w:rsidR="00206357">
        <w:rPr>
          <w:rFonts w:ascii="Arial" w:hAnsi="Arial"/>
          <w:sz w:val="24"/>
          <w:szCs w:val="24"/>
        </w:rPr>
        <w:t xml:space="preserve">and </w:t>
      </w:r>
      <w:r w:rsidR="00E55CC9">
        <w:rPr>
          <w:rFonts w:ascii="Arial" w:hAnsi="Arial"/>
          <w:sz w:val="24"/>
          <w:szCs w:val="24"/>
        </w:rPr>
        <w:t xml:space="preserve">the </w:t>
      </w:r>
      <w:r w:rsidR="00206357">
        <w:rPr>
          <w:rFonts w:ascii="Arial" w:hAnsi="Arial"/>
          <w:sz w:val="24"/>
          <w:szCs w:val="24"/>
        </w:rPr>
        <w:t xml:space="preserve">area </w:t>
      </w:r>
      <w:r w:rsidR="00A96CF2">
        <w:rPr>
          <w:rFonts w:ascii="Arial" w:hAnsi="Arial"/>
          <w:sz w:val="24"/>
          <w:szCs w:val="24"/>
        </w:rPr>
        <w:t>surround</w:t>
      </w:r>
      <w:r w:rsidR="00E55CC9">
        <w:rPr>
          <w:rFonts w:ascii="Arial" w:hAnsi="Arial"/>
          <w:sz w:val="24"/>
          <w:szCs w:val="24"/>
        </w:rPr>
        <w:t>ing</w:t>
      </w:r>
      <w:r w:rsidR="00A96CF2">
        <w:rPr>
          <w:rFonts w:ascii="Arial" w:hAnsi="Arial"/>
          <w:sz w:val="24"/>
          <w:szCs w:val="24"/>
        </w:rPr>
        <w:t xml:space="preserve"> it</w:t>
      </w:r>
      <w:r w:rsidRPr="006F7078">
        <w:rPr>
          <w:rFonts w:ascii="Arial" w:hAnsi="Arial"/>
          <w:sz w:val="24"/>
          <w:szCs w:val="24"/>
        </w:rPr>
        <w:t xml:space="preserve">. </w:t>
      </w:r>
    </w:p>
    <w:p w:rsidR="00E43195" w:rsidRPr="006F7078"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jc w:val="both"/>
        <w:rPr>
          <w:rFonts w:ascii="Arial" w:hAnsi="Arial"/>
          <w:sz w:val="24"/>
          <w:szCs w:val="24"/>
        </w:rPr>
      </w:pPr>
      <w:r w:rsidRPr="006F7078">
        <w:rPr>
          <w:rFonts w:ascii="Arial" w:hAnsi="Arial"/>
          <w:sz w:val="24"/>
          <w:szCs w:val="24"/>
        </w:rPr>
        <w:tab/>
        <w:t xml:space="preserve">This is not the first time we learn of Gerar’s significance in Genesis. It is mentioned in the Torah’s description of the “Canaanite territory” in chapter 10 and it is noted as the seat of the king of the Philistines during the time of Abraham and Isaac. During Joshua’s conquest and apportionment of the land, Gerar does not appear, nor can the name be found in any other place in </w:t>
      </w:r>
      <w:r w:rsidRPr="006F7078">
        <w:rPr>
          <w:rFonts w:ascii="Arial" w:hAnsi="Arial"/>
          <w:i/>
          <w:iCs/>
          <w:sz w:val="24"/>
          <w:szCs w:val="24"/>
        </w:rPr>
        <w:t>Tanakh</w:t>
      </w:r>
      <w:r w:rsidRPr="006F7078">
        <w:rPr>
          <w:rFonts w:ascii="Arial" w:hAnsi="Arial"/>
          <w:sz w:val="24"/>
          <w:szCs w:val="24"/>
        </w:rPr>
        <w:t>, aside from one appearance in II Chronicles.</w:t>
      </w:r>
      <w:r w:rsidRPr="006F7078">
        <w:rPr>
          <w:rStyle w:val="ac"/>
          <w:rFonts w:ascii="Arial" w:hAnsi="Arial" w:cs="Arial"/>
          <w:sz w:val="24"/>
          <w:szCs w:val="24"/>
        </w:rPr>
        <w:footnoteReference w:id="1"/>
      </w:r>
      <w:r w:rsidRPr="006F7078">
        <w:rPr>
          <w:rFonts w:ascii="Arial" w:hAnsi="Arial"/>
          <w:sz w:val="24"/>
          <w:szCs w:val="24"/>
        </w:rPr>
        <w:t xml:space="preserve"> Gerar is absent from extra-biblical sources of the biblical period as well (suggestions connecting Gerar with a location found in Egyptian sources are unconvincing). It is only during the Talmudic era that Gerar returns to prominence, appearing  in both Jewish and non-Jewish sources.</w:t>
      </w:r>
    </w:p>
    <w:p w:rsidR="00E43195" w:rsidRPr="006F7078"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jc w:val="both"/>
        <w:rPr>
          <w:rFonts w:ascii="Arial" w:hAnsi="Arial"/>
          <w:b/>
          <w:bCs/>
          <w:sz w:val="24"/>
          <w:szCs w:val="24"/>
        </w:rPr>
      </w:pPr>
      <w:r w:rsidRPr="006F7078">
        <w:rPr>
          <w:rFonts w:ascii="Arial" w:hAnsi="Arial"/>
          <w:b/>
          <w:bCs/>
          <w:sz w:val="24"/>
          <w:szCs w:val="24"/>
        </w:rPr>
        <w:t>Where was Gerar?</w:t>
      </w:r>
    </w:p>
    <w:p w:rsidR="00E43195" w:rsidRPr="006F7078" w:rsidRDefault="00E43195" w:rsidP="006540D1">
      <w:pPr>
        <w:spacing w:after="0" w:line="240" w:lineRule="auto"/>
        <w:jc w:val="both"/>
        <w:rPr>
          <w:rFonts w:ascii="Arial" w:hAnsi="Arial"/>
          <w:b/>
          <w:bCs/>
          <w:sz w:val="24"/>
          <w:szCs w:val="24"/>
        </w:rPr>
      </w:pPr>
    </w:p>
    <w:p w:rsidR="00E43195" w:rsidRPr="006F7078" w:rsidRDefault="00E43195" w:rsidP="00A478B9">
      <w:pPr>
        <w:spacing w:after="0" w:line="240" w:lineRule="auto"/>
        <w:jc w:val="both"/>
        <w:rPr>
          <w:rFonts w:ascii="Arial" w:hAnsi="Arial"/>
          <w:sz w:val="24"/>
          <w:szCs w:val="24"/>
        </w:rPr>
      </w:pPr>
      <w:r w:rsidRPr="006F7078">
        <w:rPr>
          <w:rFonts w:ascii="Arial" w:hAnsi="Arial"/>
          <w:sz w:val="24"/>
          <w:szCs w:val="24"/>
        </w:rPr>
        <w:lastRenderedPageBreak/>
        <w:tab/>
        <w:t>Before we proceed, we must clarify that the “land of the Philistines” that appears in Genesis bears no geographical connection to the “land of the Philistines” that appears in Judges and Samuel. Joshua Meir Grintz</w:t>
      </w:r>
      <w:r w:rsidR="00206357">
        <w:rPr>
          <w:rFonts w:ascii="Arial" w:hAnsi="Arial"/>
          <w:sz w:val="24"/>
          <w:szCs w:val="24"/>
        </w:rPr>
        <w:t>,</w:t>
      </w:r>
      <w:r w:rsidRPr="006F7078">
        <w:rPr>
          <w:rFonts w:ascii="Arial" w:hAnsi="Arial"/>
          <w:sz w:val="24"/>
          <w:szCs w:val="24"/>
        </w:rPr>
        <w:t xml:space="preserve"> and</w:t>
      </w:r>
      <w:r w:rsidR="00A96CF2">
        <w:rPr>
          <w:rFonts w:ascii="Arial" w:hAnsi="Arial"/>
          <w:sz w:val="24"/>
          <w:szCs w:val="24"/>
        </w:rPr>
        <w:t xml:space="preserve"> </w:t>
      </w:r>
      <w:r w:rsidR="00206357">
        <w:rPr>
          <w:rFonts w:ascii="Arial" w:hAnsi="Arial"/>
          <w:sz w:val="24"/>
          <w:szCs w:val="24"/>
        </w:rPr>
        <w:t xml:space="preserve">subsequently </w:t>
      </w:r>
      <w:r w:rsidRPr="006F7078">
        <w:rPr>
          <w:rFonts w:ascii="Arial" w:hAnsi="Arial"/>
          <w:sz w:val="24"/>
          <w:szCs w:val="24"/>
        </w:rPr>
        <w:t>his mentor Umberto Cassuto</w:t>
      </w:r>
      <w:r w:rsidR="00206357">
        <w:rPr>
          <w:rFonts w:ascii="Arial" w:hAnsi="Arial"/>
          <w:sz w:val="24"/>
          <w:szCs w:val="24"/>
        </w:rPr>
        <w:t xml:space="preserve"> as well</w:t>
      </w:r>
      <w:r w:rsidR="00A96CF2">
        <w:rPr>
          <w:rFonts w:ascii="Arial" w:hAnsi="Arial"/>
          <w:sz w:val="24"/>
          <w:szCs w:val="24"/>
        </w:rPr>
        <w:t>,</w:t>
      </w:r>
      <w:r w:rsidRPr="006F7078">
        <w:rPr>
          <w:rFonts w:ascii="Arial" w:hAnsi="Arial"/>
          <w:sz w:val="24"/>
          <w:szCs w:val="24"/>
        </w:rPr>
        <w:t xml:space="preserve"> demonstrated convincingly that the Philistines of the Torah are a completely different people from the Philistines of the Early Prophets.</w:t>
      </w:r>
      <w:r w:rsidR="00B82FF9">
        <w:rPr>
          <w:rStyle w:val="ac"/>
          <w:rFonts w:ascii="Arial" w:hAnsi="Arial"/>
          <w:sz w:val="24"/>
          <w:szCs w:val="24"/>
        </w:rPr>
        <w:footnoteReference w:id="2"/>
      </w:r>
      <w:r w:rsidRPr="006F7078">
        <w:rPr>
          <w:rFonts w:ascii="Arial" w:hAnsi="Arial"/>
          <w:sz w:val="24"/>
          <w:szCs w:val="24"/>
        </w:rPr>
        <w:t xml:space="preserve"> The Philistines </w:t>
      </w:r>
      <w:r w:rsidR="00AE5E4B">
        <w:rPr>
          <w:rFonts w:ascii="Arial" w:hAnsi="Arial"/>
          <w:sz w:val="24"/>
          <w:szCs w:val="24"/>
        </w:rPr>
        <w:t>who</w:t>
      </w:r>
      <w:r w:rsidR="00AE5E4B" w:rsidRPr="006F7078">
        <w:rPr>
          <w:rFonts w:ascii="Arial" w:hAnsi="Arial"/>
          <w:sz w:val="24"/>
          <w:szCs w:val="24"/>
        </w:rPr>
        <w:t xml:space="preserve"> </w:t>
      </w:r>
      <w:r w:rsidRPr="006F7078">
        <w:rPr>
          <w:rFonts w:ascii="Arial" w:hAnsi="Arial"/>
          <w:sz w:val="24"/>
          <w:szCs w:val="24"/>
        </w:rPr>
        <w:t xml:space="preserve">serve as frequent antagonists in Judges and Samuel were a cruel, warlike nation that continuously terrorized the neighboring Israelites. They lived all along the Mediterranean coast </w:t>
      </w:r>
      <w:r w:rsidR="00206357">
        <w:rPr>
          <w:rFonts w:ascii="Arial" w:hAnsi="Arial"/>
          <w:sz w:val="24"/>
          <w:szCs w:val="24"/>
        </w:rPr>
        <w:t>in</w:t>
      </w:r>
      <w:r w:rsidRPr="006F7078">
        <w:rPr>
          <w:rFonts w:ascii="Arial" w:hAnsi="Arial"/>
          <w:sz w:val="24"/>
          <w:szCs w:val="24"/>
        </w:rPr>
        <w:t xml:space="preserve"> a pentapolis of five city-states: Gaza, Ashkelon, Ashdod, Ekron and Gath. Each city-state was governed by its own lord, known as a “</w:t>
      </w:r>
      <w:r w:rsidRPr="006F7078">
        <w:rPr>
          <w:rFonts w:ascii="Arial" w:hAnsi="Arial"/>
          <w:i/>
          <w:iCs/>
          <w:sz w:val="24"/>
          <w:szCs w:val="24"/>
        </w:rPr>
        <w:t>seren</w:t>
      </w:r>
      <w:r w:rsidRPr="006F7078">
        <w:rPr>
          <w:rFonts w:ascii="Arial" w:hAnsi="Arial"/>
          <w:sz w:val="24"/>
          <w:szCs w:val="24"/>
        </w:rPr>
        <w:t>,” a word whose Greek</w:t>
      </w:r>
      <w:r w:rsidR="00BF29DD">
        <w:rPr>
          <w:rFonts w:ascii="Arial" w:hAnsi="Arial"/>
          <w:sz w:val="24"/>
          <w:szCs w:val="24"/>
        </w:rPr>
        <w:t xml:space="preserve"> parallel</w:t>
      </w:r>
      <w:r w:rsidRPr="006F7078">
        <w:rPr>
          <w:rStyle w:val="ac"/>
          <w:rFonts w:ascii="Arial" w:hAnsi="Arial" w:cs="Arial"/>
          <w:sz w:val="24"/>
          <w:szCs w:val="24"/>
        </w:rPr>
        <w:footnoteReference w:id="3"/>
      </w:r>
      <w:r w:rsidRPr="006F7078">
        <w:rPr>
          <w:rFonts w:ascii="Arial" w:hAnsi="Arial"/>
          <w:sz w:val="24"/>
          <w:szCs w:val="24"/>
        </w:rPr>
        <w:t xml:space="preserve"> reflect</w:t>
      </w:r>
      <w:r w:rsidR="00206357">
        <w:rPr>
          <w:rFonts w:ascii="Arial" w:hAnsi="Arial"/>
          <w:sz w:val="24"/>
          <w:szCs w:val="24"/>
        </w:rPr>
        <w:t>s</w:t>
      </w:r>
      <w:r w:rsidRPr="006F7078">
        <w:rPr>
          <w:rFonts w:ascii="Arial" w:hAnsi="Arial"/>
          <w:sz w:val="24"/>
          <w:szCs w:val="24"/>
        </w:rPr>
        <w:t xml:space="preserve"> the foreign elements that influenced Philistine language and culture.</w:t>
      </w:r>
    </w:p>
    <w:p w:rsidR="00E43195" w:rsidRPr="006F7078"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jc w:val="both"/>
        <w:rPr>
          <w:rFonts w:ascii="Arial" w:hAnsi="Arial"/>
          <w:sz w:val="24"/>
          <w:szCs w:val="24"/>
        </w:rPr>
      </w:pPr>
      <w:r w:rsidRPr="006F7078">
        <w:rPr>
          <w:rFonts w:ascii="Arial" w:hAnsi="Arial"/>
          <w:sz w:val="24"/>
          <w:szCs w:val="24"/>
        </w:rPr>
        <w:tab/>
        <w:t xml:space="preserve">In contrast, the Philistines of Genesis were </w:t>
      </w:r>
      <w:r w:rsidR="00A96CF2">
        <w:rPr>
          <w:rFonts w:ascii="Arial" w:hAnsi="Arial"/>
          <w:sz w:val="24"/>
          <w:szCs w:val="24"/>
        </w:rPr>
        <w:t>much less aggressive</w:t>
      </w:r>
      <w:r w:rsidRPr="006F7078">
        <w:rPr>
          <w:rFonts w:ascii="Arial" w:hAnsi="Arial"/>
          <w:sz w:val="24"/>
          <w:szCs w:val="24"/>
        </w:rPr>
        <w:t xml:space="preserve"> people, shepherds and farmers whose lifestyle resembled that of Abraham and Isaac. These Philistines had one city – Gerar –</w:t>
      </w:r>
      <w:r w:rsidR="00B8575C">
        <w:rPr>
          <w:rFonts w:ascii="Arial" w:hAnsi="Arial"/>
          <w:sz w:val="24"/>
          <w:szCs w:val="24"/>
        </w:rPr>
        <w:t xml:space="preserve"> </w:t>
      </w:r>
      <w:r w:rsidRPr="006F7078">
        <w:rPr>
          <w:rFonts w:ascii="Arial" w:hAnsi="Arial"/>
          <w:sz w:val="24"/>
          <w:szCs w:val="24"/>
        </w:rPr>
        <w:t xml:space="preserve">and wells along the wadi of Gerar; </w:t>
      </w:r>
      <w:r w:rsidR="00E55CC9">
        <w:rPr>
          <w:rFonts w:ascii="Arial" w:hAnsi="Arial"/>
          <w:sz w:val="24"/>
          <w:szCs w:val="24"/>
        </w:rPr>
        <w:t>the</w:t>
      </w:r>
      <w:r w:rsidRPr="006F7078">
        <w:rPr>
          <w:rFonts w:ascii="Arial" w:hAnsi="Arial"/>
          <w:sz w:val="24"/>
          <w:szCs w:val="24"/>
        </w:rPr>
        <w:t xml:space="preserve"> conflict</w:t>
      </w:r>
      <w:r w:rsidR="00F816F0">
        <w:rPr>
          <w:rFonts w:ascii="Arial" w:hAnsi="Arial"/>
          <w:sz w:val="24"/>
          <w:szCs w:val="24"/>
        </w:rPr>
        <w:t xml:space="preserve"> between them and our </w:t>
      </w:r>
      <w:r w:rsidR="00453036">
        <w:rPr>
          <w:rFonts w:ascii="Arial" w:hAnsi="Arial"/>
          <w:sz w:val="24"/>
          <w:szCs w:val="24"/>
        </w:rPr>
        <w:t>P</w:t>
      </w:r>
      <w:r w:rsidR="00F816F0">
        <w:rPr>
          <w:rFonts w:ascii="Arial" w:hAnsi="Arial"/>
          <w:sz w:val="24"/>
          <w:szCs w:val="24"/>
        </w:rPr>
        <w:t>atriarchs</w:t>
      </w:r>
      <w:r w:rsidRPr="006F7078">
        <w:rPr>
          <w:rFonts w:ascii="Arial" w:hAnsi="Arial"/>
          <w:sz w:val="24"/>
          <w:szCs w:val="24"/>
        </w:rPr>
        <w:t xml:space="preserve"> over these disputed wells ended peaceably, with a pact signed between the two parties. Their ruler was called a </w:t>
      </w:r>
      <w:r w:rsidRPr="006F7078">
        <w:rPr>
          <w:rFonts w:ascii="Arial" w:hAnsi="Arial"/>
          <w:i/>
          <w:iCs/>
          <w:sz w:val="24"/>
          <w:szCs w:val="24"/>
        </w:rPr>
        <w:t>melekh</w:t>
      </w:r>
      <w:r w:rsidRPr="006F7078">
        <w:rPr>
          <w:rFonts w:ascii="Arial" w:hAnsi="Arial"/>
          <w:sz w:val="24"/>
          <w:szCs w:val="24"/>
        </w:rPr>
        <w:t xml:space="preserve"> (king), and he bore a distinctly Semitic name: Abimelech. Genesis makes no mention at all of a connection to the Mediterranean coast. In Genesis, the Philistines have Hamitic-Egyptian ancestry (10:14), whereas the rest of </w:t>
      </w:r>
      <w:r w:rsidRPr="006F7078">
        <w:rPr>
          <w:rFonts w:ascii="Arial" w:hAnsi="Arial"/>
          <w:i/>
          <w:iCs/>
          <w:sz w:val="24"/>
          <w:szCs w:val="24"/>
        </w:rPr>
        <w:t>Tanakh</w:t>
      </w:r>
      <w:r w:rsidRPr="006F7078">
        <w:rPr>
          <w:rFonts w:ascii="Arial" w:hAnsi="Arial"/>
          <w:sz w:val="24"/>
          <w:szCs w:val="24"/>
        </w:rPr>
        <w:t xml:space="preserve"> speaks of Caphtor</w:t>
      </w:r>
      <w:r w:rsidR="00453036">
        <w:rPr>
          <w:rFonts w:ascii="Arial" w:hAnsi="Arial"/>
          <w:sz w:val="24"/>
          <w:szCs w:val="24"/>
        </w:rPr>
        <w:t>,</w:t>
      </w:r>
      <w:r w:rsidR="00AA5872">
        <w:rPr>
          <w:rFonts w:ascii="Arial" w:hAnsi="Arial"/>
          <w:sz w:val="24"/>
          <w:szCs w:val="24"/>
        </w:rPr>
        <w:t xml:space="preserve"> </w:t>
      </w:r>
      <w:r w:rsidR="00453036">
        <w:rPr>
          <w:rFonts w:ascii="Arial" w:hAnsi="Arial"/>
          <w:sz w:val="24"/>
          <w:szCs w:val="24"/>
        </w:rPr>
        <w:t>where</w:t>
      </w:r>
      <w:r w:rsidR="00AA5872">
        <w:rPr>
          <w:rFonts w:ascii="Arial" w:hAnsi="Arial"/>
          <w:sz w:val="24"/>
          <w:szCs w:val="24"/>
        </w:rPr>
        <w:t xml:space="preserve"> </w:t>
      </w:r>
      <w:r w:rsidR="004C3149" w:rsidRPr="006540D1">
        <w:rPr>
          <w:rStyle w:val="text"/>
          <w:rFonts w:asciiTheme="minorBidi" w:hAnsiTheme="minorBidi" w:cstheme="minorBidi"/>
          <w:sz w:val="24"/>
          <w:szCs w:val="24"/>
        </w:rPr>
        <w:t>the Cherethites</w:t>
      </w:r>
      <w:r w:rsidRPr="006F7078">
        <w:rPr>
          <w:rFonts w:ascii="Arial" w:hAnsi="Arial"/>
          <w:sz w:val="24"/>
          <w:szCs w:val="24"/>
        </w:rPr>
        <w:t xml:space="preserve"> </w:t>
      </w:r>
      <w:r w:rsidR="00453036">
        <w:rPr>
          <w:rFonts w:ascii="Arial" w:hAnsi="Arial"/>
          <w:sz w:val="24"/>
          <w:szCs w:val="24"/>
        </w:rPr>
        <w:t xml:space="preserve">resided </w:t>
      </w:r>
      <w:r w:rsidRPr="006F7078">
        <w:rPr>
          <w:rFonts w:ascii="Arial" w:hAnsi="Arial"/>
          <w:sz w:val="24"/>
          <w:szCs w:val="24"/>
        </w:rPr>
        <w:t>(modern-day Crete)</w:t>
      </w:r>
      <w:r w:rsidR="00453036">
        <w:rPr>
          <w:rFonts w:ascii="Arial" w:hAnsi="Arial"/>
          <w:sz w:val="24"/>
          <w:szCs w:val="24"/>
        </w:rPr>
        <w:t>,</w:t>
      </w:r>
      <w:r w:rsidRPr="006F7078">
        <w:rPr>
          <w:rFonts w:ascii="Arial" w:hAnsi="Arial"/>
          <w:sz w:val="24"/>
          <w:szCs w:val="24"/>
        </w:rPr>
        <w:t xml:space="preserve"> as the ancestral home of the Philistines.</w:t>
      </w:r>
    </w:p>
    <w:p w:rsidR="00E43195" w:rsidRPr="006F7078"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jc w:val="both"/>
        <w:rPr>
          <w:rFonts w:ascii="Arial" w:hAnsi="Arial"/>
          <w:sz w:val="24"/>
          <w:szCs w:val="24"/>
        </w:rPr>
      </w:pPr>
      <w:r w:rsidRPr="006F7078">
        <w:rPr>
          <w:rFonts w:ascii="Arial" w:hAnsi="Arial"/>
          <w:sz w:val="24"/>
          <w:szCs w:val="24"/>
        </w:rPr>
        <w:tab/>
        <w:t xml:space="preserve">In light of this, it seems unlikely that Gerar was located in the coastal region, and certainly not in the vicinity of </w:t>
      </w:r>
      <w:smartTag w:uri="urn:schemas-microsoft-com:office:smarttags" w:element="City">
        <w:r w:rsidRPr="006F7078">
          <w:rPr>
            <w:rFonts w:ascii="Arial" w:hAnsi="Arial"/>
            <w:sz w:val="24"/>
            <w:szCs w:val="24"/>
          </w:rPr>
          <w:t>Ashdod</w:t>
        </w:r>
      </w:smartTag>
      <w:r w:rsidRPr="006F7078">
        <w:rPr>
          <w:rFonts w:ascii="Arial" w:hAnsi="Arial"/>
          <w:sz w:val="24"/>
          <w:szCs w:val="24"/>
        </w:rPr>
        <w:t xml:space="preserve"> or </w:t>
      </w:r>
      <w:smartTag w:uri="urn:schemas-microsoft-com:office:smarttags" w:element="place">
        <w:r w:rsidRPr="006F7078">
          <w:rPr>
            <w:rFonts w:ascii="Arial" w:hAnsi="Arial"/>
            <w:sz w:val="24"/>
            <w:szCs w:val="24"/>
          </w:rPr>
          <w:t>Ashkelon</w:t>
        </w:r>
      </w:smartTag>
      <w:r w:rsidRPr="006F7078">
        <w:rPr>
          <w:rFonts w:ascii="Arial" w:hAnsi="Arial"/>
          <w:sz w:val="24"/>
          <w:szCs w:val="24"/>
        </w:rPr>
        <w:t xml:space="preserve">. If so, what information can we find in </w:t>
      </w:r>
      <w:r w:rsidRPr="006F7078">
        <w:rPr>
          <w:rFonts w:ascii="Arial" w:hAnsi="Arial"/>
          <w:i/>
          <w:iCs/>
          <w:sz w:val="24"/>
          <w:szCs w:val="24"/>
        </w:rPr>
        <w:t>Tanakh</w:t>
      </w:r>
      <w:r w:rsidRPr="006F7078">
        <w:rPr>
          <w:rFonts w:ascii="Arial" w:hAnsi="Arial"/>
          <w:sz w:val="24"/>
          <w:szCs w:val="24"/>
        </w:rPr>
        <w:t xml:space="preserve"> to help us identify the location of Gerar?</w:t>
      </w:r>
      <w:r w:rsidR="00597AA6">
        <w:rPr>
          <w:rStyle w:val="ac"/>
          <w:rFonts w:ascii="Arial" w:hAnsi="Arial"/>
          <w:sz w:val="24"/>
          <w:szCs w:val="24"/>
        </w:rPr>
        <w:footnoteReference w:id="4"/>
      </w:r>
    </w:p>
    <w:p w:rsidR="00E43195" w:rsidRPr="006F7078"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jc w:val="both"/>
        <w:rPr>
          <w:rFonts w:ascii="Arial" w:hAnsi="Arial"/>
          <w:sz w:val="24"/>
          <w:szCs w:val="24"/>
        </w:rPr>
      </w:pPr>
      <w:r w:rsidRPr="006F7078">
        <w:rPr>
          <w:rFonts w:ascii="Arial" w:hAnsi="Arial"/>
          <w:sz w:val="24"/>
          <w:szCs w:val="24"/>
        </w:rPr>
        <w:tab/>
        <w:t xml:space="preserve">Let us begin in Genesis. According to chapter 10, Gerar was apparently not far from </w:t>
      </w:r>
      <w:smartTag w:uri="urn:schemas-microsoft-com:office:smarttags" w:element="City">
        <w:r w:rsidRPr="006F7078">
          <w:rPr>
            <w:rFonts w:ascii="Arial" w:hAnsi="Arial"/>
            <w:sz w:val="24"/>
            <w:szCs w:val="24"/>
          </w:rPr>
          <w:t>Gaza</w:t>
        </w:r>
      </w:smartTag>
      <w:r w:rsidRPr="006F7078">
        <w:rPr>
          <w:rFonts w:ascii="Arial" w:hAnsi="Arial"/>
          <w:sz w:val="24"/>
          <w:szCs w:val="24"/>
        </w:rPr>
        <w:t xml:space="preserve">: “The Canaanite territory extended from </w:t>
      </w:r>
      <w:smartTag w:uri="urn:schemas-microsoft-com:office:smarttags" w:element="City">
        <w:r w:rsidRPr="006F7078">
          <w:rPr>
            <w:rFonts w:ascii="Arial" w:hAnsi="Arial"/>
            <w:sz w:val="24"/>
            <w:szCs w:val="24"/>
          </w:rPr>
          <w:t>Sidon</w:t>
        </w:r>
      </w:smartTag>
      <w:r w:rsidRPr="006F7078">
        <w:rPr>
          <w:rFonts w:ascii="Arial" w:hAnsi="Arial"/>
          <w:sz w:val="24"/>
          <w:szCs w:val="24"/>
        </w:rPr>
        <w:t xml:space="preserve"> as far as Gerar, near </w:t>
      </w:r>
      <w:smartTag w:uri="urn:schemas-microsoft-com:office:smarttags" w:element="place">
        <w:smartTag w:uri="urn:schemas-microsoft-com:office:smarttags" w:element="City">
          <w:r w:rsidRPr="006F7078">
            <w:rPr>
              <w:rFonts w:ascii="Arial" w:hAnsi="Arial"/>
              <w:sz w:val="24"/>
              <w:szCs w:val="24"/>
            </w:rPr>
            <w:t>Gaza</w:t>
          </w:r>
        </w:smartTag>
      </w:smartTag>
      <w:r w:rsidRPr="006F7078">
        <w:rPr>
          <w:rFonts w:ascii="Arial" w:hAnsi="Arial"/>
          <w:sz w:val="24"/>
          <w:szCs w:val="24"/>
        </w:rPr>
        <w:t>” (10:19).</w:t>
      </w:r>
      <w:r w:rsidRPr="006F7078">
        <w:rPr>
          <w:rStyle w:val="ac"/>
          <w:rFonts w:ascii="Arial" w:hAnsi="Arial" w:cs="Arial"/>
          <w:sz w:val="24"/>
          <w:szCs w:val="24"/>
        </w:rPr>
        <w:footnoteReference w:id="5"/>
      </w:r>
      <w:r w:rsidRPr="006F7078">
        <w:rPr>
          <w:rFonts w:ascii="Arial" w:hAnsi="Arial"/>
          <w:sz w:val="24"/>
          <w:szCs w:val="24"/>
        </w:rPr>
        <w:t xml:space="preserve"> On the other hand, we read later: “Abraham journeyed from there to the region of the Negeb and settled between Kadesh and Shur. He sojourned in Gerar” (20:1). This verse seems to point to a location much farther to the south: Kadesh is identified as northwest of Makhtesh Ramon in the Negeb and Shur is what we know today as the northern Sinai Peninsula.</w:t>
      </w:r>
      <w:r w:rsidRPr="006F7078">
        <w:rPr>
          <w:rStyle w:val="ac"/>
          <w:rFonts w:ascii="Arial" w:hAnsi="Arial" w:cs="Arial"/>
          <w:sz w:val="24"/>
          <w:szCs w:val="24"/>
        </w:rPr>
        <w:footnoteReference w:id="6"/>
      </w:r>
      <w:r w:rsidRPr="006F7078">
        <w:rPr>
          <w:rFonts w:ascii="Arial" w:hAnsi="Arial"/>
          <w:sz w:val="24"/>
          <w:szCs w:val="24"/>
        </w:rPr>
        <w:t xml:space="preserve"> This southern </w:t>
      </w:r>
      <w:r w:rsidR="00D764AC">
        <w:rPr>
          <w:rFonts w:ascii="Arial" w:hAnsi="Arial"/>
          <w:sz w:val="24"/>
          <w:szCs w:val="24"/>
        </w:rPr>
        <w:t xml:space="preserve">location </w:t>
      </w:r>
      <w:r w:rsidRPr="006F7078">
        <w:rPr>
          <w:rFonts w:ascii="Arial" w:hAnsi="Arial"/>
          <w:sz w:val="24"/>
          <w:szCs w:val="24"/>
        </w:rPr>
        <w:t>fits well with the identification of biblical Rehoboth with the ruin at Ruheibeh (known in Israel</w:t>
      </w:r>
      <w:r w:rsidR="00F65EF5">
        <w:rPr>
          <w:rFonts w:ascii="Arial" w:hAnsi="Arial"/>
          <w:sz w:val="24"/>
          <w:szCs w:val="24"/>
        </w:rPr>
        <w:t xml:space="preserve"> today</w:t>
      </w:r>
      <w:r w:rsidRPr="006F7078">
        <w:rPr>
          <w:rFonts w:ascii="Arial" w:hAnsi="Arial"/>
          <w:sz w:val="24"/>
          <w:szCs w:val="24"/>
        </w:rPr>
        <w:t xml:space="preserve"> as Rehovot Ba-Negev)</w:t>
      </w:r>
      <w:r w:rsidR="00594882">
        <w:rPr>
          <w:rFonts w:ascii="Arial" w:hAnsi="Arial"/>
          <w:sz w:val="24"/>
          <w:szCs w:val="24"/>
        </w:rPr>
        <w:t>,</w:t>
      </w:r>
      <w:r w:rsidRPr="006F7078">
        <w:rPr>
          <w:rFonts w:ascii="Arial" w:hAnsi="Arial"/>
          <w:sz w:val="24"/>
          <w:szCs w:val="24"/>
        </w:rPr>
        <w:t xml:space="preserve"> about twenty miles south</w:t>
      </w:r>
      <w:r w:rsidR="00F65EF5">
        <w:rPr>
          <w:rFonts w:ascii="Arial" w:hAnsi="Arial"/>
          <w:sz w:val="24"/>
          <w:szCs w:val="24"/>
        </w:rPr>
        <w:t>west</w:t>
      </w:r>
      <w:r w:rsidRPr="006F7078">
        <w:rPr>
          <w:rFonts w:ascii="Arial" w:hAnsi="Arial"/>
          <w:sz w:val="24"/>
          <w:szCs w:val="24"/>
        </w:rPr>
        <w:t xml:space="preserve"> of Beersheba. It also fits in light of the verse describing Asa’s war with the Cushites: “All the cities in the vicinity of Gerar were </w:t>
      </w:r>
      <w:r w:rsidR="00DB2E94">
        <w:rPr>
          <w:rFonts w:ascii="Arial" w:hAnsi="Arial"/>
          <w:sz w:val="24"/>
          <w:szCs w:val="24"/>
        </w:rPr>
        <w:t xml:space="preserve"> defeat</w:t>
      </w:r>
      <w:r w:rsidR="00DB2E94" w:rsidRPr="006F7078">
        <w:rPr>
          <w:rFonts w:ascii="Arial" w:hAnsi="Arial"/>
          <w:sz w:val="24"/>
          <w:szCs w:val="24"/>
        </w:rPr>
        <w:t>ed</w:t>
      </w:r>
      <w:r w:rsidRPr="006F7078">
        <w:rPr>
          <w:rFonts w:ascii="Arial" w:hAnsi="Arial"/>
          <w:sz w:val="24"/>
          <w:szCs w:val="24"/>
        </w:rPr>
        <w:t xml:space="preserve">… All the cities were plundered… </w:t>
      </w:r>
      <w:r w:rsidRPr="006F7078">
        <w:rPr>
          <w:rFonts w:ascii="Arial" w:hAnsi="Arial"/>
          <w:sz w:val="24"/>
          <w:szCs w:val="24"/>
        </w:rPr>
        <w:lastRenderedPageBreak/>
        <w:t>They also ravaged the encampment of herdsmen, capturing much sheep and camels” (II Chronicles 14:13-14).</w:t>
      </w:r>
    </w:p>
    <w:p w:rsidR="00E43195" w:rsidRPr="006F7078"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jc w:val="both"/>
        <w:rPr>
          <w:rFonts w:ascii="Arial" w:hAnsi="Arial"/>
          <w:sz w:val="24"/>
          <w:szCs w:val="24"/>
        </w:rPr>
      </w:pPr>
      <w:r w:rsidRPr="006F7078">
        <w:rPr>
          <w:rFonts w:ascii="Arial" w:hAnsi="Arial"/>
          <w:sz w:val="24"/>
          <w:szCs w:val="24"/>
        </w:rPr>
        <w:tab/>
        <w:t xml:space="preserve">The two </w:t>
      </w:r>
      <w:smartTag w:uri="urn:schemas-microsoft-com:office:smarttags" w:element="PersonName">
        <w:smartTagPr>
          <w:attr w:name="ProductID" w:val="major Christian"/>
        </w:smartTagPr>
        <w:r w:rsidRPr="006F7078">
          <w:rPr>
            <w:rFonts w:ascii="Arial" w:hAnsi="Arial"/>
            <w:sz w:val="24"/>
            <w:szCs w:val="24"/>
          </w:rPr>
          <w:t>major Christian</w:t>
        </w:r>
      </w:smartTag>
      <w:r w:rsidRPr="006F7078">
        <w:rPr>
          <w:rFonts w:ascii="Arial" w:hAnsi="Arial"/>
          <w:sz w:val="24"/>
          <w:szCs w:val="24"/>
        </w:rPr>
        <w:t xml:space="preserve"> sources from the Byzantine period on the historical geography of the </w:t>
      </w:r>
      <w:smartTag w:uri="urn:schemas-microsoft-com:office:smarttags" w:element="place">
        <w:smartTag w:uri="urn:schemas-microsoft-com:office:smarttags" w:element="PlaceType">
          <w:r w:rsidRPr="006F7078">
            <w:rPr>
              <w:rFonts w:ascii="Arial" w:hAnsi="Arial"/>
              <w:sz w:val="24"/>
              <w:szCs w:val="24"/>
            </w:rPr>
            <w:t>land</w:t>
          </w:r>
        </w:smartTag>
        <w:r w:rsidRPr="006F7078">
          <w:rPr>
            <w:rFonts w:ascii="Arial" w:hAnsi="Arial"/>
            <w:sz w:val="24"/>
            <w:szCs w:val="24"/>
          </w:rPr>
          <w:t xml:space="preserve"> of </w:t>
        </w:r>
        <w:smartTag w:uri="urn:schemas-microsoft-com:office:smarttags" w:element="PlaceName">
          <w:r w:rsidRPr="006F7078">
            <w:rPr>
              <w:rFonts w:ascii="Arial" w:hAnsi="Arial"/>
              <w:sz w:val="24"/>
              <w:szCs w:val="24"/>
            </w:rPr>
            <w:t>Israel</w:t>
          </w:r>
        </w:smartTag>
      </w:smartTag>
      <w:r w:rsidRPr="006F7078">
        <w:rPr>
          <w:rFonts w:ascii="Arial" w:hAnsi="Arial"/>
          <w:sz w:val="24"/>
          <w:szCs w:val="24"/>
        </w:rPr>
        <w:t xml:space="preserve"> – Eusebius’s </w:t>
      </w:r>
      <w:r w:rsidRPr="006F7078">
        <w:rPr>
          <w:rFonts w:ascii="Arial" w:hAnsi="Arial"/>
          <w:i/>
          <w:iCs/>
          <w:sz w:val="24"/>
          <w:szCs w:val="24"/>
        </w:rPr>
        <w:t>Onomasticon</w:t>
      </w:r>
      <w:r w:rsidRPr="006F7078">
        <w:rPr>
          <w:rFonts w:ascii="Arial" w:hAnsi="Arial"/>
          <w:sz w:val="24"/>
          <w:szCs w:val="24"/>
        </w:rPr>
        <w:t xml:space="preserve"> and the Madaba Map – contain important information for our discussion. The </w:t>
      </w:r>
      <w:r w:rsidRPr="006F7078">
        <w:rPr>
          <w:rFonts w:ascii="Arial" w:hAnsi="Arial"/>
          <w:i/>
          <w:iCs/>
          <w:sz w:val="24"/>
          <w:szCs w:val="24"/>
        </w:rPr>
        <w:t xml:space="preserve">Onomasticon </w:t>
      </w:r>
      <w:r w:rsidRPr="006F7078">
        <w:rPr>
          <w:rFonts w:ascii="Arial" w:hAnsi="Arial"/>
          <w:sz w:val="24"/>
          <w:szCs w:val="24"/>
        </w:rPr>
        <w:t xml:space="preserve">(early </w:t>
      </w:r>
      <w:r w:rsidR="008F78B0">
        <w:rPr>
          <w:rFonts w:ascii="Arial" w:hAnsi="Arial"/>
          <w:sz w:val="24"/>
          <w:szCs w:val="24"/>
        </w:rPr>
        <w:t>fourth</w:t>
      </w:r>
      <w:r w:rsidRPr="006F7078">
        <w:rPr>
          <w:rFonts w:ascii="Arial" w:hAnsi="Arial"/>
          <w:sz w:val="24"/>
          <w:szCs w:val="24"/>
        </w:rPr>
        <w:t xml:space="preserve"> century CE) states that the entire region surrounding Gerar was known as “Geraritike,” and is located 25 Roman miles (23 miles) south of Eleutheropolis (Beit Guvrin). The Madaba Map (</w:t>
      </w:r>
      <w:r w:rsidR="008F78B0">
        <w:rPr>
          <w:rFonts w:ascii="Arial" w:hAnsi="Arial"/>
          <w:sz w:val="24"/>
          <w:szCs w:val="24"/>
        </w:rPr>
        <w:t>sixth</w:t>
      </w:r>
      <w:r w:rsidRPr="006F7078">
        <w:rPr>
          <w:rFonts w:ascii="Arial" w:hAnsi="Arial"/>
          <w:sz w:val="24"/>
          <w:szCs w:val="24"/>
        </w:rPr>
        <w:t xml:space="preserve"> century CE) notes the town of Gerara between Beersheba and Gaza and labels the area surrounding it “Geraritikon Salton.”</w:t>
      </w:r>
      <w:r w:rsidRPr="006F7078">
        <w:rPr>
          <w:rStyle w:val="ac"/>
          <w:rFonts w:ascii="Arial" w:hAnsi="Arial" w:cs="Arial"/>
          <w:sz w:val="24"/>
          <w:szCs w:val="24"/>
        </w:rPr>
        <w:footnoteReference w:id="7"/>
      </w:r>
      <w:r w:rsidRPr="006F7078">
        <w:rPr>
          <w:rFonts w:ascii="Arial" w:hAnsi="Arial"/>
          <w:sz w:val="24"/>
          <w:szCs w:val="24"/>
        </w:rPr>
        <w:t xml:space="preserve"> </w:t>
      </w:r>
    </w:p>
    <w:p w:rsidR="00E43195" w:rsidRPr="006F7078"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jc w:val="both"/>
        <w:rPr>
          <w:rFonts w:ascii="Arial" w:hAnsi="Arial"/>
          <w:sz w:val="24"/>
          <w:szCs w:val="24"/>
        </w:rPr>
      </w:pPr>
      <w:r w:rsidRPr="006F7078">
        <w:rPr>
          <w:rFonts w:ascii="Arial" w:hAnsi="Arial"/>
          <w:sz w:val="24"/>
          <w:szCs w:val="24"/>
        </w:rPr>
        <w:tab/>
      </w:r>
      <w:r w:rsidR="00FD09FE">
        <w:rPr>
          <w:rFonts w:ascii="Arial" w:hAnsi="Arial"/>
          <w:sz w:val="24"/>
          <w:szCs w:val="24"/>
        </w:rPr>
        <w:t xml:space="preserve">R. </w:t>
      </w:r>
      <w:r w:rsidRPr="006F7078">
        <w:rPr>
          <w:rFonts w:ascii="Arial" w:hAnsi="Arial"/>
          <w:sz w:val="24"/>
          <w:szCs w:val="24"/>
        </w:rPr>
        <w:t>Saadia Gaon, in his Arabic translation of the Torah, renders Gerar as “al-Kha</w:t>
      </w:r>
      <w:r w:rsidR="004C3149" w:rsidRPr="006540D1">
        <w:rPr>
          <w:rFonts w:asciiTheme="minorBidi" w:hAnsiTheme="minorBidi" w:cstheme="minorBidi"/>
          <w:sz w:val="24"/>
          <w:szCs w:val="24"/>
        </w:rPr>
        <w:t>l</w:t>
      </w:r>
      <w:r w:rsidR="004C3149" w:rsidRPr="006540D1">
        <w:rPr>
          <w:rFonts w:asciiTheme="minorBidi" w:eastAsia="Arial Unicode MS" w:hAnsiTheme="minorBidi" w:cstheme="minorBidi"/>
          <w:sz w:val="24"/>
          <w:szCs w:val="24"/>
        </w:rPr>
        <w:t>ūṣ</w:t>
      </w:r>
      <w:r w:rsidRPr="006F7078">
        <w:rPr>
          <w:rFonts w:ascii="Arial" w:hAnsi="Arial"/>
          <w:sz w:val="24"/>
          <w:szCs w:val="24"/>
        </w:rPr>
        <w:t xml:space="preserve">,” modern-day Haluza </w:t>
      </w:r>
      <w:r w:rsidR="0021769F">
        <w:rPr>
          <w:rFonts w:ascii="Arial" w:hAnsi="Arial"/>
          <w:sz w:val="24"/>
          <w:szCs w:val="24"/>
        </w:rPr>
        <w:t>–</w:t>
      </w:r>
      <w:r w:rsidRPr="006F7078">
        <w:rPr>
          <w:rFonts w:ascii="Arial" w:hAnsi="Arial"/>
          <w:sz w:val="24"/>
          <w:szCs w:val="24"/>
        </w:rPr>
        <w:t xml:space="preserve"> </w:t>
      </w:r>
      <w:r w:rsidR="00DB2E94">
        <w:rPr>
          <w:rFonts w:ascii="Arial" w:hAnsi="Arial"/>
          <w:sz w:val="24"/>
          <w:szCs w:val="24"/>
        </w:rPr>
        <w:t xml:space="preserve">some </w:t>
      </w:r>
      <w:r w:rsidRPr="006F7078">
        <w:rPr>
          <w:rFonts w:ascii="Arial" w:hAnsi="Arial"/>
          <w:sz w:val="24"/>
          <w:szCs w:val="24"/>
        </w:rPr>
        <w:t>fifteen miles southwest of Beersheba and about thirty miles southeast of Gaza!</w:t>
      </w:r>
    </w:p>
    <w:p w:rsidR="00E43195" w:rsidRPr="006F7078" w:rsidRDefault="00E43195" w:rsidP="006540D1">
      <w:pPr>
        <w:spacing w:after="0" w:line="240" w:lineRule="auto"/>
        <w:jc w:val="both"/>
        <w:rPr>
          <w:rFonts w:ascii="Arial" w:hAnsi="Arial"/>
          <w:sz w:val="24"/>
          <w:szCs w:val="24"/>
        </w:rPr>
      </w:pPr>
    </w:p>
    <w:p w:rsidR="00E43195" w:rsidRPr="006F7078" w:rsidRDefault="00E43195" w:rsidP="00A478B9">
      <w:pPr>
        <w:spacing w:after="0" w:line="240" w:lineRule="auto"/>
        <w:jc w:val="both"/>
        <w:rPr>
          <w:rFonts w:ascii="Arial" w:hAnsi="Arial"/>
          <w:sz w:val="24"/>
          <w:szCs w:val="24"/>
        </w:rPr>
      </w:pPr>
      <w:r w:rsidRPr="006F7078">
        <w:rPr>
          <w:rFonts w:ascii="Arial" w:hAnsi="Arial"/>
          <w:sz w:val="24"/>
          <w:szCs w:val="24"/>
        </w:rPr>
        <w:tab/>
        <w:t xml:space="preserve">The scholarly literature has yielded a variety of opinions on the matter of Gerar’s location. Grintz argued forcefully for </w:t>
      </w:r>
      <w:r w:rsidR="00D764AC">
        <w:rPr>
          <w:rFonts w:ascii="Arial" w:hAnsi="Arial"/>
          <w:sz w:val="24"/>
          <w:szCs w:val="24"/>
        </w:rPr>
        <w:t xml:space="preserve">a </w:t>
      </w:r>
      <w:r w:rsidRPr="006F7078">
        <w:rPr>
          <w:rFonts w:ascii="Arial" w:hAnsi="Arial"/>
          <w:sz w:val="24"/>
          <w:szCs w:val="24"/>
        </w:rPr>
        <w:t xml:space="preserve">southern </w:t>
      </w:r>
      <w:r w:rsidR="0021769F">
        <w:rPr>
          <w:rFonts w:ascii="Arial" w:hAnsi="Arial"/>
          <w:sz w:val="24"/>
          <w:szCs w:val="24"/>
        </w:rPr>
        <w:t xml:space="preserve">location </w:t>
      </w:r>
      <w:r w:rsidR="00D764AC">
        <w:rPr>
          <w:rFonts w:ascii="Arial" w:hAnsi="Arial"/>
          <w:sz w:val="24"/>
          <w:szCs w:val="24"/>
        </w:rPr>
        <w:t xml:space="preserve">based on the </w:t>
      </w:r>
      <w:r w:rsidR="0021769F">
        <w:rPr>
          <w:rFonts w:ascii="Arial" w:hAnsi="Arial"/>
          <w:sz w:val="24"/>
          <w:szCs w:val="24"/>
        </w:rPr>
        <w:t xml:space="preserve">information </w:t>
      </w:r>
      <w:r w:rsidRPr="006F7078">
        <w:rPr>
          <w:rFonts w:ascii="Arial" w:hAnsi="Arial"/>
          <w:sz w:val="24"/>
          <w:szCs w:val="24"/>
        </w:rPr>
        <w:t xml:space="preserve">outlined above, </w:t>
      </w:r>
      <w:r w:rsidR="00FD09FE">
        <w:rPr>
          <w:rFonts w:ascii="Arial" w:hAnsi="Arial"/>
          <w:sz w:val="24"/>
          <w:szCs w:val="24"/>
        </w:rPr>
        <w:t xml:space="preserve">rendering </w:t>
      </w:r>
      <w:r w:rsidR="0021769F">
        <w:rPr>
          <w:rFonts w:ascii="Arial" w:hAnsi="Arial"/>
          <w:sz w:val="24"/>
          <w:szCs w:val="24"/>
        </w:rPr>
        <w:t>the phrase “</w:t>
      </w:r>
      <w:r w:rsidR="00DB2E94">
        <w:rPr>
          <w:rFonts w:ascii="Arial" w:hAnsi="Arial"/>
          <w:i/>
          <w:iCs/>
          <w:sz w:val="24"/>
          <w:szCs w:val="24"/>
        </w:rPr>
        <w:t>bo'akha Gerara</w:t>
      </w:r>
      <w:r w:rsidR="00DB2E94" w:rsidRPr="00DB2E94">
        <w:rPr>
          <w:rFonts w:ascii="Arial" w:hAnsi="Arial"/>
          <w:i/>
          <w:iCs/>
          <w:sz w:val="24"/>
          <w:szCs w:val="24"/>
        </w:rPr>
        <w:t xml:space="preserve"> </w:t>
      </w:r>
      <w:r w:rsidR="004C3149" w:rsidRPr="006540D1">
        <w:rPr>
          <w:rFonts w:ascii="Arial" w:hAnsi="Arial"/>
          <w:i/>
          <w:iCs/>
          <w:sz w:val="24"/>
          <w:szCs w:val="24"/>
        </w:rPr>
        <w:t xml:space="preserve">ad </w:t>
      </w:r>
      <w:r w:rsidR="0021769F" w:rsidRPr="006540D1">
        <w:rPr>
          <w:rFonts w:ascii="Arial" w:hAnsi="Arial"/>
          <w:i/>
          <w:iCs/>
          <w:sz w:val="24"/>
          <w:szCs w:val="24"/>
        </w:rPr>
        <w:t>A</w:t>
      </w:r>
      <w:r w:rsidR="004C3149" w:rsidRPr="006540D1">
        <w:rPr>
          <w:rFonts w:ascii="Arial" w:hAnsi="Arial"/>
          <w:i/>
          <w:iCs/>
          <w:sz w:val="24"/>
          <w:szCs w:val="24"/>
        </w:rPr>
        <w:t>zza</w:t>
      </w:r>
      <w:r w:rsidR="0021769F">
        <w:rPr>
          <w:rFonts w:ascii="Arial" w:hAnsi="Arial"/>
          <w:sz w:val="24"/>
          <w:szCs w:val="24"/>
        </w:rPr>
        <w:t>”</w:t>
      </w:r>
      <w:r w:rsidR="00DB2E94">
        <w:rPr>
          <w:rFonts w:ascii="Arial" w:hAnsi="Arial"/>
          <w:sz w:val="24"/>
          <w:szCs w:val="24"/>
        </w:rPr>
        <w:t xml:space="preserve"> not</w:t>
      </w:r>
      <w:r w:rsidRPr="006F7078">
        <w:rPr>
          <w:rFonts w:ascii="Arial" w:hAnsi="Arial"/>
          <w:sz w:val="24"/>
          <w:szCs w:val="24"/>
        </w:rPr>
        <w:t xml:space="preserve"> “as far as Gerar, near Gaza</w:t>
      </w:r>
      <w:r w:rsidR="0021769F">
        <w:rPr>
          <w:rFonts w:ascii="Arial" w:hAnsi="Arial"/>
          <w:sz w:val="24"/>
          <w:szCs w:val="24"/>
        </w:rPr>
        <w:t>,</w:t>
      </w:r>
      <w:r w:rsidRPr="006F7078">
        <w:rPr>
          <w:rFonts w:ascii="Arial" w:hAnsi="Arial"/>
          <w:sz w:val="24"/>
          <w:szCs w:val="24"/>
        </w:rPr>
        <w:t xml:space="preserve">” </w:t>
      </w:r>
      <w:r w:rsidR="00DB2E94">
        <w:rPr>
          <w:rFonts w:ascii="Arial" w:hAnsi="Arial"/>
          <w:sz w:val="24"/>
          <w:szCs w:val="24"/>
        </w:rPr>
        <w:t xml:space="preserve">but </w:t>
      </w:r>
      <w:r w:rsidRPr="006F7078">
        <w:rPr>
          <w:rFonts w:ascii="Arial" w:hAnsi="Arial"/>
          <w:sz w:val="24"/>
          <w:szCs w:val="24"/>
        </w:rPr>
        <w:t xml:space="preserve">“near Gaza, on the route that eventually leads to Gerar.” According to Grintz, the only reason that Gerar is mentioned in this context is that it features prominently in the later stories of the Patriarchs. In contrast to Grintz, most scholars maintain that Gerar is a general term for the western Negeb region, between Beersheba and Gaza. The information provided by both Eusebius and the Madaba Map spell </w:t>
      </w:r>
      <w:r w:rsidR="00FD09FE" w:rsidRPr="006F7078">
        <w:rPr>
          <w:rFonts w:ascii="Arial" w:hAnsi="Arial"/>
          <w:sz w:val="24"/>
          <w:szCs w:val="24"/>
        </w:rPr>
        <w:t xml:space="preserve">out </w:t>
      </w:r>
      <w:r w:rsidRPr="006F7078">
        <w:rPr>
          <w:rFonts w:ascii="Arial" w:hAnsi="Arial"/>
          <w:sz w:val="24"/>
          <w:szCs w:val="24"/>
        </w:rPr>
        <w:t xml:space="preserve">this interpretation almost explicitly. </w:t>
      </w:r>
    </w:p>
    <w:p w:rsidR="00E43195" w:rsidRPr="006F7078"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ind w:firstLine="720"/>
        <w:jc w:val="both"/>
        <w:rPr>
          <w:rFonts w:ascii="Arial" w:hAnsi="Arial"/>
          <w:sz w:val="24"/>
          <w:szCs w:val="24"/>
        </w:rPr>
      </w:pPr>
      <w:r w:rsidRPr="006F7078">
        <w:rPr>
          <w:rFonts w:ascii="Arial" w:hAnsi="Arial"/>
          <w:sz w:val="24"/>
          <w:szCs w:val="24"/>
        </w:rPr>
        <w:t>Proponents of this approach must then explain the above verse, “[Abraham] settled between Kadesh and Shur. He sojourned in Gerar” (20:1), in a new light. They note the use of two distinct verbs</w:t>
      </w:r>
      <w:r w:rsidR="0021769F">
        <w:rPr>
          <w:rFonts w:ascii="Arial" w:hAnsi="Arial"/>
          <w:sz w:val="24"/>
          <w:szCs w:val="24"/>
        </w:rPr>
        <w:t>:</w:t>
      </w:r>
      <w:r w:rsidRPr="006F7078">
        <w:rPr>
          <w:rFonts w:ascii="Arial" w:hAnsi="Arial"/>
          <w:sz w:val="24"/>
          <w:szCs w:val="24"/>
        </w:rPr>
        <w:t xml:space="preserve"> </w:t>
      </w:r>
      <w:r w:rsidRPr="006F7078">
        <w:rPr>
          <w:rFonts w:ascii="Arial" w:hAnsi="Arial"/>
          <w:i/>
          <w:iCs/>
          <w:sz w:val="24"/>
          <w:szCs w:val="24"/>
        </w:rPr>
        <w:t xml:space="preserve">va-yeshev </w:t>
      </w:r>
      <w:r w:rsidRPr="006F7078">
        <w:rPr>
          <w:rFonts w:ascii="Arial" w:hAnsi="Arial"/>
          <w:sz w:val="24"/>
          <w:szCs w:val="24"/>
        </w:rPr>
        <w:t xml:space="preserve">(he settled) and </w:t>
      </w:r>
      <w:r w:rsidRPr="006F7078">
        <w:rPr>
          <w:rFonts w:ascii="Arial" w:hAnsi="Arial"/>
          <w:i/>
          <w:iCs/>
          <w:sz w:val="24"/>
          <w:szCs w:val="24"/>
        </w:rPr>
        <w:t>va-yago</w:t>
      </w:r>
      <w:r w:rsidR="0021769F">
        <w:rPr>
          <w:rFonts w:ascii="Arial" w:hAnsi="Arial"/>
          <w:i/>
          <w:iCs/>
          <w:sz w:val="24"/>
          <w:szCs w:val="24"/>
        </w:rPr>
        <w:t>r</w:t>
      </w:r>
      <w:r w:rsidRPr="006F7078">
        <w:rPr>
          <w:rFonts w:ascii="Arial" w:hAnsi="Arial"/>
          <w:i/>
          <w:iCs/>
          <w:sz w:val="24"/>
          <w:szCs w:val="24"/>
        </w:rPr>
        <w:t xml:space="preserve"> </w:t>
      </w:r>
      <w:r w:rsidRPr="006F7078">
        <w:rPr>
          <w:rFonts w:ascii="Arial" w:hAnsi="Arial"/>
          <w:sz w:val="24"/>
          <w:szCs w:val="24"/>
        </w:rPr>
        <w:t xml:space="preserve">(he sojourned). In contrast to modern Hebrew, the word </w:t>
      </w:r>
      <w:r w:rsidRPr="006F7078">
        <w:rPr>
          <w:rFonts w:ascii="Arial" w:hAnsi="Arial"/>
          <w:i/>
          <w:iCs/>
          <w:sz w:val="24"/>
          <w:szCs w:val="24"/>
        </w:rPr>
        <w:t>lagur</w:t>
      </w:r>
      <w:r w:rsidRPr="006F7078">
        <w:rPr>
          <w:rFonts w:ascii="Arial" w:hAnsi="Arial"/>
          <w:sz w:val="24"/>
          <w:szCs w:val="24"/>
        </w:rPr>
        <w:t xml:space="preserve"> in its various forms always refers to a temporary dwelling, while </w:t>
      </w:r>
      <w:r w:rsidRPr="006F7078">
        <w:rPr>
          <w:rFonts w:ascii="Arial" w:hAnsi="Arial"/>
          <w:i/>
          <w:iCs/>
          <w:sz w:val="24"/>
          <w:szCs w:val="24"/>
        </w:rPr>
        <w:t>lashevet</w:t>
      </w:r>
      <w:r w:rsidRPr="006F7078">
        <w:rPr>
          <w:rFonts w:ascii="Arial" w:hAnsi="Arial"/>
          <w:sz w:val="24"/>
          <w:szCs w:val="24"/>
        </w:rPr>
        <w:t xml:space="preserve"> always refers to a permanent dwelling. With this in mind, it seems what the Torah is conveying is that Abraham settled down for several years in the southern region between Kadesh and Shur (home to Beer-lahai-roi, where Isaac resided and Sarah’s tent stood), and for a separate, shorter period he sojourned in Gerar – a completely different location.</w:t>
      </w:r>
      <w:r w:rsidRPr="006F7078">
        <w:rPr>
          <w:rStyle w:val="ac"/>
          <w:rFonts w:ascii="Arial" w:hAnsi="Arial" w:cs="Arial"/>
          <w:sz w:val="24"/>
          <w:szCs w:val="24"/>
        </w:rPr>
        <w:footnoteReference w:id="8"/>
      </w:r>
    </w:p>
    <w:p w:rsidR="00E43195" w:rsidRPr="006F7078" w:rsidRDefault="00E43195" w:rsidP="006540D1">
      <w:pPr>
        <w:spacing w:after="0" w:line="240" w:lineRule="auto"/>
        <w:ind w:firstLine="720"/>
        <w:jc w:val="both"/>
        <w:rPr>
          <w:rFonts w:ascii="Arial" w:hAnsi="Arial"/>
          <w:sz w:val="24"/>
          <w:szCs w:val="24"/>
        </w:rPr>
      </w:pPr>
    </w:p>
    <w:p w:rsidR="00E43195" w:rsidRPr="006F7078" w:rsidRDefault="00E43195" w:rsidP="006540D1">
      <w:pPr>
        <w:spacing w:after="0" w:line="240" w:lineRule="auto"/>
        <w:ind w:firstLine="720"/>
        <w:jc w:val="both"/>
        <w:rPr>
          <w:rFonts w:ascii="Arial" w:hAnsi="Arial"/>
          <w:sz w:val="24"/>
          <w:szCs w:val="24"/>
        </w:rPr>
      </w:pPr>
      <w:r w:rsidRPr="006F7078">
        <w:rPr>
          <w:rFonts w:ascii="Arial" w:hAnsi="Arial"/>
          <w:sz w:val="24"/>
          <w:szCs w:val="24"/>
        </w:rPr>
        <w:t xml:space="preserve">This region between </w:t>
      </w:r>
      <w:smartTag w:uri="urn:schemas-microsoft-com:office:smarttags" w:element="place">
        <w:smartTag w:uri="urn:schemas-microsoft-com:office:smarttags" w:element="City">
          <w:r w:rsidRPr="006F7078">
            <w:rPr>
              <w:rFonts w:ascii="Arial" w:hAnsi="Arial"/>
              <w:sz w:val="24"/>
              <w:szCs w:val="24"/>
            </w:rPr>
            <w:t>Beersheba</w:t>
          </w:r>
        </w:smartTag>
      </w:smartTag>
      <w:r w:rsidRPr="006F7078">
        <w:rPr>
          <w:rFonts w:ascii="Arial" w:hAnsi="Arial"/>
          <w:sz w:val="24"/>
          <w:szCs w:val="24"/>
        </w:rPr>
        <w:t xml:space="preserve"> and the Gaza Strip contains four large archaeological tells: Tell </w:t>
      </w:r>
      <w:r w:rsidRPr="00854982">
        <w:rPr>
          <w:rFonts w:ascii="Arial" w:hAnsi="Arial"/>
          <w:sz w:val="24"/>
          <w:szCs w:val="24"/>
        </w:rPr>
        <w:t xml:space="preserve">esh-Sharia </w:t>
      </w:r>
      <w:r w:rsidRPr="006F7078">
        <w:rPr>
          <w:rFonts w:ascii="Arial" w:hAnsi="Arial"/>
          <w:sz w:val="24"/>
          <w:szCs w:val="24"/>
        </w:rPr>
        <w:t xml:space="preserve">(Tell Shera on Hebrew maps), Tell Abu Hureyra (Tell Haror), Tell </w:t>
      </w:r>
      <w:r w:rsidRPr="00854982">
        <w:rPr>
          <w:rFonts w:ascii="Arial" w:hAnsi="Arial"/>
          <w:sz w:val="24"/>
          <w:szCs w:val="24"/>
        </w:rPr>
        <w:t xml:space="preserve">el-Farah </w:t>
      </w:r>
      <w:r w:rsidRPr="006F7078">
        <w:rPr>
          <w:rFonts w:ascii="Arial" w:hAnsi="Arial"/>
          <w:sz w:val="24"/>
          <w:szCs w:val="24"/>
        </w:rPr>
        <w:t xml:space="preserve">(Tell Sharuhen, based on Albright’s identification) and Tell Jemmeh (Tell Gama or Tell </w:t>
      </w:r>
      <w:r w:rsidR="004C3149" w:rsidRPr="00C96D76">
        <w:rPr>
          <w:rFonts w:ascii="Arial" w:hAnsi="Arial"/>
          <w:sz w:val="24"/>
          <w:szCs w:val="24"/>
        </w:rPr>
        <w:t>Re’im</w:t>
      </w:r>
      <w:r w:rsidRPr="006F7078">
        <w:rPr>
          <w:rFonts w:ascii="Arial" w:hAnsi="Arial"/>
          <w:sz w:val="24"/>
          <w:szCs w:val="24"/>
        </w:rPr>
        <w:t>). The last tell in this list may be familiar to some from the period before the disengagement from Gush Katif, as it is situated just before the Kissufim crossing. Each one of these archaeological sites has been suggested by scholars as a candidate for the identification of Gerar.</w:t>
      </w:r>
    </w:p>
    <w:p w:rsidR="00E43195" w:rsidRPr="006F7078" w:rsidRDefault="00E43195" w:rsidP="006540D1">
      <w:pPr>
        <w:spacing w:after="0" w:line="240" w:lineRule="auto"/>
        <w:ind w:firstLine="720"/>
        <w:jc w:val="both"/>
        <w:rPr>
          <w:rFonts w:ascii="Arial" w:hAnsi="Arial"/>
          <w:sz w:val="24"/>
          <w:szCs w:val="24"/>
        </w:rPr>
      </w:pPr>
    </w:p>
    <w:p w:rsidR="00E43195" w:rsidRPr="006F7078" w:rsidRDefault="00E43195" w:rsidP="006540D1">
      <w:pPr>
        <w:spacing w:after="0" w:line="240" w:lineRule="auto"/>
        <w:ind w:firstLine="720"/>
        <w:jc w:val="both"/>
        <w:rPr>
          <w:rFonts w:ascii="Arial" w:hAnsi="Arial"/>
          <w:sz w:val="24"/>
          <w:szCs w:val="24"/>
        </w:rPr>
      </w:pPr>
      <w:r w:rsidRPr="006F7078">
        <w:rPr>
          <w:rFonts w:ascii="Arial" w:hAnsi="Arial"/>
          <w:sz w:val="24"/>
          <w:szCs w:val="24"/>
        </w:rPr>
        <w:lastRenderedPageBreak/>
        <w:t xml:space="preserve">The identification with Tell el-Farah, suggested by several early scholars, was rejected after the academic world became convinced of its identification with the ancient town of Sharuhen. Many scholars do still support the identification of Gerar with Tell esh-Sharia or with Tell Abu Hureyra on the banks of Wadi esh-Sharia, as it fits well with the distance measurements found in the </w:t>
      </w:r>
      <w:r w:rsidRPr="006F7078">
        <w:rPr>
          <w:rFonts w:ascii="Arial" w:hAnsi="Arial"/>
          <w:i/>
          <w:iCs/>
          <w:sz w:val="24"/>
          <w:szCs w:val="24"/>
        </w:rPr>
        <w:t>Onomasticon</w:t>
      </w:r>
      <w:r w:rsidRPr="006F7078">
        <w:rPr>
          <w:rFonts w:ascii="Arial" w:hAnsi="Arial"/>
          <w:sz w:val="24"/>
          <w:szCs w:val="24"/>
        </w:rPr>
        <w:t xml:space="preserve">. Based on these identifications, </w:t>
      </w:r>
      <w:smartTag w:uri="urn:schemas-microsoft-com:office:smarttags" w:element="place">
        <w:smartTag w:uri="urn:schemas-microsoft-com:office:smarttags" w:element="country-region">
          <w:r w:rsidRPr="006F7078">
            <w:rPr>
              <w:rFonts w:ascii="Arial" w:hAnsi="Arial"/>
              <w:sz w:val="24"/>
              <w:szCs w:val="24"/>
            </w:rPr>
            <w:t>Israel</w:t>
          </w:r>
        </w:smartTag>
      </w:smartTag>
      <w:r w:rsidRPr="006F7078">
        <w:rPr>
          <w:rFonts w:ascii="Arial" w:hAnsi="Arial"/>
          <w:sz w:val="24"/>
          <w:szCs w:val="24"/>
        </w:rPr>
        <w:t xml:space="preserve">’s naming department called Wadi esh-Sharia “Nachal Gerar.” </w:t>
      </w:r>
    </w:p>
    <w:p w:rsidR="00E43195" w:rsidRPr="006F7078" w:rsidRDefault="00E43195" w:rsidP="006540D1">
      <w:pPr>
        <w:spacing w:after="0" w:line="240" w:lineRule="auto"/>
        <w:ind w:firstLine="720"/>
        <w:jc w:val="both"/>
        <w:rPr>
          <w:rFonts w:ascii="Arial" w:hAnsi="Arial"/>
          <w:sz w:val="24"/>
          <w:szCs w:val="24"/>
        </w:rPr>
      </w:pPr>
    </w:p>
    <w:p w:rsidR="00E43195" w:rsidRPr="006F7078" w:rsidRDefault="00E43195" w:rsidP="006540D1">
      <w:pPr>
        <w:spacing w:after="0" w:line="240" w:lineRule="auto"/>
        <w:ind w:firstLine="720"/>
        <w:jc w:val="both"/>
        <w:rPr>
          <w:rFonts w:ascii="Arial" w:hAnsi="Arial"/>
          <w:sz w:val="24"/>
          <w:szCs w:val="24"/>
        </w:rPr>
      </w:pPr>
      <w:r w:rsidRPr="006F7078">
        <w:rPr>
          <w:rFonts w:ascii="Arial" w:hAnsi="Arial"/>
          <w:sz w:val="24"/>
          <w:szCs w:val="24"/>
        </w:rPr>
        <w:t xml:space="preserve">From an archaeological standpoint, Tell Haror (suggested by Yohanan Aharoni) seems like the most likely candidate of the four. It is a large tell, most of whose settlement activity occurred during the Middle Bronze Age, which corresponds to the Patriarchal age. Few remains of settlement have been found from the late Canaanite period and the first Israelite period, but significant remains were found from the latter half of the Israelite period, which may be reflected in Gerar’s appearance in Chronicles. </w:t>
      </w:r>
    </w:p>
    <w:p w:rsidR="00E43195" w:rsidRPr="006F7078" w:rsidRDefault="00E43195" w:rsidP="006540D1">
      <w:pPr>
        <w:spacing w:after="0" w:line="240" w:lineRule="auto"/>
        <w:ind w:firstLine="720"/>
        <w:jc w:val="both"/>
        <w:rPr>
          <w:rFonts w:ascii="Arial" w:hAnsi="Arial"/>
          <w:sz w:val="24"/>
          <w:szCs w:val="24"/>
        </w:rPr>
      </w:pPr>
    </w:p>
    <w:p w:rsidR="00E43195" w:rsidRPr="006F7078" w:rsidRDefault="00E43195" w:rsidP="006540D1">
      <w:pPr>
        <w:spacing w:after="0" w:line="240" w:lineRule="auto"/>
        <w:ind w:firstLine="720"/>
        <w:jc w:val="both"/>
        <w:rPr>
          <w:rFonts w:ascii="Arial" w:hAnsi="Arial"/>
          <w:sz w:val="24"/>
          <w:szCs w:val="24"/>
        </w:rPr>
      </w:pPr>
      <w:r w:rsidRPr="006F7078">
        <w:rPr>
          <w:rFonts w:ascii="Arial" w:hAnsi="Arial"/>
          <w:sz w:val="24"/>
          <w:szCs w:val="24"/>
        </w:rPr>
        <w:t>Despite this, my</w:t>
      </w:r>
      <w:r w:rsidR="00D057AA">
        <w:rPr>
          <w:rFonts w:ascii="Arial" w:hAnsi="Arial"/>
          <w:sz w:val="24"/>
          <w:szCs w:val="24"/>
        </w:rPr>
        <w:t xml:space="preserve"> late</w:t>
      </w:r>
      <w:r w:rsidRPr="006F7078">
        <w:rPr>
          <w:rFonts w:ascii="Arial" w:hAnsi="Arial"/>
          <w:sz w:val="24"/>
          <w:szCs w:val="24"/>
        </w:rPr>
        <w:t xml:space="preserve"> father, Prof. Yehuda Elitzur, concurred with the assessment of W. J. Phythian-Adams and Sir Flinders Petrie, who identified Gerar with Tell Gama on the southern bank of Nachal Ha-Besor (Wadi Gaza), about ten miles west of Tell Haror and about three miles east of Kissufim. This identification is supported by the persistence of the name Gerar throughout history: A large Byzantine-era ruin called Khirbet Umm-Jarrar (</w:t>
      </w:r>
      <w:r w:rsidR="005C386E">
        <w:rPr>
          <w:rFonts w:ascii="Arial" w:hAnsi="Arial"/>
          <w:sz w:val="24"/>
          <w:szCs w:val="24"/>
        </w:rPr>
        <w:t>Chorvat Gerarit</w:t>
      </w:r>
      <w:r w:rsidRPr="006F7078">
        <w:rPr>
          <w:rFonts w:ascii="Arial" w:hAnsi="Arial"/>
          <w:sz w:val="24"/>
          <w:szCs w:val="24"/>
        </w:rPr>
        <w:t xml:space="preserve"> in Hebrew) is located two miles north of the tell. Its distance from Beit Guvrin is greater than the 25 Roman miles described in the </w:t>
      </w:r>
      <w:r w:rsidRPr="006F7078">
        <w:rPr>
          <w:rFonts w:ascii="Arial" w:hAnsi="Arial"/>
          <w:i/>
          <w:iCs/>
          <w:sz w:val="24"/>
          <w:szCs w:val="24"/>
        </w:rPr>
        <w:t>Onomasticon</w:t>
      </w:r>
      <w:r w:rsidRPr="006F7078">
        <w:rPr>
          <w:rFonts w:ascii="Arial" w:hAnsi="Arial"/>
          <w:sz w:val="24"/>
          <w:szCs w:val="24"/>
        </w:rPr>
        <w:t xml:space="preserve">, but it may be that Eusebius was referring to the region he called Geraritike and not to one precise location. </w:t>
      </w:r>
    </w:p>
    <w:p w:rsidR="00E43195" w:rsidRPr="006F7078" w:rsidRDefault="00E43195" w:rsidP="006540D1">
      <w:pPr>
        <w:spacing w:after="0" w:line="240" w:lineRule="auto"/>
        <w:ind w:firstLine="720"/>
        <w:jc w:val="both"/>
        <w:rPr>
          <w:rFonts w:ascii="Arial" w:hAnsi="Arial"/>
          <w:sz w:val="24"/>
          <w:szCs w:val="24"/>
        </w:rPr>
      </w:pPr>
    </w:p>
    <w:p w:rsidR="00E43195" w:rsidRPr="006F7078" w:rsidRDefault="00E43195" w:rsidP="006540D1">
      <w:pPr>
        <w:spacing w:after="0" w:line="240" w:lineRule="auto"/>
        <w:ind w:firstLine="720"/>
        <w:jc w:val="both"/>
        <w:rPr>
          <w:rFonts w:ascii="Arial" w:hAnsi="Arial"/>
          <w:sz w:val="24"/>
          <w:szCs w:val="24"/>
        </w:rPr>
      </w:pPr>
      <w:r w:rsidRPr="006F7078">
        <w:rPr>
          <w:rFonts w:ascii="Arial" w:hAnsi="Arial"/>
          <w:sz w:val="24"/>
          <w:szCs w:val="24"/>
        </w:rPr>
        <w:t xml:space="preserve">In my father’s opinion, eastern and southern identifications of Gerar do not fit the Torah’s formulations well enough to pass muster. For example, </w:t>
      </w:r>
      <w:r w:rsidRPr="006F7078">
        <w:rPr>
          <w:rFonts w:ascii="Arial" w:hAnsi="Arial"/>
          <w:i/>
          <w:iCs/>
          <w:sz w:val="24"/>
          <w:szCs w:val="24"/>
        </w:rPr>
        <w:t>Parashat Toldot</w:t>
      </w:r>
      <w:r w:rsidRPr="006F7078">
        <w:rPr>
          <w:rFonts w:ascii="Arial" w:hAnsi="Arial"/>
          <w:sz w:val="24"/>
          <w:szCs w:val="24"/>
        </w:rPr>
        <w:t xml:space="preserve"> relates that when famine struck the land of Canaan, Gerar – with its many wells – was flourishing agriculturally. In light of this, Gerar must have been closer to the coast, not in the central Negeb, and certainly not in areas further to the south. The phrase, “as far as Gerar, near Gaza,” indicates that Gerar must have been located somewhere in the western Negeb and not in its central region. According to this identification, “the wadi of Gerar” mentioned in our </w:t>
      </w:r>
      <w:r w:rsidRPr="006F7078">
        <w:rPr>
          <w:rFonts w:ascii="Arial" w:hAnsi="Arial"/>
          <w:i/>
          <w:iCs/>
          <w:sz w:val="24"/>
          <w:szCs w:val="24"/>
        </w:rPr>
        <w:t xml:space="preserve">parasha </w:t>
      </w:r>
      <w:r w:rsidRPr="006F7078">
        <w:rPr>
          <w:rFonts w:ascii="Arial" w:hAnsi="Arial"/>
          <w:sz w:val="24"/>
          <w:szCs w:val="24"/>
        </w:rPr>
        <w:t>is not Wadi esh</w:t>
      </w:r>
      <w:r w:rsidRPr="005A3C63">
        <w:rPr>
          <w:rFonts w:ascii="Arial" w:hAnsi="Arial"/>
          <w:sz w:val="24"/>
          <w:szCs w:val="24"/>
        </w:rPr>
        <w:t xml:space="preserve">-Sharia </w:t>
      </w:r>
      <w:r w:rsidRPr="006F7078">
        <w:rPr>
          <w:rFonts w:ascii="Arial" w:hAnsi="Arial"/>
          <w:sz w:val="24"/>
          <w:szCs w:val="24"/>
        </w:rPr>
        <w:t>– Nachal Gerar on Israeli maps – but the wadi we know today as Nachal Ha-Besor.</w:t>
      </w:r>
    </w:p>
    <w:p w:rsidR="00E43195" w:rsidRPr="006F7078"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jc w:val="both"/>
        <w:rPr>
          <w:rFonts w:ascii="Arial" w:hAnsi="Arial"/>
          <w:b/>
          <w:bCs/>
          <w:sz w:val="24"/>
          <w:szCs w:val="24"/>
        </w:rPr>
      </w:pPr>
      <w:r w:rsidRPr="006F7078">
        <w:rPr>
          <w:rFonts w:ascii="Arial" w:hAnsi="Arial"/>
          <w:b/>
          <w:bCs/>
          <w:sz w:val="24"/>
          <w:szCs w:val="24"/>
        </w:rPr>
        <w:t>“A bad climate” and the holiness of the Land</w:t>
      </w:r>
    </w:p>
    <w:p w:rsidR="00E43195" w:rsidRPr="006F7078" w:rsidRDefault="00E43195" w:rsidP="006540D1">
      <w:pPr>
        <w:spacing w:after="0" w:line="240" w:lineRule="auto"/>
        <w:jc w:val="both"/>
        <w:rPr>
          <w:rFonts w:ascii="Arial" w:hAnsi="Arial"/>
          <w:b/>
          <w:bCs/>
          <w:sz w:val="24"/>
          <w:szCs w:val="24"/>
        </w:rPr>
      </w:pPr>
    </w:p>
    <w:p w:rsidR="00E43195" w:rsidRPr="006F7078" w:rsidRDefault="00E43195" w:rsidP="006540D1">
      <w:pPr>
        <w:spacing w:after="0" w:line="240" w:lineRule="auto"/>
        <w:jc w:val="both"/>
        <w:rPr>
          <w:rFonts w:ascii="Arial" w:hAnsi="Arial"/>
          <w:sz w:val="24"/>
          <w:szCs w:val="24"/>
        </w:rPr>
      </w:pPr>
      <w:r w:rsidRPr="006F7078">
        <w:rPr>
          <w:rFonts w:ascii="Arial" w:hAnsi="Arial"/>
          <w:sz w:val="24"/>
          <w:szCs w:val="24"/>
        </w:rPr>
        <w:tab/>
      </w:r>
      <w:r w:rsidRPr="006F7078">
        <w:rPr>
          <w:rFonts w:ascii="Arial" w:hAnsi="Arial"/>
          <w:i/>
          <w:iCs/>
          <w:sz w:val="24"/>
          <w:szCs w:val="24"/>
        </w:rPr>
        <w:t>Chazal</w:t>
      </w:r>
      <w:r w:rsidRPr="006F7078">
        <w:rPr>
          <w:rFonts w:ascii="Arial" w:hAnsi="Arial"/>
          <w:sz w:val="24"/>
          <w:szCs w:val="24"/>
        </w:rPr>
        <w:t>’s description of Gerar, found in the Yerushalmi (</w:t>
      </w:r>
      <w:r w:rsidRPr="006F7078">
        <w:rPr>
          <w:rFonts w:ascii="Arial" w:hAnsi="Arial"/>
          <w:i/>
          <w:iCs/>
          <w:sz w:val="24"/>
          <w:szCs w:val="24"/>
        </w:rPr>
        <w:t xml:space="preserve">Shevi’it </w:t>
      </w:r>
      <w:r w:rsidRPr="006F7078">
        <w:rPr>
          <w:rFonts w:ascii="Arial" w:hAnsi="Arial"/>
          <w:sz w:val="24"/>
          <w:szCs w:val="24"/>
        </w:rPr>
        <w:t xml:space="preserve">6a) and in </w:t>
      </w:r>
      <w:r w:rsidRPr="006F7078">
        <w:rPr>
          <w:rFonts w:ascii="Arial" w:hAnsi="Arial"/>
          <w:i/>
          <w:iCs/>
          <w:sz w:val="24"/>
          <w:szCs w:val="24"/>
        </w:rPr>
        <w:t xml:space="preserve">Bereishit Rabba </w:t>
      </w:r>
      <w:r w:rsidRPr="006F7078">
        <w:rPr>
          <w:rFonts w:ascii="Arial" w:hAnsi="Arial"/>
          <w:sz w:val="24"/>
          <w:szCs w:val="24"/>
        </w:rPr>
        <w:t>(52, 64)</w:t>
      </w:r>
      <w:r w:rsidR="00850988">
        <w:rPr>
          <w:rFonts w:ascii="Arial" w:hAnsi="Arial"/>
          <w:sz w:val="24"/>
          <w:szCs w:val="24"/>
        </w:rPr>
        <w:t>,</w:t>
      </w:r>
      <w:r w:rsidRPr="006F7078">
        <w:rPr>
          <w:rFonts w:ascii="Arial" w:hAnsi="Arial"/>
          <w:sz w:val="24"/>
          <w:szCs w:val="24"/>
        </w:rPr>
        <w:t xml:space="preserve"> is of utmost importance for our analysis here. The Midrash provides an explicit identification for Gerar: “‘He sojourned in Gerar’ – in Gerarike”; “‘And Isaac went to Abimelech, the king of the Philistines, in Gerar’ (26:1) – to Gerarike.”</w:t>
      </w:r>
      <w:r w:rsidRPr="006F7078">
        <w:rPr>
          <w:rStyle w:val="ac"/>
          <w:rFonts w:ascii="Arial" w:hAnsi="Arial" w:cs="Arial"/>
          <w:sz w:val="24"/>
          <w:szCs w:val="24"/>
        </w:rPr>
        <w:footnoteReference w:id="9"/>
      </w:r>
      <w:r w:rsidRPr="006F7078">
        <w:rPr>
          <w:rFonts w:ascii="Arial" w:hAnsi="Arial"/>
          <w:sz w:val="24"/>
          <w:szCs w:val="24"/>
        </w:rPr>
        <w:t xml:space="preserve"> The Midrash then goes on to  </w:t>
      </w:r>
      <w:r w:rsidR="003F0AAB">
        <w:rPr>
          <w:rFonts w:ascii="Arial" w:hAnsi="Arial"/>
          <w:sz w:val="24"/>
          <w:szCs w:val="24"/>
        </w:rPr>
        <w:t>discuss Gerarike:</w:t>
      </w:r>
    </w:p>
    <w:p w:rsidR="00E43195" w:rsidRPr="006F7078"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ind w:left="709"/>
        <w:jc w:val="both"/>
        <w:rPr>
          <w:rFonts w:ascii="Arial" w:hAnsi="Arial"/>
          <w:sz w:val="24"/>
          <w:szCs w:val="24"/>
        </w:rPr>
      </w:pPr>
      <w:r w:rsidRPr="006F7078">
        <w:rPr>
          <w:rFonts w:ascii="Arial" w:hAnsi="Arial"/>
          <w:sz w:val="24"/>
          <w:szCs w:val="24"/>
        </w:rPr>
        <w:t>Why did they obligate (</w:t>
      </w:r>
      <w:r w:rsidRPr="006F7078">
        <w:rPr>
          <w:rFonts w:ascii="Arial" w:hAnsi="Arial"/>
          <w:i/>
          <w:iCs/>
          <w:sz w:val="24"/>
          <w:szCs w:val="24"/>
        </w:rPr>
        <w:t>gazeru</w:t>
      </w:r>
      <w:r w:rsidRPr="006F7078">
        <w:rPr>
          <w:rFonts w:ascii="Arial" w:hAnsi="Arial"/>
          <w:sz w:val="24"/>
          <w:szCs w:val="24"/>
        </w:rPr>
        <w:t>)</w:t>
      </w:r>
      <w:r w:rsidRPr="006F7078">
        <w:rPr>
          <w:rFonts w:ascii="Arial" w:hAnsi="Arial"/>
          <w:i/>
          <w:iCs/>
          <w:sz w:val="24"/>
          <w:szCs w:val="24"/>
        </w:rPr>
        <w:t xml:space="preserve"> </w:t>
      </w:r>
      <w:r w:rsidRPr="006F7078">
        <w:rPr>
          <w:rFonts w:ascii="Arial" w:hAnsi="Arial"/>
          <w:sz w:val="24"/>
          <w:szCs w:val="24"/>
        </w:rPr>
        <w:t xml:space="preserve">the region of Gerarike [in commandments that only apply in the land of Israel]? Because it has a </w:t>
      </w:r>
      <w:r w:rsidRPr="006F7078">
        <w:rPr>
          <w:rFonts w:ascii="Arial" w:hAnsi="Arial"/>
          <w:sz w:val="24"/>
          <w:szCs w:val="24"/>
        </w:rPr>
        <w:lastRenderedPageBreak/>
        <w:t>bad climate. And until where did they obligate them? Rabbi Chanin said in the name of Rabbi Shemuel bar Rav Yitzchak: Until the wadi of Egypt.</w:t>
      </w:r>
    </w:p>
    <w:p w:rsidR="00E43195" w:rsidRPr="006F7078" w:rsidRDefault="00E43195" w:rsidP="006540D1">
      <w:pPr>
        <w:spacing w:after="0" w:line="240" w:lineRule="auto"/>
        <w:jc w:val="both"/>
        <w:rPr>
          <w:rFonts w:ascii="Arial" w:hAnsi="Arial"/>
          <w:sz w:val="24"/>
          <w:szCs w:val="24"/>
        </w:rPr>
      </w:pPr>
    </w:p>
    <w:p w:rsidR="00E43195" w:rsidRPr="006F7078" w:rsidRDefault="00E43195" w:rsidP="006540D1">
      <w:pPr>
        <w:spacing w:after="0" w:line="240" w:lineRule="auto"/>
        <w:jc w:val="both"/>
        <w:rPr>
          <w:rFonts w:ascii="Arial" w:hAnsi="Arial"/>
          <w:sz w:val="24"/>
          <w:szCs w:val="24"/>
        </w:rPr>
      </w:pPr>
      <w:r w:rsidRPr="006F7078">
        <w:rPr>
          <w:rFonts w:ascii="Arial" w:hAnsi="Arial"/>
          <w:sz w:val="24"/>
          <w:szCs w:val="24"/>
        </w:rPr>
        <w:t>The Yerushalmi has a slightly different text:</w:t>
      </w:r>
    </w:p>
    <w:p w:rsidR="00E43195" w:rsidRPr="006F7078" w:rsidRDefault="00E43195" w:rsidP="006540D1">
      <w:pPr>
        <w:spacing w:after="0" w:line="240" w:lineRule="auto"/>
        <w:jc w:val="both"/>
        <w:rPr>
          <w:rFonts w:ascii="Arial" w:hAnsi="Arial"/>
          <w:sz w:val="24"/>
          <w:szCs w:val="24"/>
        </w:rPr>
      </w:pPr>
    </w:p>
    <w:p w:rsidR="00E43195" w:rsidRDefault="00E43195" w:rsidP="006540D1">
      <w:pPr>
        <w:spacing w:after="0" w:line="240" w:lineRule="auto"/>
        <w:ind w:left="709"/>
        <w:jc w:val="both"/>
        <w:rPr>
          <w:rFonts w:ascii="Arial" w:hAnsi="Arial"/>
          <w:sz w:val="24"/>
          <w:szCs w:val="24"/>
        </w:rPr>
      </w:pPr>
      <w:r w:rsidRPr="006F7078">
        <w:rPr>
          <w:rFonts w:ascii="Arial" w:hAnsi="Arial"/>
          <w:sz w:val="24"/>
          <w:szCs w:val="24"/>
        </w:rPr>
        <w:t xml:space="preserve">Why </w:t>
      </w:r>
      <w:r w:rsidRPr="006F7078">
        <w:rPr>
          <w:rFonts w:ascii="Arial" w:hAnsi="Arial"/>
          <w:b/>
          <w:bCs/>
          <w:sz w:val="24"/>
          <w:szCs w:val="24"/>
        </w:rPr>
        <w:t>didn’t</w:t>
      </w:r>
      <w:r w:rsidRPr="006F7078">
        <w:rPr>
          <w:rFonts w:ascii="Arial" w:hAnsi="Arial"/>
          <w:sz w:val="24"/>
          <w:szCs w:val="24"/>
        </w:rPr>
        <w:t xml:space="preserve"> they obligate (</w:t>
      </w:r>
      <w:r w:rsidRPr="006F7078">
        <w:rPr>
          <w:rFonts w:ascii="Arial" w:hAnsi="Arial"/>
          <w:i/>
          <w:iCs/>
          <w:sz w:val="24"/>
          <w:szCs w:val="24"/>
        </w:rPr>
        <w:t>lo gazeru</w:t>
      </w:r>
      <w:r w:rsidRPr="006F7078">
        <w:rPr>
          <w:rFonts w:ascii="Arial" w:hAnsi="Arial"/>
          <w:sz w:val="24"/>
          <w:szCs w:val="24"/>
        </w:rPr>
        <w:t>) the region of [Gerarike]? Rabbi Simon said in the name of Rabbi Yehoshua ben Levi: Because its climate is bad. Until where? Rabbi Chanin said in the name of Rabbi Shemuel bar Yitzchak: Until the wadi of Egypt.</w:t>
      </w:r>
    </w:p>
    <w:p w:rsidR="00E43195" w:rsidRPr="006F7078" w:rsidRDefault="00E43195" w:rsidP="006540D1">
      <w:pPr>
        <w:spacing w:after="0" w:line="240" w:lineRule="auto"/>
        <w:jc w:val="both"/>
        <w:rPr>
          <w:rFonts w:ascii="Arial" w:hAnsi="Arial"/>
          <w:sz w:val="24"/>
          <w:szCs w:val="24"/>
        </w:rPr>
      </w:pPr>
    </w:p>
    <w:p w:rsidR="00F049C7" w:rsidRDefault="00F049C7" w:rsidP="006540D1">
      <w:pPr>
        <w:keepNext/>
        <w:spacing w:after="0" w:line="240" w:lineRule="auto"/>
        <w:jc w:val="center"/>
      </w:pPr>
      <w:r>
        <w:rPr>
          <w:rFonts w:ascii="Arial" w:hAnsi="Arial"/>
          <w:noProof/>
          <w:sz w:val="24"/>
          <w:szCs w:val="24"/>
        </w:rPr>
        <w:drawing>
          <wp:inline distT="0" distB="0" distL="0" distR="0" wp14:anchorId="1F4C607C" wp14:editId="501E4140">
            <wp:extent cx="2409825" cy="1314450"/>
            <wp:effectExtent l="19050" t="19050" r="28575" b="19050"/>
            <wp:docPr id="1" name="Picture 0" descr="איור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11.jpg"/>
                    <pic:cNvPicPr/>
                  </pic:nvPicPr>
                  <pic:blipFill>
                    <a:blip r:embed="rId9"/>
                    <a:srcRect l="3750" r="9167"/>
                    <a:stretch>
                      <a:fillRect/>
                    </a:stretch>
                  </pic:blipFill>
                  <pic:spPr>
                    <a:xfrm>
                      <a:off x="0" y="0"/>
                      <a:ext cx="2409825" cy="1314450"/>
                    </a:xfrm>
                    <a:prstGeom prst="rect">
                      <a:avLst/>
                    </a:prstGeom>
                    <a:ln>
                      <a:solidFill>
                        <a:schemeClr val="tx1"/>
                      </a:solidFill>
                    </a:ln>
                  </pic:spPr>
                </pic:pic>
              </a:graphicData>
            </a:graphic>
          </wp:inline>
        </w:drawing>
      </w:r>
    </w:p>
    <w:p w:rsidR="00F049C7" w:rsidRPr="006540D1" w:rsidRDefault="00F049C7" w:rsidP="006540D1">
      <w:pPr>
        <w:pStyle w:val="af3"/>
        <w:jc w:val="center"/>
        <w:rPr>
          <w:rFonts w:ascii="Arial" w:hAnsi="Arial"/>
          <w:sz w:val="20"/>
          <w:szCs w:val="20"/>
        </w:rPr>
      </w:pPr>
      <w:r>
        <w:rPr>
          <w:rFonts w:ascii="Arial" w:hAnsi="Arial"/>
          <w:b w:val="0"/>
          <w:bCs w:val="0"/>
          <w:i/>
          <w:iCs/>
          <w:color w:val="auto"/>
          <w:sz w:val="20"/>
          <w:szCs w:val="20"/>
        </w:rPr>
        <w:t xml:space="preserve">Bereishit Rabba </w:t>
      </w:r>
      <w:r>
        <w:rPr>
          <w:rFonts w:ascii="Arial" w:hAnsi="Arial"/>
          <w:b w:val="0"/>
          <w:bCs w:val="0"/>
          <w:color w:val="auto"/>
          <w:sz w:val="20"/>
          <w:szCs w:val="20"/>
        </w:rPr>
        <w:t>64, as it appears in MS Vatican 60: “to Gerarike”; “and until where did they obligate them” (</w:t>
      </w:r>
      <w:r w:rsidR="00404B67">
        <w:rPr>
          <w:rFonts w:ascii="Arial" w:hAnsi="Arial"/>
          <w:b w:val="0"/>
          <w:bCs w:val="0"/>
          <w:color w:val="auto"/>
          <w:sz w:val="20"/>
          <w:szCs w:val="20"/>
        </w:rPr>
        <w:t xml:space="preserve">Image </w:t>
      </w:r>
      <w:r>
        <w:rPr>
          <w:rFonts w:ascii="Arial" w:hAnsi="Arial"/>
          <w:b w:val="0"/>
          <w:bCs w:val="0"/>
          <w:color w:val="auto"/>
          <w:sz w:val="20"/>
          <w:szCs w:val="20"/>
        </w:rPr>
        <w:t>courtesy of the Vatican Library)</w:t>
      </w:r>
    </w:p>
    <w:p w:rsidR="00F049C7" w:rsidRDefault="00F049C7" w:rsidP="006540D1">
      <w:pPr>
        <w:spacing w:after="0" w:line="240" w:lineRule="auto"/>
        <w:ind w:firstLine="709"/>
        <w:jc w:val="both"/>
        <w:rPr>
          <w:rFonts w:ascii="Arial" w:hAnsi="Arial"/>
          <w:sz w:val="24"/>
          <w:szCs w:val="24"/>
        </w:rPr>
      </w:pPr>
    </w:p>
    <w:p w:rsidR="00E43195" w:rsidRPr="006F7078" w:rsidRDefault="00E43195" w:rsidP="006540D1">
      <w:pPr>
        <w:spacing w:after="0" w:line="240" w:lineRule="auto"/>
        <w:ind w:firstLine="709"/>
        <w:jc w:val="both"/>
        <w:rPr>
          <w:rFonts w:ascii="Arial" w:hAnsi="Arial"/>
          <w:sz w:val="24"/>
          <w:szCs w:val="24"/>
        </w:rPr>
      </w:pPr>
      <w:r w:rsidRPr="006F7078">
        <w:rPr>
          <w:rFonts w:ascii="Arial" w:hAnsi="Arial"/>
          <w:sz w:val="24"/>
          <w:szCs w:val="24"/>
        </w:rPr>
        <w:t xml:space="preserve">My father </w:t>
      </w:r>
      <w:r w:rsidRPr="006F7078">
        <w:rPr>
          <w:rFonts w:ascii="Arial" w:hAnsi="Arial"/>
          <w:i/>
          <w:iCs/>
          <w:sz w:val="24"/>
          <w:szCs w:val="24"/>
        </w:rPr>
        <w:t>z”l</w:t>
      </w:r>
      <w:r w:rsidRPr="006F7078">
        <w:rPr>
          <w:rFonts w:ascii="Arial" w:hAnsi="Arial"/>
          <w:sz w:val="24"/>
          <w:szCs w:val="24"/>
        </w:rPr>
        <w:t>, Prof. Yehuda Elitzur, explained the seemingly contradictory passages as follows: Despite the fact that Gerar</w:t>
      </w:r>
      <w:r w:rsidR="00440964">
        <w:rPr>
          <w:rFonts w:ascii="Arial" w:hAnsi="Arial"/>
          <w:sz w:val="24"/>
          <w:szCs w:val="24"/>
        </w:rPr>
        <w:t>ike</w:t>
      </w:r>
      <w:r w:rsidRPr="006F7078">
        <w:rPr>
          <w:rFonts w:ascii="Arial" w:hAnsi="Arial"/>
          <w:sz w:val="24"/>
          <w:szCs w:val="24"/>
        </w:rPr>
        <w:t xml:space="preserve"> lay well to the south of Ashkelon, which is generally considered the southern border of the territory </w:t>
      </w:r>
      <w:r w:rsidR="005C386E">
        <w:rPr>
          <w:rFonts w:ascii="Arial" w:hAnsi="Arial"/>
          <w:sz w:val="24"/>
          <w:szCs w:val="24"/>
        </w:rPr>
        <w:t xml:space="preserve">of </w:t>
      </w:r>
      <w:r w:rsidRPr="006F7078">
        <w:rPr>
          <w:rFonts w:ascii="Arial" w:hAnsi="Arial"/>
          <w:sz w:val="24"/>
          <w:szCs w:val="24"/>
        </w:rPr>
        <w:t xml:space="preserve">the </w:t>
      </w:r>
      <w:r w:rsidR="005C386E">
        <w:rPr>
          <w:rFonts w:ascii="Arial" w:hAnsi="Arial"/>
          <w:sz w:val="24"/>
          <w:szCs w:val="24"/>
        </w:rPr>
        <w:t>“</w:t>
      </w:r>
      <w:r w:rsidRPr="006F7078">
        <w:rPr>
          <w:rFonts w:ascii="Arial" w:hAnsi="Arial"/>
          <w:sz w:val="24"/>
          <w:szCs w:val="24"/>
        </w:rPr>
        <w:t>returnees from the Babylonian exile,</w:t>
      </w:r>
      <w:r w:rsidR="005C386E">
        <w:rPr>
          <w:rFonts w:ascii="Arial" w:hAnsi="Arial"/>
          <w:sz w:val="24"/>
          <w:szCs w:val="24"/>
        </w:rPr>
        <w:t>”</w:t>
      </w:r>
      <w:r w:rsidRPr="006F7078">
        <w:rPr>
          <w:rFonts w:ascii="Arial" w:hAnsi="Arial"/>
          <w:sz w:val="24"/>
          <w:szCs w:val="24"/>
        </w:rPr>
        <w:t xml:space="preserve"> it was</w:t>
      </w:r>
      <w:r w:rsidR="00440964">
        <w:rPr>
          <w:rFonts w:ascii="Arial" w:hAnsi="Arial"/>
          <w:sz w:val="24"/>
          <w:szCs w:val="24"/>
        </w:rPr>
        <w:t xml:space="preserve"> nevertheless</w:t>
      </w:r>
      <w:r w:rsidRPr="006F7078">
        <w:rPr>
          <w:rFonts w:ascii="Arial" w:hAnsi="Arial"/>
          <w:sz w:val="24"/>
          <w:szCs w:val="24"/>
        </w:rPr>
        <w:t xml:space="preserve"> considered part of the land of Israel. </w:t>
      </w:r>
      <w:r w:rsidR="005A0FD1">
        <w:rPr>
          <w:rFonts w:ascii="Arial" w:hAnsi="Arial"/>
          <w:sz w:val="24"/>
          <w:szCs w:val="24"/>
        </w:rPr>
        <w:t xml:space="preserve"> This</w:t>
      </w:r>
      <w:r w:rsidRPr="006F7078">
        <w:rPr>
          <w:rFonts w:ascii="Arial" w:hAnsi="Arial"/>
          <w:sz w:val="24"/>
          <w:szCs w:val="24"/>
        </w:rPr>
        <w:t xml:space="preserve"> include</w:t>
      </w:r>
      <w:r w:rsidR="005A0FD1">
        <w:rPr>
          <w:rFonts w:ascii="Arial" w:hAnsi="Arial"/>
          <w:sz w:val="24"/>
          <w:szCs w:val="24"/>
        </w:rPr>
        <w:t>s</w:t>
      </w:r>
      <w:r w:rsidRPr="006F7078">
        <w:rPr>
          <w:rFonts w:ascii="Arial" w:hAnsi="Arial"/>
          <w:sz w:val="24"/>
          <w:szCs w:val="24"/>
        </w:rPr>
        <w:t xml:space="preserve"> its obligation (“</w:t>
      </w:r>
      <w:r w:rsidRPr="006F7078">
        <w:rPr>
          <w:rFonts w:ascii="Arial" w:hAnsi="Arial"/>
          <w:i/>
          <w:iCs/>
          <w:sz w:val="24"/>
          <w:szCs w:val="24"/>
        </w:rPr>
        <w:t>gazeru</w:t>
      </w:r>
      <w:r w:rsidRPr="006F7078">
        <w:rPr>
          <w:rFonts w:ascii="Arial" w:hAnsi="Arial"/>
          <w:sz w:val="24"/>
          <w:szCs w:val="24"/>
        </w:rPr>
        <w:t xml:space="preserve">”) in </w:t>
      </w:r>
      <w:r w:rsidRPr="006F7078">
        <w:rPr>
          <w:rFonts w:ascii="Arial" w:hAnsi="Arial"/>
          <w:i/>
          <w:iCs/>
          <w:sz w:val="24"/>
          <w:szCs w:val="24"/>
        </w:rPr>
        <w:t>terumot</w:t>
      </w:r>
      <w:r w:rsidRPr="006F7078">
        <w:rPr>
          <w:rFonts w:ascii="Arial" w:hAnsi="Arial"/>
          <w:sz w:val="24"/>
          <w:szCs w:val="24"/>
        </w:rPr>
        <w:t>, tithes and</w:t>
      </w:r>
      <w:r w:rsidR="00FA2435">
        <w:rPr>
          <w:rFonts w:ascii="Arial" w:hAnsi="Arial"/>
          <w:sz w:val="24"/>
          <w:szCs w:val="24"/>
        </w:rPr>
        <w:t xml:space="preserve"> </w:t>
      </w:r>
      <w:r w:rsidR="005C386E">
        <w:rPr>
          <w:rFonts w:ascii="Arial" w:hAnsi="Arial"/>
          <w:i/>
          <w:iCs/>
          <w:sz w:val="24"/>
          <w:szCs w:val="24"/>
        </w:rPr>
        <w:t>shemita</w:t>
      </w:r>
      <w:r w:rsidRPr="006F7078">
        <w:rPr>
          <w:rFonts w:ascii="Arial" w:hAnsi="Arial"/>
          <w:sz w:val="24"/>
          <w:szCs w:val="24"/>
        </w:rPr>
        <w:t>, and</w:t>
      </w:r>
      <w:r w:rsidR="005C386E">
        <w:rPr>
          <w:rFonts w:ascii="Arial" w:hAnsi="Arial"/>
          <w:sz w:val="24"/>
          <w:szCs w:val="24"/>
        </w:rPr>
        <w:t>,</w:t>
      </w:r>
      <w:r w:rsidR="003F0AAB">
        <w:rPr>
          <w:rFonts w:ascii="Arial" w:hAnsi="Arial"/>
          <w:sz w:val="24"/>
          <w:szCs w:val="24"/>
        </w:rPr>
        <w:t xml:space="preserve"> on the other hand</w:t>
      </w:r>
      <w:r w:rsidR="005C386E">
        <w:rPr>
          <w:rFonts w:ascii="Arial" w:hAnsi="Arial"/>
          <w:sz w:val="24"/>
          <w:szCs w:val="24"/>
        </w:rPr>
        <w:t>,</w:t>
      </w:r>
      <w:r w:rsidRPr="006F7078">
        <w:rPr>
          <w:rFonts w:ascii="Arial" w:hAnsi="Arial"/>
          <w:sz w:val="24"/>
          <w:szCs w:val="24"/>
        </w:rPr>
        <w:t xml:space="preserve"> the fact that the region was not considered “impure” (“</w:t>
      </w:r>
      <w:r w:rsidRPr="006F7078">
        <w:rPr>
          <w:rFonts w:ascii="Arial" w:hAnsi="Arial"/>
          <w:i/>
          <w:iCs/>
          <w:sz w:val="24"/>
          <w:szCs w:val="24"/>
        </w:rPr>
        <w:t>lo gazeru</w:t>
      </w:r>
      <w:r w:rsidRPr="006F7078">
        <w:rPr>
          <w:rFonts w:ascii="Arial" w:hAnsi="Arial"/>
          <w:sz w:val="24"/>
          <w:szCs w:val="24"/>
        </w:rPr>
        <w:t xml:space="preserve">”) like most areas outside of the land of Israel. </w:t>
      </w:r>
      <w:r w:rsidR="005A0FD1">
        <w:rPr>
          <w:rFonts w:ascii="Arial" w:hAnsi="Arial"/>
          <w:sz w:val="24"/>
          <w:szCs w:val="24"/>
        </w:rPr>
        <w:t xml:space="preserve"> E</w:t>
      </w:r>
      <w:r w:rsidRPr="006F7078">
        <w:rPr>
          <w:rFonts w:ascii="Arial" w:hAnsi="Arial"/>
          <w:sz w:val="24"/>
          <w:szCs w:val="24"/>
        </w:rPr>
        <w:t xml:space="preserve">ven though more non-Jews lived </w:t>
      </w:r>
      <w:r w:rsidR="005C386E">
        <w:rPr>
          <w:rFonts w:ascii="Arial" w:hAnsi="Arial"/>
          <w:sz w:val="24"/>
          <w:szCs w:val="24"/>
        </w:rPr>
        <w:t xml:space="preserve">then </w:t>
      </w:r>
      <w:r w:rsidRPr="006F7078">
        <w:rPr>
          <w:rFonts w:ascii="Arial" w:hAnsi="Arial"/>
          <w:sz w:val="24"/>
          <w:szCs w:val="24"/>
        </w:rPr>
        <w:t xml:space="preserve">in that location than Jews (similar to Beit She’an and Ashkelon), and this factor was generally enough to exclude even a place within the borders of the Land from land-based commandments and holiness, Gerar was still considered part of the Land for those purposes. </w:t>
      </w:r>
    </w:p>
    <w:p w:rsidR="00E43195" w:rsidRPr="006F7078" w:rsidRDefault="00E43195" w:rsidP="006540D1">
      <w:pPr>
        <w:spacing w:after="0" w:line="240" w:lineRule="auto"/>
        <w:ind w:firstLine="709"/>
        <w:jc w:val="both"/>
        <w:rPr>
          <w:rFonts w:ascii="Arial" w:hAnsi="Arial"/>
          <w:sz w:val="24"/>
          <w:szCs w:val="24"/>
        </w:rPr>
      </w:pPr>
    </w:p>
    <w:p w:rsidR="00E43195" w:rsidRPr="006F7078" w:rsidRDefault="00E43195" w:rsidP="006540D1">
      <w:pPr>
        <w:spacing w:after="0" w:line="240" w:lineRule="auto"/>
        <w:ind w:firstLine="709"/>
        <w:jc w:val="both"/>
        <w:rPr>
          <w:rFonts w:ascii="Arial" w:hAnsi="Arial"/>
          <w:sz w:val="24"/>
          <w:szCs w:val="24"/>
        </w:rPr>
      </w:pPr>
      <w:r w:rsidRPr="006F7078">
        <w:rPr>
          <w:rFonts w:ascii="Arial" w:hAnsi="Arial"/>
          <w:sz w:val="24"/>
          <w:szCs w:val="24"/>
        </w:rPr>
        <w:t>The reason for Gerar’s anomalous inclusion, according to the Midrash and the Yerushalmi, is that its region has “a bad climate” – it is unsuitable for farming due to its</w:t>
      </w:r>
      <w:r w:rsidR="003F0AAB">
        <w:rPr>
          <w:rFonts w:ascii="Arial" w:hAnsi="Arial"/>
          <w:sz w:val="24"/>
          <w:szCs w:val="24"/>
        </w:rPr>
        <w:t xml:space="preserve"> relative</w:t>
      </w:r>
      <w:r w:rsidRPr="006F7078">
        <w:rPr>
          <w:rFonts w:ascii="Arial" w:hAnsi="Arial"/>
          <w:sz w:val="24"/>
          <w:szCs w:val="24"/>
        </w:rPr>
        <w:t xml:space="preserve"> aridity and abundance of sand dunes. </w:t>
      </w:r>
      <w:r w:rsidR="00FA2435">
        <w:rPr>
          <w:rFonts w:ascii="Arial" w:hAnsi="Arial"/>
          <w:sz w:val="24"/>
          <w:szCs w:val="24"/>
        </w:rPr>
        <w:t>These conditions made it very difficult for the region’s residents to make a living, so</w:t>
      </w:r>
      <w:r w:rsidRPr="006F7078">
        <w:rPr>
          <w:rFonts w:ascii="Arial" w:hAnsi="Arial"/>
          <w:sz w:val="24"/>
          <w:szCs w:val="24"/>
        </w:rPr>
        <w:t xml:space="preserve"> </w:t>
      </w:r>
      <w:r w:rsidR="00FA2435">
        <w:rPr>
          <w:rFonts w:ascii="Arial" w:hAnsi="Arial"/>
          <w:sz w:val="24"/>
          <w:szCs w:val="24"/>
        </w:rPr>
        <w:t xml:space="preserve">it </w:t>
      </w:r>
      <w:r w:rsidRPr="006F7078">
        <w:rPr>
          <w:rFonts w:ascii="Arial" w:hAnsi="Arial"/>
          <w:sz w:val="24"/>
          <w:szCs w:val="24"/>
        </w:rPr>
        <w:t>was only sparsely settled, with no large population of non-Jews to preclude the presence of the holiness of the Land.</w:t>
      </w:r>
      <w:r w:rsidRPr="006F7078">
        <w:rPr>
          <w:rStyle w:val="ac"/>
          <w:rFonts w:ascii="Arial" w:hAnsi="Arial" w:cs="Arial"/>
          <w:sz w:val="24"/>
          <w:szCs w:val="24"/>
        </w:rPr>
        <w:footnoteReference w:id="10"/>
      </w:r>
      <w:r w:rsidRPr="006F7078">
        <w:rPr>
          <w:rFonts w:ascii="Arial" w:hAnsi="Arial"/>
          <w:sz w:val="24"/>
          <w:szCs w:val="24"/>
        </w:rPr>
        <w:t xml:space="preserve"> In contrast, concludes the Yerushalmi, Gaza itself possesses “a good climate,” and thus it is exempt from tithes and </w:t>
      </w:r>
      <w:r w:rsidR="008F78B0" w:rsidRPr="006540D1">
        <w:rPr>
          <w:rFonts w:ascii="Arial" w:hAnsi="Arial"/>
          <w:i/>
          <w:iCs/>
          <w:sz w:val="24"/>
          <w:szCs w:val="24"/>
        </w:rPr>
        <w:t>shemita</w:t>
      </w:r>
      <w:r w:rsidRPr="006F7078">
        <w:rPr>
          <w:rFonts w:ascii="Arial" w:hAnsi="Arial"/>
          <w:sz w:val="24"/>
          <w:szCs w:val="24"/>
        </w:rPr>
        <w:t xml:space="preserve">. </w:t>
      </w:r>
    </w:p>
    <w:p w:rsidR="00E43195" w:rsidRPr="006F7078" w:rsidRDefault="00E43195" w:rsidP="006540D1">
      <w:pPr>
        <w:spacing w:after="0" w:line="240" w:lineRule="auto"/>
        <w:ind w:firstLine="709"/>
        <w:jc w:val="both"/>
        <w:rPr>
          <w:rFonts w:ascii="Arial" w:hAnsi="Arial"/>
          <w:sz w:val="24"/>
          <w:szCs w:val="24"/>
        </w:rPr>
      </w:pPr>
    </w:p>
    <w:p w:rsidR="00E43195" w:rsidRPr="006F7078" w:rsidRDefault="00E43195" w:rsidP="006540D1">
      <w:pPr>
        <w:spacing w:after="0" w:line="240" w:lineRule="auto"/>
        <w:ind w:firstLine="709"/>
        <w:jc w:val="both"/>
        <w:rPr>
          <w:rFonts w:ascii="Arial" w:hAnsi="Arial"/>
          <w:sz w:val="24"/>
          <w:szCs w:val="24"/>
        </w:rPr>
      </w:pPr>
      <w:r w:rsidRPr="006F7078">
        <w:rPr>
          <w:rFonts w:ascii="Arial" w:hAnsi="Arial"/>
          <w:sz w:val="24"/>
          <w:szCs w:val="24"/>
        </w:rPr>
        <w:lastRenderedPageBreak/>
        <w:t>In conclusion, even if we cannot be absolutely certain of the precise identification of Gerar, we can still be fairly sure of its general whereabouts. The relatively arid swaths of land in the western Negeb, the region that contains the tributaries of Nachal Ha-Besor, including Gush Katif and the Yamit region, as far as Wadi el</w:t>
      </w:r>
      <w:r w:rsidRPr="003F0AAB">
        <w:rPr>
          <w:rFonts w:ascii="Arial" w:hAnsi="Arial"/>
          <w:sz w:val="24"/>
          <w:szCs w:val="24"/>
        </w:rPr>
        <w:t>-</w:t>
      </w:r>
      <w:r w:rsidR="0041155E" w:rsidRPr="003F0AAB">
        <w:rPr>
          <w:rFonts w:ascii="Arial" w:hAnsi="Arial"/>
          <w:sz w:val="24"/>
          <w:szCs w:val="24"/>
        </w:rPr>
        <w:t>Arish</w:t>
      </w:r>
      <w:r w:rsidRPr="006B4BDE">
        <w:rPr>
          <w:rFonts w:ascii="Arial" w:hAnsi="Arial"/>
          <w:sz w:val="24"/>
          <w:szCs w:val="24"/>
        </w:rPr>
        <w:t xml:space="preserve"> </w:t>
      </w:r>
      <w:r w:rsidRPr="006F7078">
        <w:rPr>
          <w:rFonts w:ascii="Arial" w:hAnsi="Arial"/>
          <w:sz w:val="24"/>
          <w:szCs w:val="24"/>
        </w:rPr>
        <w:t xml:space="preserve">– this is what God was referring to when he promised “all these lands” to Isaac in our </w:t>
      </w:r>
      <w:r w:rsidRPr="006F7078">
        <w:rPr>
          <w:rFonts w:ascii="Arial" w:hAnsi="Arial"/>
          <w:i/>
          <w:iCs/>
          <w:sz w:val="24"/>
          <w:szCs w:val="24"/>
        </w:rPr>
        <w:t>parasha</w:t>
      </w:r>
      <w:r w:rsidRPr="006F7078">
        <w:rPr>
          <w:rFonts w:ascii="Arial" w:hAnsi="Arial"/>
          <w:sz w:val="24"/>
          <w:szCs w:val="24"/>
        </w:rPr>
        <w:t xml:space="preserve">. These lands are the “Gerarike” of the Midrash and the Yerushalmi and these lands are “Geraritike” of the </w:t>
      </w:r>
      <w:r w:rsidRPr="006F7078">
        <w:rPr>
          <w:rFonts w:ascii="Arial" w:hAnsi="Arial"/>
          <w:i/>
          <w:iCs/>
          <w:sz w:val="24"/>
          <w:szCs w:val="24"/>
        </w:rPr>
        <w:t>Onomasticon</w:t>
      </w:r>
      <w:r w:rsidRPr="006F7078">
        <w:rPr>
          <w:rFonts w:ascii="Arial" w:hAnsi="Arial"/>
          <w:sz w:val="24"/>
          <w:szCs w:val="24"/>
        </w:rPr>
        <w:t>.</w:t>
      </w:r>
    </w:p>
    <w:p w:rsidR="00E43195" w:rsidRPr="006F7078" w:rsidRDefault="00E43195" w:rsidP="006540D1">
      <w:pPr>
        <w:spacing w:after="0" w:line="240" w:lineRule="auto"/>
        <w:ind w:firstLine="709"/>
        <w:jc w:val="both"/>
        <w:rPr>
          <w:rFonts w:ascii="Arial" w:hAnsi="Arial"/>
          <w:sz w:val="24"/>
          <w:szCs w:val="24"/>
        </w:rPr>
      </w:pPr>
    </w:p>
    <w:p w:rsidR="00E43195" w:rsidRPr="006F7078" w:rsidRDefault="00E43195" w:rsidP="006540D1">
      <w:pPr>
        <w:spacing w:after="0" w:line="240" w:lineRule="auto"/>
        <w:ind w:firstLine="709"/>
        <w:jc w:val="both"/>
        <w:rPr>
          <w:rFonts w:ascii="Arial" w:hAnsi="Arial"/>
          <w:sz w:val="24"/>
          <w:szCs w:val="24"/>
        </w:rPr>
      </w:pPr>
      <w:r w:rsidRPr="006F7078">
        <w:rPr>
          <w:rFonts w:ascii="Arial" w:hAnsi="Arial"/>
          <w:sz w:val="24"/>
          <w:szCs w:val="24"/>
        </w:rPr>
        <w:t>Gush Katif and Yamit were located in a sandy</w:t>
      </w:r>
      <w:r w:rsidR="00FA2435">
        <w:rPr>
          <w:rFonts w:ascii="Arial" w:hAnsi="Arial"/>
          <w:sz w:val="24"/>
          <w:szCs w:val="24"/>
        </w:rPr>
        <w:t>,</w:t>
      </w:r>
      <w:r w:rsidR="006B4BDE">
        <w:rPr>
          <w:rFonts w:ascii="Arial" w:hAnsi="Arial"/>
          <w:sz w:val="24"/>
          <w:szCs w:val="24"/>
        </w:rPr>
        <w:t xml:space="preserve"> arid</w:t>
      </w:r>
      <w:r w:rsidRPr="006F7078">
        <w:rPr>
          <w:rFonts w:ascii="Arial" w:hAnsi="Arial"/>
          <w:sz w:val="24"/>
          <w:szCs w:val="24"/>
        </w:rPr>
        <w:t xml:space="preserve"> region, which, until Jewish settlements started to crop up there,</w:t>
      </w:r>
      <w:r w:rsidR="006B4BDE">
        <w:rPr>
          <w:rFonts w:ascii="Arial" w:hAnsi="Arial"/>
          <w:sz w:val="24"/>
          <w:szCs w:val="24"/>
        </w:rPr>
        <w:t xml:space="preserve"> was</w:t>
      </w:r>
      <w:r w:rsidRPr="006F7078">
        <w:rPr>
          <w:rFonts w:ascii="Arial" w:hAnsi="Arial"/>
          <w:sz w:val="24"/>
          <w:szCs w:val="24"/>
        </w:rPr>
        <w:t xml:space="preserve"> almost completely desolate. It seems that our sages had precisely this desolation in mind when they </w:t>
      </w:r>
      <w:r w:rsidR="003F0AAB">
        <w:rPr>
          <w:rFonts w:ascii="Arial" w:hAnsi="Arial"/>
          <w:sz w:val="24"/>
          <w:szCs w:val="24"/>
        </w:rPr>
        <w:t>considered</w:t>
      </w:r>
      <w:r w:rsidRPr="006F7078">
        <w:rPr>
          <w:rFonts w:ascii="Arial" w:hAnsi="Arial"/>
          <w:sz w:val="24"/>
          <w:szCs w:val="24"/>
        </w:rPr>
        <w:t xml:space="preserve"> the region surrounding Gerar “a bad climate” – and, as a result, obligated its residents in land-based commandments. The fact that we, the children of Abraham, Isaac and Jacob, were able to transform this same Gerar into a thriving paradise is a testament to the ever-present hand of God guiding our undertakings, fulfilling the promise made to Isaac himself – the man of the field </w:t>
      </w:r>
      <w:r w:rsidR="007C02F3">
        <w:rPr>
          <w:rFonts w:ascii="Arial" w:hAnsi="Arial"/>
          <w:sz w:val="24"/>
          <w:szCs w:val="24"/>
        </w:rPr>
        <w:t>–</w:t>
      </w:r>
      <w:r w:rsidRPr="006F7078">
        <w:rPr>
          <w:rFonts w:ascii="Arial" w:hAnsi="Arial"/>
          <w:sz w:val="24"/>
          <w:szCs w:val="24"/>
        </w:rPr>
        <w:t xml:space="preserve"> in this very location. </w:t>
      </w:r>
    </w:p>
    <w:p w:rsidR="00E43195" w:rsidRPr="006F7078" w:rsidRDefault="00E43195" w:rsidP="006540D1">
      <w:pPr>
        <w:spacing w:after="0" w:line="240" w:lineRule="auto"/>
        <w:ind w:firstLine="709"/>
        <w:jc w:val="both"/>
        <w:rPr>
          <w:rFonts w:ascii="Arial" w:hAnsi="Arial"/>
          <w:sz w:val="24"/>
          <w:szCs w:val="24"/>
        </w:rPr>
      </w:pPr>
    </w:p>
    <w:p w:rsidR="00E43195" w:rsidRDefault="00E43195" w:rsidP="006540D1">
      <w:pPr>
        <w:spacing w:after="0" w:line="240" w:lineRule="auto"/>
        <w:ind w:firstLine="709"/>
        <w:jc w:val="both"/>
        <w:rPr>
          <w:rFonts w:ascii="Arial" w:hAnsi="Arial"/>
          <w:sz w:val="24"/>
          <w:szCs w:val="24"/>
        </w:rPr>
      </w:pPr>
      <w:r w:rsidRPr="006F7078">
        <w:rPr>
          <w:rFonts w:ascii="Arial" w:hAnsi="Arial"/>
          <w:sz w:val="24"/>
          <w:szCs w:val="24"/>
        </w:rPr>
        <w:t xml:space="preserve">The crime of the destruction of Gush Katif and the expulsion of its inhabitants, like the wells of Abraham that were stopped up by the Philistines and filled with earth, can only be atoned for when the children of Isaac can once again return to their rightful place.  </w:t>
      </w:r>
      <w:r w:rsidR="00681B7B">
        <w:rPr>
          <w:rFonts w:ascii="Arial" w:hAnsi="Arial"/>
          <w:sz w:val="24"/>
          <w:szCs w:val="24"/>
        </w:rPr>
        <w:t>T</w:t>
      </w:r>
      <w:r w:rsidR="00681B7B" w:rsidRPr="006F7078">
        <w:rPr>
          <w:rFonts w:ascii="Arial" w:hAnsi="Arial"/>
          <w:sz w:val="24"/>
          <w:szCs w:val="24"/>
        </w:rPr>
        <w:t xml:space="preserve">hen </w:t>
      </w:r>
      <w:r w:rsidRPr="006F7078">
        <w:rPr>
          <w:rFonts w:ascii="Arial" w:hAnsi="Arial"/>
          <w:sz w:val="24"/>
          <w:szCs w:val="24"/>
        </w:rPr>
        <w:t>can we merit the blessing of our Patriarchs: “The Lord has granted us ample space to increase in the land” (26:22).</w:t>
      </w:r>
    </w:p>
    <w:p w:rsidR="00295400" w:rsidRDefault="00295400" w:rsidP="006540D1">
      <w:pPr>
        <w:spacing w:after="0" w:line="240" w:lineRule="auto"/>
        <w:jc w:val="both"/>
        <w:rPr>
          <w:rFonts w:ascii="Arial" w:hAnsi="Arial"/>
          <w:sz w:val="24"/>
          <w:szCs w:val="24"/>
        </w:rPr>
      </w:pPr>
    </w:p>
    <w:p w:rsidR="00295400" w:rsidRDefault="00295400" w:rsidP="006540D1">
      <w:pPr>
        <w:keepNext/>
        <w:spacing w:after="0" w:line="240" w:lineRule="auto"/>
        <w:jc w:val="center"/>
      </w:pPr>
      <w:r>
        <w:rPr>
          <w:rFonts w:ascii="Arial" w:hAnsi="Arial"/>
          <w:noProof/>
          <w:sz w:val="24"/>
          <w:szCs w:val="24"/>
        </w:rPr>
        <w:lastRenderedPageBreak/>
        <w:drawing>
          <wp:inline distT="0" distB="0" distL="0" distR="0" wp14:anchorId="33BA03AD" wp14:editId="022BCC02">
            <wp:extent cx="5276215" cy="5608955"/>
            <wp:effectExtent l="38100" t="19050" r="19685" b="10795"/>
            <wp:docPr id="3" name="Picture 2" descr="toldot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dot 9.JPG"/>
                    <pic:cNvPicPr/>
                  </pic:nvPicPr>
                  <pic:blipFill>
                    <a:blip r:embed="rId10"/>
                    <a:stretch>
                      <a:fillRect/>
                    </a:stretch>
                  </pic:blipFill>
                  <pic:spPr>
                    <a:xfrm>
                      <a:off x="0" y="0"/>
                      <a:ext cx="5276215" cy="5608955"/>
                    </a:xfrm>
                    <a:prstGeom prst="rect">
                      <a:avLst/>
                    </a:prstGeom>
                    <a:ln>
                      <a:solidFill>
                        <a:schemeClr val="tx1"/>
                      </a:solidFill>
                    </a:ln>
                  </pic:spPr>
                </pic:pic>
              </a:graphicData>
            </a:graphic>
          </wp:inline>
        </w:drawing>
      </w:r>
    </w:p>
    <w:p w:rsidR="00295400" w:rsidRPr="006540D1" w:rsidRDefault="00295400" w:rsidP="006540D1">
      <w:pPr>
        <w:pStyle w:val="af3"/>
        <w:jc w:val="center"/>
        <w:rPr>
          <w:rFonts w:ascii="Arial" w:hAnsi="Arial"/>
          <w:sz w:val="20"/>
          <w:szCs w:val="20"/>
        </w:rPr>
      </w:pPr>
      <w:r>
        <w:rPr>
          <w:rFonts w:ascii="Arial" w:hAnsi="Arial"/>
          <w:b w:val="0"/>
          <w:bCs w:val="0"/>
          <w:color w:val="auto"/>
          <w:sz w:val="20"/>
          <w:szCs w:val="20"/>
        </w:rPr>
        <w:t>British map of the Gaza Strip with Israeli emendations (1955). Note the sandy empty space in the southwest: “a bad climate.”</w:t>
      </w:r>
      <w:r w:rsidR="00404B67">
        <w:rPr>
          <w:rFonts w:ascii="Arial" w:hAnsi="Arial"/>
          <w:b w:val="0"/>
          <w:bCs w:val="0"/>
          <w:color w:val="auto"/>
          <w:sz w:val="20"/>
          <w:szCs w:val="20"/>
        </w:rPr>
        <w:t xml:space="preserve"> (Image courtesy of the Survey of Israel) </w:t>
      </w:r>
    </w:p>
    <w:p w:rsidR="00E43195" w:rsidRDefault="00E43195" w:rsidP="006540D1">
      <w:pPr>
        <w:spacing w:after="0" w:line="240" w:lineRule="auto"/>
        <w:jc w:val="both"/>
        <w:rPr>
          <w:rFonts w:ascii="Arial" w:hAnsi="Arial"/>
          <w:sz w:val="24"/>
          <w:szCs w:val="24"/>
        </w:rPr>
      </w:pPr>
    </w:p>
    <w:p w:rsidR="00404B67" w:rsidRDefault="00295400" w:rsidP="006540D1">
      <w:pPr>
        <w:keepNext/>
        <w:spacing w:after="0" w:line="240" w:lineRule="auto"/>
        <w:jc w:val="center"/>
      </w:pPr>
      <w:r>
        <w:rPr>
          <w:rFonts w:ascii="Arial" w:hAnsi="Arial"/>
          <w:noProof/>
          <w:sz w:val="24"/>
          <w:szCs w:val="24"/>
        </w:rPr>
        <w:lastRenderedPageBreak/>
        <w:drawing>
          <wp:inline distT="0" distB="0" distL="0" distR="0" wp14:anchorId="653E1921" wp14:editId="1A56EDDF">
            <wp:extent cx="5229225" cy="6096000"/>
            <wp:effectExtent l="19050" t="19050" r="28575" b="19050"/>
            <wp:docPr id="2" name="Picture 1" descr="toldot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dot 10.JPG"/>
                    <pic:cNvPicPr/>
                  </pic:nvPicPr>
                  <pic:blipFill>
                    <a:blip r:embed="rId11"/>
                    <a:stretch>
                      <a:fillRect/>
                    </a:stretch>
                  </pic:blipFill>
                  <pic:spPr>
                    <a:xfrm>
                      <a:off x="0" y="0"/>
                      <a:ext cx="5229225" cy="6096000"/>
                    </a:xfrm>
                    <a:prstGeom prst="rect">
                      <a:avLst/>
                    </a:prstGeom>
                    <a:ln>
                      <a:solidFill>
                        <a:schemeClr val="tx1"/>
                      </a:solidFill>
                    </a:ln>
                  </pic:spPr>
                </pic:pic>
              </a:graphicData>
            </a:graphic>
          </wp:inline>
        </w:drawing>
      </w:r>
    </w:p>
    <w:p w:rsidR="00F049C7" w:rsidRPr="006540D1" w:rsidRDefault="00404B67" w:rsidP="006540D1">
      <w:pPr>
        <w:pStyle w:val="af3"/>
        <w:jc w:val="center"/>
        <w:rPr>
          <w:rFonts w:ascii="Arial" w:hAnsi="Arial"/>
          <w:sz w:val="20"/>
          <w:szCs w:val="20"/>
        </w:rPr>
      </w:pPr>
      <w:r>
        <w:rPr>
          <w:rFonts w:ascii="Arial" w:hAnsi="Arial"/>
          <w:b w:val="0"/>
          <w:bCs w:val="0"/>
          <w:color w:val="auto"/>
          <w:sz w:val="20"/>
          <w:szCs w:val="20"/>
        </w:rPr>
        <w:t>Map of Gush Katif. The Jewish settlements in the Gush fill the desolate sandy area of the British map above. (Image courtesy of the Gush Katif and Northern Samaria Commemoration Center)</w:t>
      </w:r>
    </w:p>
    <w:p w:rsidR="00404B67" w:rsidRDefault="00404B67" w:rsidP="006540D1">
      <w:pPr>
        <w:spacing w:after="0" w:line="240" w:lineRule="auto"/>
        <w:jc w:val="both"/>
        <w:rPr>
          <w:rFonts w:ascii="Arial" w:hAnsi="Arial"/>
          <w:b/>
          <w:bCs/>
          <w:sz w:val="24"/>
          <w:szCs w:val="24"/>
        </w:rPr>
      </w:pPr>
    </w:p>
    <w:p w:rsidR="00E43195" w:rsidRPr="006F7078" w:rsidRDefault="00E43195" w:rsidP="006540D1">
      <w:pPr>
        <w:spacing w:after="0" w:line="240" w:lineRule="auto"/>
        <w:jc w:val="both"/>
        <w:rPr>
          <w:rFonts w:ascii="Arial" w:hAnsi="Arial"/>
          <w:sz w:val="24"/>
          <w:szCs w:val="24"/>
        </w:rPr>
      </w:pPr>
      <w:r w:rsidRPr="006F7078">
        <w:rPr>
          <w:rFonts w:ascii="Arial" w:hAnsi="Arial"/>
          <w:b/>
          <w:bCs/>
          <w:sz w:val="24"/>
          <w:szCs w:val="24"/>
        </w:rPr>
        <w:t>For further study:</w:t>
      </w:r>
    </w:p>
    <w:p w:rsidR="00E43195" w:rsidRPr="006F7078" w:rsidRDefault="00E43195" w:rsidP="006540D1">
      <w:pPr>
        <w:spacing w:after="0" w:line="240" w:lineRule="auto"/>
        <w:jc w:val="both"/>
        <w:rPr>
          <w:rFonts w:ascii="Arial" w:hAnsi="Arial"/>
          <w:sz w:val="24"/>
          <w:szCs w:val="24"/>
        </w:rPr>
      </w:pPr>
    </w:p>
    <w:p w:rsidR="00BB56E9" w:rsidRPr="00966D8B" w:rsidRDefault="00BB56E9" w:rsidP="006540D1">
      <w:pPr>
        <w:spacing w:after="0" w:line="240" w:lineRule="auto"/>
        <w:ind w:left="720" w:hanging="720"/>
        <w:jc w:val="both"/>
        <w:rPr>
          <w:rFonts w:ascii="Arial" w:hAnsi="Arial"/>
          <w:sz w:val="24"/>
          <w:szCs w:val="24"/>
        </w:rPr>
      </w:pPr>
      <w:r>
        <w:rPr>
          <w:rFonts w:ascii="Arial" w:hAnsi="Arial"/>
          <w:sz w:val="24"/>
          <w:szCs w:val="24"/>
        </w:rPr>
        <w:t xml:space="preserve">U. Cassuto, </w:t>
      </w:r>
      <w:r>
        <w:rPr>
          <w:rFonts w:ascii="Arial" w:hAnsi="Arial"/>
          <w:i/>
          <w:iCs/>
          <w:sz w:val="24"/>
          <w:szCs w:val="24"/>
        </w:rPr>
        <w:t>A Commentary on the Book of Genesis</w:t>
      </w:r>
      <w:r>
        <w:rPr>
          <w:rFonts w:ascii="Arial" w:hAnsi="Arial"/>
          <w:sz w:val="24"/>
          <w:szCs w:val="24"/>
        </w:rPr>
        <w:t xml:space="preserve"> (trans. I. Abrahams), 2, Jerusalem 1964, 206-208.</w:t>
      </w:r>
    </w:p>
    <w:p w:rsidR="00BB56E9" w:rsidRDefault="00BB56E9" w:rsidP="006540D1">
      <w:pPr>
        <w:spacing w:after="0" w:line="240" w:lineRule="auto"/>
        <w:jc w:val="both"/>
        <w:rPr>
          <w:rFonts w:ascii="Arial" w:hAnsi="Arial"/>
          <w:sz w:val="24"/>
          <w:szCs w:val="24"/>
        </w:rPr>
      </w:pPr>
    </w:p>
    <w:p w:rsidR="00BB56E9" w:rsidRPr="003A5048" w:rsidRDefault="00BB56E9" w:rsidP="006540D1">
      <w:pPr>
        <w:spacing w:after="0" w:line="240" w:lineRule="auto"/>
        <w:ind w:left="720" w:hanging="720"/>
        <w:jc w:val="both"/>
        <w:rPr>
          <w:rFonts w:ascii="Arial" w:hAnsi="Arial"/>
          <w:sz w:val="24"/>
          <w:szCs w:val="24"/>
          <w:lang w:val="de-DE"/>
        </w:rPr>
      </w:pPr>
      <w:r w:rsidRPr="003A5048">
        <w:rPr>
          <w:rFonts w:ascii="Arial" w:hAnsi="Arial"/>
          <w:sz w:val="24"/>
          <w:szCs w:val="24"/>
          <w:lang w:val="de-DE"/>
        </w:rPr>
        <w:t>Y. Elitzur, “</w:t>
      </w:r>
      <w:r w:rsidRPr="003A5048">
        <w:rPr>
          <w:rFonts w:ascii="Arial" w:hAnsi="Arial"/>
          <w:i/>
          <w:iCs/>
          <w:sz w:val="24"/>
          <w:szCs w:val="24"/>
          <w:lang w:val="de-DE"/>
        </w:rPr>
        <w:t>Eretz Gerar</w:t>
      </w:r>
      <w:r>
        <w:rPr>
          <w:rFonts w:ascii="Arial" w:hAnsi="Arial"/>
          <w:sz w:val="24"/>
          <w:szCs w:val="24"/>
          <w:lang w:val="de-DE"/>
        </w:rPr>
        <w:t>,</w:t>
      </w:r>
      <w:r w:rsidRPr="003A5048">
        <w:rPr>
          <w:rFonts w:ascii="Arial" w:hAnsi="Arial"/>
          <w:sz w:val="24"/>
          <w:szCs w:val="24"/>
          <w:lang w:val="de-DE"/>
        </w:rPr>
        <w:t>”</w:t>
      </w:r>
      <w:r>
        <w:rPr>
          <w:rFonts w:ascii="Arial" w:hAnsi="Arial"/>
          <w:i/>
          <w:iCs/>
          <w:sz w:val="24"/>
          <w:szCs w:val="24"/>
          <w:lang w:val="de-DE"/>
        </w:rPr>
        <w:t xml:space="preserve"> Israel and the Bible</w:t>
      </w:r>
      <w:r w:rsidRPr="003A5048">
        <w:rPr>
          <w:rFonts w:ascii="Arial" w:hAnsi="Arial"/>
          <w:sz w:val="24"/>
          <w:szCs w:val="24"/>
          <w:lang w:val="de-DE"/>
        </w:rPr>
        <w:t>, Ramat-Gan 2000, 352-356</w:t>
      </w:r>
      <w:r>
        <w:rPr>
          <w:rFonts w:ascii="Arial" w:hAnsi="Arial"/>
          <w:sz w:val="24"/>
          <w:szCs w:val="24"/>
          <w:lang w:val="de-DE"/>
        </w:rPr>
        <w:t xml:space="preserve"> [Hebrew]</w:t>
      </w:r>
      <w:r w:rsidRPr="003A5048">
        <w:rPr>
          <w:rFonts w:ascii="Arial" w:hAnsi="Arial"/>
          <w:sz w:val="24"/>
          <w:szCs w:val="24"/>
          <w:lang w:val="de-DE"/>
        </w:rPr>
        <w:t>.</w:t>
      </w:r>
    </w:p>
    <w:p w:rsidR="00BB56E9" w:rsidRDefault="00BB56E9" w:rsidP="006540D1">
      <w:pPr>
        <w:spacing w:after="0" w:line="240" w:lineRule="auto"/>
        <w:jc w:val="both"/>
        <w:rPr>
          <w:rFonts w:ascii="Arial" w:hAnsi="Arial"/>
          <w:sz w:val="24"/>
          <w:szCs w:val="24"/>
          <w:lang w:val="de-DE"/>
        </w:rPr>
      </w:pPr>
    </w:p>
    <w:p w:rsidR="00BB56E9" w:rsidRPr="003A5048" w:rsidRDefault="00BB56E9" w:rsidP="006540D1">
      <w:pPr>
        <w:spacing w:after="0" w:line="240" w:lineRule="auto"/>
        <w:ind w:left="720" w:hanging="720"/>
        <w:jc w:val="both"/>
        <w:rPr>
          <w:rFonts w:ascii="Arial" w:hAnsi="Arial"/>
          <w:sz w:val="24"/>
          <w:szCs w:val="24"/>
          <w:lang w:val="de-DE"/>
        </w:rPr>
      </w:pPr>
      <w:r w:rsidRPr="003A5048">
        <w:rPr>
          <w:rFonts w:ascii="Arial" w:hAnsi="Arial"/>
          <w:sz w:val="24"/>
          <w:szCs w:val="24"/>
          <w:lang w:val="de-DE"/>
        </w:rPr>
        <w:t>J. M. Grintz, “</w:t>
      </w:r>
      <w:r w:rsidRPr="003A5048">
        <w:rPr>
          <w:rFonts w:ascii="Arial" w:hAnsi="Arial"/>
          <w:i/>
          <w:iCs/>
          <w:sz w:val="24"/>
          <w:szCs w:val="24"/>
          <w:lang w:val="de-DE"/>
        </w:rPr>
        <w:t>Ha-Pelishtim Ha-rishonim</w:t>
      </w:r>
      <w:r>
        <w:rPr>
          <w:rFonts w:ascii="Arial" w:hAnsi="Arial"/>
          <w:i/>
          <w:iCs/>
          <w:sz w:val="24"/>
          <w:szCs w:val="24"/>
          <w:lang w:val="de-DE"/>
        </w:rPr>
        <w:t>,</w:t>
      </w:r>
      <w:r w:rsidRPr="003A5048">
        <w:rPr>
          <w:rFonts w:ascii="Arial" w:hAnsi="Arial"/>
          <w:sz w:val="24"/>
          <w:szCs w:val="24"/>
          <w:lang w:val="de-DE"/>
        </w:rPr>
        <w:t xml:space="preserve">” </w:t>
      </w:r>
      <w:r>
        <w:rPr>
          <w:rFonts w:ascii="Arial" w:hAnsi="Arial"/>
          <w:i/>
          <w:iCs/>
          <w:sz w:val="24"/>
          <w:szCs w:val="24"/>
          <w:lang w:val="de-DE"/>
        </w:rPr>
        <w:t>Studies in Early Biblical Ethnology and History</w:t>
      </w:r>
      <w:r w:rsidRPr="003A5048">
        <w:rPr>
          <w:rFonts w:ascii="Arial" w:hAnsi="Arial"/>
          <w:sz w:val="24"/>
          <w:szCs w:val="24"/>
          <w:lang w:val="de-DE"/>
        </w:rPr>
        <w:t>, Tel-Aviv 1969, 99-129</w:t>
      </w:r>
      <w:r>
        <w:rPr>
          <w:rFonts w:ascii="Arial" w:hAnsi="Arial"/>
          <w:sz w:val="24"/>
          <w:szCs w:val="24"/>
          <w:lang w:val="de-DE"/>
        </w:rPr>
        <w:t xml:space="preserve"> [Hebrew]</w:t>
      </w:r>
      <w:r w:rsidRPr="003A5048">
        <w:rPr>
          <w:rFonts w:ascii="Arial" w:hAnsi="Arial"/>
          <w:sz w:val="24"/>
          <w:szCs w:val="24"/>
          <w:lang w:val="de-DE"/>
        </w:rPr>
        <w:t>.</w:t>
      </w:r>
    </w:p>
    <w:p w:rsidR="00BB56E9" w:rsidRPr="00A478B9" w:rsidRDefault="00BB56E9" w:rsidP="006540D1">
      <w:pPr>
        <w:spacing w:after="0" w:line="240" w:lineRule="auto"/>
        <w:jc w:val="both"/>
        <w:rPr>
          <w:rFonts w:ascii="Arial" w:hAnsi="Arial"/>
          <w:sz w:val="24"/>
          <w:szCs w:val="24"/>
          <w:lang w:val="de-DE"/>
        </w:rPr>
      </w:pPr>
    </w:p>
    <w:p w:rsidR="004F1501" w:rsidRDefault="004F1501" w:rsidP="006540D1">
      <w:pPr>
        <w:spacing w:after="0" w:line="240" w:lineRule="auto"/>
        <w:jc w:val="both"/>
        <w:rPr>
          <w:rFonts w:ascii="Arial" w:hAnsi="Arial"/>
          <w:sz w:val="24"/>
          <w:szCs w:val="24"/>
        </w:rPr>
      </w:pPr>
      <w:r>
        <w:rPr>
          <w:rFonts w:ascii="Arial" w:hAnsi="Arial"/>
          <w:sz w:val="24"/>
          <w:szCs w:val="24"/>
        </w:rPr>
        <w:lastRenderedPageBreak/>
        <w:t xml:space="preserve">E. D. Oren, </w:t>
      </w:r>
      <w:r w:rsidR="00BB56E9">
        <w:rPr>
          <w:rFonts w:ascii="Arial" w:hAnsi="Arial"/>
          <w:sz w:val="24"/>
          <w:szCs w:val="24"/>
        </w:rPr>
        <w:t>“</w:t>
      </w:r>
      <w:r>
        <w:rPr>
          <w:rFonts w:ascii="Arial" w:hAnsi="Arial"/>
          <w:sz w:val="24"/>
          <w:szCs w:val="24"/>
        </w:rPr>
        <w:t>Gerar,</w:t>
      </w:r>
      <w:r w:rsidR="00BB56E9">
        <w:rPr>
          <w:rFonts w:ascii="Arial" w:hAnsi="Arial"/>
          <w:sz w:val="24"/>
          <w:szCs w:val="24"/>
        </w:rPr>
        <w:t>”</w:t>
      </w:r>
      <w:r>
        <w:rPr>
          <w:rFonts w:ascii="Arial" w:hAnsi="Arial"/>
          <w:sz w:val="24"/>
          <w:szCs w:val="24"/>
        </w:rPr>
        <w:t xml:space="preserve"> </w:t>
      </w:r>
      <w:r>
        <w:rPr>
          <w:rFonts w:ascii="Arial" w:hAnsi="Arial"/>
          <w:i/>
          <w:iCs/>
          <w:sz w:val="24"/>
          <w:szCs w:val="24"/>
        </w:rPr>
        <w:t>Anchor Bible Dictionary</w:t>
      </w:r>
      <w:r w:rsidR="004C3149" w:rsidRPr="006540D1">
        <w:rPr>
          <w:rFonts w:ascii="Arial" w:hAnsi="Arial"/>
          <w:sz w:val="24"/>
          <w:szCs w:val="24"/>
        </w:rPr>
        <w:t>, 2, 989-990</w:t>
      </w:r>
      <w:r w:rsidR="00966D8B">
        <w:rPr>
          <w:rFonts w:ascii="Arial" w:hAnsi="Arial"/>
          <w:sz w:val="24"/>
          <w:szCs w:val="24"/>
        </w:rPr>
        <w:t>.</w:t>
      </w:r>
    </w:p>
    <w:p w:rsidR="00BB56E9" w:rsidRDefault="00BB56E9" w:rsidP="006540D1">
      <w:pPr>
        <w:spacing w:after="0" w:line="240" w:lineRule="auto"/>
        <w:jc w:val="both"/>
        <w:rPr>
          <w:rFonts w:ascii="Arial" w:hAnsi="Arial"/>
          <w:sz w:val="24"/>
          <w:szCs w:val="24"/>
        </w:rPr>
      </w:pPr>
    </w:p>
    <w:p w:rsidR="00BB56E9" w:rsidRPr="00966D8B" w:rsidRDefault="00BB56E9" w:rsidP="006540D1">
      <w:pPr>
        <w:spacing w:after="0" w:line="240" w:lineRule="auto"/>
        <w:ind w:left="720" w:hanging="720"/>
        <w:jc w:val="both"/>
        <w:rPr>
          <w:rFonts w:ascii="Arial" w:hAnsi="Arial"/>
          <w:sz w:val="24"/>
          <w:szCs w:val="24"/>
        </w:rPr>
      </w:pPr>
      <w:r>
        <w:rPr>
          <w:rFonts w:ascii="Arial" w:hAnsi="Arial"/>
          <w:sz w:val="24"/>
          <w:szCs w:val="24"/>
        </w:rPr>
        <w:t xml:space="preserve">E. D. Oren, “Haror, Tel,” </w:t>
      </w:r>
      <w:r>
        <w:rPr>
          <w:rFonts w:ascii="Arial" w:hAnsi="Arial"/>
          <w:i/>
          <w:iCs/>
          <w:sz w:val="24"/>
          <w:szCs w:val="24"/>
        </w:rPr>
        <w:t>The New Encyclopedia of Archaeological Excavations in the Holy Land</w:t>
      </w:r>
      <w:r>
        <w:rPr>
          <w:rFonts w:ascii="Arial" w:hAnsi="Arial"/>
          <w:sz w:val="24"/>
          <w:szCs w:val="24"/>
        </w:rPr>
        <w:t>, 580-584.</w:t>
      </w:r>
    </w:p>
    <w:p w:rsidR="00BB56E9" w:rsidRDefault="00BB56E9" w:rsidP="006540D1">
      <w:pPr>
        <w:spacing w:after="0" w:line="240" w:lineRule="auto"/>
        <w:ind w:left="720" w:hanging="720"/>
        <w:jc w:val="both"/>
        <w:rPr>
          <w:rFonts w:ascii="Arial" w:hAnsi="Arial"/>
          <w:sz w:val="24"/>
          <w:szCs w:val="24"/>
        </w:rPr>
      </w:pPr>
    </w:p>
    <w:p w:rsidR="00BB56E9" w:rsidRDefault="00966D8B" w:rsidP="006540D1">
      <w:pPr>
        <w:spacing w:after="0" w:line="240" w:lineRule="auto"/>
        <w:ind w:left="720" w:hanging="720"/>
        <w:jc w:val="both"/>
        <w:rPr>
          <w:rFonts w:ascii="Arial" w:hAnsi="Arial"/>
          <w:sz w:val="24"/>
          <w:szCs w:val="24"/>
        </w:rPr>
      </w:pPr>
      <w:r>
        <w:rPr>
          <w:rFonts w:ascii="Arial" w:hAnsi="Arial"/>
          <w:sz w:val="24"/>
          <w:szCs w:val="24"/>
        </w:rPr>
        <w:t xml:space="preserve">G. W. van Beek, </w:t>
      </w:r>
      <w:r w:rsidR="00BB56E9">
        <w:rPr>
          <w:rFonts w:ascii="Arial" w:hAnsi="Arial"/>
          <w:sz w:val="24"/>
          <w:szCs w:val="24"/>
        </w:rPr>
        <w:t>“</w:t>
      </w:r>
      <w:r>
        <w:rPr>
          <w:rFonts w:ascii="Arial" w:hAnsi="Arial"/>
          <w:sz w:val="24"/>
          <w:szCs w:val="24"/>
        </w:rPr>
        <w:t>Jemmeh, Tell,</w:t>
      </w:r>
      <w:r w:rsidR="00BB56E9">
        <w:rPr>
          <w:rFonts w:ascii="Arial" w:hAnsi="Arial"/>
          <w:sz w:val="24"/>
          <w:szCs w:val="24"/>
        </w:rPr>
        <w:t>”</w:t>
      </w:r>
      <w:r>
        <w:rPr>
          <w:rFonts w:ascii="Arial" w:hAnsi="Arial"/>
          <w:sz w:val="24"/>
          <w:szCs w:val="24"/>
        </w:rPr>
        <w:t xml:space="preserve"> </w:t>
      </w:r>
      <w:r>
        <w:rPr>
          <w:rFonts w:ascii="Arial" w:hAnsi="Arial"/>
          <w:i/>
          <w:iCs/>
          <w:sz w:val="24"/>
          <w:szCs w:val="24"/>
        </w:rPr>
        <w:t>The New Encyclopedia of Archaeological Excavations in the Holy Land</w:t>
      </w:r>
      <w:r>
        <w:rPr>
          <w:rFonts w:ascii="Arial" w:hAnsi="Arial"/>
          <w:sz w:val="24"/>
          <w:szCs w:val="24"/>
        </w:rPr>
        <w:t>, 667-674.</w:t>
      </w:r>
    </w:p>
    <w:p w:rsidR="00BB56E9" w:rsidRDefault="00BB56E9" w:rsidP="006540D1">
      <w:pPr>
        <w:spacing w:after="0" w:line="240" w:lineRule="auto"/>
        <w:ind w:left="720" w:hanging="720"/>
        <w:jc w:val="both"/>
        <w:rPr>
          <w:rFonts w:ascii="Arial" w:hAnsi="Arial"/>
          <w:sz w:val="24"/>
          <w:szCs w:val="24"/>
        </w:rPr>
      </w:pPr>
    </w:p>
    <w:p w:rsidR="00BB56E9" w:rsidRDefault="00BB56E9" w:rsidP="006540D1">
      <w:pPr>
        <w:spacing w:after="0" w:line="240" w:lineRule="auto"/>
        <w:ind w:left="720" w:hanging="720"/>
        <w:jc w:val="both"/>
        <w:rPr>
          <w:rFonts w:ascii="Arial" w:hAnsi="Arial"/>
          <w:sz w:val="24"/>
          <w:szCs w:val="24"/>
        </w:rPr>
      </w:pPr>
    </w:p>
    <w:p w:rsidR="00BB56E9" w:rsidRDefault="00BB56E9" w:rsidP="006540D1">
      <w:pPr>
        <w:spacing w:after="0" w:line="240" w:lineRule="auto"/>
        <w:rPr>
          <w:rFonts w:ascii="Arial" w:hAnsi="Arial"/>
          <w:sz w:val="24"/>
          <w:szCs w:val="24"/>
        </w:rPr>
      </w:pPr>
      <w:r w:rsidRPr="006F7078">
        <w:rPr>
          <w:rFonts w:ascii="Arial" w:hAnsi="Arial"/>
          <w:sz w:val="24"/>
          <w:szCs w:val="24"/>
        </w:rPr>
        <w:t>Translated by Daniel Landman</w:t>
      </w:r>
    </w:p>
    <w:p w:rsidR="00824C08" w:rsidRDefault="00824C08" w:rsidP="006540D1">
      <w:pPr>
        <w:spacing w:after="0" w:line="240" w:lineRule="auto"/>
        <w:rPr>
          <w:rFonts w:ascii="Arial" w:hAnsi="Arial"/>
          <w:sz w:val="24"/>
          <w:szCs w:val="24"/>
        </w:rPr>
      </w:pPr>
    </w:p>
    <w:p w:rsidR="00714867" w:rsidRDefault="00714867" w:rsidP="006540D1">
      <w:pPr>
        <w:spacing w:after="0" w:line="240" w:lineRule="auto"/>
        <w:rPr>
          <w:rFonts w:ascii="Arial" w:hAnsi="Arial"/>
          <w:sz w:val="24"/>
          <w:szCs w:val="24"/>
        </w:rPr>
      </w:pPr>
    </w:p>
    <w:p w:rsidR="00714867" w:rsidRDefault="00714867" w:rsidP="006540D1">
      <w:pPr>
        <w:spacing w:after="0" w:line="240" w:lineRule="auto"/>
        <w:rPr>
          <w:rFonts w:ascii="Arial" w:hAnsi="Arial"/>
          <w:sz w:val="24"/>
          <w:szCs w:val="24"/>
        </w:rPr>
      </w:pPr>
    </w:p>
    <w:p w:rsidR="00714867" w:rsidRDefault="00714867" w:rsidP="006540D1">
      <w:pPr>
        <w:spacing w:after="0" w:line="240" w:lineRule="auto"/>
        <w:rPr>
          <w:rFonts w:ascii="Arial" w:hAnsi="Arial"/>
          <w:sz w:val="24"/>
          <w:szCs w:val="24"/>
        </w:rPr>
      </w:pPr>
    </w:p>
    <w:p w:rsidR="00714867" w:rsidRPr="006F7078" w:rsidRDefault="00714867" w:rsidP="006540D1">
      <w:pPr>
        <w:spacing w:after="0" w:line="240" w:lineRule="auto"/>
        <w:rPr>
          <w:rFonts w:ascii="Arial" w:hAnsi="Arial"/>
          <w:sz w:val="24"/>
          <w:szCs w:val="24"/>
        </w:rPr>
      </w:pPr>
      <w:r>
        <w:rPr>
          <w:rFonts w:ascii="Arial" w:hAnsi="Arial"/>
          <w:noProof/>
          <w:sz w:val="24"/>
          <w:szCs w:val="24"/>
        </w:rPr>
        <w:drawing>
          <wp:inline distT="0" distB="0" distL="0" distR="0">
            <wp:extent cx="5065924" cy="5772150"/>
            <wp:effectExtent l="0" t="0" r="1905"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6-75toledot-map6.jpg"/>
                    <pic:cNvPicPr/>
                  </pic:nvPicPr>
                  <pic:blipFill>
                    <a:blip r:embed="rId12">
                      <a:extLst>
                        <a:ext uri="{28A0092B-C50C-407E-A947-70E740481C1C}">
                          <a14:useLocalDpi xmlns:a14="http://schemas.microsoft.com/office/drawing/2010/main" val="0"/>
                        </a:ext>
                      </a:extLst>
                    </a:blip>
                    <a:stretch>
                      <a:fillRect/>
                    </a:stretch>
                  </pic:blipFill>
                  <pic:spPr>
                    <a:xfrm>
                      <a:off x="0" y="0"/>
                      <a:ext cx="5086627" cy="5795739"/>
                    </a:xfrm>
                    <a:prstGeom prst="rect">
                      <a:avLst/>
                    </a:prstGeom>
                  </pic:spPr>
                </pic:pic>
              </a:graphicData>
            </a:graphic>
          </wp:inline>
        </w:drawing>
      </w:r>
    </w:p>
    <w:p w:rsidR="00966D8B" w:rsidRPr="006540D1" w:rsidRDefault="00966D8B" w:rsidP="006540D1">
      <w:pPr>
        <w:spacing w:after="0" w:line="240" w:lineRule="auto"/>
        <w:jc w:val="both"/>
        <w:rPr>
          <w:rFonts w:ascii="Arial" w:hAnsi="Arial"/>
          <w:sz w:val="24"/>
          <w:szCs w:val="24"/>
        </w:rPr>
      </w:pPr>
    </w:p>
    <w:sectPr w:rsidR="00966D8B" w:rsidRPr="006540D1"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288" w:rsidRDefault="006C7288" w:rsidP="00F94FA1">
      <w:pPr>
        <w:spacing w:after="0" w:line="240" w:lineRule="auto"/>
      </w:pPr>
      <w:r>
        <w:separator/>
      </w:r>
    </w:p>
  </w:endnote>
  <w:endnote w:type="continuationSeparator" w:id="0">
    <w:p w:rsidR="006C7288" w:rsidRDefault="006C7288"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288" w:rsidRDefault="006C7288" w:rsidP="00F94FA1">
      <w:pPr>
        <w:spacing w:after="0" w:line="240" w:lineRule="auto"/>
      </w:pPr>
      <w:r>
        <w:separator/>
      </w:r>
    </w:p>
  </w:footnote>
  <w:footnote w:type="continuationSeparator" w:id="0">
    <w:p w:rsidR="006C7288" w:rsidRDefault="006C7288" w:rsidP="00F94FA1">
      <w:pPr>
        <w:spacing w:after="0" w:line="240" w:lineRule="auto"/>
      </w:pPr>
      <w:r>
        <w:continuationSeparator/>
      </w:r>
    </w:p>
  </w:footnote>
  <w:footnote w:id="1">
    <w:p w:rsidR="00850988" w:rsidRDefault="00850988" w:rsidP="006540D1">
      <w:pPr>
        <w:pStyle w:val="aa"/>
        <w:jc w:val="both"/>
      </w:pPr>
      <w:r w:rsidRPr="006F7078">
        <w:rPr>
          <w:rStyle w:val="ac"/>
          <w:rFonts w:ascii="Arial" w:hAnsi="Arial" w:cs="Arial"/>
        </w:rPr>
        <w:footnoteRef/>
      </w:r>
      <w:r>
        <w:rPr>
          <w:rFonts w:ascii="Arial" w:hAnsi="Arial"/>
        </w:rPr>
        <w:t xml:space="preserve"> In</w:t>
      </w:r>
      <w:r w:rsidRPr="006F7078">
        <w:rPr>
          <w:rFonts w:ascii="Arial" w:hAnsi="Arial"/>
        </w:rPr>
        <w:t xml:space="preserve"> the account of King Asa’s defeat of Zerah the Cushite in II Chronicles 14:12. </w:t>
      </w:r>
      <w:r>
        <w:rPr>
          <w:rFonts w:ascii="Arial" w:hAnsi="Arial"/>
        </w:rPr>
        <w:t xml:space="preserve">The name Gerar also appears in </w:t>
      </w:r>
      <w:r w:rsidRPr="006F7078">
        <w:rPr>
          <w:rFonts w:ascii="Arial" w:hAnsi="Arial"/>
        </w:rPr>
        <w:t xml:space="preserve">the Septuagint’s translation </w:t>
      </w:r>
      <w:r>
        <w:rPr>
          <w:rFonts w:ascii="Arial" w:hAnsi="Arial"/>
        </w:rPr>
        <w:t>of the</w:t>
      </w:r>
      <w:r w:rsidRPr="006F7078">
        <w:rPr>
          <w:rFonts w:ascii="Arial" w:hAnsi="Arial"/>
        </w:rPr>
        <w:t xml:space="preserve"> description of the Simeonites’ expansion in the time of </w:t>
      </w:r>
      <w:r>
        <w:rPr>
          <w:rFonts w:ascii="Arial" w:hAnsi="Arial"/>
        </w:rPr>
        <w:t>Hezekiah (in contrast to the Masoretic text, which reads “Gedor” (I Chronicles 4:39)</w:t>
      </w:r>
      <w:r w:rsidRPr="006F7078">
        <w:rPr>
          <w:rFonts w:ascii="Arial" w:hAnsi="Arial"/>
        </w:rPr>
        <w:t>.</w:t>
      </w:r>
    </w:p>
  </w:footnote>
  <w:footnote w:id="2">
    <w:p w:rsidR="00850988" w:rsidRPr="006540D1" w:rsidRDefault="00850988" w:rsidP="00A478B9">
      <w:pPr>
        <w:pStyle w:val="aa"/>
        <w:jc w:val="both"/>
        <w:rPr>
          <w:rFonts w:asciiTheme="minorBidi" w:hAnsiTheme="minorBidi" w:cstheme="minorBidi"/>
        </w:rPr>
      </w:pPr>
      <w:r w:rsidRPr="006540D1">
        <w:rPr>
          <w:rStyle w:val="ac"/>
          <w:rFonts w:asciiTheme="minorBidi" w:hAnsiTheme="minorBidi" w:cstheme="minorBidi"/>
        </w:rPr>
        <w:footnoteRef/>
      </w:r>
      <w:r w:rsidRPr="006540D1">
        <w:rPr>
          <w:rFonts w:asciiTheme="minorBidi" w:hAnsiTheme="minorBidi" w:cstheme="minorBidi"/>
        </w:rPr>
        <w:t xml:space="preserve"> It is noteworthy that the Septuagint distinguishes between two types of Philistines. In the Torah they are called </w:t>
      </w:r>
      <w:r w:rsidRPr="006540D1">
        <w:rPr>
          <w:rFonts w:asciiTheme="minorBidi" w:hAnsiTheme="minorBidi" w:cstheme="minorBidi"/>
          <w:i/>
          <w:iCs/>
        </w:rPr>
        <w:t>Phylistiim</w:t>
      </w:r>
      <w:r>
        <w:rPr>
          <w:rFonts w:asciiTheme="minorBidi" w:hAnsiTheme="minorBidi" w:cstheme="minorBidi"/>
        </w:rPr>
        <w:t xml:space="preserve">, while </w:t>
      </w:r>
      <w:r w:rsidRPr="006540D1">
        <w:rPr>
          <w:rFonts w:asciiTheme="minorBidi" w:hAnsiTheme="minorBidi" w:cstheme="minorBidi"/>
        </w:rPr>
        <w:t xml:space="preserve">in the Prophets </w:t>
      </w:r>
      <w:r>
        <w:rPr>
          <w:rFonts w:asciiTheme="minorBidi" w:hAnsiTheme="minorBidi" w:cstheme="minorBidi"/>
        </w:rPr>
        <w:t xml:space="preserve">they are called </w:t>
      </w:r>
      <w:r w:rsidRPr="006540D1">
        <w:rPr>
          <w:rFonts w:asciiTheme="minorBidi" w:hAnsiTheme="minorBidi" w:cstheme="minorBidi"/>
          <w:i/>
          <w:iCs/>
        </w:rPr>
        <w:t>allophyloi</w:t>
      </w:r>
      <w:r>
        <w:rPr>
          <w:rFonts w:asciiTheme="minorBidi" w:hAnsiTheme="minorBidi" w:cstheme="minorBidi"/>
        </w:rPr>
        <w:t>, or</w:t>
      </w:r>
      <w:r w:rsidRPr="006540D1">
        <w:rPr>
          <w:rFonts w:asciiTheme="minorBidi" w:hAnsiTheme="minorBidi" w:cstheme="minorBidi"/>
        </w:rPr>
        <w:t xml:space="preserve"> </w:t>
      </w:r>
      <w:r>
        <w:rPr>
          <w:rFonts w:asciiTheme="minorBidi" w:hAnsiTheme="minorBidi" w:cstheme="minorBidi"/>
        </w:rPr>
        <w:t>“</w:t>
      </w:r>
      <w:r w:rsidRPr="006540D1">
        <w:rPr>
          <w:rFonts w:asciiTheme="minorBidi" w:hAnsiTheme="minorBidi" w:cstheme="minorBidi"/>
        </w:rPr>
        <w:t>strangers.</w:t>
      </w:r>
      <w:r>
        <w:rPr>
          <w:rFonts w:asciiTheme="minorBidi" w:hAnsiTheme="minorBidi" w:cstheme="minorBidi"/>
        </w:rPr>
        <w:t>”</w:t>
      </w:r>
    </w:p>
  </w:footnote>
  <w:footnote w:id="3">
    <w:p w:rsidR="00850988" w:rsidRDefault="00850988" w:rsidP="006540D1">
      <w:pPr>
        <w:pStyle w:val="aa"/>
        <w:jc w:val="both"/>
      </w:pPr>
      <w:r w:rsidRPr="006F7078">
        <w:rPr>
          <w:rStyle w:val="ac"/>
          <w:rFonts w:ascii="Arial" w:hAnsi="Arial" w:cs="Arial"/>
        </w:rPr>
        <w:footnoteRef/>
      </w:r>
      <w:r w:rsidRPr="006F7078">
        <w:rPr>
          <w:rFonts w:ascii="Arial" w:hAnsi="Arial"/>
        </w:rPr>
        <w:t xml:space="preserve">  </w:t>
      </w:r>
      <w:r>
        <w:rPr>
          <w:rFonts w:ascii="Arial" w:hAnsi="Arial"/>
          <w:i/>
          <w:iCs/>
        </w:rPr>
        <w:t>T</w:t>
      </w:r>
      <w:r w:rsidRPr="006540D1">
        <w:rPr>
          <w:rFonts w:ascii="Arial" w:hAnsi="Arial"/>
          <w:i/>
          <w:iCs/>
        </w:rPr>
        <w:t>yrannos</w:t>
      </w:r>
      <w:r>
        <w:rPr>
          <w:rFonts w:ascii="Arial" w:hAnsi="Arial"/>
        </w:rPr>
        <w:t>, meaning “tyrant</w:t>
      </w:r>
      <w:r w:rsidRPr="006F7078">
        <w:rPr>
          <w:rFonts w:ascii="Arial" w:hAnsi="Arial"/>
        </w:rPr>
        <w:t>.” Other examples</w:t>
      </w:r>
      <w:r>
        <w:rPr>
          <w:rFonts w:ascii="Arial" w:hAnsi="Arial"/>
        </w:rPr>
        <w:t xml:space="preserve"> of foreign words adopted by the Philistines are</w:t>
      </w:r>
      <w:r w:rsidRPr="006F7078">
        <w:rPr>
          <w:rFonts w:ascii="Arial" w:hAnsi="Arial"/>
        </w:rPr>
        <w:t xml:space="preserve"> </w:t>
      </w:r>
      <w:r w:rsidRPr="006F7078">
        <w:rPr>
          <w:rFonts w:ascii="Arial" w:hAnsi="Arial"/>
          <w:i/>
          <w:iCs/>
        </w:rPr>
        <w:t>argaz</w:t>
      </w:r>
      <w:r w:rsidRPr="006F7078">
        <w:rPr>
          <w:rFonts w:ascii="Arial" w:hAnsi="Arial"/>
        </w:rPr>
        <w:t xml:space="preserve"> and the name </w:t>
      </w:r>
      <w:r w:rsidRPr="006F7078">
        <w:rPr>
          <w:rFonts w:ascii="Arial" w:hAnsi="Arial"/>
          <w:i/>
          <w:iCs/>
        </w:rPr>
        <w:t>Akhish</w:t>
      </w:r>
      <w:r w:rsidRPr="006F7078">
        <w:rPr>
          <w:rFonts w:ascii="Arial" w:hAnsi="Arial"/>
        </w:rPr>
        <w:t>.</w:t>
      </w:r>
    </w:p>
  </w:footnote>
  <w:footnote w:id="4">
    <w:p w:rsidR="00850988" w:rsidRPr="00257582" w:rsidRDefault="00850988" w:rsidP="00824C08">
      <w:pPr>
        <w:pStyle w:val="aa"/>
        <w:rPr>
          <w:rFonts w:asciiTheme="minorBidi" w:hAnsiTheme="minorBidi" w:cstheme="minorBidi"/>
        </w:rPr>
      </w:pPr>
      <w:r w:rsidRPr="00257582">
        <w:rPr>
          <w:rStyle w:val="ac"/>
          <w:rFonts w:asciiTheme="minorBidi" w:hAnsiTheme="minorBidi" w:cstheme="minorBidi"/>
        </w:rPr>
        <w:footnoteRef/>
      </w:r>
      <w:r w:rsidR="00824C08" w:rsidRPr="00257582">
        <w:rPr>
          <w:rFonts w:asciiTheme="minorBidi" w:hAnsiTheme="minorBidi" w:cstheme="minorBidi"/>
        </w:rPr>
        <w:t xml:space="preserve">  See map at end of this </w:t>
      </w:r>
      <w:proofErr w:type="spellStart"/>
      <w:r w:rsidR="00824C08" w:rsidRPr="00257582">
        <w:rPr>
          <w:rFonts w:asciiTheme="minorBidi" w:hAnsiTheme="minorBidi" w:cstheme="minorBidi"/>
        </w:rPr>
        <w:t>shiur</w:t>
      </w:r>
      <w:proofErr w:type="spellEnd"/>
      <w:r w:rsidR="00824C08" w:rsidRPr="00257582">
        <w:rPr>
          <w:rFonts w:asciiTheme="minorBidi" w:hAnsiTheme="minorBidi" w:cstheme="minorBidi"/>
        </w:rPr>
        <w:t>.</w:t>
      </w:r>
    </w:p>
  </w:footnote>
  <w:footnote w:id="5">
    <w:p w:rsidR="00850988" w:rsidRDefault="00850988" w:rsidP="006540D1">
      <w:pPr>
        <w:pStyle w:val="aa"/>
        <w:jc w:val="both"/>
      </w:pPr>
      <w:r w:rsidRPr="006F7078">
        <w:rPr>
          <w:rStyle w:val="ac"/>
          <w:rFonts w:ascii="Arial" w:hAnsi="Arial" w:cs="Arial"/>
        </w:rPr>
        <w:footnoteRef/>
      </w:r>
      <w:r w:rsidRPr="006F7078">
        <w:rPr>
          <w:rFonts w:ascii="Arial" w:hAnsi="Arial"/>
        </w:rPr>
        <w:t xml:space="preserve"> In this context, the verse refers</w:t>
      </w:r>
      <w:r>
        <w:rPr>
          <w:rFonts w:ascii="Arial" w:hAnsi="Arial"/>
        </w:rPr>
        <w:t xml:space="preserve"> presumably</w:t>
      </w:r>
      <w:r w:rsidRPr="006F7078">
        <w:rPr>
          <w:rFonts w:ascii="Arial" w:hAnsi="Arial"/>
        </w:rPr>
        <w:t xml:space="preserve"> to the </w:t>
      </w:r>
      <w:smartTag w:uri="urn:schemas-microsoft-com:office:smarttags" w:element="PlaceType">
        <w:r w:rsidRPr="006F7078">
          <w:rPr>
            <w:rFonts w:ascii="Arial" w:hAnsi="Arial"/>
            <w:i/>
            <w:iCs/>
          </w:rPr>
          <w:t>land</w:t>
        </w:r>
      </w:smartTag>
      <w:r w:rsidRPr="006F7078">
        <w:rPr>
          <w:rFonts w:ascii="Arial" w:hAnsi="Arial"/>
        </w:rPr>
        <w:t xml:space="preserve"> of </w:t>
      </w:r>
      <w:smartTag w:uri="urn:schemas-microsoft-com:office:smarttags" w:element="PlaceName">
        <w:r w:rsidRPr="006F7078">
          <w:rPr>
            <w:rFonts w:ascii="Arial" w:hAnsi="Arial"/>
          </w:rPr>
          <w:t>Gerar</w:t>
        </w:r>
      </w:smartTag>
      <w:r w:rsidRPr="006F7078">
        <w:rPr>
          <w:rFonts w:ascii="Arial" w:hAnsi="Arial"/>
        </w:rPr>
        <w:t xml:space="preserve"> and the </w:t>
      </w:r>
      <w:r w:rsidRPr="006F7078">
        <w:rPr>
          <w:rFonts w:ascii="Arial" w:hAnsi="Arial"/>
          <w:i/>
          <w:iCs/>
        </w:rPr>
        <w:t>city</w:t>
      </w:r>
      <w:r w:rsidRPr="006F7078">
        <w:rPr>
          <w:rFonts w:ascii="Arial" w:hAnsi="Arial"/>
        </w:rPr>
        <w:t xml:space="preserve"> of </w:t>
      </w:r>
      <w:smartTag w:uri="urn:schemas-microsoft-com:office:smarttags" w:element="place">
        <w:smartTag w:uri="urn:schemas-microsoft-com:office:smarttags" w:element="City">
          <w:r w:rsidRPr="006F7078">
            <w:rPr>
              <w:rFonts w:ascii="Arial" w:hAnsi="Arial"/>
            </w:rPr>
            <w:t>Gaza</w:t>
          </w:r>
        </w:smartTag>
      </w:smartTag>
      <w:r w:rsidRPr="006F7078">
        <w:rPr>
          <w:rFonts w:ascii="Arial" w:hAnsi="Arial"/>
        </w:rPr>
        <w:t>.</w:t>
      </w:r>
    </w:p>
  </w:footnote>
  <w:footnote w:id="6">
    <w:p w:rsidR="00850988" w:rsidRDefault="00850988" w:rsidP="006540D1">
      <w:pPr>
        <w:pStyle w:val="aa"/>
        <w:jc w:val="both"/>
      </w:pPr>
      <w:r w:rsidRPr="006F7078">
        <w:rPr>
          <w:rStyle w:val="ac"/>
          <w:rFonts w:ascii="Arial" w:hAnsi="Arial" w:cs="Arial"/>
        </w:rPr>
        <w:footnoteRef/>
      </w:r>
      <w:r w:rsidRPr="006F7078">
        <w:rPr>
          <w:rFonts w:ascii="Arial" w:hAnsi="Arial"/>
        </w:rPr>
        <w:t xml:space="preserve"> See </w:t>
      </w:r>
      <w:r>
        <w:rPr>
          <w:rFonts w:ascii="Arial" w:hAnsi="Arial"/>
        </w:rPr>
        <w:t>the</w:t>
      </w:r>
      <w:r w:rsidRPr="006F7078">
        <w:rPr>
          <w:rFonts w:ascii="Arial" w:hAnsi="Arial"/>
        </w:rPr>
        <w:t xml:space="preserve"> discussion </w:t>
      </w:r>
      <w:r>
        <w:rPr>
          <w:rFonts w:ascii="Arial" w:hAnsi="Arial"/>
        </w:rPr>
        <w:t>i</w:t>
      </w:r>
      <w:r w:rsidRPr="006F7078">
        <w:rPr>
          <w:rFonts w:ascii="Arial" w:hAnsi="Arial"/>
        </w:rPr>
        <w:t xml:space="preserve">n </w:t>
      </w:r>
      <w:r w:rsidRPr="006F7078">
        <w:rPr>
          <w:rFonts w:ascii="Arial" w:hAnsi="Arial"/>
          <w:i/>
          <w:iCs/>
        </w:rPr>
        <w:t>Parashat Beha’alotekha</w:t>
      </w:r>
      <w:r w:rsidRPr="006F7078">
        <w:rPr>
          <w:rFonts w:ascii="Arial" w:hAnsi="Arial"/>
        </w:rPr>
        <w:t>.</w:t>
      </w:r>
    </w:p>
  </w:footnote>
  <w:footnote w:id="7">
    <w:p w:rsidR="00850988" w:rsidRDefault="00850988" w:rsidP="006540D1">
      <w:pPr>
        <w:pStyle w:val="aa"/>
        <w:jc w:val="both"/>
      </w:pPr>
      <w:r w:rsidRPr="006F7078">
        <w:rPr>
          <w:rStyle w:val="ac"/>
          <w:rFonts w:ascii="Arial" w:hAnsi="Arial" w:cs="Arial"/>
        </w:rPr>
        <w:footnoteRef/>
      </w:r>
      <w:r w:rsidRPr="006F7078">
        <w:rPr>
          <w:rFonts w:ascii="Arial" w:hAnsi="Arial"/>
        </w:rPr>
        <w:t xml:space="preserve"> “Salton” here indicates that the region is Caesarean territory.</w:t>
      </w:r>
    </w:p>
  </w:footnote>
  <w:footnote w:id="8">
    <w:p w:rsidR="00850988" w:rsidRDefault="00850988" w:rsidP="006540D1">
      <w:pPr>
        <w:pStyle w:val="aa"/>
        <w:jc w:val="both"/>
      </w:pPr>
      <w:r w:rsidRPr="006F7078">
        <w:rPr>
          <w:rStyle w:val="ac"/>
          <w:rFonts w:ascii="Arial" w:hAnsi="Arial" w:cs="Arial"/>
        </w:rPr>
        <w:footnoteRef/>
      </w:r>
      <w:r w:rsidRPr="006F7078">
        <w:rPr>
          <w:rFonts w:ascii="Arial" w:hAnsi="Arial"/>
        </w:rPr>
        <w:t xml:space="preserve"> The phrase, “</w:t>
      </w:r>
      <w:r w:rsidRPr="006F7078">
        <w:rPr>
          <w:rFonts w:ascii="Arial" w:hAnsi="Arial"/>
          <w:i/>
          <w:iCs/>
        </w:rPr>
        <w:t>Va-yagor bi-Gerar</w:t>
      </w:r>
      <w:r w:rsidRPr="006F7078">
        <w:rPr>
          <w:rFonts w:ascii="Arial" w:hAnsi="Arial"/>
        </w:rPr>
        <w:t>,” is also a play on the similarity of the two words, but this does not take away from the normal linguistic meaning of the word.</w:t>
      </w:r>
    </w:p>
  </w:footnote>
  <w:footnote w:id="9">
    <w:p w:rsidR="00850988" w:rsidRDefault="00850988" w:rsidP="006540D1">
      <w:pPr>
        <w:pStyle w:val="aa"/>
        <w:jc w:val="both"/>
      </w:pPr>
      <w:r w:rsidRPr="006F7078">
        <w:rPr>
          <w:rStyle w:val="ac"/>
          <w:rFonts w:ascii="Arial" w:hAnsi="Arial" w:cs="Arial"/>
        </w:rPr>
        <w:footnoteRef/>
      </w:r>
      <w:r w:rsidRPr="006F7078">
        <w:rPr>
          <w:rFonts w:ascii="Arial" w:hAnsi="Arial"/>
        </w:rPr>
        <w:t xml:space="preserve"> This is according to the text found in MS Vatican 60, p. 283. Other versions read “Gerdike.”</w:t>
      </w:r>
    </w:p>
  </w:footnote>
  <w:footnote w:id="10">
    <w:p w:rsidR="00850988" w:rsidRDefault="00850988" w:rsidP="006540D1">
      <w:pPr>
        <w:pStyle w:val="aa"/>
        <w:jc w:val="both"/>
      </w:pPr>
      <w:r w:rsidRPr="006F7078">
        <w:rPr>
          <w:rStyle w:val="ac"/>
          <w:rFonts w:ascii="Arial" w:hAnsi="Arial" w:cs="Arial"/>
        </w:rPr>
        <w:footnoteRef/>
      </w:r>
      <w:r w:rsidRPr="006F7078">
        <w:rPr>
          <w:rFonts w:ascii="Arial" w:hAnsi="Arial"/>
        </w:rPr>
        <w:t xml:space="preserve"> </w:t>
      </w:r>
      <w:r w:rsidRPr="006540D1">
        <w:rPr>
          <w:rFonts w:ascii="Arial" w:hAnsi="Arial"/>
          <w:i/>
          <w:iCs/>
        </w:rPr>
        <w:t>Chazal</w:t>
      </w:r>
      <w:r>
        <w:rPr>
          <w:rFonts w:ascii="Arial" w:hAnsi="Arial"/>
        </w:rPr>
        <w:t xml:space="preserve"> considered the semi-desert of Geraritike similar to the Mediterranean Sea, in that the consideration of population is irrelevant and therefore it did not interfere with the original borders of the Torah. According to </w:t>
      </w:r>
      <w:r w:rsidRPr="006F7078">
        <w:rPr>
          <w:rFonts w:ascii="Arial" w:hAnsi="Arial"/>
          <w:i/>
          <w:iCs/>
        </w:rPr>
        <w:t>Gittin</w:t>
      </w:r>
      <w:r w:rsidRPr="006F7078">
        <w:rPr>
          <w:rFonts w:ascii="Arial" w:hAnsi="Arial"/>
        </w:rPr>
        <w:t xml:space="preserve"> 8a and Yerushalmi </w:t>
      </w:r>
      <w:r w:rsidRPr="006F7078">
        <w:rPr>
          <w:rFonts w:ascii="Arial" w:hAnsi="Arial"/>
          <w:i/>
          <w:iCs/>
        </w:rPr>
        <w:t>Shevi’it</w:t>
      </w:r>
      <w:r>
        <w:rPr>
          <w:rFonts w:ascii="Arial" w:hAnsi="Arial"/>
        </w:rPr>
        <w:t xml:space="preserve"> 6:1, the inland border of the land of Israel ends in the north at Acre or Achzib, while the seaward border stretches from the Nur Mountains in modern-day Turkey (which </w:t>
      </w:r>
      <w:r>
        <w:rPr>
          <w:rFonts w:ascii="Arial" w:hAnsi="Arial"/>
          <w:i/>
          <w:iCs/>
        </w:rPr>
        <w:t>C</w:t>
      </w:r>
      <w:r w:rsidRPr="006540D1">
        <w:rPr>
          <w:rFonts w:ascii="Arial" w:hAnsi="Arial"/>
          <w:i/>
          <w:iCs/>
        </w:rPr>
        <w:t>hazal</w:t>
      </w:r>
      <w:r>
        <w:rPr>
          <w:rFonts w:ascii="Arial" w:hAnsi="Arial"/>
        </w:rPr>
        <w:t xml:space="preserve"> identify with the northern Hor Ha-har of Numbers 34:7-8) to </w:t>
      </w:r>
      <w:r w:rsidRPr="006F7078">
        <w:rPr>
          <w:rFonts w:ascii="Arial" w:hAnsi="Arial"/>
        </w:rPr>
        <w:t>“the wadi of Egypt”</w:t>
      </w:r>
      <w:r>
        <w:rPr>
          <w:rFonts w:ascii="Arial" w:hAnsi="Arial"/>
        </w:rPr>
        <w:t xml:space="preserve"> (34:5) – </w:t>
      </w:r>
      <w:r w:rsidRPr="006F7078">
        <w:rPr>
          <w:rFonts w:ascii="Arial" w:hAnsi="Arial"/>
        </w:rPr>
        <w:t>Wadi el-</w:t>
      </w:r>
      <w:r w:rsidRPr="009F75D0">
        <w:rPr>
          <w:rFonts w:ascii="Arial" w:hAnsi="Arial"/>
        </w:rPr>
        <w:t>Arish</w:t>
      </w:r>
      <w:r>
        <w:rPr>
          <w:rFonts w:ascii="Arial" w:hAnsi="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401F"/>
    <w:rsid w:val="000040AA"/>
    <w:rsid w:val="000071A3"/>
    <w:rsid w:val="000075D7"/>
    <w:rsid w:val="00013EC3"/>
    <w:rsid w:val="000349A0"/>
    <w:rsid w:val="00044018"/>
    <w:rsid w:val="00053D10"/>
    <w:rsid w:val="000667A0"/>
    <w:rsid w:val="0007379D"/>
    <w:rsid w:val="0007561D"/>
    <w:rsid w:val="00086C79"/>
    <w:rsid w:val="000A773A"/>
    <w:rsid w:val="000B551A"/>
    <w:rsid w:val="000D1D50"/>
    <w:rsid w:val="000D7EB4"/>
    <w:rsid w:val="000E03B4"/>
    <w:rsid w:val="000E1026"/>
    <w:rsid w:val="000F1918"/>
    <w:rsid w:val="00102C26"/>
    <w:rsid w:val="00107B29"/>
    <w:rsid w:val="00110506"/>
    <w:rsid w:val="0011115B"/>
    <w:rsid w:val="00133773"/>
    <w:rsid w:val="00141A58"/>
    <w:rsid w:val="00141C7B"/>
    <w:rsid w:val="001420BC"/>
    <w:rsid w:val="00143823"/>
    <w:rsid w:val="00146E64"/>
    <w:rsid w:val="00165038"/>
    <w:rsid w:val="0017412F"/>
    <w:rsid w:val="001846E3"/>
    <w:rsid w:val="00187110"/>
    <w:rsid w:val="0019539D"/>
    <w:rsid w:val="001A1A82"/>
    <w:rsid w:val="001A2F72"/>
    <w:rsid w:val="001A4355"/>
    <w:rsid w:val="001A4A4A"/>
    <w:rsid w:val="001A531A"/>
    <w:rsid w:val="001B085E"/>
    <w:rsid w:val="001C09BE"/>
    <w:rsid w:val="001C1A7B"/>
    <w:rsid w:val="001C1B40"/>
    <w:rsid w:val="001C5046"/>
    <w:rsid w:val="001D02EA"/>
    <w:rsid w:val="001D2690"/>
    <w:rsid w:val="001D561B"/>
    <w:rsid w:val="001E43CA"/>
    <w:rsid w:val="001E61AE"/>
    <w:rsid w:val="001F1753"/>
    <w:rsid w:val="002031A5"/>
    <w:rsid w:val="00204C4D"/>
    <w:rsid w:val="00206357"/>
    <w:rsid w:val="0021769F"/>
    <w:rsid w:val="0022119B"/>
    <w:rsid w:val="00221A0A"/>
    <w:rsid w:val="00224E5C"/>
    <w:rsid w:val="00226A12"/>
    <w:rsid w:val="002332F7"/>
    <w:rsid w:val="002345B7"/>
    <w:rsid w:val="002432F4"/>
    <w:rsid w:val="00243CCA"/>
    <w:rsid w:val="00244B14"/>
    <w:rsid w:val="00245299"/>
    <w:rsid w:val="002460AB"/>
    <w:rsid w:val="00257582"/>
    <w:rsid w:val="00270509"/>
    <w:rsid w:val="0027357C"/>
    <w:rsid w:val="002841E0"/>
    <w:rsid w:val="0028741F"/>
    <w:rsid w:val="002911EB"/>
    <w:rsid w:val="00291289"/>
    <w:rsid w:val="00293294"/>
    <w:rsid w:val="00295400"/>
    <w:rsid w:val="00297EFE"/>
    <w:rsid w:val="002C1FD4"/>
    <w:rsid w:val="002C390F"/>
    <w:rsid w:val="002C400D"/>
    <w:rsid w:val="002C7F83"/>
    <w:rsid w:val="002D0CA4"/>
    <w:rsid w:val="002D3A89"/>
    <w:rsid w:val="002D400C"/>
    <w:rsid w:val="002D5215"/>
    <w:rsid w:val="002E5C09"/>
    <w:rsid w:val="00304A9B"/>
    <w:rsid w:val="003214F0"/>
    <w:rsid w:val="00323B98"/>
    <w:rsid w:val="003407F5"/>
    <w:rsid w:val="003408E5"/>
    <w:rsid w:val="003436F9"/>
    <w:rsid w:val="00344392"/>
    <w:rsid w:val="00346C1D"/>
    <w:rsid w:val="00346DEC"/>
    <w:rsid w:val="0036102D"/>
    <w:rsid w:val="00370D1F"/>
    <w:rsid w:val="003738D1"/>
    <w:rsid w:val="00373BDF"/>
    <w:rsid w:val="003777F8"/>
    <w:rsid w:val="00380106"/>
    <w:rsid w:val="00380C59"/>
    <w:rsid w:val="003819A7"/>
    <w:rsid w:val="0038444A"/>
    <w:rsid w:val="00385415"/>
    <w:rsid w:val="00385FE4"/>
    <w:rsid w:val="00386882"/>
    <w:rsid w:val="0039612A"/>
    <w:rsid w:val="003A5048"/>
    <w:rsid w:val="003B00D9"/>
    <w:rsid w:val="003B414B"/>
    <w:rsid w:val="003B5A41"/>
    <w:rsid w:val="003C2BB2"/>
    <w:rsid w:val="003C2FA9"/>
    <w:rsid w:val="003C68D8"/>
    <w:rsid w:val="003C6D51"/>
    <w:rsid w:val="003D341D"/>
    <w:rsid w:val="003D6D2D"/>
    <w:rsid w:val="003E0CD1"/>
    <w:rsid w:val="003F0AAB"/>
    <w:rsid w:val="003F0C45"/>
    <w:rsid w:val="003F20C2"/>
    <w:rsid w:val="003F49DF"/>
    <w:rsid w:val="003F50C7"/>
    <w:rsid w:val="00401308"/>
    <w:rsid w:val="00404B67"/>
    <w:rsid w:val="0040533B"/>
    <w:rsid w:val="00410800"/>
    <w:rsid w:val="0041155E"/>
    <w:rsid w:val="004133E7"/>
    <w:rsid w:val="00440964"/>
    <w:rsid w:val="004429E2"/>
    <w:rsid w:val="00451BDD"/>
    <w:rsid w:val="00453036"/>
    <w:rsid w:val="00461C3B"/>
    <w:rsid w:val="00461FC6"/>
    <w:rsid w:val="00463B9B"/>
    <w:rsid w:val="00472B66"/>
    <w:rsid w:val="004746DE"/>
    <w:rsid w:val="0048207C"/>
    <w:rsid w:val="00493081"/>
    <w:rsid w:val="00494A65"/>
    <w:rsid w:val="004A3B56"/>
    <w:rsid w:val="004A6EF7"/>
    <w:rsid w:val="004B1483"/>
    <w:rsid w:val="004B19BA"/>
    <w:rsid w:val="004B6C38"/>
    <w:rsid w:val="004C3149"/>
    <w:rsid w:val="004C481C"/>
    <w:rsid w:val="004F1154"/>
    <w:rsid w:val="004F1501"/>
    <w:rsid w:val="004F36C0"/>
    <w:rsid w:val="004F507D"/>
    <w:rsid w:val="004F50AC"/>
    <w:rsid w:val="004F5B18"/>
    <w:rsid w:val="004F6CCA"/>
    <w:rsid w:val="00512D65"/>
    <w:rsid w:val="005156CE"/>
    <w:rsid w:val="00525633"/>
    <w:rsid w:val="005257E0"/>
    <w:rsid w:val="00530B58"/>
    <w:rsid w:val="00532396"/>
    <w:rsid w:val="0054065F"/>
    <w:rsid w:val="00540DCC"/>
    <w:rsid w:val="005417F5"/>
    <w:rsid w:val="005446B0"/>
    <w:rsid w:val="00550BF0"/>
    <w:rsid w:val="00563022"/>
    <w:rsid w:val="00567560"/>
    <w:rsid w:val="00576914"/>
    <w:rsid w:val="0059291C"/>
    <w:rsid w:val="00594882"/>
    <w:rsid w:val="005964DF"/>
    <w:rsid w:val="00597AA6"/>
    <w:rsid w:val="005A0FD1"/>
    <w:rsid w:val="005A3C63"/>
    <w:rsid w:val="005A6DE6"/>
    <w:rsid w:val="005C2A4E"/>
    <w:rsid w:val="005C386E"/>
    <w:rsid w:val="005C7FBE"/>
    <w:rsid w:val="005D4B63"/>
    <w:rsid w:val="005E38C6"/>
    <w:rsid w:val="005E5705"/>
    <w:rsid w:val="005F2583"/>
    <w:rsid w:val="005F77C8"/>
    <w:rsid w:val="006044B4"/>
    <w:rsid w:val="00606F75"/>
    <w:rsid w:val="00607973"/>
    <w:rsid w:val="00611629"/>
    <w:rsid w:val="00612333"/>
    <w:rsid w:val="00612420"/>
    <w:rsid w:val="0064344D"/>
    <w:rsid w:val="0065123A"/>
    <w:rsid w:val="006540D1"/>
    <w:rsid w:val="00657628"/>
    <w:rsid w:val="0067659B"/>
    <w:rsid w:val="00681B7B"/>
    <w:rsid w:val="006877DF"/>
    <w:rsid w:val="006A0AA4"/>
    <w:rsid w:val="006A2141"/>
    <w:rsid w:val="006A7334"/>
    <w:rsid w:val="006B4BDE"/>
    <w:rsid w:val="006C1443"/>
    <w:rsid w:val="006C30AC"/>
    <w:rsid w:val="006C5F2A"/>
    <w:rsid w:val="006C5FAD"/>
    <w:rsid w:val="006C7288"/>
    <w:rsid w:val="006C778F"/>
    <w:rsid w:val="006D13E4"/>
    <w:rsid w:val="006D2B95"/>
    <w:rsid w:val="006D2DB6"/>
    <w:rsid w:val="006D3DA0"/>
    <w:rsid w:val="006E3860"/>
    <w:rsid w:val="006E3A89"/>
    <w:rsid w:val="006E5367"/>
    <w:rsid w:val="006E7851"/>
    <w:rsid w:val="006F32D9"/>
    <w:rsid w:val="006F7078"/>
    <w:rsid w:val="00714867"/>
    <w:rsid w:val="007173E1"/>
    <w:rsid w:val="00724896"/>
    <w:rsid w:val="007256A1"/>
    <w:rsid w:val="007439F4"/>
    <w:rsid w:val="00770A85"/>
    <w:rsid w:val="00777035"/>
    <w:rsid w:val="00782D07"/>
    <w:rsid w:val="007850BE"/>
    <w:rsid w:val="00791945"/>
    <w:rsid w:val="0079439B"/>
    <w:rsid w:val="00797D4E"/>
    <w:rsid w:val="007A1622"/>
    <w:rsid w:val="007B68A4"/>
    <w:rsid w:val="007C02F3"/>
    <w:rsid w:val="007C4979"/>
    <w:rsid w:val="007D1786"/>
    <w:rsid w:val="007D776A"/>
    <w:rsid w:val="007E2128"/>
    <w:rsid w:val="007E76F5"/>
    <w:rsid w:val="007F440D"/>
    <w:rsid w:val="007F4C83"/>
    <w:rsid w:val="007F5407"/>
    <w:rsid w:val="00803309"/>
    <w:rsid w:val="00810B1E"/>
    <w:rsid w:val="00816772"/>
    <w:rsid w:val="00824C08"/>
    <w:rsid w:val="00827A1C"/>
    <w:rsid w:val="00832F08"/>
    <w:rsid w:val="00833C2B"/>
    <w:rsid w:val="008359EA"/>
    <w:rsid w:val="00841785"/>
    <w:rsid w:val="00850988"/>
    <w:rsid w:val="0085239C"/>
    <w:rsid w:val="00854263"/>
    <w:rsid w:val="00854982"/>
    <w:rsid w:val="0085631A"/>
    <w:rsid w:val="00856D77"/>
    <w:rsid w:val="00871509"/>
    <w:rsid w:val="00875834"/>
    <w:rsid w:val="00877A8D"/>
    <w:rsid w:val="008802DF"/>
    <w:rsid w:val="00881769"/>
    <w:rsid w:val="00892254"/>
    <w:rsid w:val="00894F80"/>
    <w:rsid w:val="008B278A"/>
    <w:rsid w:val="008C233C"/>
    <w:rsid w:val="008C2CB2"/>
    <w:rsid w:val="008C3B05"/>
    <w:rsid w:val="008D1E8D"/>
    <w:rsid w:val="008D22E7"/>
    <w:rsid w:val="008D4DDC"/>
    <w:rsid w:val="008E3F84"/>
    <w:rsid w:val="008E55C7"/>
    <w:rsid w:val="008E64F5"/>
    <w:rsid w:val="008F0873"/>
    <w:rsid w:val="008F71EA"/>
    <w:rsid w:val="008F7208"/>
    <w:rsid w:val="008F78B0"/>
    <w:rsid w:val="0090354F"/>
    <w:rsid w:val="00904018"/>
    <w:rsid w:val="009141D6"/>
    <w:rsid w:val="00925F81"/>
    <w:rsid w:val="009321AB"/>
    <w:rsid w:val="00943F8A"/>
    <w:rsid w:val="00950A89"/>
    <w:rsid w:val="00954C15"/>
    <w:rsid w:val="00962F7C"/>
    <w:rsid w:val="00965435"/>
    <w:rsid w:val="00966D8B"/>
    <w:rsid w:val="00976868"/>
    <w:rsid w:val="00977EF3"/>
    <w:rsid w:val="00995EA9"/>
    <w:rsid w:val="009A158B"/>
    <w:rsid w:val="009A26ED"/>
    <w:rsid w:val="009A2BF3"/>
    <w:rsid w:val="009A4FD1"/>
    <w:rsid w:val="009A68AF"/>
    <w:rsid w:val="009B497A"/>
    <w:rsid w:val="009B77BF"/>
    <w:rsid w:val="009C16CF"/>
    <w:rsid w:val="009D394F"/>
    <w:rsid w:val="009D53DA"/>
    <w:rsid w:val="009D6181"/>
    <w:rsid w:val="009D64D4"/>
    <w:rsid w:val="009E1A77"/>
    <w:rsid w:val="009E3DC2"/>
    <w:rsid w:val="009E798B"/>
    <w:rsid w:val="009F0970"/>
    <w:rsid w:val="009F75D0"/>
    <w:rsid w:val="00A14456"/>
    <w:rsid w:val="00A15F8E"/>
    <w:rsid w:val="00A16756"/>
    <w:rsid w:val="00A252F8"/>
    <w:rsid w:val="00A34FB4"/>
    <w:rsid w:val="00A36222"/>
    <w:rsid w:val="00A4082A"/>
    <w:rsid w:val="00A460C5"/>
    <w:rsid w:val="00A478B9"/>
    <w:rsid w:val="00A53DD7"/>
    <w:rsid w:val="00A60C18"/>
    <w:rsid w:val="00A62C8C"/>
    <w:rsid w:val="00A775C7"/>
    <w:rsid w:val="00A777D1"/>
    <w:rsid w:val="00A85567"/>
    <w:rsid w:val="00A87725"/>
    <w:rsid w:val="00A92F4B"/>
    <w:rsid w:val="00A96CF2"/>
    <w:rsid w:val="00AA1AA8"/>
    <w:rsid w:val="00AA562B"/>
    <w:rsid w:val="00AA5872"/>
    <w:rsid w:val="00AB10B2"/>
    <w:rsid w:val="00AB3B07"/>
    <w:rsid w:val="00AC148D"/>
    <w:rsid w:val="00AC30CE"/>
    <w:rsid w:val="00AD2D82"/>
    <w:rsid w:val="00AD2D98"/>
    <w:rsid w:val="00AD549C"/>
    <w:rsid w:val="00AE0F50"/>
    <w:rsid w:val="00AE3D64"/>
    <w:rsid w:val="00AE5E4B"/>
    <w:rsid w:val="00B0757F"/>
    <w:rsid w:val="00B121AD"/>
    <w:rsid w:val="00B2102D"/>
    <w:rsid w:val="00B32DB6"/>
    <w:rsid w:val="00B35CD1"/>
    <w:rsid w:val="00B378D6"/>
    <w:rsid w:val="00B40FB9"/>
    <w:rsid w:val="00B41F90"/>
    <w:rsid w:val="00B538A2"/>
    <w:rsid w:val="00B54638"/>
    <w:rsid w:val="00B60C15"/>
    <w:rsid w:val="00B6292C"/>
    <w:rsid w:val="00B82D4D"/>
    <w:rsid w:val="00B82FF9"/>
    <w:rsid w:val="00B84F87"/>
    <w:rsid w:val="00B8575C"/>
    <w:rsid w:val="00BA2722"/>
    <w:rsid w:val="00BB1121"/>
    <w:rsid w:val="00BB1686"/>
    <w:rsid w:val="00BB56E9"/>
    <w:rsid w:val="00BB5E21"/>
    <w:rsid w:val="00BC560D"/>
    <w:rsid w:val="00BD4AA4"/>
    <w:rsid w:val="00BE08A6"/>
    <w:rsid w:val="00BE118C"/>
    <w:rsid w:val="00BE150A"/>
    <w:rsid w:val="00BE43CF"/>
    <w:rsid w:val="00BE7B22"/>
    <w:rsid w:val="00BF29DD"/>
    <w:rsid w:val="00C016C3"/>
    <w:rsid w:val="00C027D9"/>
    <w:rsid w:val="00C06A69"/>
    <w:rsid w:val="00C12B3D"/>
    <w:rsid w:val="00C1375E"/>
    <w:rsid w:val="00C213DD"/>
    <w:rsid w:val="00C32D70"/>
    <w:rsid w:val="00C336FC"/>
    <w:rsid w:val="00C34AD3"/>
    <w:rsid w:val="00C34DE1"/>
    <w:rsid w:val="00C35509"/>
    <w:rsid w:val="00C36FC7"/>
    <w:rsid w:val="00C43842"/>
    <w:rsid w:val="00C44235"/>
    <w:rsid w:val="00C61CBE"/>
    <w:rsid w:val="00C77925"/>
    <w:rsid w:val="00C77EB9"/>
    <w:rsid w:val="00C80D04"/>
    <w:rsid w:val="00C829C7"/>
    <w:rsid w:val="00C843E4"/>
    <w:rsid w:val="00C8674C"/>
    <w:rsid w:val="00C91788"/>
    <w:rsid w:val="00C93912"/>
    <w:rsid w:val="00C95904"/>
    <w:rsid w:val="00C96D76"/>
    <w:rsid w:val="00C97980"/>
    <w:rsid w:val="00CA1711"/>
    <w:rsid w:val="00CA7822"/>
    <w:rsid w:val="00CA7E99"/>
    <w:rsid w:val="00CB4628"/>
    <w:rsid w:val="00CB5704"/>
    <w:rsid w:val="00CC1431"/>
    <w:rsid w:val="00CC647E"/>
    <w:rsid w:val="00CC7E2B"/>
    <w:rsid w:val="00CD0AA1"/>
    <w:rsid w:val="00CE278A"/>
    <w:rsid w:val="00CE2C75"/>
    <w:rsid w:val="00D01C96"/>
    <w:rsid w:val="00D057AA"/>
    <w:rsid w:val="00D10283"/>
    <w:rsid w:val="00D1326D"/>
    <w:rsid w:val="00D145F4"/>
    <w:rsid w:val="00D2278F"/>
    <w:rsid w:val="00D33AB2"/>
    <w:rsid w:val="00D350DC"/>
    <w:rsid w:val="00D4099C"/>
    <w:rsid w:val="00D50DC8"/>
    <w:rsid w:val="00D53E05"/>
    <w:rsid w:val="00D56B03"/>
    <w:rsid w:val="00D609ED"/>
    <w:rsid w:val="00D67A8C"/>
    <w:rsid w:val="00D73229"/>
    <w:rsid w:val="00D74602"/>
    <w:rsid w:val="00D764AC"/>
    <w:rsid w:val="00D80FDB"/>
    <w:rsid w:val="00D929A4"/>
    <w:rsid w:val="00DA2233"/>
    <w:rsid w:val="00DA3EEC"/>
    <w:rsid w:val="00DB1ADD"/>
    <w:rsid w:val="00DB24B5"/>
    <w:rsid w:val="00DB2E94"/>
    <w:rsid w:val="00DB4D72"/>
    <w:rsid w:val="00DC1817"/>
    <w:rsid w:val="00DC5DE7"/>
    <w:rsid w:val="00DC6668"/>
    <w:rsid w:val="00DC7103"/>
    <w:rsid w:val="00DD3841"/>
    <w:rsid w:val="00DE0D6C"/>
    <w:rsid w:val="00DE5260"/>
    <w:rsid w:val="00DE6122"/>
    <w:rsid w:val="00DF21F7"/>
    <w:rsid w:val="00DF529B"/>
    <w:rsid w:val="00DF7B3D"/>
    <w:rsid w:val="00E06024"/>
    <w:rsid w:val="00E0683E"/>
    <w:rsid w:val="00E24DB5"/>
    <w:rsid w:val="00E43195"/>
    <w:rsid w:val="00E45CE9"/>
    <w:rsid w:val="00E55A1A"/>
    <w:rsid w:val="00E55CC9"/>
    <w:rsid w:val="00E63077"/>
    <w:rsid w:val="00E64DD2"/>
    <w:rsid w:val="00E67FC9"/>
    <w:rsid w:val="00E704E5"/>
    <w:rsid w:val="00E77DC5"/>
    <w:rsid w:val="00E82E4E"/>
    <w:rsid w:val="00E85641"/>
    <w:rsid w:val="00E857D3"/>
    <w:rsid w:val="00E86EFE"/>
    <w:rsid w:val="00E94906"/>
    <w:rsid w:val="00EB4E05"/>
    <w:rsid w:val="00ED1F05"/>
    <w:rsid w:val="00ED7F6F"/>
    <w:rsid w:val="00EE2D2F"/>
    <w:rsid w:val="00EE47BA"/>
    <w:rsid w:val="00EE67B3"/>
    <w:rsid w:val="00EF2048"/>
    <w:rsid w:val="00EF300A"/>
    <w:rsid w:val="00EF3A51"/>
    <w:rsid w:val="00F049C7"/>
    <w:rsid w:val="00F07A61"/>
    <w:rsid w:val="00F07BD1"/>
    <w:rsid w:val="00F124F2"/>
    <w:rsid w:val="00F15A2A"/>
    <w:rsid w:val="00F20967"/>
    <w:rsid w:val="00F2219D"/>
    <w:rsid w:val="00F249C6"/>
    <w:rsid w:val="00F36167"/>
    <w:rsid w:val="00F63C04"/>
    <w:rsid w:val="00F65EF5"/>
    <w:rsid w:val="00F72EB3"/>
    <w:rsid w:val="00F7770D"/>
    <w:rsid w:val="00F816F0"/>
    <w:rsid w:val="00F94FA1"/>
    <w:rsid w:val="00F97F25"/>
    <w:rsid w:val="00FA1386"/>
    <w:rsid w:val="00FA2435"/>
    <w:rsid w:val="00FA53F1"/>
    <w:rsid w:val="00FA69DF"/>
    <w:rsid w:val="00FB1599"/>
    <w:rsid w:val="00FC2717"/>
    <w:rsid w:val="00FC284A"/>
    <w:rsid w:val="00FD081F"/>
    <w:rsid w:val="00FD09FE"/>
    <w:rsid w:val="00FD0F7A"/>
    <w:rsid w:val="00FD4D5A"/>
    <w:rsid w:val="00FE0DFD"/>
    <w:rsid w:val="00FE3829"/>
    <w:rsid w:val="00FE3972"/>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City"/>
  <w:shapeDefaults>
    <o:shapedefaults v:ext="edit" spidmax="1026"/>
    <o:shapelayout v:ext="edit">
      <o:idmap v:ext="edit" data="1"/>
    </o:shapelayout>
  </w:shapeDefaults>
  <w:decimalSymbol w:val="."/>
  <w:listSeparator w:val=","/>
  <w15:docId w15:val="{DACFDD31-C096-40BA-A84D-7744444B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8B"/>
    <w:pPr>
      <w:spacing w:after="200" w:line="276" w:lineRule="auto"/>
    </w:pPr>
  </w:style>
  <w:style w:type="paragraph" w:styleId="3">
    <w:name w:val="heading 3"/>
    <w:basedOn w:val="a"/>
    <w:link w:val="30"/>
    <w:uiPriority w:val="9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9"/>
    <w:locked/>
    <w:rsid w:val="006C5FAD"/>
    <w:rPr>
      <w:rFonts w:ascii="Times New Roman" w:hAnsi="Times New Roman" w:cs="Times New Roman"/>
      <w:b/>
      <w:bCs/>
      <w:sz w:val="27"/>
      <w:szCs w:val="27"/>
    </w:rPr>
  </w:style>
  <w:style w:type="character" w:customStyle="1" w:styleId="apple-converted-space">
    <w:name w:val="apple-converted-space"/>
    <w:basedOn w:val="a0"/>
    <w:uiPriority w:val="99"/>
    <w:rsid w:val="00013EC3"/>
    <w:rPr>
      <w:rFonts w:cs="Times New Roman"/>
    </w:rPr>
  </w:style>
  <w:style w:type="character" w:styleId="a3">
    <w:name w:val="annotation reference"/>
    <w:basedOn w:val="a0"/>
    <w:uiPriority w:val="99"/>
    <w:semiHidden/>
    <w:rsid w:val="00ED1F05"/>
    <w:rPr>
      <w:rFonts w:cs="Times New Roman"/>
      <w:sz w:val="16"/>
      <w:szCs w:val="16"/>
    </w:rPr>
  </w:style>
  <w:style w:type="paragraph" w:styleId="a4">
    <w:name w:val="annotation text"/>
    <w:basedOn w:val="a"/>
    <w:link w:val="a5"/>
    <w:uiPriority w:val="99"/>
    <w:semiHidden/>
    <w:rsid w:val="00ED1F05"/>
    <w:pPr>
      <w:spacing w:line="240" w:lineRule="auto"/>
    </w:pPr>
    <w:rPr>
      <w:sz w:val="20"/>
      <w:szCs w:val="20"/>
    </w:rPr>
  </w:style>
  <w:style w:type="character" w:customStyle="1" w:styleId="a5">
    <w:name w:val="טקסט הערה תו"/>
    <w:basedOn w:val="a0"/>
    <w:link w:val="a4"/>
    <w:uiPriority w:val="99"/>
    <w:semiHidden/>
    <w:locked/>
    <w:rsid w:val="00ED1F05"/>
    <w:rPr>
      <w:rFonts w:cs="Times New Roman"/>
      <w:sz w:val="20"/>
      <w:szCs w:val="20"/>
    </w:rPr>
  </w:style>
  <w:style w:type="paragraph" w:styleId="a6">
    <w:name w:val="annotation subject"/>
    <w:basedOn w:val="a4"/>
    <w:next w:val="a4"/>
    <w:link w:val="a7"/>
    <w:uiPriority w:val="99"/>
    <w:semiHidden/>
    <w:rsid w:val="00ED1F05"/>
    <w:rPr>
      <w:b/>
      <w:bCs/>
    </w:rPr>
  </w:style>
  <w:style w:type="character" w:customStyle="1" w:styleId="a7">
    <w:name w:val="נושא הערה תו"/>
    <w:basedOn w:val="a5"/>
    <w:link w:val="a6"/>
    <w:uiPriority w:val="99"/>
    <w:semiHidden/>
    <w:locked/>
    <w:rsid w:val="00ED1F05"/>
    <w:rPr>
      <w:rFonts w:cs="Times New Roman"/>
      <w:b/>
      <w:bCs/>
      <w:sz w:val="20"/>
      <w:szCs w:val="20"/>
    </w:rPr>
  </w:style>
  <w:style w:type="paragraph" w:styleId="a8">
    <w:name w:val="Balloon Text"/>
    <w:basedOn w:val="a"/>
    <w:link w:val="a9"/>
    <w:uiPriority w:val="99"/>
    <w:semiHidden/>
    <w:rsid w:val="00ED1F05"/>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locked/>
    <w:rsid w:val="00ED1F05"/>
    <w:rPr>
      <w:rFonts w:ascii="Tahoma" w:hAnsi="Tahoma" w:cs="Tahoma"/>
      <w:sz w:val="16"/>
      <w:szCs w:val="16"/>
    </w:rPr>
  </w:style>
  <w:style w:type="paragraph" w:styleId="aa">
    <w:name w:val="footnote text"/>
    <w:basedOn w:val="a"/>
    <w:link w:val="ab"/>
    <w:uiPriority w:val="99"/>
    <w:semiHidden/>
    <w:rsid w:val="00F94FA1"/>
    <w:pPr>
      <w:spacing w:after="0" w:line="240" w:lineRule="auto"/>
    </w:pPr>
    <w:rPr>
      <w:sz w:val="20"/>
      <w:szCs w:val="20"/>
    </w:rPr>
  </w:style>
  <w:style w:type="character" w:customStyle="1" w:styleId="ab">
    <w:name w:val="טקסט הערת שוליים תו"/>
    <w:basedOn w:val="a0"/>
    <w:link w:val="aa"/>
    <w:uiPriority w:val="99"/>
    <w:semiHidden/>
    <w:locked/>
    <w:rsid w:val="00F94FA1"/>
    <w:rPr>
      <w:rFonts w:cs="Times New Roman"/>
      <w:sz w:val="20"/>
      <w:szCs w:val="20"/>
    </w:rPr>
  </w:style>
  <w:style w:type="character" w:styleId="ac">
    <w:name w:val="footnote reference"/>
    <w:basedOn w:val="a0"/>
    <w:uiPriority w:val="99"/>
    <w:semiHidden/>
    <w:rsid w:val="00F94FA1"/>
    <w:rPr>
      <w:rFonts w:cs="Times New Roman"/>
      <w:vertAlign w:val="superscript"/>
    </w:rPr>
  </w:style>
  <w:style w:type="paragraph" w:styleId="ad">
    <w:name w:val="Revision"/>
    <w:hidden/>
    <w:uiPriority w:val="99"/>
    <w:semiHidden/>
    <w:rsid w:val="002D0CA4"/>
  </w:style>
  <w:style w:type="paragraph" w:styleId="ae">
    <w:name w:val="List Paragraph"/>
    <w:basedOn w:val="a"/>
    <w:uiPriority w:val="99"/>
    <w:qFormat/>
    <w:rsid w:val="0064344D"/>
    <w:pPr>
      <w:ind w:left="720"/>
      <w:contextualSpacing/>
    </w:pPr>
  </w:style>
  <w:style w:type="table" w:styleId="af">
    <w:name w:val="Table Grid"/>
    <w:basedOn w:val="a1"/>
    <w:uiPriority w:val="99"/>
    <w:rsid w:val="001A1A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99"/>
    <w:qFormat/>
    <w:rsid w:val="006C5FAD"/>
    <w:rPr>
      <w:rFonts w:cs="Times New Roman"/>
      <w:i/>
      <w:iCs/>
    </w:rPr>
  </w:style>
  <w:style w:type="character" w:styleId="Hyperlink">
    <w:name w:val="Hyperlink"/>
    <w:basedOn w:val="a0"/>
    <w:uiPriority w:val="99"/>
    <w:rsid w:val="006F7078"/>
    <w:rPr>
      <w:rFonts w:ascii="Times New Roman" w:hAnsi="Times New Roman" w:cs="Times New Roman"/>
      <w:color w:val="0000FF"/>
      <w:u w:val="single"/>
    </w:rPr>
  </w:style>
  <w:style w:type="paragraph" w:customStyle="1" w:styleId="CC">
    <w:name w:val="CC"/>
    <w:basedOn w:val="af1"/>
    <w:uiPriority w:val="99"/>
    <w:rsid w:val="006F7078"/>
    <w:pPr>
      <w:keepLines/>
      <w:widowControl w:val="0"/>
      <w:autoSpaceDE w:val="0"/>
      <w:autoSpaceDN w:val="0"/>
      <w:spacing w:after="160" w:line="240" w:lineRule="auto"/>
      <w:ind w:left="360" w:hanging="360"/>
    </w:pPr>
    <w:rPr>
      <w:rFonts w:ascii="CG Times" w:hAnsi="CG Times" w:cs="Times New Roman"/>
      <w:b/>
      <w:sz w:val="20"/>
      <w:szCs w:val="20"/>
    </w:rPr>
  </w:style>
  <w:style w:type="paragraph" w:styleId="af1">
    <w:name w:val="Body Text"/>
    <w:basedOn w:val="a"/>
    <w:link w:val="af2"/>
    <w:uiPriority w:val="99"/>
    <w:semiHidden/>
    <w:rsid w:val="006F7078"/>
    <w:pPr>
      <w:spacing w:after="120"/>
    </w:pPr>
  </w:style>
  <w:style w:type="character" w:customStyle="1" w:styleId="af2">
    <w:name w:val="גוף טקסט תו"/>
    <w:basedOn w:val="a0"/>
    <w:link w:val="af1"/>
    <w:uiPriority w:val="99"/>
    <w:semiHidden/>
    <w:locked/>
    <w:rsid w:val="006F7078"/>
    <w:rPr>
      <w:rFonts w:cs="Times New Roman"/>
    </w:rPr>
  </w:style>
  <w:style w:type="character" w:customStyle="1" w:styleId="text">
    <w:name w:val="text"/>
    <w:basedOn w:val="a0"/>
    <w:rsid w:val="00AA5872"/>
  </w:style>
  <w:style w:type="paragraph" w:styleId="af3">
    <w:name w:val="caption"/>
    <w:basedOn w:val="a"/>
    <w:next w:val="a"/>
    <w:unhideWhenUsed/>
    <w:qFormat/>
    <w:locked/>
    <w:rsid w:val="00F049C7"/>
    <w:pPr>
      <w:spacing w:line="240" w:lineRule="auto"/>
    </w:pPr>
    <w:rPr>
      <w:b/>
      <w:bCs/>
      <w:color w:val="4F81BD" w:themeColor="accent1"/>
      <w:sz w:val="18"/>
      <w:szCs w:val="18"/>
    </w:rPr>
  </w:style>
  <w:style w:type="character" w:styleId="FollowedHyperlink">
    <w:name w:val="FollowedHyperlink"/>
    <w:basedOn w:val="a0"/>
    <w:uiPriority w:val="99"/>
    <w:semiHidden/>
    <w:unhideWhenUsed/>
    <w:rsid w:val="00824C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93617">
      <w:marLeft w:val="0"/>
      <w:marRight w:val="0"/>
      <w:marTop w:val="0"/>
      <w:marBottom w:val="0"/>
      <w:divBdr>
        <w:top w:val="none" w:sz="0" w:space="0" w:color="auto"/>
        <w:left w:val="none" w:sz="0" w:space="0" w:color="auto"/>
        <w:bottom w:val="none" w:sz="0" w:space="0" w:color="auto"/>
        <w:right w:val="none" w:sz="0" w:space="0" w:color="auto"/>
      </w:divBdr>
    </w:div>
    <w:div w:id="1079593618">
      <w:marLeft w:val="0"/>
      <w:marRight w:val="0"/>
      <w:marTop w:val="0"/>
      <w:marBottom w:val="0"/>
      <w:divBdr>
        <w:top w:val="none" w:sz="0" w:space="0" w:color="auto"/>
        <w:left w:val="none" w:sz="0" w:space="0" w:color="auto"/>
        <w:bottom w:val="none" w:sz="0" w:space="0" w:color="auto"/>
        <w:right w:val="none" w:sz="0" w:space="0" w:color="auto"/>
      </w:divBdr>
    </w:div>
    <w:div w:id="1079593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geography/06toldo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E295D-77E1-4A4F-AC2C-725F2B54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2247</Words>
  <Characters>12809</Characters>
  <Application>Microsoft Office Word</Application>
  <DocSecurity>0</DocSecurity>
  <Lines>106</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ברקוביץ דבורה</cp:lastModifiedBy>
  <cp:revision>9</cp:revision>
  <dcterms:created xsi:type="dcterms:W3CDTF">2014-11-13T14:37:00Z</dcterms:created>
  <dcterms:modified xsi:type="dcterms:W3CDTF">2014-11-25T14:31:00Z</dcterms:modified>
</cp:coreProperties>
</file>