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33" w:rsidRDefault="00EB2933" w:rsidP="006B566E">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caps/>
          <w:color w:val="222222"/>
          <w:sz w:val="24"/>
          <w:szCs w:val="24"/>
          <w:lang w:val="en-GB"/>
        </w:rPr>
        <w:t>YESHIVAT HAR ETZION</w:t>
      </w:r>
    </w:p>
    <w:p w:rsidR="00EB2933" w:rsidRDefault="00EB2933" w:rsidP="006B566E">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caps/>
          <w:color w:val="222222"/>
          <w:sz w:val="24"/>
          <w:szCs w:val="24"/>
          <w:lang w:val="en-GB"/>
        </w:rPr>
        <w:t>ISRAEL KOSCHITZKY VIRTUAL BEIT MIDRASH (VBM)</w:t>
      </w:r>
    </w:p>
    <w:p w:rsidR="00EB2933" w:rsidRDefault="00EB2933" w:rsidP="006B566E">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caps/>
          <w:color w:val="222222"/>
          <w:sz w:val="24"/>
          <w:szCs w:val="24"/>
          <w:lang w:val="en-GB"/>
        </w:rPr>
        <w:t>*********************************************************</w:t>
      </w:r>
    </w:p>
    <w:p w:rsidR="00EB2933" w:rsidRDefault="00EB2933" w:rsidP="006B566E">
      <w:pPr>
        <w:shd w:val="clear" w:color="auto" w:fill="FFFFFF"/>
        <w:tabs>
          <w:tab w:val="left" w:pos="720"/>
        </w:tabs>
        <w:spacing w:line="240" w:lineRule="auto"/>
        <w:jc w:val="center"/>
        <w:rPr>
          <w:rFonts w:asciiTheme="minorBidi" w:eastAsia="Times New Roman" w:hAnsiTheme="minorBidi" w:cstheme="minorBidi"/>
          <w:color w:val="222222"/>
          <w:sz w:val="24"/>
          <w:szCs w:val="24"/>
        </w:rPr>
      </w:pPr>
    </w:p>
    <w:p w:rsidR="00EB2933" w:rsidRDefault="00EB2933" w:rsidP="006B566E">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b/>
          <w:bCs/>
          <w:caps/>
          <w:color w:val="222222"/>
          <w:sz w:val="24"/>
          <w:szCs w:val="24"/>
        </w:rPr>
        <w:t>TORAH STUDY</w:t>
      </w:r>
    </w:p>
    <w:p w:rsidR="00EB2933" w:rsidRDefault="00EB2933" w:rsidP="006B566E">
      <w:pPr>
        <w:shd w:val="clear" w:color="auto" w:fill="FFFFFF"/>
        <w:tabs>
          <w:tab w:val="left" w:pos="720"/>
        </w:tabs>
        <w:spacing w:line="240" w:lineRule="auto"/>
        <w:jc w:val="center"/>
        <w:rPr>
          <w:rFonts w:asciiTheme="minorBidi" w:eastAsia="Times New Roman" w:hAnsiTheme="minorBidi" w:cstheme="minorBidi"/>
          <w:b/>
          <w:bCs/>
          <w:color w:val="222222"/>
          <w:sz w:val="24"/>
          <w:szCs w:val="24"/>
        </w:rPr>
      </w:pPr>
      <w:r>
        <w:rPr>
          <w:rFonts w:asciiTheme="minorBidi" w:eastAsia="Times New Roman" w:hAnsiTheme="minorBidi" w:cstheme="minorBidi"/>
          <w:b/>
          <w:bCs/>
          <w:color w:val="222222"/>
          <w:sz w:val="24"/>
          <w:szCs w:val="24"/>
        </w:rPr>
        <w:t>By Rav Tzvi Sinensky</w:t>
      </w:r>
    </w:p>
    <w:p w:rsidR="00EB2933" w:rsidRDefault="00EB2933" w:rsidP="006B566E">
      <w:pPr>
        <w:shd w:val="clear" w:color="auto" w:fill="FFFFFF"/>
        <w:spacing w:line="240" w:lineRule="auto"/>
        <w:jc w:val="center"/>
        <w:rPr>
          <w:b/>
          <w:sz w:val="24"/>
          <w:szCs w:val="24"/>
          <w:u w:val="single"/>
        </w:rPr>
      </w:pPr>
    </w:p>
    <w:p w:rsidR="00EB2933" w:rsidRDefault="00EB2933" w:rsidP="006B566E">
      <w:pPr>
        <w:shd w:val="clear" w:color="auto" w:fill="FFFFFF"/>
        <w:spacing w:line="240" w:lineRule="auto"/>
        <w:jc w:val="center"/>
        <w:rPr>
          <w:b/>
          <w:sz w:val="24"/>
          <w:szCs w:val="24"/>
          <w:u w:val="single"/>
        </w:rPr>
      </w:pPr>
    </w:p>
    <w:p w:rsidR="00EB2933" w:rsidRPr="00EB2933" w:rsidRDefault="00874FEC" w:rsidP="006B566E">
      <w:pPr>
        <w:spacing w:line="240" w:lineRule="auto"/>
        <w:jc w:val="center"/>
        <w:rPr>
          <w:b/>
          <w:iCs/>
          <w:sz w:val="24"/>
          <w:szCs w:val="24"/>
          <w:highlight w:val="white"/>
        </w:rPr>
      </w:pPr>
      <w:r w:rsidRPr="006C4020">
        <w:rPr>
          <w:b/>
          <w:sz w:val="24"/>
          <w:szCs w:val="24"/>
          <w:highlight w:val="white"/>
        </w:rPr>
        <w:t>Shiur</w:t>
      </w:r>
      <w:r w:rsidR="00EB2933" w:rsidRPr="00EB2933">
        <w:rPr>
          <w:b/>
          <w:iCs/>
          <w:sz w:val="24"/>
          <w:szCs w:val="24"/>
          <w:highlight w:val="white"/>
        </w:rPr>
        <w:t xml:space="preserve"> #07: </w:t>
      </w:r>
      <w:r w:rsidR="00EB2933" w:rsidRPr="00EB2933">
        <w:rPr>
          <w:b/>
          <w:iCs/>
          <w:sz w:val="24"/>
          <w:szCs w:val="24"/>
        </w:rPr>
        <w:t>The Relationship b</w:t>
      </w:r>
      <w:r w:rsidR="00194B66">
        <w:rPr>
          <w:b/>
          <w:iCs/>
          <w:sz w:val="24"/>
          <w:szCs w:val="24"/>
        </w:rPr>
        <w:t>etween the Written and Oral Torah</w:t>
      </w:r>
    </w:p>
    <w:p w:rsidR="00EB2933" w:rsidRDefault="00EB2933" w:rsidP="006B566E">
      <w:pPr>
        <w:spacing w:line="240" w:lineRule="auto"/>
        <w:jc w:val="both"/>
        <w:rPr>
          <w:b/>
          <w:sz w:val="24"/>
          <w:szCs w:val="24"/>
        </w:rPr>
      </w:pPr>
    </w:p>
    <w:p w:rsidR="00EB2933" w:rsidRDefault="00EB2933" w:rsidP="006B566E">
      <w:pPr>
        <w:spacing w:line="240" w:lineRule="auto"/>
        <w:jc w:val="both"/>
        <w:rPr>
          <w:b/>
          <w:sz w:val="24"/>
          <w:szCs w:val="24"/>
        </w:rPr>
      </w:pPr>
    </w:p>
    <w:p w:rsidR="00776A8F" w:rsidRPr="00EB2933" w:rsidRDefault="00610714" w:rsidP="006B566E">
      <w:pPr>
        <w:spacing w:line="240" w:lineRule="auto"/>
        <w:jc w:val="center"/>
        <w:rPr>
          <w:b/>
          <w:sz w:val="24"/>
          <w:szCs w:val="24"/>
        </w:rPr>
      </w:pPr>
      <w:r w:rsidRPr="00EB2933">
        <w:rPr>
          <w:b/>
          <w:sz w:val="24"/>
          <w:szCs w:val="24"/>
        </w:rPr>
        <w:t>The Corpus of Torah</w:t>
      </w:r>
    </w:p>
    <w:p w:rsidR="00EB2933" w:rsidRDefault="00EB2933" w:rsidP="006B566E">
      <w:pPr>
        <w:spacing w:line="240" w:lineRule="auto"/>
        <w:jc w:val="both"/>
        <w:rPr>
          <w:sz w:val="24"/>
          <w:szCs w:val="24"/>
        </w:rPr>
      </w:pPr>
    </w:p>
    <w:p w:rsidR="006B566E" w:rsidRDefault="006B566E" w:rsidP="006B566E">
      <w:pPr>
        <w:spacing w:line="240" w:lineRule="auto"/>
        <w:jc w:val="both"/>
        <w:rPr>
          <w:sz w:val="24"/>
          <w:szCs w:val="24"/>
        </w:rPr>
      </w:pPr>
    </w:p>
    <w:p w:rsidR="00194B66" w:rsidRDefault="00610714" w:rsidP="006B566E">
      <w:pPr>
        <w:spacing w:line="240" w:lineRule="auto"/>
        <w:jc w:val="both"/>
        <w:rPr>
          <w:sz w:val="24"/>
          <w:szCs w:val="24"/>
        </w:rPr>
      </w:pPr>
      <w:r>
        <w:rPr>
          <w:sz w:val="24"/>
          <w:szCs w:val="24"/>
        </w:rPr>
        <w:t xml:space="preserve">Torah study, </w:t>
      </w:r>
      <w:r w:rsidR="00435890">
        <w:rPr>
          <w:sz w:val="24"/>
          <w:szCs w:val="24"/>
        </w:rPr>
        <w:t xml:space="preserve">of course, encompasses both its </w:t>
      </w:r>
      <w:r>
        <w:rPr>
          <w:sz w:val="24"/>
          <w:szCs w:val="24"/>
        </w:rPr>
        <w:t>Written and Oral sections</w:t>
      </w:r>
      <w:r w:rsidR="00435890">
        <w:rPr>
          <w:sz w:val="24"/>
          <w:szCs w:val="24"/>
        </w:rPr>
        <w:t xml:space="preserve">, </w:t>
      </w:r>
      <w:r w:rsidR="00B44DBB">
        <w:rPr>
          <w:i/>
          <w:iCs/>
          <w:sz w:val="24"/>
          <w:szCs w:val="24"/>
        </w:rPr>
        <w:t>Torah sh</w:t>
      </w:r>
      <w:r w:rsidR="00435890" w:rsidRPr="00435890">
        <w:rPr>
          <w:i/>
          <w:iCs/>
          <w:sz w:val="24"/>
          <w:szCs w:val="24"/>
        </w:rPr>
        <w:t xml:space="preserve">e-bikhtav </w:t>
      </w:r>
      <w:r w:rsidR="00435890" w:rsidRPr="00435890">
        <w:rPr>
          <w:sz w:val="24"/>
          <w:szCs w:val="24"/>
        </w:rPr>
        <w:t>and</w:t>
      </w:r>
      <w:r w:rsidR="00435890" w:rsidRPr="00435890">
        <w:rPr>
          <w:i/>
          <w:iCs/>
          <w:sz w:val="24"/>
          <w:szCs w:val="24"/>
        </w:rPr>
        <w:t xml:space="preserve"> </w:t>
      </w:r>
      <w:r w:rsidR="00B44DBB">
        <w:rPr>
          <w:i/>
          <w:iCs/>
          <w:sz w:val="24"/>
          <w:szCs w:val="24"/>
        </w:rPr>
        <w:t>Torah sh</w:t>
      </w:r>
      <w:r w:rsidR="00435890" w:rsidRPr="00435890">
        <w:rPr>
          <w:i/>
          <w:iCs/>
          <w:sz w:val="24"/>
          <w:szCs w:val="24"/>
        </w:rPr>
        <w:t xml:space="preserve">e-be’al peh </w:t>
      </w:r>
      <w:r w:rsidR="00A904F6">
        <w:rPr>
          <w:sz w:val="24"/>
          <w:szCs w:val="24"/>
        </w:rPr>
        <w:t>respectively</w:t>
      </w:r>
      <w:r w:rsidR="00435890">
        <w:rPr>
          <w:sz w:val="24"/>
          <w:szCs w:val="24"/>
        </w:rPr>
        <w:t>.</w:t>
      </w:r>
      <w:r>
        <w:rPr>
          <w:sz w:val="24"/>
          <w:szCs w:val="24"/>
        </w:rPr>
        <w:t xml:space="preserve"> </w:t>
      </w:r>
      <w:r w:rsidR="00435890">
        <w:rPr>
          <w:sz w:val="24"/>
          <w:szCs w:val="24"/>
        </w:rPr>
        <w:t xml:space="preserve">In previous </w:t>
      </w:r>
      <w:r w:rsidR="00435890" w:rsidRPr="00874FEC">
        <w:rPr>
          <w:i/>
          <w:sz w:val="24"/>
          <w:szCs w:val="24"/>
        </w:rPr>
        <w:t>shiur</w:t>
      </w:r>
      <w:r w:rsidR="00435890">
        <w:rPr>
          <w:i/>
          <w:sz w:val="24"/>
          <w:szCs w:val="24"/>
        </w:rPr>
        <w:t>im,</w:t>
      </w:r>
      <w:r w:rsidR="00435890">
        <w:rPr>
          <w:sz w:val="24"/>
          <w:szCs w:val="24"/>
        </w:rPr>
        <w:t xml:space="preserve"> we raised the overarching question of</w:t>
      </w:r>
      <w:r>
        <w:rPr>
          <w:sz w:val="24"/>
          <w:szCs w:val="24"/>
        </w:rPr>
        <w:t xml:space="preserve"> the purpose of </w:t>
      </w:r>
      <w:r>
        <w:rPr>
          <w:i/>
          <w:sz w:val="24"/>
          <w:szCs w:val="24"/>
        </w:rPr>
        <w:t>talmud Torah</w:t>
      </w:r>
      <w:r>
        <w:rPr>
          <w:sz w:val="24"/>
          <w:szCs w:val="24"/>
        </w:rPr>
        <w:t xml:space="preserve">, </w:t>
      </w:r>
      <w:r w:rsidR="00435890">
        <w:rPr>
          <w:sz w:val="24"/>
          <w:szCs w:val="24"/>
        </w:rPr>
        <w:t xml:space="preserve">and now </w:t>
      </w:r>
      <w:r>
        <w:rPr>
          <w:sz w:val="24"/>
          <w:szCs w:val="24"/>
        </w:rPr>
        <w:t>we will explore the nature of the relationship bet</w:t>
      </w:r>
      <w:r w:rsidR="00435890">
        <w:rPr>
          <w:sz w:val="24"/>
          <w:szCs w:val="24"/>
        </w:rPr>
        <w:t>ween the two domains</w:t>
      </w:r>
      <w:r>
        <w:rPr>
          <w:sz w:val="24"/>
          <w:szCs w:val="24"/>
        </w:rPr>
        <w:t xml:space="preserve">. Is one part of Torah somehow more “essential” than the other? </w:t>
      </w:r>
    </w:p>
    <w:p w:rsidR="00194B66" w:rsidRDefault="00194B66" w:rsidP="006B566E">
      <w:pPr>
        <w:spacing w:line="240" w:lineRule="auto"/>
        <w:jc w:val="both"/>
        <w:rPr>
          <w:sz w:val="24"/>
          <w:szCs w:val="24"/>
        </w:rPr>
      </w:pPr>
    </w:p>
    <w:p w:rsidR="00776A8F" w:rsidRDefault="00610714" w:rsidP="006B566E">
      <w:pPr>
        <w:spacing w:line="240" w:lineRule="auto"/>
        <w:jc w:val="both"/>
        <w:rPr>
          <w:sz w:val="24"/>
          <w:szCs w:val="24"/>
        </w:rPr>
      </w:pPr>
      <w:r>
        <w:rPr>
          <w:sz w:val="24"/>
          <w:szCs w:val="24"/>
        </w:rPr>
        <w:t xml:space="preserve">Broadly speaking, it would appear that the more we hold that </w:t>
      </w:r>
      <w:r>
        <w:rPr>
          <w:i/>
          <w:sz w:val="24"/>
          <w:szCs w:val="24"/>
        </w:rPr>
        <w:t>talmud Torah</w:t>
      </w:r>
      <w:r>
        <w:rPr>
          <w:sz w:val="24"/>
          <w:szCs w:val="24"/>
        </w:rPr>
        <w:t xml:space="preserve"> is meant to facilitate practical halakhic knowledge, </w:t>
      </w:r>
      <w:r w:rsidR="00425B9D">
        <w:rPr>
          <w:sz w:val="24"/>
          <w:szCs w:val="24"/>
        </w:rPr>
        <w:t>the more we would prefer</w:t>
      </w:r>
      <w:r>
        <w:rPr>
          <w:sz w:val="24"/>
          <w:szCs w:val="24"/>
        </w:rPr>
        <w:t xml:space="preserve"> the study of the Oral Law. Similarly, if Torah study is focused on cultivating within the learner a halakhic ethos, a case may be made for the primacy of the Oral Law. By contrast, to the extent that the focus of </w:t>
      </w:r>
      <w:r>
        <w:rPr>
          <w:i/>
          <w:sz w:val="24"/>
          <w:szCs w:val="24"/>
        </w:rPr>
        <w:t>talmud Torah</w:t>
      </w:r>
      <w:r>
        <w:rPr>
          <w:sz w:val="24"/>
          <w:szCs w:val="24"/>
        </w:rPr>
        <w:t xml:space="preserve"> is on loving God or clin</w:t>
      </w:r>
      <w:r w:rsidR="00425B9D">
        <w:rPr>
          <w:sz w:val="24"/>
          <w:szCs w:val="24"/>
        </w:rPr>
        <w:t xml:space="preserve">ging to Him, we might </w:t>
      </w:r>
      <w:r>
        <w:rPr>
          <w:sz w:val="24"/>
          <w:szCs w:val="24"/>
        </w:rPr>
        <w:t>suggest that the Written Torah, whose source is more immediately divine, takes precedence. Of course, there is room t</w:t>
      </w:r>
      <w:r w:rsidR="00435890">
        <w:rPr>
          <w:sz w:val="24"/>
          <w:szCs w:val="24"/>
        </w:rPr>
        <w:t>o argue that the Oral Torah</w:t>
      </w:r>
      <w:r>
        <w:rPr>
          <w:sz w:val="24"/>
          <w:szCs w:val="24"/>
        </w:rPr>
        <w:t xml:space="preserve"> </w:t>
      </w:r>
      <w:r w:rsidR="00435890">
        <w:rPr>
          <w:sz w:val="24"/>
          <w:szCs w:val="24"/>
        </w:rPr>
        <w:t xml:space="preserve">as well </w:t>
      </w:r>
      <w:r>
        <w:rPr>
          <w:sz w:val="24"/>
          <w:szCs w:val="24"/>
        </w:rPr>
        <w:t xml:space="preserve">plays a unique role in facilitating </w:t>
      </w:r>
      <w:r w:rsidR="00CB40FD">
        <w:rPr>
          <w:i/>
          <w:sz w:val="24"/>
          <w:szCs w:val="24"/>
        </w:rPr>
        <w:t>deveikut</w:t>
      </w:r>
      <w:r w:rsidR="00425B9D">
        <w:rPr>
          <w:sz w:val="24"/>
          <w:szCs w:val="24"/>
        </w:rPr>
        <w:t>; we will consider this</w:t>
      </w:r>
      <w:r>
        <w:rPr>
          <w:sz w:val="24"/>
          <w:szCs w:val="24"/>
        </w:rPr>
        <w:t xml:space="preserve"> possibility in the course of our discussion.</w:t>
      </w:r>
      <w:r>
        <w:rPr>
          <w:sz w:val="24"/>
          <w:szCs w:val="24"/>
          <w:vertAlign w:val="superscript"/>
        </w:rPr>
        <w:footnoteReference w:id="1"/>
      </w:r>
      <w:r w:rsidR="00CB40FD">
        <w:rPr>
          <w:sz w:val="24"/>
          <w:szCs w:val="24"/>
        </w:rPr>
        <w:t xml:space="preserve"> </w:t>
      </w:r>
    </w:p>
    <w:p w:rsidR="00776A8F" w:rsidRDefault="00776A8F" w:rsidP="006B566E">
      <w:pPr>
        <w:spacing w:line="240" w:lineRule="auto"/>
        <w:jc w:val="both"/>
        <w:rPr>
          <w:sz w:val="24"/>
          <w:szCs w:val="24"/>
        </w:rPr>
      </w:pPr>
    </w:p>
    <w:p w:rsidR="00425B9D" w:rsidRDefault="00425B9D" w:rsidP="006B566E">
      <w:pPr>
        <w:spacing w:line="240" w:lineRule="auto"/>
        <w:jc w:val="both"/>
        <w:rPr>
          <w:sz w:val="24"/>
          <w:szCs w:val="24"/>
        </w:rPr>
      </w:pPr>
    </w:p>
    <w:p w:rsidR="00776A8F" w:rsidRDefault="00610714" w:rsidP="006B566E">
      <w:pPr>
        <w:spacing w:line="240" w:lineRule="auto"/>
        <w:jc w:val="center"/>
        <w:rPr>
          <w:b/>
          <w:i/>
          <w:sz w:val="24"/>
          <w:szCs w:val="24"/>
        </w:rPr>
      </w:pPr>
      <w:r>
        <w:rPr>
          <w:b/>
          <w:sz w:val="24"/>
          <w:szCs w:val="24"/>
        </w:rPr>
        <w:t xml:space="preserve">Sources Underscoring the Importance of </w:t>
      </w:r>
      <w:r w:rsidR="00B44DBB">
        <w:rPr>
          <w:b/>
          <w:i/>
          <w:sz w:val="24"/>
          <w:szCs w:val="24"/>
        </w:rPr>
        <w:t>Torah sh</w:t>
      </w:r>
      <w:r w:rsidR="00CB40FD">
        <w:rPr>
          <w:b/>
          <w:i/>
          <w:sz w:val="24"/>
          <w:szCs w:val="24"/>
        </w:rPr>
        <w:t>e-bikhtav</w:t>
      </w:r>
    </w:p>
    <w:p w:rsidR="00EB2933" w:rsidRDefault="00EB2933" w:rsidP="006B566E">
      <w:pPr>
        <w:spacing w:line="240" w:lineRule="auto"/>
        <w:jc w:val="both"/>
        <w:rPr>
          <w:sz w:val="24"/>
          <w:szCs w:val="24"/>
        </w:rPr>
      </w:pPr>
    </w:p>
    <w:p w:rsidR="00776A8F" w:rsidRDefault="00610714" w:rsidP="006B566E">
      <w:pPr>
        <w:spacing w:line="240" w:lineRule="auto"/>
        <w:jc w:val="both"/>
        <w:rPr>
          <w:sz w:val="24"/>
          <w:szCs w:val="24"/>
        </w:rPr>
      </w:pPr>
      <w:r>
        <w:rPr>
          <w:sz w:val="24"/>
          <w:szCs w:val="24"/>
        </w:rPr>
        <w:t xml:space="preserve">A series of sources underscores the importance of studying </w:t>
      </w:r>
      <w:r w:rsidR="00B44DBB">
        <w:rPr>
          <w:i/>
          <w:iCs/>
          <w:sz w:val="24"/>
          <w:szCs w:val="24"/>
        </w:rPr>
        <w:t>Torah sh</w:t>
      </w:r>
      <w:r w:rsidR="0024671D" w:rsidRPr="0024671D">
        <w:rPr>
          <w:i/>
          <w:iCs/>
          <w:sz w:val="24"/>
          <w:szCs w:val="24"/>
        </w:rPr>
        <w:t>e-bikhtav</w:t>
      </w:r>
      <w:r w:rsidR="00BD28A4">
        <w:rPr>
          <w:sz w:val="24"/>
          <w:szCs w:val="24"/>
        </w:rPr>
        <w:t xml:space="preserve">, also referred to as </w:t>
      </w:r>
      <w:r w:rsidR="00A904F6" w:rsidRPr="00A904F6">
        <w:rPr>
          <w:i/>
          <w:iCs/>
          <w:sz w:val="24"/>
          <w:szCs w:val="24"/>
        </w:rPr>
        <w:t>Mikra</w:t>
      </w:r>
      <w:r w:rsidR="00BD28A4">
        <w:rPr>
          <w:sz w:val="24"/>
          <w:szCs w:val="24"/>
        </w:rPr>
        <w:t>.</w:t>
      </w:r>
      <w:r>
        <w:rPr>
          <w:sz w:val="24"/>
          <w:szCs w:val="24"/>
        </w:rPr>
        <w:t xml:space="preserve"> As we will see, these</w:t>
      </w:r>
      <w:r w:rsidR="00435890">
        <w:rPr>
          <w:sz w:val="24"/>
          <w:szCs w:val="24"/>
        </w:rPr>
        <w:t xml:space="preserve"> sources convey two motifs: a) t</w:t>
      </w:r>
      <w:r>
        <w:rPr>
          <w:sz w:val="24"/>
          <w:szCs w:val="24"/>
        </w:rPr>
        <w:t xml:space="preserve">o study </w:t>
      </w:r>
      <w:r w:rsidR="00A904F6" w:rsidRPr="00A904F6">
        <w:rPr>
          <w:i/>
          <w:iCs/>
          <w:sz w:val="24"/>
          <w:szCs w:val="24"/>
        </w:rPr>
        <w:t>Mikra</w:t>
      </w:r>
      <w:r>
        <w:rPr>
          <w:sz w:val="24"/>
          <w:szCs w:val="24"/>
        </w:rPr>
        <w:t xml:space="preserve"> is to directly encounter God’s word, lendin</w:t>
      </w:r>
      <w:r w:rsidR="00435890">
        <w:rPr>
          <w:sz w:val="24"/>
          <w:szCs w:val="24"/>
        </w:rPr>
        <w:t>g its study unique significance; b) a</w:t>
      </w:r>
      <w:r>
        <w:rPr>
          <w:sz w:val="24"/>
          <w:szCs w:val="24"/>
        </w:rPr>
        <w:t xml:space="preserve">s </w:t>
      </w:r>
      <w:r w:rsidR="00A904F6" w:rsidRPr="00A904F6">
        <w:rPr>
          <w:i/>
          <w:sz w:val="24"/>
          <w:szCs w:val="24"/>
        </w:rPr>
        <w:t>Mikra</w:t>
      </w:r>
      <w:r>
        <w:rPr>
          <w:sz w:val="24"/>
          <w:szCs w:val="24"/>
        </w:rPr>
        <w:t xml:space="preserve"> constitutes the foundational document of our faith, exposure to this canonized text is particularly formative. This is especially true for a person first being exposed to the story of the Jewish people, for whom </w:t>
      </w:r>
      <w:r w:rsidR="00A904F6" w:rsidRPr="00A904F6">
        <w:rPr>
          <w:i/>
          <w:sz w:val="24"/>
          <w:szCs w:val="24"/>
        </w:rPr>
        <w:t>Mikra</w:t>
      </w:r>
      <w:r>
        <w:rPr>
          <w:sz w:val="24"/>
          <w:szCs w:val="24"/>
        </w:rPr>
        <w:t xml:space="preserve"> serves as a narrative frame for one’s religious identity. Bearing in mind these two dimensions, let us explore a series of relevant sources. </w:t>
      </w:r>
    </w:p>
    <w:p w:rsidR="00776A8F" w:rsidRDefault="00776A8F" w:rsidP="006B566E">
      <w:pPr>
        <w:spacing w:line="240" w:lineRule="auto"/>
        <w:jc w:val="both"/>
        <w:rPr>
          <w:sz w:val="24"/>
          <w:szCs w:val="24"/>
        </w:rPr>
      </w:pPr>
    </w:p>
    <w:p w:rsidR="00776A8F" w:rsidRDefault="00610714" w:rsidP="006B566E">
      <w:pPr>
        <w:spacing w:line="240" w:lineRule="auto"/>
        <w:jc w:val="both"/>
        <w:rPr>
          <w:sz w:val="24"/>
          <w:szCs w:val="24"/>
        </w:rPr>
      </w:pPr>
      <w:r>
        <w:rPr>
          <w:i/>
          <w:sz w:val="24"/>
          <w:szCs w:val="24"/>
        </w:rPr>
        <w:lastRenderedPageBreak/>
        <w:t>Berakhot</w:t>
      </w:r>
      <w:r>
        <w:rPr>
          <w:sz w:val="24"/>
          <w:szCs w:val="24"/>
        </w:rPr>
        <w:t xml:space="preserve"> 11a discusses which Torah texts require the recitation of </w:t>
      </w:r>
      <w:r w:rsidR="00BD28A4">
        <w:rPr>
          <w:i/>
          <w:sz w:val="24"/>
          <w:szCs w:val="24"/>
        </w:rPr>
        <w:t>B</w:t>
      </w:r>
      <w:r>
        <w:rPr>
          <w:i/>
          <w:sz w:val="24"/>
          <w:szCs w:val="24"/>
        </w:rPr>
        <w:t>irkhot Ha-Torah</w:t>
      </w:r>
      <w:r>
        <w:rPr>
          <w:sz w:val="24"/>
          <w:szCs w:val="24"/>
        </w:rPr>
        <w:t>:</w:t>
      </w:r>
    </w:p>
    <w:p w:rsidR="00776A8F" w:rsidRDefault="00776A8F" w:rsidP="006B566E">
      <w:pPr>
        <w:spacing w:line="240" w:lineRule="auto"/>
        <w:jc w:val="both"/>
        <w:rPr>
          <w:sz w:val="24"/>
          <w:szCs w:val="24"/>
        </w:rPr>
      </w:pPr>
    </w:p>
    <w:p w:rsidR="00776A8F" w:rsidRDefault="003B7ED2" w:rsidP="006B566E">
      <w:pPr>
        <w:spacing w:line="240" w:lineRule="auto"/>
        <w:ind w:left="720"/>
        <w:jc w:val="both"/>
        <w:rPr>
          <w:sz w:val="24"/>
          <w:szCs w:val="24"/>
        </w:rPr>
      </w:pPr>
      <w:r>
        <w:rPr>
          <w:sz w:val="24"/>
          <w:szCs w:val="24"/>
        </w:rPr>
        <w:t>R. Huna says that f</w:t>
      </w:r>
      <w:r w:rsidR="00610714">
        <w:rPr>
          <w:sz w:val="24"/>
          <w:szCs w:val="24"/>
        </w:rPr>
        <w:t xml:space="preserve">or the reading of </w:t>
      </w:r>
      <w:r w:rsidR="00A904F6" w:rsidRPr="00A904F6">
        <w:rPr>
          <w:i/>
          <w:iCs/>
          <w:sz w:val="24"/>
          <w:szCs w:val="24"/>
        </w:rPr>
        <w:t>Mikra</w:t>
      </w:r>
      <w:r>
        <w:rPr>
          <w:i/>
          <w:iCs/>
          <w:sz w:val="24"/>
          <w:szCs w:val="24"/>
        </w:rPr>
        <w:t>,</w:t>
      </w:r>
      <w:r w:rsidR="00610714">
        <w:rPr>
          <w:sz w:val="24"/>
          <w:szCs w:val="24"/>
        </w:rPr>
        <w:t xml:space="preserve"> it is necessary to say a </w:t>
      </w:r>
      <w:r w:rsidR="00BD28A4">
        <w:rPr>
          <w:sz w:val="24"/>
          <w:szCs w:val="24"/>
        </w:rPr>
        <w:t>blessing</w:t>
      </w:r>
      <w:r>
        <w:rPr>
          <w:sz w:val="24"/>
          <w:szCs w:val="24"/>
        </w:rPr>
        <w:t>;</w:t>
      </w:r>
      <w:r w:rsidR="00BD28A4">
        <w:rPr>
          <w:sz w:val="24"/>
          <w:szCs w:val="24"/>
        </w:rPr>
        <w:t xml:space="preserve"> but for the study of </w:t>
      </w:r>
      <w:r w:rsidR="00BD28A4" w:rsidRPr="00BD28A4">
        <w:rPr>
          <w:iCs/>
          <w:sz w:val="24"/>
          <w:szCs w:val="24"/>
        </w:rPr>
        <w:t>M</w:t>
      </w:r>
      <w:r w:rsidR="00610714" w:rsidRPr="00BD28A4">
        <w:rPr>
          <w:iCs/>
          <w:sz w:val="24"/>
          <w:szCs w:val="24"/>
        </w:rPr>
        <w:t>idrash</w:t>
      </w:r>
      <w:r>
        <w:rPr>
          <w:iCs/>
          <w:sz w:val="24"/>
          <w:szCs w:val="24"/>
        </w:rPr>
        <w:t>,</w:t>
      </w:r>
      <w:r w:rsidR="00610714">
        <w:rPr>
          <w:sz w:val="24"/>
          <w:szCs w:val="24"/>
        </w:rPr>
        <w:t xml:space="preserve"> no </w:t>
      </w:r>
      <w:r w:rsidR="00BD28A4">
        <w:rPr>
          <w:sz w:val="24"/>
          <w:szCs w:val="24"/>
        </w:rPr>
        <w:t>blessing</w:t>
      </w:r>
      <w:r w:rsidR="00610714">
        <w:rPr>
          <w:sz w:val="24"/>
          <w:szCs w:val="24"/>
        </w:rPr>
        <w:t xml:space="preserve"> is required. R. Elazar, however, says that for both </w:t>
      </w:r>
      <w:r w:rsidR="00A904F6" w:rsidRPr="00A904F6">
        <w:rPr>
          <w:i/>
          <w:iCs/>
          <w:sz w:val="24"/>
          <w:szCs w:val="24"/>
        </w:rPr>
        <w:t>Mikra</w:t>
      </w:r>
      <w:r w:rsidR="00610714">
        <w:rPr>
          <w:sz w:val="24"/>
          <w:szCs w:val="24"/>
        </w:rPr>
        <w:t xml:space="preserve"> and </w:t>
      </w:r>
      <w:r w:rsidRPr="003B7ED2">
        <w:rPr>
          <w:iCs/>
          <w:sz w:val="24"/>
          <w:szCs w:val="24"/>
        </w:rPr>
        <w:t>M</w:t>
      </w:r>
      <w:r w:rsidR="00610714" w:rsidRPr="003B7ED2">
        <w:rPr>
          <w:iCs/>
          <w:sz w:val="24"/>
          <w:szCs w:val="24"/>
        </w:rPr>
        <w:t>idrash</w:t>
      </w:r>
      <w:r w:rsidR="00610714">
        <w:rPr>
          <w:sz w:val="24"/>
          <w:szCs w:val="24"/>
        </w:rPr>
        <w:t xml:space="preserve"> a </w:t>
      </w:r>
      <w:r w:rsidR="00BD28A4">
        <w:rPr>
          <w:sz w:val="24"/>
          <w:szCs w:val="24"/>
        </w:rPr>
        <w:t>blessing</w:t>
      </w:r>
      <w:r w:rsidR="00610714">
        <w:rPr>
          <w:sz w:val="24"/>
          <w:szCs w:val="24"/>
        </w:rPr>
        <w:t xml:space="preserve"> is required, but not for</w:t>
      </w:r>
      <w:r w:rsidR="00435890">
        <w:rPr>
          <w:sz w:val="24"/>
          <w:szCs w:val="24"/>
        </w:rPr>
        <w:t xml:space="preserve"> </w:t>
      </w:r>
      <w:r w:rsidR="008A16AE">
        <w:rPr>
          <w:sz w:val="24"/>
          <w:szCs w:val="24"/>
        </w:rPr>
        <w:t>Mishna</w:t>
      </w:r>
      <w:r w:rsidR="00610714">
        <w:rPr>
          <w:sz w:val="24"/>
          <w:szCs w:val="24"/>
        </w:rPr>
        <w:t>. R.</w:t>
      </w:r>
      <w:r>
        <w:rPr>
          <w:sz w:val="24"/>
          <w:szCs w:val="24"/>
        </w:rPr>
        <w:t xml:space="preserve"> Yochanan says that for </w:t>
      </w:r>
      <w:r w:rsidR="008A16AE">
        <w:rPr>
          <w:sz w:val="24"/>
          <w:szCs w:val="24"/>
        </w:rPr>
        <w:t>Mishna</w:t>
      </w:r>
      <w:r w:rsidR="00610714">
        <w:rPr>
          <w:sz w:val="24"/>
          <w:szCs w:val="24"/>
        </w:rPr>
        <w:t xml:space="preserve"> a </w:t>
      </w:r>
      <w:r w:rsidR="00BD28A4">
        <w:rPr>
          <w:sz w:val="24"/>
          <w:szCs w:val="24"/>
        </w:rPr>
        <w:t>blessing</w:t>
      </w:r>
      <w:r w:rsidR="00610714">
        <w:rPr>
          <w:sz w:val="24"/>
          <w:szCs w:val="24"/>
        </w:rPr>
        <w:t xml:space="preserve"> is also require</w:t>
      </w:r>
      <w:r w:rsidR="00435890">
        <w:rPr>
          <w:sz w:val="24"/>
          <w:szCs w:val="24"/>
        </w:rPr>
        <w:t xml:space="preserve">d, [but not for </w:t>
      </w:r>
      <w:r w:rsidR="00996E58">
        <w:rPr>
          <w:sz w:val="24"/>
          <w:szCs w:val="24"/>
        </w:rPr>
        <w:t>Talmud]. Rava says that f</w:t>
      </w:r>
      <w:r w:rsidR="00435890">
        <w:rPr>
          <w:sz w:val="24"/>
          <w:szCs w:val="24"/>
        </w:rPr>
        <w:t>or</w:t>
      </w:r>
      <w:r w:rsidR="00610714">
        <w:rPr>
          <w:sz w:val="24"/>
          <w:szCs w:val="24"/>
        </w:rPr>
        <w:t xml:space="preserve"> Talmud also it is necessary to say a blessing. R. </w:t>
      </w:r>
      <w:r w:rsidR="00CB40FD">
        <w:rPr>
          <w:sz w:val="24"/>
          <w:szCs w:val="24"/>
        </w:rPr>
        <w:t>Chiya</w:t>
      </w:r>
      <w:r w:rsidR="00996E58">
        <w:rPr>
          <w:sz w:val="24"/>
          <w:szCs w:val="24"/>
        </w:rPr>
        <w:t xml:space="preserve"> bar Ashi said: “</w:t>
      </w:r>
      <w:r w:rsidR="00610714">
        <w:rPr>
          <w:sz w:val="24"/>
          <w:szCs w:val="24"/>
        </w:rPr>
        <w:t>Many times I stood bef</w:t>
      </w:r>
      <w:r w:rsidR="00996E58">
        <w:rPr>
          <w:sz w:val="24"/>
          <w:szCs w:val="24"/>
        </w:rPr>
        <w:t>ore Rav to repeat our section of</w:t>
      </w:r>
      <w:r w:rsidR="00610714">
        <w:rPr>
          <w:sz w:val="24"/>
          <w:szCs w:val="24"/>
        </w:rPr>
        <w:t xml:space="preserve"> the </w:t>
      </w:r>
      <w:r w:rsidR="00610714" w:rsidRPr="00996E58">
        <w:rPr>
          <w:i/>
          <w:iCs/>
          <w:sz w:val="24"/>
          <w:szCs w:val="24"/>
        </w:rPr>
        <w:t>Sifra</w:t>
      </w:r>
      <w:r w:rsidR="00610714">
        <w:rPr>
          <w:sz w:val="24"/>
          <w:szCs w:val="24"/>
        </w:rPr>
        <w:t xml:space="preserve"> of the School of Rav, and he used to first wash his hands and say a blessing, and then go over our section with us.</w:t>
      </w:r>
      <w:r w:rsidR="00996E58">
        <w:rPr>
          <w:sz w:val="24"/>
          <w:szCs w:val="24"/>
        </w:rPr>
        <w:t>”</w:t>
      </w:r>
    </w:p>
    <w:p w:rsidR="00776A8F" w:rsidRDefault="00776A8F" w:rsidP="006B566E">
      <w:pPr>
        <w:spacing w:line="240" w:lineRule="auto"/>
        <w:jc w:val="both"/>
        <w:rPr>
          <w:sz w:val="24"/>
          <w:szCs w:val="24"/>
        </w:rPr>
      </w:pPr>
    </w:p>
    <w:p w:rsidR="00776A8F" w:rsidRDefault="00610714" w:rsidP="006B566E">
      <w:pPr>
        <w:spacing w:line="240" w:lineRule="auto"/>
        <w:jc w:val="both"/>
        <w:rPr>
          <w:sz w:val="24"/>
          <w:szCs w:val="24"/>
        </w:rPr>
      </w:pPr>
      <w:r>
        <w:rPr>
          <w:sz w:val="24"/>
          <w:szCs w:val="24"/>
        </w:rPr>
        <w:t xml:space="preserve">The </w:t>
      </w:r>
      <w:r w:rsidR="00B44DBB" w:rsidRPr="00B44DBB">
        <w:rPr>
          <w:i/>
          <w:sz w:val="24"/>
          <w:szCs w:val="24"/>
        </w:rPr>
        <w:t>sugya</w:t>
      </w:r>
      <w:r>
        <w:rPr>
          <w:sz w:val="24"/>
          <w:szCs w:val="24"/>
        </w:rPr>
        <w:t xml:space="preserve"> here has a series of striking</w:t>
      </w:r>
      <w:r w:rsidR="00996E58">
        <w:rPr>
          <w:sz w:val="24"/>
          <w:szCs w:val="24"/>
        </w:rPr>
        <w:t xml:space="preserve"> ideas </w:t>
      </w:r>
      <w:r>
        <w:rPr>
          <w:sz w:val="24"/>
          <w:szCs w:val="24"/>
        </w:rPr>
        <w:t xml:space="preserve">concerning which texts require </w:t>
      </w:r>
      <w:r w:rsidR="00354990">
        <w:rPr>
          <w:i/>
          <w:sz w:val="24"/>
          <w:szCs w:val="24"/>
        </w:rPr>
        <w:t>B</w:t>
      </w:r>
      <w:r>
        <w:rPr>
          <w:i/>
          <w:sz w:val="24"/>
          <w:szCs w:val="24"/>
        </w:rPr>
        <w:t>irkhot Ha</w:t>
      </w:r>
      <w:r w:rsidR="00354990">
        <w:rPr>
          <w:i/>
          <w:sz w:val="24"/>
          <w:szCs w:val="24"/>
        </w:rPr>
        <w:t>-</w:t>
      </w:r>
      <w:r>
        <w:rPr>
          <w:i/>
          <w:sz w:val="24"/>
          <w:szCs w:val="24"/>
        </w:rPr>
        <w:t>Torah</w:t>
      </w:r>
      <w:r>
        <w:rPr>
          <w:sz w:val="24"/>
          <w:szCs w:val="24"/>
        </w:rPr>
        <w:t xml:space="preserve">. The common denominator is </w:t>
      </w:r>
      <w:r w:rsidR="00A904F6" w:rsidRPr="00A904F6">
        <w:rPr>
          <w:i/>
          <w:iCs/>
          <w:sz w:val="24"/>
          <w:szCs w:val="24"/>
        </w:rPr>
        <w:t>Mikra</w:t>
      </w:r>
      <w:r w:rsidR="00996E58">
        <w:rPr>
          <w:sz w:val="24"/>
          <w:szCs w:val="24"/>
        </w:rPr>
        <w:t xml:space="preserve">, as it </w:t>
      </w:r>
      <w:r w:rsidR="00194B66">
        <w:rPr>
          <w:sz w:val="24"/>
          <w:szCs w:val="24"/>
        </w:rPr>
        <w:t xml:space="preserve">is </w:t>
      </w:r>
      <w:r w:rsidR="00996E58">
        <w:rPr>
          <w:sz w:val="24"/>
          <w:szCs w:val="24"/>
        </w:rPr>
        <w:t>obvious to all that studying this requires a blessing; as one gets further away from the verse</w:t>
      </w:r>
      <w:r w:rsidR="00435890">
        <w:rPr>
          <w:sz w:val="24"/>
          <w:szCs w:val="24"/>
        </w:rPr>
        <w:t>s</w:t>
      </w:r>
      <w:r w:rsidR="00996E58">
        <w:rPr>
          <w:sz w:val="24"/>
          <w:szCs w:val="24"/>
        </w:rPr>
        <w:t>, it is less evident that a blessing is required.</w:t>
      </w:r>
      <w:r>
        <w:rPr>
          <w:sz w:val="24"/>
          <w:szCs w:val="24"/>
        </w:rPr>
        <w:t xml:space="preserve"> This assumption requires explanation, as no one would doubt fo</w:t>
      </w:r>
      <w:r w:rsidR="00435890">
        <w:rPr>
          <w:sz w:val="24"/>
          <w:szCs w:val="24"/>
        </w:rPr>
        <w:t xml:space="preserve">r a moment that </w:t>
      </w:r>
      <w:r>
        <w:rPr>
          <w:sz w:val="24"/>
          <w:szCs w:val="24"/>
        </w:rPr>
        <w:t>stud</w:t>
      </w:r>
      <w:r w:rsidR="00435890">
        <w:rPr>
          <w:sz w:val="24"/>
          <w:szCs w:val="24"/>
        </w:rPr>
        <w:t>ying</w:t>
      </w:r>
      <w:r>
        <w:rPr>
          <w:sz w:val="24"/>
          <w:szCs w:val="24"/>
        </w:rPr>
        <w:t xml:space="preserve"> </w:t>
      </w:r>
      <w:r w:rsidR="00996E58" w:rsidRPr="00996E58">
        <w:rPr>
          <w:iCs/>
          <w:sz w:val="24"/>
          <w:szCs w:val="24"/>
        </w:rPr>
        <w:t>M</w:t>
      </w:r>
      <w:r w:rsidRPr="00996E58">
        <w:rPr>
          <w:iCs/>
          <w:sz w:val="24"/>
          <w:szCs w:val="24"/>
        </w:rPr>
        <w:t>idrash</w:t>
      </w:r>
      <w:r>
        <w:rPr>
          <w:sz w:val="24"/>
          <w:szCs w:val="24"/>
        </w:rPr>
        <w:t xml:space="preserve"> or </w:t>
      </w:r>
      <w:r w:rsidR="00092771">
        <w:rPr>
          <w:sz w:val="24"/>
          <w:szCs w:val="24"/>
        </w:rPr>
        <w:t>Talmud</w:t>
      </w:r>
      <w:r>
        <w:rPr>
          <w:sz w:val="24"/>
          <w:szCs w:val="24"/>
        </w:rPr>
        <w:t xml:space="preserve"> </w:t>
      </w:r>
      <w:r w:rsidR="00435890">
        <w:rPr>
          <w:sz w:val="24"/>
          <w:szCs w:val="24"/>
        </w:rPr>
        <w:t>is a fulfillment of</w:t>
      </w:r>
      <w:r>
        <w:rPr>
          <w:sz w:val="24"/>
          <w:szCs w:val="24"/>
        </w:rPr>
        <w:t xml:space="preserve"> the obligation of</w:t>
      </w:r>
      <w:r w:rsidR="00194B66">
        <w:rPr>
          <w:sz w:val="24"/>
          <w:szCs w:val="24"/>
        </w:rPr>
        <w:t xml:space="preserve"> Torah study</w:t>
      </w:r>
      <w:r>
        <w:rPr>
          <w:sz w:val="24"/>
          <w:szCs w:val="24"/>
        </w:rPr>
        <w:t xml:space="preserve">. </w:t>
      </w:r>
    </w:p>
    <w:p w:rsidR="00776A8F" w:rsidRDefault="00776A8F" w:rsidP="006B566E">
      <w:pPr>
        <w:spacing w:line="240" w:lineRule="auto"/>
        <w:jc w:val="both"/>
        <w:rPr>
          <w:sz w:val="24"/>
          <w:szCs w:val="24"/>
        </w:rPr>
      </w:pPr>
    </w:p>
    <w:p w:rsidR="00776A8F" w:rsidRDefault="00435890" w:rsidP="006B566E">
      <w:pPr>
        <w:spacing w:line="240" w:lineRule="auto"/>
        <w:jc w:val="both"/>
        <w:rPr>
          <w:sz w:val="24"/>
          <w:szCs w:val="24"/>
        </w:rPr>
      </w:pPr>
      <w:r>
        <w:rPr>
          <w:sz w:val="24"/>
          <w:szCs w:val="24"/>
        </w:rPr>
        <w:t xml:space="preserve">This passage </w:t>
      </w:r>
      <w:r w:rsidR="00A904F6">
        <w:rPr>
          <w:sz w:val="24"/>
          <w:szCs w:val="24"/>
        </w:rPr>
        <w:t>raises</w:t>
      </w:r>
      <w:r>
        <w:rPr>
          <w:sz w:val="24"/>
          <w:szCs w:val="24"/>
        </w:rPr>
        <w:t xml:space="preserve"> some questions</w:t>
      </w:r>
      <w:r w:rsidR="00610714">
        <w:rPr>
          <w:sz w:val="24"/>
          <w:szCs w:val="24"/>
        </w:rPr>
        <w:t xml:space="preserve">. Practically speaking, the </w:t>
      </w:r>
      <w:r w:rsidR="00B44DBB" w:rsidRPr="00B44DBB">
        <w:rPr>
          <w:i/>
          <w:sz w:val="24"/>
          <w:szCs w:val="24"/>
        </w:rPr>
        <w:t>sugya</w:t>
      </w:r>
      <w:r w:rsidR="00610714">
        <w:rPr>
          <w:sz w:val="24"/>
          <w:szCs w:val="24"/>
        </w:rPr>
        <w:t xml:space="preserve"> clearly does conclude that all forms of </w:t>
      </w:r>
      <w:r w:rsidR="00610714">
        <w:rPr>
          <w:i/>
          <w:sz w:val="24"/>
          <w:szCs w:val="24"/>
        </w:rPr>
        <w:t>talmud Torah</w:t>
      </w:r>
      <w:r w:rsidR="00610714">
        <w:rPr>
          <w:sz w:val="24"/>
          <w:szCs w:val="24"/>
        </w:rPr>
        <w:t xml:space="preserve"> requires </w:t>
      </w:r>
      <w:r>
        <w:rPr>
          <w:i/>
          <w:sz w:val="24"/>
          <w:szCs w:val="24"/>
        </w:rPr>
        <w:t>B</w:t>
      </w:r>
      <w:r w:rsidR="00610714">
        <w:rPr>
          <w:i/>
          <w:sz w:val="24"/>
          <w:szCs w:val="24"/>
        </w:rPr>
        <w:t>irkhot Ha-Torah</w:t>
      </w:r>
      <w:r w:rsidR="00610714">
        <w:rPr>
          <w:sz w:val="24"/>
          <w:szCs w:val="24"/>
        </w:rPr>
        <w:t>. Indeed, Rambam (</w:t>
      </w:r>
      <w:r>
        <w:rPr>
          <w:i/>
          <w:sz w:val="24"/>
          <w:szCs w:val="24"/>
        </w:rPr>
        <w:t>Hilkhot T</w:t>
      </w:r>
      <w:r w:rsidR="00610714">
        <w:rPr>
          <w:i/>
          <w:sz w:val="24"/>
          <w:szCs w:val="24"/>
        </w:rPr>
        <w:t xml:space="preserve">efilla </w:t>
      </w:r>
      <w:r w:rsidR="00610714">
        <w:rPr>
          <w:sz w:val="24"/>
          <w:szCs w:val="24"/>
        </w:rPr>
        <w:t xml:space="preserve">6:10) and </w:t>
      </w:r>
      <w:r w:rsidR="006676D5">
        <w:rPr>
          <w:sz w:val="24"/>
          <w:szCs w:val="24"/>
        </w:rPr>
        <w:t>the Mechabber (</w:t>
      </w:r>
      <w:r w:rsidR="006676D5" w:rsidRPr="00194B66">
        <w:rPr>
          <w:i/>
          <w:iCs/>
          <w:sz w:val="24"/>
          <w:szCs w:val="24"/>
        </w:rPr>
        <w:t>OC</w:t>
      </w:r>
      <w:r w:rsidR="00610714">
        <w:rPr>
          <w:sz w:val="24"/>
          <w:szCs w:val="24"/>
        </w:rPr>
        <w:t xml:space="preserve"> 47:2) rule accordingly. Still, the reasoning for this conclusion is open to interpretation. Rashi (s.v. </w:t>
      </w:r>
      <w:r w:rsidR="00CB40FD">
        <w:rPr>
          <w:i/>
          <w:sz w:val="24"/>
          <w:szCs w:val="24"/>
        </w:rPr>
        <w:t>A</w:t>
      </w:r>
      <w:r w:rsidR="00610714">
        <w:rPr>
          <w:i/>
          <w:sz w:val="24"/>
          <w:szCs w:val="24"/>
        </w:rPr>
        <w:t>f</w:t>
      </w:r>
      <w:r w:rsidR="00610714">
        <w:rPr>
          <w:sz w:val="24"/>
          <w:szCs w:val="24"/>
        </w:rPr>
        <w:t xml:space="preserve">) explains that one recites </w:t>
      </w:r>
      <w:r w:rsidR="00CB40FD">
        <w:rPr>
          <w:i/>
          <w:sz w:val="24"/>
          <w:szCs w:val="24"/>
        </w:rPr>
        <w:t>Birkhot H</w:t>
      </w:r>
      <w:r w:rsidR="00610714">
        <w:rPr>
          <w:i/>
          <w:sz w:val="24"/>
          <w:szCs w:val="24"/>
        </w:rPr>
        <w:t>a</w:t>
      </w:r>
      <w:r w:rsidR="00CB40FD">
        <w:rPr>
          <w:i/>
          <w:sz w:val="24"/>
          <w:szCs w:val="24"/>
          <w:lang w:val="en-US"/>
        </w:rPr>
        <w:t>-</w:t>
      </w:r>
      <w:r w:rsidR="00610714">
        <w:rPr>
          <w:i/>
          <w:sz w:val="24"/>
          <w:szCs w:val="24"/>
        </w:rPr>
        <w:t>Torah</w:t>
      </w:r>
      <w:r w:rsidR="00610714">
        <w:rPr>
          <w:sz w:val="24"/>
          <w:szCs w:val="24"/>
        </w:rPr>
        <w:t xml:space="preserve"> on </w:t>
      </w:r>
      <w:r w:rsidR="00092771">
        <w:rPr>
          <w:sz w:val="24"/>
          <w:szCs w:val="24"/>
        </w:rPr>
        <w:t>Talmud</w:t>
      </w:r>
      <w:r w:rsidR="00610714">
        <w:rPr>
          <w:sz w:val="24"/>
          <w:szCs w:val="24"/>
        </w:rPr>
        <w:t xml:space="preserve"> study because “it is the primary part of Torah, for halakhic rulings derive from it.”</w:t>
      </w:r>
      <w:r w:rsidR="00425B9D">
        <w:rPr>
          <w:sz w:val="24"/>
          <w:szCs w:val="24"/>
        </w:rPr>
        <w:t xml:space="preserve"> </w:t>
      </w:r>
      <w:r w:rsidR="006676D5">
        <w:rPr>
          <w:sz w:val="24"/>
          <w:szCs w:val="24"/>
        </w:rPr>
        <w:t>Rashi here seems to adopt a</w:t>
      </w:r>
      <w:r w:rsidR="00610714">
        <w:rPr>
          <w:sz w:val="24"/>
          <w:szCs w:val="24"/>
        </w:rPr>
        <w:t xml:space="preserve"> position</w:t>
      </w:r>
      <w:r w:rsidR="006676D5">
        <w:rPr>
          <w:sz w:val="24"/>
          <w:szCs w:val="24"/>
        </w:rPr>
        <w:t xml:space="preserve"> shared by </w:t>
      </w:r>
      <w:r w:rsidR="00610714">
        <w:rPr>
          <w:sz w:val="24"/>
          <w:szCs w:val="24"/>
        </w:rPr>
        <w:t xml:space="preserve">numerous </w:t>
      </w:r>
      <w:r w:rsidR="00CB40FD" w:rsidRPr="006676D5">
        <w:rPr>
          <w:iCs/>
          <w:sz w:val="24"/>
          <w:szCs w:val="24"/>
        </w:rPr>
        <w:t>R</w:t>
      </w:r>
      <w:r w:rsidR="006676D5">
        <w:rPr>
          <w:iCs/>
          <w:sz w:val="24"/>
          <w:szCs w:val="24"/>
        </w:rPr>
        <w:t xml:space="preserve">ishonim (see </w:t>
      </w:r>
      <w:r w:rsidR="006676D5">
        <w:rPr>
          <w:sz w:val="24"/>
          <w:szCs w:val="24"/>
        </w:rPr>
        <w:t xml:space="preserve">his own comments elsewhere, e.g. </w:t>
      </w:r>
      <w:r w:rsidR="00610714">
        <w:rPr>
          <w:i/>
          <w:sz w:val="24"/>
          <w:szCs w:val="24"/>
        </w:rPr>
        <w:t>Vayikra</w:t>
      </w:r>
      <w:r w:rsidR="00610714">
        <w:rPr>
          <w:sz w:val="24"/>
          <w:szCs w:val="24"/>
        </w:rPr>
        <w:t xml:space="preserve"> 26:3</w:t>
      </w:r>
      <w:r w:rsidR="006676D5">
        <w:rPr>
          <w:sz w:val="24"/>
          <w:szCs w:val="24"/>
        </w:rPr>
        <w:t>,</w:t>
      </w:r>
      <w:r w:rsidR="00610714">
        <w:rPr>
          <w:sz w:val="24"/>
          <w:szCs w:val="24"/>
        </w:rPr>
        <w:t xml:space="preserve"> s.v. </w:t>
      </w:r>
      <w:r w:rsidR="00CB40FD">
        <w:rPr>
          <w:i/>
          <w:sz w:val="24"/>
          <w:szCs w:val="24"/>
        </w:rPr>
        <w:t>Ve-</w:t>
      </w:r>
      <w:r w:rsidR="00610714">
        <w:rPr>
          <w:i/>
          <w:sz w:val="24"/>
          <w:szCs w:val="24"/>
        </w:rPr>
        <w:t>et</w:t>
      </w:r>
      <w:r w:rsidR="00194B66">
        <w:rPr>
          <w:sz w:val="24"/>
          <w:szCs w:val="24"/>
        </w:rPr>
        <w:t>;</w:t>
      </w:r>
      <w:r w:rsidR="006676D5">
        <w:rPr>
          <w:sz w:val="24"/>
          <w:szCs w:val="24"/>
        </w:rPr>
        <w:t xml:space="preserve"> and</w:t>
      </w:r>
      <w:r w:rsidR="00610714">
        <w:rPr>
          <w:sz w:val="24"/>
          <w:szCs w:val="24"/>
        </w:rPr>
        <w:t xml:space="preserve"> </w:t>
      </w:r>
      <w:hyperlink r:id="rId9" w:history="1">
        <w:r w:rsidR="00874FEC" w:rsidRPr="00C74BAB">
          <w:rPr>
            <w:rStyle w:val="Hyperlink"/>
            <w:i/>
            <w:sz w:val="24"/>
            <w:szCs w:val="24"/>
          </w:rPr>
          <w:t>shiur</w:t>
        </w:r>
        <w:r w:rsidR="00610714" w:rsidRPr="00C74BAB">
          <w:rPr>
            <w:rStyle w:val="Hyperlink"/>
            <w:sz w:val="24"/>
            <w:szCs w:val="24"/>
          </w:rPr>
          <w:t xml:space="preserve"> #3</w:t>
        </w:r>
      </w:hyperlink>
      <w:r w:rsidR="00610714">
        <w:rPr>
          <w:sz w:val="24"/>
          <w:szCs w:val="24"/>
        </w:rPr>
        <w:t xml:space="preserve"> in this series), that the primary function of Torah study is to serve as a basis for halakhic rulings. Thus, it is evident that </w:t>
      </w:r>
      <w:r w:rsidR="006676D5">
        <w:rPr>
          <w:sz w:val="24"/>
          <w:szCs w:val="24"/>
        </w:rPr>
        <w:t xml:space="preserve">studying </w:t>
      </w:r>
      <w:r w:rsidR="00092771">
        <w:rPr>
          <w:sz w:val="24"/>
          <w:szCs w:val="24"/>
        </w:rPr>
        <w:t>Talmud</w:t>
      </w:r>
      <w:r w:rsidR="00610714">
        <w:rPr>
          <w:sz w:val="24"/>
          <w:szCs w:val="24"/>
        </w:rPr>
        <w:t xml:space="preserve"> requires a blessing. For Rashi, then, it seems that the </w:t>
      </w:r>
      <w:r w:rsidR="00B44DBB" w:rsidRPr="00B44DBB">
        <w:rPr>
          <w:i/>
          <w:sz w:val="24"/>
          <w:szCs w:val="24"/>
        </w:rPr>
        <w:t>sugya</w:t>
      </w:r>
      <w:r w:rsidR="00610714">
        <w:rPr>
          <w:sz w:val="24"/>
          <w:szCs w:val="24"/>
        </w:rPr>
        <w:t xml:space="preserve">’s conclusion moves away from the assumption that </w:t>
      </w:r>
      <w:r w:rsidR="00A904F6" w:rsidRPr="00A904F6">
        <w:rPr>
          <w:i/>
          <w:sz w:val="24"/>
          <w:szCs w:val="24"/>
        </w:rPr>
        <w:t>Mikra</w:t>
      </w:r>
      <w:r w:rsidR="00610714">
        <w:rPr>
          <w:sz w:val="24"/>
          <w:szCs w:val="24"/>
        </w:rPr>
        <w:t xml:space="preserve"> occupies a unique status vis-a-vis this b</w:t>
      </w:r>
      <w:r w:rsidR="00092771">
        <w:rPr>
          <w:sz w:val="24"/>
          <w:szCs w:val="24"/>
        </w:rPr>
        <w:t>lessing. Talmidei Rabbeinu Yona</w:t>
      </w:r>
      <w:r w:rsidR="00610714">
        <w:rPr>
          <w:sz w:val="24"/>
          <w:szCs w:val="24"/>
        </w:rPr>
        <w:t xml:space="preserve"> (</w:t>
      </w:r>
      <w:r w:rsidR="00CB40FD" w:rsidRPr="00CB40FD">
        <w:rPr>
          <w:iCs/>
          <w:sz w:val="24"/>
          <w:szCs w:val="24"/>
        </w:rPr>
        <w:t>R</w:t>
      </w:r>
      <w:r w:rsidR="00610714" w:rsidRPr="00CB40FD">
        <w:rPr>
          <w:iCs/>
          <w:sz w:val="24"/>
          <w:szCs w:val="24"/>
        </w:rPr>
        <w:t>if</w:t>
      </w:r>
      <w:r w:rsidR="00092771">
        <w:rPr>
          <w:sz w:val="24"/>
          <w:szCs w:val="24"/>
        </w:rPr>
        <w:t xml:space="preserve"> </w:t>
      </w:r>
      <w:r w:rsidR="00610714">
        <w:rPr>
          <w:sz w:val="24"/>
          <w:szCs w:val="24"/>
        </w:rPr>
        <w:t xml:space="preserve">5b, s.v. </w:t>
      </w:r>
      <w:r w:rsidR="00610714" w:rsidRPr="00092771">
        <w:rPr>
          <w:i/>
          <w:iCs/>
          <w:sz w:val="24"/>
          <w:szCs w:val="24"/>
        </w:rPr>
        <w:t>Rabbi Yochanan</w:t>
      </w:r>
      <w:r w:rsidR="00092771">
        <w:rPr>
          <w:sz w:val="24"/>
          <w:szCs w:val="24"/>
        </w:rPr>
        <w:t>), however, hold</w:t>
      </w:r>
      <w:r w:rsidR="00610714">
        <w:rPr>
          <w:sz w:val="24"/>
          <w:szCs w:val="24"/>
        </w:rPr>
        <w:t xml:space="preserve"> that we recite the blessing over Talmud “because the Talmud al</w:t>
      </w:r>
      <w:r w:rsidR="00194B66">
        <w:rPr>
          <w:sz w:val="24"/>
          <w:szCs w:val="24"/>
        </w:rPr>
        <w:t>so explains the primary biblic</w:t>
      </w:r>
      <w:r w:rsidR="00610714">
        <w:rPr>
          <w:sz w:val="24"/>
          <w:szCs w:val="24"/>
        </w:rPr>
        <w:t xml:space="preserve">al verses.” This formulation suggests that even </w:t>
      </w:r>
      <w:r w:rsidR="00525244">
        <w:rPr>
          <w:sz w:val="24"/>
          <w:szCs w:val="24"/>
        </w:rPr>
        <w:t xml:space="preserve">at the end of the passage, </w:t>
      </w:r>
      <w:r w:rsidR="00092771">
        <w:rPr>
          <w:sz w:val="24"/>
          <w:szCs w:val="24"/>
        </w:rPr>
        <w:t>Talmud</w:t>
      </w:r>
      <w:r w:rsidR="00525244">
        <w:rPr>
          <w:sz w:val="24"/>
          <w:szCs w:val="24"/>
        </w:rPr>
        <w:t xml:space="preserve">’s status is rooted in its </w:t>
      </w:r>
      <w:r w:rsidR="00194B66">
        <w:rPr>
          <w:sz w:val="24"/>
          <w:szCs w:val="24"/>
        </w:rPr>
        <w:t>connection</w:t>
      </w:r>
      <w:r w:rsidR="00525244">
        <w:rPr>
          <w:sz w:val="24"/>
          <w:szCs w:val="24"/>
        </w:rPr>
        <w:t xml:space="preserve"> to</w:t>
      </w:r>
      <w:r w:rsidR="00610714">
        <w:rPr>
          <w:sz w:val="24"/>
          <w:szCs w:val="24"/>
        </w:rPr>
        <w:t xml:space="preserve"> </w:t>
      </w:r>
      <w:r w:rsidR="00A904F6" w:rsidRPr="00A904F6">
        <w:rPr>
          <w:i/>
          <w:sz w:val="24"/>
          <w:szCs w:val="24"/>
        </w:rPr>
        <w:t>Mikra</w:t>
      </w:r>
      <w:r w:rsidR="00610714">
        <w:rPr>
          <w:sz w:val="24"/>
          <w:szCs w:val="24"/>
        </w:rPr>
        <w:t>.</w:t>
      </w:r>
      <w:r w:rsidR="00425B9D">
        <w:rPr>
          <w:sz w:val="24"/>
          <w:szCs w:val="24"/>
        </w:rPr>
        <w:t xml:space="preserve"> </w:t>
      </w:r>
    </w:p>
    <w:p w:rsidR="00776A8F" w:rsidRDefault="00776A8F" w:rsidP="006B566E">
      <w:pPr>
        <w:spacing w:line="240" w:lineRule="auto"/>
        <w:jc w:val="both"/>
        <w:rPr>
          <w:sz w:val="24"/>
          <w:szCs w:val="24"/>
        </w:rPr>
      </w:pPr>
    </w:p>
    <w:p w:rsidR="00776A8F" w:rsidRDefault="00610714" w:rsidP="006B566E">
      <w:pPr>
        <w:spacing w:line="240" w:lineRule="auto"/>
        <w:jc w:val="both"/>
        <w:rPr>
          <w:sz w:val="24"/>
          <w:szCs w:val="24"/>
        </w:rPr>
      </w:pPr>
      <w:r>
        <w:rPr>
          <w:sz w:val="24"/>
          <w:szCs w:val="24"/>
        </w:rPr>
        <w:t xml:space="preserve">How are we to explain the </w:t>
      </w:r>
      <w:r w:rsidR="00B44DBB" w:rsidRPr="00B44DBB">
        <w:rPr>
          <w:i/>
          <w:sz w:val="24"/>
          <w:szCs w:val="24"/>
        </w:rPr>
        <w:t>sugya</w:t>
      </w:r>
      <w:r>
        <w:rPr>
          <w:sz w:val="24"/>
          <w:szCs w:val="24"/>
        </w:rPr>
        <w:t xml:space="preserve">’s initial assumption, as well as its conclusion according to the </w:t>
      </w:r>
      <w:r w:rsidR="00525244">
        <w:rPr>
          <w:sz w:val="24"/>
          <w:szCs w:val="24"/>
        </w:rPr>
        <w:t>interpretation of Rabbeinu Yona</w:t>
      </w:r>
      <w:r>
        <w:rPr>
          <w:sz w:val="24"/>
          <w:szCs w:val="24"/>
        </w:rPr>
        <w:t>? In a classic passage, Rav Cha</w:t>
      </w:r>
      <w:r w:rsidR="00525244">
        <w:rPr>
          <w:sz w:val="24"/>
          <w:szCs w:val="24"/>
        </w:rPr>
        <w:t>y</w:t>
      </w:r>
      <w:r>
        <w:rPr>
          <w:sz w:val="24"/>
          <w:szCs w:val="24"/>
        </w:rPr>
        <w:t xml:space="preserve">im Soloveitchik (cited by Rav Aryeh Pomeranchik, </w:t>
      </w:r>
      <w:r w:rsidR="00CB40FD">
        <w:rPr>
          <w:i/>
          <w:sz w:val="24"/>
          <w:szCs w:val="24"/>
        </w:rPr>
        <w:t xml:space="preserve">Emek </w:t>
      </w:r>
      <w:r w:rsidR="008A16AE">
        <w:rPr>
          <w:i/>
          <w:sz w:val="24"/>
          <w:szCs w:val="24"/>
        </w:rPr>
        <w:t>Berakha</w:t>
      </w:r>
      <w:r>
        <w:rPr>
          <w:sz w:val="24"/>
          <w:szCs w:val="24"/>
        </w:rPr>
        <w:t xml:space="preserve">, p. 5) proposes that </w:t>
      </w:r>
      <w:r w:rsidR="00525244">
        <w:rPr>
          <w:i/>
          <w:sz w:val="24"/>
          <w:szCs w:val="24"/>
        </w:rPr>
        <w:t>B</w:t>
      </w:r>
      <w:r>
        <w:rPr>
          <w:i/>
          <w:sz w:val="24"/>
          <w:szCs w:val="24"/>
        </w:rPr>
        <w:t>irkhot Ha-Torah</w:t>
      </w:r>
      <w:r>
        <w:rPr>
          <w:sz w:val="24"/>
          <w:szCs w:val="24"/>
        </w:rPr>
        <w:t xml:space="preserve"> are not recited upon the </w:t>
      </w:r>
      <w:r>
        <w:rPr>
          <w:i/>
          <w:sz w:val="24"/>
          <w:szCs w:val="24"/>
        </w:rPr>
        <w:t>mitzva</w:t>
      </w:r>
      <w:r>
        <w:rPr>
          <w:sz w:val="24"/>
          <w:szCs w:val="24"/>
        </w:rPr>
        <w:t xml:space="preserve"> of </w:t>
      </w:r>
      <w:r>
        <w:rPr>
          <w:i/>
          <w:sz w:val="24"/>
          <w:szCs w:val="24"/>
        </w:rPr>
        <w:t>talmud Torah</w:t>
      </w:r>
      <w:r>
        <w:rPr>
          <w:sz w:val="24"/>
          <w:szCs w:val="24"/>
        </w:rPr>
        <w:t xml:space="preserve"> b</w:t>
      </w:r>
      <w:r w:rsidR="00525244">
        <w:rPr>
          <w:sz w:val="24"/>
          <w:szCs w:val="24"/>
        </w:rPr>
        <w:t xml:space="preserve">ut upon the encounter with “the </w:t>
      </w:r>
      <w:r>
        <w:rPr>
          <w:sz w:val="24"/>
          <w:szCs w:val="24"/>
        </w:rPr>
        <w:t xml:space="preserve">object of Torah.” While one equally fulfills the obligation of Torah study by learning any text from the Oral or Written Torah, </w:t>
      </w:r>
      <w:r w:rsidR="00A904F6" w:rsidRPr="00A904F6">
        <w:rPr>
          <w:i/>
          <w:iCs/>
          <w:sz w:val="24"/>
          <w:szCs w:val="24"/>
        </w:rPr>
        <w:t>Mikra</w:t>
      </w:r>
      <w:r>
        <w:rPr>
          <w:sz w:val="24"/>
          <w:szCs w:val="24"/>
        </w:rPr>
        <w:t xml:space="preserve"> does possess a unique</w:t>
      </w:r>
      <w:bookmarkStart w:id="0" w:name="_GoBack"/>
      <w:bookmarkEnd w:id="0"/>
      <w:r>
        <w:rPr>
          <w:sz w:val="24"/>
          <w:szCs w:val="24"/>
        </w:rPr>
        <w:t xml:space="preserve"> status in regard to the encounter with Torah. It is for this reason that the </w:t>
      </w:r>
      <w:r w:rsidR="00B44DBB" w:rsidRPr="00B44DBB">
        <w:rPr>
          <w:i/>
          <w:sz w:val="24"/>
          <w:szCs w:val="24"/>
        </w:rPr>
        <w:t>sugya</w:t>
      </w:r>
      <w:r>
        <w:rPr>
          <w:sz w:val="24"/>
          <w:szCs w:val="24"/>
        </w:rPr>
        <w:t xml:space="preserve"> suggests that it </w:t>
      </w:r>
      <w:r w:rsidR="00194B66">
        <w:rPr>
          <w:sz w:val="24"/>
          <w:szCs w:val="24"/>
        </w:rPr>
        <w:t>is more obvious that one must recite</w:t>
      </w:r>
      <w:r>
        <w:rPr>
          <w:sz w:val="24"/>
          <w:szCs w:val="24"/>
        </w:rPr>
        <w:t xml:space="preserve"> </w:t>
      </w:r>
      <w:r w:rsidR="00194B66">
        <w:rPr>
          <w:i/>
          <w:sz w:val="24"/>
          <w:szCs w:val="24"/>
        </w:rPr>
        <w:t>B</w:t>
      </w:r>
      <w:r>
        <w:rPr>
          <w:i/>
          <w:sz w:val="24"/>
          <w:szCs w:val="24"/>
        </w:rPr>
        <w:t>irkhot Ha-Torah</w:t>
      </w:r>
      <w:r>
        <w:rPr>
          <w:sz w:val="24"/>
          <w:szCs w:val="24"/>
        </w:rPr>
        <w:t xml:space="preserve"> over biblical texts. </w:t>
      </w:r>
    </w:p>
    <w:p w:rsidR="00776A8F" w:rsidRDefault="00776A8F" w:rsidP="006B566E">
      <w:pPr>
        <w:spacing w:line="240" w:lineRule="auto"/>
        <w:jc w:val="both"/>
        <w:rPr>
          <w:sz w:val="24"/>
          <w:szCs w:val="24"/>
        </w:rPr>
      </w:pPr>
    </w:p>
    <w:p w:rsidR="00776A8F" w:rsidRDefault="00610714" w:rsidP="006B566E">
      <w:pPr>
        <w:spacing w:line="240" w:lineRule="auto"/>
        <w:jc w:val="both"/>
        <w:rPr>
          <w:sz w:val="24"/>
          <w:szCs w:val="24"/>
        </w:rPr>
      </w:pPr>
      <w:r>
        <w:rPr>
          <w:sz w:val="24"/>
          <w:szCs w:val="24"/>
        </w:rPr>
        <w:t>Rav Cha</w:t>
      </w:r>
      <w:r w:rsidR="00525244">
        <w:rPr>
          <w:sz w:val="24"/>
          <w:szCs w:val="24"/>
        </w:rPr>
        <w:t>y</w:t>
      </w:r>
      <w:r>
        <w:rPr>
          <w:sz w:val="24"/>
          <w:szCs w:val="24"/>
        </w:rPr>
        <w:t xml:space="preserve">im utilizes this theory to account for an unusual position of the </w:t>
      </w:r>
      <w:r w:rsidR="00525244">
        <w:rPr>
          <w:sz w:val="24"/>
          <w:szCs w:val="24"/>
        </w:rPr>
        <w:t>Mechabber</w:t>
      </w:r>
      <w:r>
        <w:rPr>
          <w:sz w:val="24"/>
          <w:szCs w:val="24"/>
        </w:rPr>
        <w:t xml:space="preserve"> regarding women’s obligation in </w:t>
      </w:r>
      <w:r w:rsidR="00525244">
        <w:rPr>
          <w:i/>
          <w:sz w:val="24"/>
          <w:szCs w:val="24"/>
        </w:rPr>
        <w:t>B</w:t>
      </w:r>
      <w:r>
        <w:rPr>
          <w:i/>
          <w:sz w:val="24"/>
          <w:szCs w:val="24"/>
        </w:rPr>
        <w:t>irkhot Ha-Torah</w:t>
      </w:r>
      <w:r>
        <w:rPr>
          <w:sz w:val="24"/>
          <w:szCs w:val="24"/>
        </w:rPr>
        <w:t xml:space="preserve">. Generally speaking, the </w:t>
      </w:r>
      <w:r w:rsidR="008A16AE">
        <w:rPr>
          <w:sz w:val="24"/>
          <w:szCs w:val="24"/>
        </w:rPr>
        <w:t>Mechabber</w:t>
      </w:r>
      <w:r>
        <w:rPr>
          <w:sz w:val="24"/>
          <w:szCs w:val="24"/>
        </w:rPr>
        <w:t xml:space="preserve"> rules in accordance with Rambam’s view that women are not permitted to recite </w:t>
      </w:r>
      <w:r>
        <w:rPr>
          <w:i/>
          <w:sz w:val="24"/>
          <w:szCs w:val="24"/>
        </w:rPr>
        <w:t>birkhot ha-mitzva</w:t>
      </w:r>
      <w:r>
        <w:rPr>
          <w:sz w:val="24"/>
          <w:szCs w:val="24"/>
        </w:rPr>
        <w:t xml:space="preserve"> over commandmen</w:t>
      </w:r>
      <w:r w:rsidR="00525244">
        <w:rPr>
          <w:sz w:val="24"/>
          <w:szCs w:val="24"/>
        </w:rPr>
        <w:t>ts from which they are exempted, as the wor</w:t>
      </w:r>
      <w:r>
        <w:rPr>
          <w:sz w:val="24"/>
          <w:szCs w:val="24"/>
        </w:rPr>
        <w:t>d “</w:t>
      </w:r>
      <w:r>
        <w:rPr>
          <w:i/>
          <w:sz w:val="24"/>
          <w:szCs w:val="24"/>
        </w:rPr>
        <w:t>ve-tzivanu</w:t>
      </w:r>
      <w:r w:rsidR="00525244">
        <w:rPr>
          <w:sz w:val="24"/>
          <w:szCs w:val="24"/>
        </w:rPr>
        <w:t>”</w:t>
      </w:r>
      <w:r>
        <w:rPr>
          <w:sz w:val="24"/>
          <w:szCs w:val="24"/>
        </w:rPr>
        <w:t xml:space="preserve"> </w:t>
      </w:r>
      <w:r w:rsidR="00194B66">
        <w:rPr>
          <w:sz w:val="24"/>
          <w:szCs w:val="24"/>
        </w:rPr>
        <w:t>(</w:t>
      </w:r>
      <w:r w:rsidR="00525244">
        <w:rPr>
          <w:sz w:val="24"/>
          <w:szCs w:val="24"/>
        </w:rPr>
        <w:t>“and He commanded us</w:t>
      </w:r>
      <w:r>
        <w:rPr>
          <w:sz w:val="24"/>
          <w:szCs w:val="24"/>
        </w:rPr>
        <w:t>”</w:t>
      </w:r>
      <w:r w:rsidR="00194B66">
        <w:rPr>
          <w:sz w:val="24"/>
          <w:szCs w:val="24"/>
        </w:rPr>
        <w:t>)</w:t>
      </w:r>
      <w:r>
        <w:rPr>
          <w:sz w:val="24"/>
          <w:szCs w:val="24"/>
        </w:rPr>
        <w:t xml:space="preserve"> i</w:t>
      </w:r>
      <w:r w:rsidR="00525244">
        <w:rPr>
          <w:sz w:val="24"/>
          <w:szCs w:val="24"/>
        </w:rPr>
        <w:t>s inapplicable</w:t>
      </w:r>
      <w:r>
        <w:rPr>
          <w:sz w:val="24"/>
          <w:szCs w:val="24"/>
        </w:rPr>
        <w:t xml:space="preserve">. Nonetheless, the </w:t>
      </w:r>
      <w:r w:rsidR="008A16AE">
        <w:rPr>
          <w:sz w:val="24"/>
          <w:szCs w:val="24"/>
        </w:rPr>
        <w:t>Mechabber</w:t>
      </w:r>
      <w:r w:rsidR="00525244">
        <w:rPr>
          <w:sz w:val="24"/>
          <w:szCs w:val="24"/>
        </w:rPr>
        <w:t xml:space="preserve"> (</w:t>
      </w:r>
      <w:r w:rsidR="00525244" w:rsidRPr="00525244">
        <w:rPr>
          <w:i/>
          <w:iCs/>
          <w:sz w:val="24"/>
          <w:szCs w:val="24"/>
        </w:rPr>
        <w:t>OC</w:t>
      </w:r>
      <w:r w:rsidR="00525244">
        <w:rPr>
          <w:sz w:val="24"/>
          <w:szCs w:val="24"/>
        </w:rPr>
        <w:t xml:space="preserve"> </w:t>
      </w:r>
      <w:r>
        <w:rPr>
          <w:sz w:val="24"/>
          <w:szCs w:val="24"/>
        </w:rPr>
        <w:t xml:space="preserve">47:14) rules that women are permitted, indeed obligated, to recite </w:t>
      </w:r>
      <w:r>
        <w:rPr>
          <w:i/>
          <w:sz w:val="24"/>
          <w:szCs w:val="24"/>
        </w:rPr>
        <w:t>birkhot Ha-Torah</w:t>
      </w:r>
      <w:r>
        <w:rPr>
          <w:sz w:val="24"/>
          <w:szCs w:val="24"/>
        </w:rPr>
        <w:t>. Is this not an outright contradiction? After all, women are exempt from studying Torah; how can they legitimately say “</w:t>
      </w:r>
      <w:r>
        <w:rPr>
          <w:i/>
          <w:sz w:val="24"/>
          <w:szCs w:val="24"/>
        </w:rPr>
        <w:t>ve-tzivanu</w:t>
      </w:r>
      <w:r>
        <w:rPr>
          <w:sz w:val="24"/>
          <w:szCs w:val="24"/>
        </w:rPr>
        <w:t>?” Rav Cha</w:t>
      </w:r>
      <w:r w:rsidR="00525244">
        <w:rPr>
          <w:sz w:val="24"/>
          <w:szCs w:val="24"/>
        </w:rPr>
        <w:t>y</w:t>
      </w:r>
      <w:r>
        <w:rPr>
          <w:sz w:val="24"/>
          <w:szCs w:val="24"/>
        </w:rPr>
        <w:t xml:space="preserve">im </w:t>
      </w:r>
      <w:r w:rsidR="00525244">
        <w:rPr>
          <w:sz w:val="24"/>
          <w:szCs w:val="24"/>
        </w:rPr>
        <w:t>explains that</w:t>
      </w:r>
      <w:r>
        <w:rPr>
          <w:sz w:val="24"/>
          <w:szCs w:val="24"/>
        </w:rPr>
        <w:t xml:space="preserve"> the blessing</w:t>
      </w:r>
      <w:r w:rsidR="00525244">
        <w:rPr>
          <w:sz w:val="24"/>
          <w:szCs w:val="24"/>
        </w:rPr>
        <w:t>s over Torah are</w:t>
      </w:r>
      <w:r>
        <w:rPr>
          <w:sz w:val="24"/>
          <w:szCs w:val="24"/>
        </w:rPr>
        <w:t xml:space="preserve"> unlike other </w:t>
      </w:r>
      <w:r w:rsidR="00525244">
        <w:rPr>
          <w:i/>
          <w:sz w:val="24"/>
          <w:szCs w:val="24"/>
        </w:rPr>
        <w:t>birkhot ha-mitzva,</w:t>
      </w:r>
      <w:r>
        <w:rPr>
          <w:sz w:val="24"/>
          <w:szCs w:val="24"/>
        </w:rPr>
        <w:t xml:space="preserve"> </w:t>
      </w:r>
      <w:r w:rsidR="00525244">
        <w:rPr>
          <w:sz w:val="24"/>
          <w:szCs w:val="24"/>
        </w:rPr>
        <w:t xml:space="preserve">which are </w:t>
      </w:r>
      <w:r>
        <w:rPr>
          <w:sz w:val="24"/>
          <w:szCs w:val="24"/>
        </w:rPr>
        <w:t>recited over t</w:t>
      </w:r>
      <w:r w:rsidR="00525244">
        <w:rPr>
          <w:sz w:val="24"/>
          <w:szCs w:val="24"/>
        </w:rPr>
        <w:t xml:space="preserve">he fulfillment of a </w:t>
      </w:r>
      <w:r w:rsidR="00194B66">
        <w:rPr>
          <w:sz w:val="24"/>
          <w:szCs w:val="24"/>
        </w:rPr>
        <w:t>specific action</w:t>
      </w:r>
      <w:r w:rsidR="00525244">
        <w:rPr>
          <w:sz w:val="24"/>
          <w:szCs w:val="24"/>
        </w:rPr>
        <w:t>.</w:t>
      </w:r>
      <w:r>
        <w:rPr>
          <w:sz w:val="24"/>
          <w:szCs w:val="24"/>
        </w:rPr>
        <w:t xml:space="preserve"> </w:t>
      </w:r>
      <w:r w:rsidR="00525244">
        <w:rPr>
          <w:i/>
          <w:sz w:val="24"/>
          <w:szCs w:val="24"/>
        </w:rPr>
        <w:t>B</w:t>
      </w:r>
      <w:r>
        <w:rPr>
          <w:i/>
          <w:sz w:val="24"/>
          <w:szCs w:val="24"/>
        </w:rPr>
        <w:t>irkhot Ha-Torah</w:t>
      </w:r>
      <w:r w:rsidR="00525244">
        <w:rPr>
          <w:i/>
          <w:sz w:val="24"/>
          <w:szCs w:val="24"/>
        </w:rPr>
        <w:t>,</w:t>
      </w:r>
      <w:r>
        <w:rPr>
          <w:sz w:val="24"/>
          <w:szCs w:val="24"/>
        </w:rPr>
        <w:t xml:space="preserve"> </w:t>
      </w:r>
      <w:r w:rsidR="00525244">
        <w:rPr>
          <w:sz w:val="24"/>
          <w:szCs w:val="24"/>
        </w:rPr>
        <w:t xml:space="preserve">on the other hand, </w:t>
      </w:r>
      <w:r w:rsidR="00194B66">
        <w:rPr>
          <w:sz w:val="24"/>
          <w:szCs w:val="24"/>
        </w:rPr>
        <w:t>focus</w:t>
      </w:r>
      <w:r w:rsidR="00525244">
        <w:rPr>
          <w:sz w:val="24"/>
          <w:szCs w:val="24"/>
        </w:rPr>
        <w:t xml:space="preserve"> on the experience of</w:t>
      </w:r>
      <w:r>
        <w:rPr>
          <w:sz w:val="24"/>
          <w:szCs w:val="24"/>
        </w:rPr>
        <w:t xml:space="preserve"> Torah</w:t>
      </w:r>
      <w:r w:rsidR="00525244">
        <w:rPr>
          <w:sz w:val="24"/>
          <w:szCs w:val="24"/>
        </w:rPr>
        <w:t xml:space="preserve"> study</w:t>
      </w:r>
      <w:r>
        <w:rPr>
          <w:sz w:val="24"/>
          <w:szCs w:val="24"/>
        </w:rPr>
        <w:t>. Women, while exempted from the obligation of study, are equally cap</w:t>
      </w:r>
      <w:r w:rsidR="00525244">
        <w:rPr>
          <w:sz w:val="24"/>
          <w:szCs w:val="24"/>
        </w:rPr>
        <w:t>able of encountering the D</w:t>
      </w:r>
      <w:r>
        <w:rPr>
          <w:sz w:val="24"/>
          <w:szCs w:val="24"/>
        </w:rPr>
        <w:t xml:space="preserve">ivine through </w:t>
      </w:r>
      <w:r>
        <w:rPr>
          <w:i/>
          <w:sz w:val="24"/>
          <w:szCs w:val="24"/>
        </w:rPr>
        <w:t>talmud Torah</w:t>
      </w:r>
      <w:r>
        <w:rPr>
          <w:sz w:val="24"/>
          <w:szCs w:val="24"/>
        </w:rPr>
        <w:t xml:space="preserve">. Thus, they too recite the blessing over study just like men. This demonstrates the first unique element of </w:t>
      </w:r>
      <w:r w:rsidR="00B44DBB">
        <w:rPr>
          <w:i/>
          <w:sz w:val="24"/>
          <w:szCs w:val="24"/>
        </w:rPr>
        <w:t>Torah sh</w:t>
      </w:r>
      <w:r>
        <w:rPr>
          <w:i/>
          <w:sz w:val="24"/>
          <w:szCs w:val="24"/>
        </w:rPr>
        <w:t>e-</w:t>
      </w:r>
      <w:r w:rsidR="008A16AE">
        <w:rPr>
          <w:i/>
          <w:sz w:val="24"/>
          <w:szCs w:val="24"/>
        </w:rPr>
        <w:t>bikhtav</w:t>
      </w:r>
      <w:r>
        <w:rPr>
          <w:sz w:val="24"/>
          <w:szCs w:val="24"/>
        </w:rPr>
        <w:t xml:space="preserve">: the study of the Written Torah is unique inasmuch as it involves a more direct encounter with the Giver of the Torah. </w:t>
      </w:r>
    </w:p>
    <w:p w:rsidR="00776A8F" w:rsidRDefault="00776A8F" w:rsidP="006B566E">
      <w:pPr>
        <w:spacing w:line="240" w:lineRule="auto"/>
        <w:jc w:val="both"/>
        <w:rPr>
          <w:sz w:val="24"/>
          <w:szCs w:val="24"/>
        </w:rPr>
      </w:pPr>
    </w:p>
    <w:p w:rsidR="00776A8F" w:rsidRDefault="00610714" w:rsidP="006B566E">
      <w:pPr>
        <w:spacing w:line="240" w:lineRule="auto"/>
        <w:jc w:val="both"/>
        <w:rPr>
          <w:sz w:val="24"/>
          <w:szCs w:val="24"/>
        </w:rPr>
      </w:pPr>
      <w:r>
        <w:rPr>
          <w:sz w:val="24"/>
          <w:szCs w:val="24"/>
        </w:rPr>
        <w:t>This perspective is amplified by a number of additional sources. It fits particularly well with Ramban’s view (</w:t>
      </w:r>
      <w:r>
        <w:rPr>
          <w:i/>
          <w:sz w:val="24"/>
          <w:szCs w:val="24"/>
        </w:rPr>
        <w:t>Introduction to the Torah</w:t>
      </w:r>
      <w:r>
        <w:rPr>
          <w:sz w:val="24"/>
          <w:szCs w:val="24"/>
        </w:rPr>
        <w:t xml:space="preserve">) that the Torah comprises the mystical names of God. It also fits nicely with the status of the Written Torah as evidenced in the laws concerning proper respect for </w:t>
      </w:r>
      <w:r w:rsidR="008A16AE">
        <w:rPr>
          <w:i/>
          <w:sz w:val="24"/>
          <w:szCs w:val="24"/>
        </w:rPr>
        <w:t>sefarim</w:t>
      </w:r>
      <w:r w:rsidR="00525244">
        <w:rPr>
          <w:sz w:val="24"/>
          <w:szCs w:val="24"/>
        </w:rPr>
        <w:t xml:space="preserve">. While a Torah scroll has </w:t>
      </w:r>
      <w:r w:rsidR="00194B66">
        <w:rPr>
          <w:sz w:val="24"/>
          <w:szCs w:val="24"/>
        </w:rPr>
        <w:t>unique</w:t>
      </w:r>
      <w:r w:rsidR="00525244">
        <w:rPr>
          <w:sz w:val="24"/>
          <w:szCs w:val="24"/>
        </w:rPr>
        <w:t xml:space="preserve"> </w:t>
      </w:r>
      <w:r w:rsidR="00B44DBB">
        <w:rPr>
          <w:sz w:val="24"/>
          <w:szCs w:val="24"/>
        </w:rPr>
        <w:t xml:space="preserve">sanctity, even printed volumes of </w:t>
      </w:r>
      <w:r w:rsidR="00A904F6" w:rsidRPr="00A904F6">
        <w:rPr>
          <w:i/>
          <w:iCs/>
          <w:sz w:val="24"/>
          <w:szCs w:val="24"/>
        </w:rPr>
        <w:t>Mikra</w:t>
      </w:r>
      <w:r w:rsidR="00B44DBB">
        <w:rPr>
          <w:sz w:val="24"/>
          <w:szCs w:val="24"/>
        </w:rPr>
        <w:t xml:space="preserve"> are to be placed on top of works of</w:t>
      </w:r>
      <w:r>
        <w:rPr>
          <w:sz w:val="24"/>
          <w:szCs w:val="24"/>
        </w:rPr>
        <w:t xml:space="preserve"> </w:t>
      </w:r>
      <w:r w:rsidR="00B44DBB">
        <w:rPr>
          <w:i/>
          <w:sz w:val="24"/>
          <w:szCs w:val="24"/>
        </w:rPr>
        <w:t>Torah sh</w:t>
      </w:r>
      <w:r>
        <w:rPr>
          <w:i/>
          <w:sz w:val="24"/>
          <w:szCs w:val="24"/>
        </w:rPr>
        <w:t>e-be’al peh</w:t>
      </w:r>
      <w:r>
        <w:rPr>
          <w:sz w:val="24"/>
          <w:szCs w:val="24"/>
        </w:rPr>
        <w:t xml:space="preserve"> (</w:t>
      </w:r>
      <w:r w:rsidR="00525244" w:rsidRPr="00525244">
        <w:rPr>
          <w:i/>
          <w:iCs/>
          <w:sz w:val="24"/>
          <w:szCs w:val="24"/>
        </w:rPr>
        <w:t>YD</w:t>
      </w:r>
      <w:r>
        <w:rPr>
          <w:sz w:val="24"/>
          <w:szCs w:val="24"/>
        </w:rPr>
        <w:t xml:space="preserve"> 282:19). Finally, the notion that </w:t>
      </w:r>
      <w:r w:rsidR="00A904F6" w:rsidRPr="00A904F6">
        <w:rPr>
          <w:i/>
          <w:iCs/>
          <w:sz w:val="24"/>
          <w:szCs w:val="24"/>
        </w:rPr>
        <w:t>Mikra</w:t>
      </w:r>
      <w:r>
        <w:rPr>
          <w:sz w:val="24"/>
          <w:szCs w:val="24"/>
        </w:rPr>
        <w:t xml:space="preserve"> is unique because it represents a </w:t>
      </w:r>
      <w:r w:rsidR="00B44DBB">
        <w:rPr>
          <w:sz w:val="24"/>
          <w:szCs w:val="24"/>
        </w:rPr>
        <w:t>more direct encounter with the D</w:t>
      </w:r>
      <w:r>
        <w:rPr>
          <w:sz w:val="24"/>
          <w:szCs w:val="24"/>
        </w:rPr>
        <w:t>ivine may also be refle</w:t>
      </w:r>
      <w:r w:rsidR="008A16AE">
        <w:rPr>
          <w:sz w:val="24"/>
          <w:szCs w:val="24"/>
        </w:rPr>
        <w:t xml:space="preserve">cted in a classic ruling of </w:t>
      </w:r>
      <w:r w:rsidR="008A16AE" w:rsidRPr="00B44DBB">
        <w:rPr>
          <w:i/>
          <w:iCs/>
          <w:sz w:val="24"/>
          <w:szCs w:val="24"/>
        </w:rPr>
        <w:t>Shulc</w:t>
      </w:r>
      <w:r w:rsidRPr="00B44DBB">
        <w:rPr>
          <w:i/>
          <w:iCs/>
          <w:sz w:val="24"/>
          <w:szCs w:val="24"/>
        </w:rPr>
        <w:t xml:space="preserve">han </w:t>
      </w:r>
      <w:r w:rsidR="008A16AE" w:rsidRPr="00B44DBB">
        <w:rPr>
          <w:i/>
          <w:iCs/>
          <w:sz w:val="24"/>
          <w:szCs w:val="24"/>
        </w:rPr>
        <w:t>Arukh</w:t>
      </w:r>
      <w:r w:rsidR="00B44DBB">
        <w:rPr>
          <w:i/>
          <w:iCs/>
          <w:sz w:val="24"/>
          <w:szCs w:val="24"/>
        </w:rPr>
        <w:t xml:space="preserve"> Ha-r</w:t>
      </w:r>
      <w:r w:rsidRPr="00B44DBB">
        <w:rPr>
          <w:i/>
          <w:iCs/>
          <w:sz w:val="24"/>
          <w:szCs w:val="24"/>
        </w:rPr>
        <w:t>av</w:t>
      </w:r>
      <w:r w:rsidR="00B44DBB">
        <w:rPr>
          <w:sz w:val="24"/>
          <w:szCs w:val="24"/>
        </w:rPr>
        <w:t xml:space="preserve"> which</w:t>
      </w:r>
      <w:r>
        <w:rPr>
          <w:sz w:val="24"/>
          <w:szCs w:val="24"/>
        </w:rPr>
        <w:t xml:space="preserve"> we cited in a previous </w:t>
      </w:r>
      <w:r w:rsidR="00874FEC" w:rsidRPr="00874FEC">
        <w:rPr>
          <w:i/>
          <w:sz w:val="24"/>
          <w:szCs w:val="24"/>
        </w:rPr>
        <w:t>shiur</w:t>
      </w:r>
      <w:r>
        <w:rPr>
          <w:i/>
          <w:sz w:val="24"/>
          <w:szCs w:val="24"/>
        </w:rPr>
        <w:t xml:space="preserve"> </w:t>
      </w:r>
      <w:r>
        <w:rPr>
          <w:sz w:val="24"/>
          <w:szCs w:val="24"/>
        </w:rPr>
        <w:t>(#4). R. Shneur Zalman (</w:t>
      </w:r>
      <w:r>
        <w:rPr>
          <w:i/>
          <w:sz w:val="24"/>
          <w:szCs w:val="24"/>
        </w:rPr>
        <w:t>Hilkhot Talmud Torah</w:t>
      </w:r>
      <w:r>
        <w:rPr>
          <w:sz w:val="24"/>
          <w:szCs w:val="24"/>
        </w:rPr>
        <w:t xml:space="preserve"> 2:12-13) rules that whereas one who studies the Oral Torah </w:t>
      </w:r>
      <w:r w:rsidR="00B44DBB">
        <w:rPr>
          <w:sz w:val="24"/>
          <w:szCs w:val="24"/>
        </w:rPr>
        <w:t>without understanding it fulfills</w:t>
      </w:r>
      <w:r>
        <w:rPr>
          <w:sz w:val="24"/>
          <w:szCs w:val="24"/>
        </w:rPr>
        <w:t xml:space="preserve"> no </w:t>
      </w:r>
      <w:r>
        <w:rPr>
          <w:i/>
          <w:sz w:val="24"/>
          <w:szCs w:val="24"/>
        </w:rPr>
        <w:t>mitzva</w:t>
      </w:r>
      <w:r>
        <w:rPr>
          <w:sz w:val="24"/>
          <w:szCs w:val="24"/>
        </w:rPr>
        <w:t xml:space="preserve">, one who studies the Written Torah fulfills the </w:t>
      </w:r>
      <w:r>
        <w:rPr>
          <w:i/>
          <w:sz w:val="24"/>
          <w:szCs w:val="24"/>
        </w:rPr>
        <w:t>mitzva</w:t>
      </w:r>
      <w:r>
        <w:rPr>
          <w:sz w:val="24"/>
          <w:szCs w:val="24"/>
        </w:rPr>
        <w:t xml:space="preserve"> of </w:t>
      </w:r>
      <w:r>
        <w:rPr>
          <w:i/>
          <w:sz w:val="24"/>
          <w:szCs w:val="24"/>
        </w:rPr>
        <w:t>talmud Torah</w:t>
      </w:r>
      <w:r>
        <w:rPr>
          <w:sz w:val="24"/>
          <w:szCs w:val="24"/>
        </w:rPr>
        <w:t xml:space="preserve"> even without understanding the words’ meaning. This works well if we are to view the encounter with </w:t>
      </w:r>
      <w:r w:rsidR="00B44DBB">
        <w:rPr>
          <w:i/>
          <w:sz w:val="24"/>
          <w:szCs w:val="24"/>
        </w:rPr>
        <w:t>Torah sh</w:t>
      </w:r>
      <w:r>
        <w:rPr>
          <w:i/>
          <w:sz w:val="24"/>
          <w:szCs w:val="24"/>
        </w:rPr>
        <w:t>e-</w:t>
      </w:r>
      <w:r w:rsidR="008A16AE">
        <w:rPr>
          <w:i/>
          <w:sz w:val="24"/>
          <w:szCs w:val="24"/>
        </w:rPr>
        <w:t>bikhtav</w:t>
      </w:r>
      <w:r>
        <w:rPr>
          <w:sz w:val="24"/>
          <w:szCs w:val="24"/>
        </w:rPr>
        <w:t xml:space="preserve"> as </w:t>
      </w:r>
      <w:r w:rsidR="00B44DBB">
        <w:rPr>
          <w:sz w:val="24"/>
          <w:szCs w:val="24"/>
        </w:rPr>
        <w:t xml:space="preserve">an </w:t>
      </w:r>
      <w:r>
        <w:rPr>
          <w:sz w:val="24"/>
          <w:szCs w:val="24"/>
        </w:rPr>
        <w:t>intrins</w:t>
      </w:r>
      <w:r w:rsidR="00B44DBB">
        <w:rPr>
          <w:sz w:val="24"/>
          <w:szCs w:val="24"/>
        </w:rPr>
        <w:t xml:space="preserve">ically significant </w:t>
      </w:r>
      <w:r>
        <w:rPr>
          <w:sz w:val="24"/>
          <w:szCs w:val="24"/>
        </w:rPr>
        <w:t xml:space="preserve">encounter with the </w:t>
      </w:r>
      <w:r w:rsidR="00B44DBB">
        <w:rPr>
          <w:sz w:val="24"/>
          <w:szCs w:val="24"/>
        </w:rPr>
        <w:t>D</w:t>
      </w:r>
      <w:r>
        <w:rPr>
          <w:sz w:val="24"/>
          <w:szCs w:val="24"/>
        </w:rPr>
        <w:t xml:space="preserve">ivine. </w:t>
      </w:r>
    </w:p>
    <w:p w:rsidR="00776A8F" w:rsidRDefault="00776A8F" w:rsidP="006B566E">
      <w:pPr>
        <w:spacing w:line="240" w:lineRule="auto"/>
        <w:jc w:val="both"/>
        <w:rPr>
          <w:sz w:val="24"/>
          <w:szCs w:val="24"/>
        </w:rPr>
      </w:pPr>
    </w:p>
    <w:p w:rsidR="00776A8F" w:rsidRDefault="00610714" w:rsidP="006B566E">
      <w:pPr>
        <w:spacing w:line="240" w:lineRule="auto"/>
        <w:jc w:val="both"/>
        <w:rPr>
          <w:sz w:val="24"/>
          <w:szCs w:val="24"/>
        </w:rPr>
      </w:pPr>
      <w:r>
        <w:rPr>
          <w:sz w:val="24"/>
          <w:szCs w:val="24"/>
        </w:rPr>
        <w:t>The second element, namely the importance of the Written Torah as the formative text of Jewis</w:t>
      </w:r>
      <w:r w:rsidR="00B44DBB">
        <w:rPr>
          <w:sz w:val="24"/>
          <w:szCs w:val="24"/>
        </w:rPr>
        <w:t>h history and identity, is</w:t>
      </w:r>
      <w:r>
        <w:rPr>
          <w:sz w:val="24"/>
          <w:szCs w:val="24"/>
        </w:rPr>
        <w:t xml:space="preserve"> underscored by a </w:t>
      </w:r>
      <w:r>
        <w:rPr>
          <w:i/>
          <w:sz w:val="24"/>
          <w:szCs w:val="24"/>
        </w:rPr>
        <w:t>sugya</w:t>
      </w:r>
      <w:r>
        <w:rPr>
          <w:sz w:val="24"/>
          <w:szCs w:val="24"/>
        </w:rPr>
        <w:t xml:space="preserve"> in </w:t>
      </w:r>
      <w:r w:rsidRPr="00194B66">
        <w:rPr>
          <w:i/>
          <w:iCs/>
          <w:sz w:val="24"/>
          <w:szCs w:val="24"/>
        </w:rPr>
        <w:t>Kiddushin</w:t>
      </w:r>
      <w:r>
        <w:rPr>
          <w:sz w:val="24"/>
          <w:szCs w:val="24"/>
        </w:rPr>
        <w:t xml:space="preserve">. The </w:t>
      </w:r>
      <w:r w:rsidR="00B44DBB">
        <w:rPr>
          <w:sz w:val="24"/>
          <w:szCs w:val="24"/>
        </w:rPr>
        <w:t>Gemara (30a) rules that a father must teach his son</w:t>
      </w:r>
      <w:r>
        <w:rPr>
          <w:sz w:val="24"/>
          <w:szCs w:val="24"/>
        </w:rPr>
        <w:t xml:space="preserve"> </w:t>
      </w:r>
      <w:r w:rsidR="00A904F6" w:rsidRPr="00A904F6">
        <w:rPr>
          <w:i/>
          <w:sz w:val="24"/>
          <w:szCs w:val="24"/>
        </w:rPr>
        <w:t>Mikra</w:t>
      </w:r>
      <w:r>
        <w:rPr>
          <w:sz w:val="24"/>
          <w:szCs w:val="24"/>
        </w:rPr>
        <w:t xml:space="preserve">. </w:t>
      </w:r>
      <w:r w:rsidRPr="00B44DBB">
        <w:rPr>
          <w:iCs/>
          <w:sz w:val="24"/>
          <w:szCs w:val="24"/>
        </w:rPr>
        <w:t>Rishonim</w:t>
      </w:r>
      <w:r>
        <w:rPr>
          <w:sz w:val="24"/>
          <w:szCs w:val="24"/>
        </w:rPr>
        <w:t xml:space="preserve"> dispute whether this refers only to </w:t>
      </w:r>
      <w:r w:rsidR="00B44DBB">
        <w:rPr>
          <w:sz w:val="24"/>
          <w:szCs w:val="24"/>
        </w:rPr>
        <w:t xml:space="preserve">the </w:t>
      </w:r>
      <w:r w:rsidR="00194B66">
        <w:rPr>
          <w:sz w:val="24"/>
          <w:szCs w:val="24"/>
        </w:rPr>
        <w:t>Pentateuch</w:t>
      </w:r>
      <w:r>
        <w:rPr>
          <w:sz w:val="24"/>
          <w:szCs w:val="24"/>
        </w:rPr>
        <w:t xml:space="preserve"> (Rashi </w:t>
      </w:r>
      <w:r w:rsidR="00B44DBB">
        <w:rPr>
          <w:sz w:val="24"/>
          <w:szCs w:val="24"/>
        </w:rPr>
        <w:t xml:space="preserve">ad loc. </w:t>
      </w:r>
      <w:r>
        <w:rPr>
          <w:sz w:val="24"/>
          <w:szCs w:val="24"/>
        </w:rPr>
        <w:t xml:space="preserve">s.v. </w:t>
      </w:r>
      <w:r w:rsidRPr="00B44DBB">
        <w:rPr>
          <w:i/>
          <w:iCs/>
          <w:sz w:val="24"/>
          <w:szCs w:val="24"/>
        </w:rPr>
        <w:t>Torah</w:t>
      </w:r>
      <w:r w:rsidR="00B44DBB">
        <w:rPr>
          <w:sz w:val="24"/>
          <w:szCs w:val="24"/>
        </w:rPr>
        <w:t xml:space="preserve">; </w:t>
      </w:r>
      <w:r w:rsidRPr="00B44DBB">
        <w:rPr>
          <w:i/>
          <w:iCs/>
          <w:sz w:val="24"/>
          <w:szCs w:val="24"/>
        </w:rPr>
        <w:t>Yad Rama</w:t>
      </w:r>
      <w:r>
        <w:rPr>
          <w:sz w:val="24"/>
          <w:szCs w:val="24"/>
        </w:rPr>
        <w:t xml:space="preserve"> s.v. </w:t>
      </w:r>
      <w:r w:rsidR="008A16AE">
        <w:rPr>
          <w:i/>
          <w:sz w:val="24"/>
          <w:szCs w:val="24"/>
        </w:rPr>
        <w:t>Ad heik</w:t>
      </w:r>
      <w:r>
        <w:rPr>
          <w:i/>
          <w:sz w:val="24"/>
          <w:szCs w:val="24"/>
        </w:rPr>
        <w:t>han</w:t>
      </w:r>
      <w:r>
        <w:rPr>
          <w:sz w:val="24"/>
          <w:szCs w:val="24"/>
        </w:rPr>
        <w:t xml:space="preserve">) or to </w:t>
      </w:r>
      <w:r w:rsidR="00B44DBB">
        <w:rPr>
          <w:sz w:val="24"/>
          <w:szCs w:val="24"/>
        </w:rPr>
        <w:t xml:space="preserve">the rest of </w:t>
      </w:r>
      <w:r w:rsidR="00B44DBB" w:rsidRPr="00B44DBB">
        <w:rPr>
          <w:i/>
          <w:iCs/>
          <w:sz w:val="24"/>
          <w:szCs w:val="24"/>
        </w:rPr>
        <w:t>Tan</w:t>
      </w:r>
      <w:r w:rsidRPr="00B44DBB">
        <w:rPr>
          <w:i/>
          <w:iCs/>
          <w:sz w:val="24"/>
          <w:szCs w:val="24"/>
        </w:rPr>
        <w:t>akh</w:t>
      </w:r>
      <w:r>
        <w:rPr>
          <w:sz w:val="24"/>
          <w:szCs w:val="24"/>
        </w:rPr>
        <w:t xml:space="preserve"> as well (Rambam</w:t>
      </w:r>
      <w:r w:rsidR="00B44DBB">
        <w:rPr>
          <w:sz w:val="24"/>
          <w:szCs w:val="24"/>
        </w:rPr>
        <w:t>,</w:t>
      </w:r>
      <w:r>
        <w:rPr>
          <w:sz w:val="24"/>
          <w:szCs w:val="24"/>
        </w:rPr>
        <w:t xml:space="preserve"> </w:t>
      </w:r>
      <w:r>
        <w:rPr>
          <w:i/>
          <w:sz w:val="24"/>
          <w:szCs w:val="24"/>
        </w:rPr>
        <w:t>Hilkhot Talmud Torah</w:t>
      </w:r>
      <w:r w:rsidR="00B44DBB">
        <w:rPr>
          <w:sz w:val="24"/>
          <w:szCs w:val="24"/>
        </w:rPr>
        <w:t xml:space="preserve"> 1:7). Rama</w:t>
      </w:r>
      <w:r>
        <w:rPr>
          <w:sz w:val="24"/>
          <w:szCs w:val="24"/>
        </w:rPr>
        <w:t xml:space="preserve"> suggests that the </w:t>
      </w:r>
      <w:r w:rsidR="00B44DBB">
        <w:rPr>
          <w:sz w:val="24"/>
          <w:szCs w:val="24"/>
        </w:rPr>
        <w:t xml:space="preserve">Gemara refers specifically to the </w:t>
      </w:r>
      <w:r>
        <w:rPr>
          <w:sz w:val="24"/>
          <w:szCs w:val="24"/>
        </w:rPr>
        <w:t xml:space="preserve">instance of a parent who cannot afford to pay for additional study, but the core obligation is for a </w:t>
      </w:r>
      <w:r w:rsidR="00B44DBB">
        <w:rPr>
          <w:sz w:val="24"/>
          <w:szCs w:val="24"/>
        </w:rPr>
        <w:t>father</w:t>
      </w:r>
      <w:r>
        <w:rPr>
          <w:sz w:val="24"/>
          <w:szCs w:val="24"/>
        </w:rPr>
        <w:t xml:space="preserve"> to ensure that his son studies </w:t>
      </w:r>
      <w:r w:rsidR="00B44DBB" w:rsidRPr="00B44DBB">
        <w:rPr>
          <w:i/>
          <w:iCs/>
          <w:sz w:val="24"/>
          <w:szCs w:val="24"/>
        </w:rPr>
        <w:t>Torah sh</w:t>
      </w:r>
      <w:r w:rsidRPr="00B44DBB">
        <w:rPr>
          <w:i/>
          <w:iCs/>
          <w:sz w:val="24"/>
          <w:szCs w:val="24"/>
        </w:rPr>
        <w:t>e</w:t>
      </w:r>
      <w:r>
        <w:rPr>
          <w:i/>
          <w:sz w:val="24"/>
          <w:szCs w:val="24"/>
        </w:rPr>
        <w:t>-be’al peh</w:t>
      </w:r>
      <w:r>
        <w:rPr>
          <w:sz w:val="24"/>
          <w:szCs w:val="24"/>
        </w:rPr>
        <w:t xml:space="preserve"> as well. Whichever interpreta</w:t>
      </w:r>
      <w:r w:rsidR="00B44DBB">
        <w:rPr>
          <w:sz w:val="24"/>
          <w:szCs w:val="24"/>
        </w:rPr>
        <w:t>tion we adopt, we may ask: why is</w:t>
      </w:r>
      <w:r>
        <w:rPr>
          <w:sz w:val="24"/>
          <w:szCs w:val="24"/>
        </w:rPr>
        <w:t xml:space="preserve"> the Written Torah </w:t>
      </w:r>
      <w:r w:rsidR="00B44DBB">
        <w:rPr>
          <w:sz w:val="24"/>
          <w:szCs w:val="24"/>
        </w:rPr>
        <w:t xml:space="preserve">paramount in </w:t>
      </w:r>
      <w:r>
        <w:rPr>
          <w:sz w:val="24"/>
          <w:szCs w:val="24"/>
        </w:rPr>
        <w:t>education? One poss</w:t>
      </w:r>
      <w:r w:rsidR="00B44DBB">
        <w:rPr>
          <w:sz w:val="24"/>
          <w:szCs w:val="24"/>
        </w:rPr>
        <w:t xml:space="preserve">ibility is that a </w:t>
      </w:r>
      <w:r w:rsidR="00194B66">
        <w:rPr>
          <w:sz w:val="24"/>
          <w:szCs w:val="24"/>
        </w:rPr>
        <w:t xml:space="preserve">young </w:t>
      </w:r>
      <w:r w:rsidR="00B44DBB">
        <w:rPr>
          <w:sz w:val="24"/>
          <w:szCs w:val="24"/>
        </w:rPr>
        <w:t xml:space="preserve">child is </w:t>
      </w:r>
      <w:r>
        <w:rPr>
          <w:sz w:val="24"/>
          <w:szCs w:val="24"/>
        </w:rPr>
        <w:t>capable of studying the Written Torah</w:t>
      </w:r>
      <w:r w:rsidR="00B44DBB">
        <w:rPr>
          <w:sz w:val="24"/>
          <w:szCs w:val="24"/>
        </w:rPr>
        <w:t xml:space="preserve"> only</w:t>
      </w:r>
      <w:r>
        <w:rPr>
          <w:sz w:val="24"/>
          <w:szCs w:val="24"/>
        </w:rPr>
        <w:t>, which is, at least on a b</w:t>
      </w:r>
      <w:r w:rsidR="00194B66">
        <w:rPr>
          <w:sz w:val="24"/>
          <w:szCs w:val="24"/>
        </w:rPr>
        <w:t>asic level, more accessible than</w:t>
      </w:r>
      <w:r>
        <w:rPr>
          <w:sz w:val="24"/>
          <w:szCs w:val="24"/>
        </w:rPr>
        <w:t xml:space="preserve"> the intricate area</w:t>
      </w:r>
      <w:r w:rsidR="00B44DBB">
        <w:rPr>
          <w:sz w:val="24"/>
          <w:szCs w:val="24"/>
        </w:rPr>
        <w:t>s</w:t>
      </w:r>
      <w:r>
        <w:rPr>
          <w:sz w:val="24"/>
          <w:szCs w:val="24"/>
        </w:rPr>
        <w:t xml:space="preserve"> of </w:t>
      </w:r>
      <w:r w:rsidR="00B44DBB">
        <w:rPr>
          <w:i/>
          <w:sz w:val="24"/>
          <w:szCs w:val="24"/>
        </w:rPr>
        <w:t>Torah sh</w:t>
      </w:r>
      <w:r>
        <w:rPr>
          <w:i/>
          <w:sz w:val="24"/>
          <w:szCs w:val="24"/>
        </w:rPr>
        <w:t>e-be’al peh</w:t>
      </w:r>
      <w:r>
        <w:rPr>
          <w:sz w:val="24"/>
          <w:szCs w:val="24"/>
        </w:rPr>
        <w:t xml:space="preserve">. </w:t>
      </w:r>
      <w:r w:rsidR="00194B66">
        <w:rPr>
          <w:sz w:val="24"/>
          <w:szCs w:val="24"/>
        </w:rPr>
        <w:t>Alternatively</w:t>
      </w:r>
      <w:r w:rsidR="00B44DBB">
        <w:rPr>
          <w:sz w:val="24"/>
          <w:szCs w:val="24"/>
        </w:rPr>
        <w:t xml:space="preserve">, </w:t>
      </w:r>
      <w:r w:rsidR="00194B66">
        <w:rPr>
          <w:i/>
          <w:iCs/>
          <w:sz w:val="24"/>
          <w:szCs w:val="24"/>
        </w:rPr>
        <w:t>Tor</w:t>
      </w:r>
      <w:r w:rsidR="00B44DBB">
        <w:rPr>
          <w:i/>
          <w:iCs/>
          <w:sz w:val="24"/>
          <w:szCs w:val="24"/>
        </w:rPr>
        <w:t xml:space="preserve">ah </w:t>
      </w:r>
      <w:r w:rsidR="00B44DBB">
        <w:rPr>
          <w:i/>
          <w:iCs/>
          <w:sz w:val="24"/>
          <w:szCs w:val="24"/>
        </w:rPr>
        <w:lastRenderedPageBreak/>
        <w:t>she-bikhtav</w:t>
      </w:r>
      <w:r>
        <w:rPr>
          <w:sz w:val="24"/>
          <w:szCs w:val="24"/>
        </w:rPr>
        <w:t xml:space="preserve"> is the foundational text of what it means a Jew. It frames the core narrative of Jewish identity. Thus, its study</w:t>
      </w:r>
      <w:r w:rsidR="00B44DBB">
        <w:rPr>
          <w:sz w:val="24"/>
          <w:szCs w:val="24"/>
        </w:rPr>
        <w:t xml:space="preserve"> must come first.</w:t>
      </w:r>
      <w:r>
        <w:rPr>
          <w:sz w:val="24"/>
          <w:szCs w:val="24"/>
        </w:rPr>
        <w:t xml:space="preserve"> </w:t>
      </w:r>
    </w:p>
    <w:p w:rsidR="00776A8F" w:rsidRDefault="00776A8F" w:rsidP="006B566E">
      <w:pPr>
        <w:spacing w:line="240" w:lineRule="auto"/>
        <w:jc w:val="both"/>
        <w:rPr>
          <w:sz w:val="24"/>
          <w:szCs w:val="24"/>
        </w:rPr>
      </w:pPr>
    </w:p>
    <w:p w:rsidR="00776A8F" w:rsidRDefault="00610714" w:rsidP="006B566E">
      <w:pPr>
        <w:spacing w:line="240" w:lineRule="auto"/>
        <w:jc w:val="both"/>
        <w:rPr>
          <w:sz w:val="24"/>
          <w:szCs w:val="24"/>
        </w:rPr>
      </w:pPr>
      <w:r>
        <w:rPr>
          <w:sz w:val="24"/>
          <w:szCs w:val="24"/>
        </w:rPr>
        <w:t xml:space="preserve">One additional rabbinical source may capture both themes we have identified regarding </w:t>
      </w:r>
      <w:r w:rsidR="00A904F6" w:rsidRPr="00A904F6">
        <w:rPr>
          <w:i/>
          <w:iCs/>
          <w:sz w:val="24"/>
          <w:szCs w:val="24"/>
        </w:rPr>
        <w:t>Mikra</w:t>
      </w:r>
      <w:r>
        <w:rPr>
          <w:sz w:val="24"/>
          <w:szCs w:val="24"/>
        </w:rPr>
        <w:t xml:space="preserve"> study. In a stimulating passage to which we will return shortly,</w:t>
      </w:r>
      <w:r w:rsidR="008A16AE">
        <w:rPr>
          <w:sz w:val="24"/>
          <w:szCs w:val="24"/>
        </w:rPr>
        <w:t xml:space="preserve"> Tractate</w:t>
      </w:r>
      <w:r>
        <w:rPr>
          <w:sz w:val="24"/>
          <w:szCs w:val="24"/>
        </w:rPr>
        <w:t xml:space="preserve"> </w:t>
      </w:r>
      <w:r>
        <w:rPr>
          <w:i/>
          <w:sz w:val="24"/>
          <w:szCs w:val="24"/>
        </w:rPr>
        <w:t>Sof</w:t>
      </w:r>
      <w:r w:rsidR="008A16AE">
        <w:rPr>
          <w:i/>
          <w:sz w:val="24"/>
          <w:szCs w:val="24"/>
        </w:rPr>
        <w:t>e</w:t>
      </w:r>
      <w:r>
        <w:rPr>
          <w:i/>
          <w:sz w:val="24"/>
          <w:szCs w:val="24"/>
        </w:rPr>
        <w:t>rim</w:t>
      </w:r>
      <w:r>
        <w:rPr>
          <w:sz w:val="24"/>
          <w:szCs w:val="24"/>
        </w:rPr>
        <w:t xml:space="preserve"> compares </w:t>
      </w:r>
      <w:r w:rsidR="00A904F6" w:rsidRPr="00A904F6">
        <w:rPr>
          <w:i/>
          <w:sz w:val="24"/>
          <w:szCs w:val="24"/>
        </w:rPr>
        <w:t>Mikra</w:t>
      </w:r>
      <w:r>
        <w:rPr>
          <w:sz w:val="24"/>
          <w:szCs w:val="24"/>
        </w:rPr>
        <w:t xml:space="preserve"> to water, </w:t>
      </w:r>
      <w:r w:rsidR="008A16AE">
        <w:rPr>
          <w:sz w:val="24"/>
          <w:szCs w:val="24"/>
        </w:rPr>
        <w:t>Mishna</w:t>
      </w:r>
      <w:r>
        <w:rPr>
          <w:sz w:val="24"/>
          <w:szCs w:val="24"/>
        </w:rPr>
        <w:t xml:space="preserve"> to wine and Talmud to spic</w:t>
      </w:r>
      <w:r w:rsidR="00194B66">
        <w:rPr>
          <w:sz w:val="24"/>
          <w:szCs w:val="24"/>
        </w:rPr>
        <w:t>ed</w:t>
      </w:r>
      <w:r>
        <w:rPr>
          <w:sz w:val="24"/>
          <w:szCs w:val="24"/>
        </w:rPr>
        <w:t xml:space="preserve"> wine. The comparison between </w:t>
      </w:r>
      <w:r w:rsidR="00A904F6" w:rsidRPr="00A904F6">
        <w:rPr>
          <w:i/>
          <w:sz w:val="24"/>
          <w:szCs w:val="24"/>
        </w:rPr>
        <w:t>Mikra</w:t>
      </w:r>
      <w:r>
        <w:rPr>
          <w:sz w:val="24"/>
          <w:szCs w:val="24"/>
        </w:rPr>
        <w:t xml:space="preserve"> and water indicates that </w:t>
      </w:r>
      <w:r w:rsidR="00A904F6" w:rsidRPr="00A904F6">
        <w:rPr>
          <w:i/>
          <w:sz w:val="24"/>
          <w:szCs w:val="24"/>
        </w:rPr>
        <w:t>Mikra</w:t>
      </w:r>
      <w:r>
        <w:rPr>
          <w:sz w:val="24"/>
          <w:szCs w:val="24"/>
        </w:rPr>
        <w:t xml:space="preserve"> is somehow more fundamental to religious living than </w:t>
      </w:r>
      <w:r w:rsidR="008A16AE">
        <w:rPr>
          <w:sz w:val="24"/>
          <w:szCs w:val="24"/>
        </w:rPr>
        <w:t>Mishna</w:t>
      </w:r>
      <w:r>
        <w:rPr>
          <w:sz w:val="24"/>
          <w:szCs w:val="24"/>
        </w:rPr>
        <w:t xml:space="preserve"> or Talmud, in the sense that it is closer the Source of life. </w:t>
      </w:r>
      <w:r w:rsidR="00F22DA9">
        <w:rPr>
          <w:sz w:val="24"/>
          <w:szCs w:val="24"/>
        </w:rPr>
        <w:t xml:space="preserve">The </w:t>
      </w:r>
      <w:r w:rsidR="00194B66">
        <w:rPr>
          <w:sz w:val="24"/>
          <w:szCs w:val="24"/>
        </w:rPr>
        <w:t>comparison</w:t>
      </w:r>
      <w:r w:rsidR="00F22DA9">
        <w:rPr>
          <w:sz w:val="24"/>
          <w:szCs w:val="24"/>
        </w:rPr>
        <w:t xml:space="preserve"> to w</w:t>
      </w:r>
      <w:r>
        <w:rPr>
          <w:sz w:val="24"/>
          <w:szCs w:val="24"/>
        </w:rPr>
        <w:t xml:space="preserve">ater may also </w:t>
      </w:r>
      <w:r w:rsidR="00194B66">
        <w:rPr>
          <w:sz w:val="24"/>
          <w:szCs w:val="24"/>
        </w:rPr>
        <w:t>indicate</w:t>
      </w:r>
      <w:r>
        <w:rPr>
          <w:sz w:val="24"/>
          <w:szCs w:val="24"/>
        </w:rPr>
        <w:t xml:space="preserve"> that </w:t>
      </w:r>
      <w:r w:rsidR="00F22DA9" w:rsidRPr="00194B66">
        <w:rPr>
          <w:i/>
          <w:iCs/>
          <w:sz w:val="24"/>
          <w:szCs w:val="24"/>
        </w:rPr>
        <w:t>Torah she-</w:t>
      </w:r>
      <w:r w:rsidR="00194B66" w:rsidRPr="00194B66">
        <w:rPr>
          <w:i/>
          <w:iCs/>
          <w:sz w:val="24"/>
          <w:szCs w:val="24"/>
        </w:rPr>
        <w:t>bikht</w:t>
      </w:r>
      <w:r w:rsidR="00194B66">
        <w:rPr>
          <w:i/>
          <w:iCs/>
          <w:sz w:val="24"/>
          <w:szCs w:val="24"/>
        </w:rPr>
        <w:t>av</w:t>
      </w:r>
      <w:r w:rsidR="00F22DA9">
        <w:rPr>
          <w:sz w:val="24"/>
          <w:szCs w:val="24"/>
        </w:rPr>
        <w:t xml:space="preserve">, as previously suggested, is </w:t>
      </w:r>
      <w:r w:rsidR="00194B66">
        <w:rPr>
          <w:sz w:val="24"/>
          <w:szCs w:val="24"/>
        </w:rPr>
        <w:t xml:space="preserve">a </w:t>
      </w:r>
      <w:r>
        <w:rPr>
          <w:sz w:val="24"/>
          <w:szCs w:val="24"/>
        </w:rPr>
        <w:t xml:space="preserve">more foundational text </w:t>
      </w:r>
      <w:r w:rsidRPr="00194B66">
        <w:rPr>
          <w:i/>
          <w:iCs/>
          <w:sz w:val="24"/>
          <w:szCs w:val="24"/>
        </w:rPr>
        <w:t xml:space="preserve">than </w:t>
      </w:r>
      <w:r w:rsidR="00F22DA9" w:rsidRPr="00194B66">
        <w:rPr>
          <w:i/>
          <w:iCs/>
          <w:sz w:val="24"/>
          <w:szCs w:val="24"/>
        </w:rPr>
        <w:t>Torah she-</w:t>
      </w:r>
      <w:r w:rsidR="00194B66" w:rsidRPr="00194B66">
        <w:rPr>
          <w:i/>
          <w:iCs/>
          <w:sz w:val="24"/>
          <w:szCs w:val="24"/>
        </w:rPr>
        <w:t>be’al</w:t>
      </w:r>
      <w:r w:rsidR="00F22DA9" w:rsidRPr="00194B66">
        <w:rPr>
          <w:i/>
          <w:iCs/>
          <w:sz w:val="24"/>
          <w:szCs w:val="24"/>
        </w:rPr>
        <w:t xml:space="preserve"> peh</w:t>
      </w:r>
      <w:r w:rsidR="00F22DA9">
        <w:rPr>
          <w:sz w:val="24"/>
          <w:szCs w:val="24"/>
        </w:rPr>
        <w:t xml:space="preserve">, </w:t>
      </w:r>
      <w:r w:rsidR="00194B66">
        <w:rPr>
          <w:sz w:val="24"/>
          <w:szCs w:val="24"/>
        </w:rPr>
        <w:t>as important as the latter</w:t>
      </w:r>
      <w:r>
        <w:rPr>
          <w:sz w:val="24"/>
          <w:szCs w:val="24"/>
        </w:rPr>
        <w:t xml:space="preserve"> may be. </w:t>
      </w:r>
    </w:p>
    <w:p w:rsidR="00776A8F" w:rsidRDefault="00776A8F" w:rsidP="006B566E">
      <w:pPr>
        <w:spacing w:line="240" w:lineRule="auto"/>
        <w:jc w:val="both"/>
        <w:rPr>
          <w:sz w:val="24"/>
          <w:szCs w:val="24"/>
        </w:rPr>
      </w:pPr>
    </w:p>
    <w:p w:rsidR="00B44DBB" w:rsidRDefault="00B44DBB" w:rsidP="006B566E">
      <w:pPr>
        <w:spacing w:line="240" w:lineRule="auto"/>
        <w:jc w:val="both"/>
        <w:rPr>
          <w:sz w:val="24"/>
          <w:szCs w:val="24"/>
        </w:rPr>
      </w:pPr>
    </w:p>
    <w:p w:rsidR="00776A8F" w:rsidRDefault="00610714" w:rsidP="006B566E">
      <w:pPr>
        <w:spacing w:line="240" w:lineRule="auto"/>
        <w:jc w:val="center"/>
        <w:rPr>
          <w:b/>
          <w:i/>
          <w:sz w:val="24"/>
          <w:szCs w:val="24"/>
        </w:rPr>
      </w:pPr>
      <w:r>
        <w:rPr>
          <w:b/>
          <w:sz w:val="24"/>
          <w:szCs w:val="24"/>
        </w:rPr>
        <w:t xml:space="preserve">The Importance of </w:t>
      </w:r>
      <w:r w:rsidR="00B44DBB">
        <w:rPr>
          <w:b/>
          <w:i/>
          <w:sz w:val="24"/>
          <w:szCs w:val="24"/>
        </w:rPr>
        <w:t>Torah Sh</w:t>
      </w:r>
      <w:r>
        <w:rPr>
          <w:b/>
          <w:i/>
          <w:sz w:val="24"/>
          <w:szCs w:val="24"/>
        </w:rPr>
        <w:t>e-be’al Peh</w:t>
      </w:r>
    </w:p>
    <w:p w:rsidR="00EB2933" w:rsidRDefault="00EB2933" w:rsidP="006B566E">
      <w:pPr>
        <w:spacing w:line="240" w:lineRule="auto"/>
        <w:jc w:val="both"/>
        <w:rPr>
          <w:sz w:val="24"/>
          <w:szCs w:val="24"/>
        </w:rPr>
      </w:pPr>
    </w:p>
    <w:p w:rsidR="00776A8F" w:rsidRDefault="00610714" w:rsidP="006B566E">
      <w:pPr>
        <w:spacing w:line="240" w:lineRule="auto"/>
        <w:jc w:val="both"/>
        <w:rPr>
          <w:sz w:val="24"/>
          <w:szCs w:val="24"/>
        </w:rPr>
      </w:pPr>
      <w:r>
        <w:rPr>
          <w:sz w:val="24"/>
          <w:szCs w:val="24"/>
        </w:rPr>
        <w:t xml:space="preserve">Having outlined the importance of studying </w:t>
      </w:r>
      <w:r w:rsidR="00B44DBB">
        <w:rPr>
          <w:i/>
          <w:sz w:val="24"/>
          <w:szCs w:val="24"/>
        </w:rPr>
        <w:t>Torah sh</w:t>
      </w:r>
      <w:r>
        <w:rPr>
          <w:i/>
          <w:sz w:val="24"/>
          <w:szCs w:val="24"/>
        </w:rPr>
        <w:t>e-</w:t>
      </w:r>
      <w:r w:rsidR="008A16AE">
        <w:rPr>
          <w:i/>
          <w:sz w:val="24"/>
          <w:szCs w:val="24"/>
        </w:rPr>
        <w:t>bikhtav</w:t>
      </w:r>
      <w:r>
        <w:rPr>
          <w:sz w:val="24"/>
          <w:szCs w:val="24"/>
        </w:rPr>
        <w:t xml:space="preserve">, it is worthwhile reviewing the substantial body of evidence indicating that the Oral Torah is superior in other crucial respects. We will note three major distinctions that are associated with the study of </w:t>
      </w:r>
      <w:r w:rsidR="00B44DBB">
        <w:rPr>
          <w:i/>
          <w:sz w:val="24"/>
          <w:szCs w:val="24"/>
        </w:rPr>
        <w:t>Torah sh</w:t>
      </w:r>
      <w:r>
        <w:rPr>
          <w:i/>
          <w:sz w:val="24"/>
          <w:szCs w:val="24"/>
        </w:rPr>
        <w:t>e-be’al peh</w:t>
      </w:r>
      <w:r>
        <w:rPr>
          <w:sz w:val="24"/>
          <w:szCs w:val="24"/>
        </w:rPr>
        <w:t xml:space="preserve">. </w:t>
      </w:r>
    </w:p>
    <w:p w:rsidR="00776A8F" w:rsidRDefault="00776A8F" w:rsidP="006B566E">
      <w:pPr>
        <w:spacing w:line="240" w:lineRule="auto"/>
        <w:jc w:val="both"/>
        <w:rPr>
          <w:sz w:val="24"/>
          <w:szCs w:val="24"/>
        </w:rPr>
      </w:pPr>
    </w:p>
    <w:p w:rsidR="00776A8F" w:rsidRDefault="00610714" w:rsidP="006B566E">
      <w:pPr>
        <w:spacing w:line="240" w:lineRule="auto"/>
        <w:jc w:val="both"/>
        <w:rPr>
          <w:sz w:val="24"/>
          <w:szCs w:val="24"/>
        </w:rPr>
      </w:pPr>
      <w:r>
        <w:rPr>
          <w:sz w:val="24"/>
          <w:szCs w:val="24"/>
        </w:rPr>
        <w:t xml:space="preserve">First, some sources indicate that the study of Talmud is unique simply due to </w:t>
      </w:r>
      <w:r w:rsidR="009F0DCE">
        <w:rPr>
          <w:sz w:val="24"/>
          <w:szCs w:val="24"/>
        </w:rPr>
        <w:t>its greater</w:t>
      </w:r>
      <w:r>
        <w:rPr>
          <w:sz w:val="24"/>
          <w:szCs w:val="24"/>
        </w:rPr>
        <w:t xml:space="preserve"> comp</w:t>
      </w:r>
      <w:r w:rsidR="009F0DCE">
        <w:rPr>
          <w:sz w:val="24"/>
          <w:szCs w:val="24"/>
        </w:rPr>
        <w:t>lexity</w:t>
      </w:r>
      <w:r>
        <w:rPr>
          <w:sz w:val="24"/>
          <w:szCs w:val="24"/>
        </w:rPr>
        <w:t xml:space="preserve">. Granted, this assertion may depend on the methodology one employs in studying both </w:t>
      </w:r>
      <w:r w:rsidR="00B44DBB">
        <w:rPr>
          <w:i/>
          <w:sz w:val="24"/>
          <w:szCs w:val="24"/>
        </w:rPr>
        <w:t>Torah sh</w:t>
      </w:r>
      <w:r>
        <w:rPr>
          <w:i/>
          <w:sz w:val="24"/>
          <w:szCs w:val="24"/>
        </w:rPr>
        <w:t xml:space="preserve">e-be’al peh </w:t>
      </w:r>
      <w:r>
        <w:rPr>
          <w:sz w:val="24"/>
          <w:szCs w:val="24"/>
        </w:rPr>
        <w:t xml:space="preserve">and </w:t>
      </w:r>
      <w:r w:rsidR="00B44DBB">
        <w:rPr>
          <w:i/>
          <w:sz w:val="24"/>
          <w:szCs w:val="24"/>
        </w:rPr>
        <w:t>Torah sh</w:t>
      </w:r>
      <w:r>
        <w:rPr>
          <w:i/>
          <w:sz w:val="24"/>
          <w:szCs w:val="24"/>
        </w:rPr>
        <w:t>e-</w:t>
      </w:r>
      <w:r w:rsidR="008A16AE">
        <w:rPr>
          <w:i/>
          <w:sz w:val="24"/>
          <w:szCs w:val="24"/>
        </w:rPr>
        <w:t>bikhtav</w:t>
      </w:r>
      <w:r>
        <w:rPr>
          <w:sz w:val="24"/>
          <w:szCs w:val="24"/>
        </w:rPr>
        <w:t xml:space="preserve">, as well as what one studies. Still, anyone who has studied the laws of lending with interest or other similarly intricate areas can appreciate the argument being made. </w:t>
      </w:r>
    </w:p>
    <w:p w:rsidR="00776A8F" w:rsidRDefault="00776A8F" w:rsidP="006B566E">
      <w:pPr>
        <w:spacing w:line="240" w:lineRule="auto"/>
        <w:jc w:val="both"/>
        <w:rPr>
          <w:sz w:val="24"/>
          <w:szCs w:val="24"/>
        </w:rPr>
      </w:pPr>
    </w:p>
    <w:p w:rsidR="00776A8F" w:rsidRDefault="00F22DA9" w:rsidP="006B566E">
      <w:pPr>
        <w:spacing w:line="240" w:lineRule="auto"/>
        <w:jc w:val="both"/>
        <w:rPr>
          <w:sz w:val="24"/>
          <w:szCs w:val="24"/>
        </w:rPr>
      </w:pPr>
      <w:r>
        <w:rPr>
          <w:sz w:val="24"/>
          <w:szCs w:val="24"/>
        </w:rPr>
        <w:t xml:space="preserve">As an example, we may cite a famous ruling of Rambam. In </w:t>
      </w:r>
      <w:r w:rsidR="00610714">
        <w:rPr>
          <w:i/>
          <w:sz w:val="24"/>
          <w:szCs w:val="24"/>
        </w:rPr>
        <w:t>Hilkhot Talmud Torah</w:t>
      </w:r>
      <w:r>
        <w:rPr>
          <w:sz w:val="24"/>
          <w:szCs w:val="24"/>
        </w:rPr>
        <w:t xml:space="preserve"> 1:13), he </w:t>
      </w:r>
      <w:r w:rsidR="00610714">
        <w:rPr>
          <w:sz w:val="24"/>
          <w:szCs w:val="24"/>
        </w:rPr>
        <w:t>draws a distinction between the Written and Oral Torah in regard to women’s learning. After describing women’s study of the Oral Torah as “frivolity,” Rambam comments: “T</w:t>
      </w:r>
      <w:r>
        <w:rPr>
          <w:sz w:val="24"/>
          <w:szCs w:val="24"/>
        </w:rPr>
        <w:t>his only applies to the Oral Torah</w:t>
      </w:r>
      <w:r w:rsidR="00610714">
        <w:rPr>
          <w:sz w:val="24"/>
          <w:szCs w:val="24"/>
        </w:rPr>
        <w:t xml:space="preserve">. However, regarding the Written </w:t>
      </w:r>
      <w:r w:rsidR="00194B66">
        <w:rPr>
          <w:sz w:val="24"/>
          <w:szCs w:val="24"/>
        </w:rPr>
        <w:t>Torah</w:t>
      </w:r>
      <w:r>
        <w:rPr>
          <w:sz w:val="24"/>
          <w:szCs w:val="24"/>
        </w:rPr>
        <w:t>, o</w:t>
      </w:r>
      <w:r w:rsidR="00610714">
        <w:rPr>
          <w:sz w:val="24"/>
          <w:szCs w:val="24"/>
        </w:rPr>
        <w:t>ne should prefera</w:t>
      </w:r>
      <w:r>
        <w:rPr>
          <w:sz w:val="24"/>
          <w:szCs w:val="24"/>
        </w:rPr>
        <w:t>bly not teach it, but if one does</w:t>
      </w:r>
      <w:r w:rsidR="00610714">
        <w:rPr>
          <w:sz w:val="24"/>
          <w:szCs w:val="24"/>
        </w:rPr>
        <w:t xml:space="preserve">, it </w:t>
      </w:r>
      <w:r>
        <w:rPr>
          <w:sz w:val="24"/>
          <w:szCs w:val="24"/>
        </w:rPr>
        <w:t xml:space="preserve">is not like teaching frivolity.” As Rambam </w:t>
      </w:r>
      <w:r w:rsidR="00194B66">
        <w:rPr>
          <w:sz w:val="24"/>
          <w:szCs w:val="24"/>
        </w:rPr>
        <w:t>maintains</w:t>
      </w:r>
      <w:r w:rsidR="00610714">
        <w:rPr>
          <w:sz w:val="24"/>
          <w:szCs w:val="24"/>
        </w:rPr>
        <w:t xml:space="preserve"> that women are barred from study of the Oral Law due to their limited intellectual capacity (we need not endorse this perspective to consider </w:t>
      </w:r>
      <w:r>
        <w:rPr>
          <w:sz w:val="24"/>
          <w:szCs w:val="24"/>
        </w:rPr>
        <w:t>its impact</w:t>
      </w:r>
      <w:r w:rsidR="00610714">
        <w:rPr>
          <w:sz w:val="24"/>
          <w:szCs w:val="24"/>
        </w:rPr>
        <w:t xml:space="preserve">), it follows that the ban against </w:t>
      </w:r>
      <w:r>
        <w:rPr>
          <w:sz w:val="24"/>
          <w:szCs w:val="24"/>
        </w:rPr>
        <w:t xml:space="preserve">the </w:t>
      </w:r>
      <w:r w:rsidR="00610714">
        <w:rPr>
          <w:sz w:val="24"/>
          <w:szCs w:val="24"/>
        </w:rPr>
        <w:t xml:space="preserve">study of </w:t>
      </w:r>
      <w:r w:rsidR="00A904F6" w:rsidRPr="00A904F6">
        <w:rPr>
          <w:i/>
          <w:sz w:val="24"/>
          <w:szCs w:val="24"/>
        </w:rPr>
        <w:t>Mikra</w:t>
      </w:r>
      <w:r>
        <w:rPr>
          <w:sz w:val="24"/>
          <w:szCs w:val="24"/>
        </w:rPr>
        <w:t xml:space="preserve"> is lighter</w:t>
      </w:r>
      <w:r w:rsidR="00610714">
        <w:rPr>
          <w:sz w:val="24"/>
          <w:szCs w:val="24"/>
        </w:rPr>
        <w:t xml:space="preserve"> due to its relatively accessible nature.</w:t>
      </w:r>
      <w:r w:rsidR="00425B9D">
        <w:rPr>
          <w:sz w:val="24"/>
          <w:szCs w:val="24"/>
        </w:rPr>
        <w:t xml:space="preserve"> </w:t>
      </w:r>
    </w:p>
    <w:p w:rsidR="00776A8F" w:rsidRDefault="00776A8F" w:rsidP="006B566E">
      <w:pPr>
        <w:spacing w:line="240" w:lineRule="auto"/>
        <w:jc w:val="both"/>
        <w:rPr>
          <w:sz w:val="24"/>
          <w:szCs w:val="24"/>
        </w:rPr>
      </w:pPr>
    </w:p>
    <w:p w:rsidR="00776A8F" w:rsidRDefault="00F22DA9" w:rsidP="006B566E">
      <w:pPr>
        <w:spacing w:line="240" w:lineRule="auto"/>
        <w:jc w:val="both"/>
        <w:rPr>
          <w:sz w:val="24"/>
          <w:szCs w:val="24"/>
        </w:rPr>
      </w:pPr>
      <w:r>
        <w:rPr>
          <w:sz w:val="24"/>
          <w:szCs w:val="24"/>
        </w:rPr>
        <w:t>I</w:t>
      </w:r>
      <w:r w:rsidR="00610714">
        <w:rPr>
          <w:sz w:val="24"/>
          <w:szCs w:val="24"/>
        </w:rPr>
        <w:t xml:space="preserve">n a moving, lengthy passage, </w:t>
      </w:r>
      <w:r w:rsidRPr="00F22DA9">
        <w:rPr>
          <w:i/>
          <w:iCs/>
          <w:sz w:val="24"/>
          <w:szCs w:val="24"/>
        </w:rPr>
        <w:t xml:space="preserve">Midrash </w:t>
      </w:r>
      <w:r w:rsidR="00610714" w:rsidRPr="00F22DA9">
        <w:rPr>
          <w:i/>
          <w:iCs/>
          <w:sz w:val="24"/>
          <w:szCs w:val="24"/>
        </w:rPr>
        <w:t>Tanchuma</w:t>
      </w:r>
      <w:r w:rsidR="00610714">
        <w:rPr>
          <w:sz w:val="24"/>
          <w:szCs w:val="24"/>
        </w:rPr>
        <w:t xml:space="preserve"> (</w:t>
      </w:r>
      <w:r w:rsidR="004A0E42">
        <w:rPr>
          <w:i/>
          <w:sz w:val="24"/>
          <w:szCs w:val="24"/>
        </w:rPr>
        <w:t>Parashat</w:t>
      </w:r>
      <w:r w:rsidR="00610714">
        <w:rPr>
          <w:i/>
          <w:sz w:val="24"/>
          <w:szCs w:val="24"/>
        </w:rPr>
        <w:t xml:space="preserve"> Noach</w:t>
      </w:r>
      <w:r>
        <w:rPr>
          <w:i/>
          <w:sz w:val="24"/>
          <w:szCs w:val="24"/>
        </w:rPr>
        <w:t xml:space="preserve"> </w:t>
      </w:r>
      <w:r w:rsidRPr="00F22DA9">
        <w:rPr>
          <w:iCs/>
          <w:sz w:val="24"/>
          <w:szCs w:val="24"/>
        </w:rPr>
        <w:t>3</w:t>
      </w:r>
      <w:r w:rsidR="00610714" w:rsidRPr="00F22DA9">
        <w:rPr>
          <w:iCs/>
          <w:sz w:val="24"/>
          <w:szCs w:val="24"/>
        </w:rPr>
        <w:t>)</w:t>
      </w:r>
      <w:r w:rsidR="00610714">
        <w:rPr>
          <w:sz w:val="24"/>
          <w:szCs w:val="24"/>
        </w:rPr>
        <w:t xml:space="preserve"> </w:t>
      </w:r>
      <w:r w:rsidR="00FF2701">
        <w:rPr>
          <w:sz w:val="24"/>
          <w:szCs w:val="24"/>
        </w:rPr>
        <w:t xml:space="preserve">maintains that the compulsory acceptance of the Torah at Sinai (“He turned the </w:t>
      </w:r>
      <w:r w:rsidR="00194B66">
        <w:rPr>
          <w:sz w:val="24"/>
          <w:szCs w:val="24"/>
        </w:rPr>
        <w:t>mountain</w:t>
      </w:r>
      <w:r w:rsidR="00FF2701">
        <w:rPr>
          <w:sz w:val="24"/>
          <w:szCs w:val="24"/>
        </w:rPr>
        <w:t xml:space="preserve"> over them like a barrel”) refers solely to </w:t>
      </w:r>
      <w:r w:rsidR="003F7D08">
        <w:rPr>
          <w:sz w:val="24"/>
          <w:szCs w:val="24"/>
        </w:rPr>
        <w:t>the</w:t>
      </w:r>
      <w:r w:rsidR="00610714">
        <w:rPr>
          <w:sz w:val="24"/>
          <w:szCs w:val="24"/>
        </w:rPr>
        <w:t xml:space="preserve"> Oral Torah</w:t>
      </w:r>
      <w:r w:rsidR="003F7D08">
        <w:rPr>
          <w:sz w:val="24"/>
          <w:szCs w:val="24"/>
        </w:rPr>
        <w:t xml:space="preserve">, because of the toil and self-sacrifice </w:t>
      </w:r>
      <w:r w:rsidR="00194B66">
        <w:rPr>
          <w:sz w:val="24"/>
          <w:szCs w:val="24"/>
        </w:rPr>
        <w:t>required</w:t>
      </w:r>
      <w:r w:rsidR="003F7D08">
        <w:rPr>
          <w:sz w:val="24"/>
          <w:szCs w:val="24"/>
        </w:rPr>
        <w:t xml:space="preserve"> to master it</w:t>
      </w:r>
      <w:r w:rsidR="00610714">
        <w:rPr>
          <w:sz w:val="24"/>
          <w:szCs w:val="24"/>
        </w:rPr>
        <w:t xml:space="preserve">. </w:t>
      </w:r>
    </w:p>
    <w:p w:rsidR="00776A8F" w:rsidRDefault="00776A8F" w:rsidP="006B566E">
      <w:pPr>
        <w:spacing w:line="240" w:lineRule="auto"/>
        <w:jc w:val="both"/>
        <w:rPr>
          <w:sz w:val="24"/>
          <w:szCs w:val="24"/>
        </w:rPr>
      </w:pPr>
    </w:p>
    <w:p w:rsidR="00776A8F" w:rsidRDefault="00610714" w:rsidP="006B566E">
      <w:pPr>
        <w:spacing w:line="240" w:lineRule="auto"/>
        <w:jc w:val="both"/>
        <w:rPr>
          <w:sz w:val="24"/>
          <w:szCs w:val="24"/>
        </w:rPr>
      </w:pPr>
      <w:r>
        <w:rPr>
          <w:sz w:val="24"/>
          <w:szCs w:val="24"/>
        </w:rPr>
        <w:t xml:space="preserve">The second distinguishing characteristic of </w:t>
      </w:r>
      <w:r w:rsidR="00B44DBB">
        <w:rPr>
          <w:i/>
          <w:sz w:val="24"/>
          <w:szCs w:val="24"/>
        </w:rPr>
        <w:t>Torah sh</w:t>
      </w:r>
      <w:r>
        <w:rPr>
          <w:i/>
          <w:sz w:val="24"/>
          <w:szCs w:val="24"/>
        </w:rPr>
        <w:t>e-be’al peh</w:t>
      </w:r>
      <w:r>
        <w:rPr>
          <w:sz w:val="24"/>
          <w:szCs w:val="24"/>
        </w:rPr>
        <w:t xml:space="preserve"> is simply that one may derive countless </w:t>
      </w:r>
      <w:r>
        <w:rPr>
          <w:i/>
          <w:sz w:val="24"/>
          <w:szCs w:val="24"/>
        </w:rPr>
        <w:t>halakhot</w:t>
      </w:r>
      <w:r>
        <w:rPr>
          <w:sz w:val="24"/>
          <w:szCs w:val="24"/>
        </w:rPr>
        <w:t xml:space="preserve"> from its study. According to the view that the primary purpose of Torah study is the derivation of halakhic knowledge, it appears self-evident that while the study of the Written Torah is</w:t>
      </w:r>
      <w:r w:rsidR="009F0DCE">
        <w:rPr>
          <w:sz w:val="24"/>
          <w:szCs w:val="24"/>
        </w:rPr>
        <w:t xml:space="preserve"> an essential building-</w:t>
      </w:r>
      <w:r w:rsidR="003F7D08">
        <w:rPr>
          <w:sz w:val="24"/>
          <w:szCs w:val="24"/>
        </w:rPr>
        <w:t>block to</w:t>
      </w:r>
      <w:r>
        <w:rPr>
          <w:sz w:val="24"/>
          <w:szCs w:val="24"/>
        </w:rPr>
        <w:t xml:space="preserve">ward halakhic knowledge, learning </w:t>
      </w:r>
      <w:r w:rsidR="00B44DBB">
        <w:rPr>
          <w:i/>
          <w:sz w:val="24"/>
          <w:szCs w:val="24"/>
        </w:rPr>
        <w:t>Torah sh</w:t>
      </w:r>
      <w:r>
        <w:rPr>
          <w:i/>
          <w:sz w:val="24"/>
          <w:szCs w:val="24"/>
        </w:rPr>
        <w:t>e-be’al peh</w:t>
      </w:r>
      <w:r>
        <w:rPr>
          <w:sz w:val="24"/>
          <w:szCs w:val="24"/>
        </w:rPr>
        <w:t xml:space="preserve"> is more </w:t>
      </w:r>
      <w:r>
        <w:rPr>
          <w:sz w:val="24"/>
          <w:szCs w:val="24"/>
        </w:rPr>
        <w:lastRenderedPageBreak/>
        <w:t xml:space="preserve">immediately relevant to the establishment of the overwhelming majority of </w:t>
      </w:r>
      <w:r>
        <w:rPr>
          <w:i/>
          <w:sz w:val="24"/>
          <w:szCs w:val="24"/>
        </w:rPr>
        <w:t>halakhot</w:t>
      </w:r>
      <w:r>
        <w:rPr>
          <w:sz w:val="24"/>
          <w:szCs w:val="24"/>
        </w:rPr>
        <w:t xml:space="preserve">. </w:t>
      </w:r>
    </w:p>
    <w:p w:rsidR="00776A8F" w:rsidRDefault="00776A8F" w:rsidP="006B566E">
      <w:pPr>
        <w:spacing w:line="240" w:lineRule="auto"/>
        <w:jc w:val="both"/>
        <w:rPr>
          <w:sz w:val="24"/>
          <w:szCs w:val="24"/>
        </w:rPr>
      </w:pPr>
    </w:p>
    <w:p w:rsidR="003937B7" w:rsidRDefault="00610714" w:rsidP="006B566E">
      <w:pPr>
        <w:spacing w:line="240" w:lineRule="auto"/>
        <w:jc w:val="both"/>
        <w:rPr>
          <w:sz w:val="24"/>
          <w:szCs w:val="24"/>
          <w:rtl/>
        </w:rPr>
      </w:pPr>
      <w:r>
        <w:rPr>
          <w:sz w:val="24"/>
          <w:szCs w:val="24"/>
        </w:rPr>
        <w:t>Thus</w:t>
      </w:r>
      <w:r w:rsidR="004822F5">
        <w:rPr>
          <w:sz w:val="24"/>
          <w:szCs w:val="24"/>
          <w:lang w:val="en-US"/>
        </w:rPr>
        <w:t>,</w:t>
      </w:r>
      <w:r>
        <w:rPr>
          <w:sz w:val="24"/>
          <w:szCs w:val="24"/>
        </w:rPr>
        <w:t xml:space="preserve"> </w:t>
      </w:r>
      <w:r>
        <w:rPr>
          <w:i/>
          <w:sz w:val="24"/>
          <w:szCs w:val="24"/>
        </w:rPr>
        <w:t>Bava Metzia</w:t>
      </w:r>
      <w:r w:rsidR="004822F5">
        <w:rPr>
          <w:sz w:val="24"/>
          <w:szCs w:val="24"/>
        </w:rPr>
        <w:t xml:space="preserve"> 33a</w:t>
      </w:r>
      <w:r>
        <w:rPr>
          <w:sz w:val="24"/>
          <w:szCs w:val="24"/>
        </w:rPr>
        <w:t xml:space="preserve"> </w:t>
      </w:r>
      <w:r w:rsidR="004822F5">
        <w:rPr>
          <w:sz w:val="24"/>
          <w:szCs w:val="24"/>
        </w:rPr>
        <w:t xml:space="preserve">give us a three-tiered ranking, wherein Mishna is superior to </w:t>
      </w:r>
      <w:r w:rsidR="00A904F6" w:rsidRPr="00A904F6">
        <w:rPr>
          <w:i/>
          <w:sz w:val="24"/>
          <w:szCs w:val="24"/>
        </w:rPr>
        <w:t>Mikra</w:t>
      </w:r>
      <w:r w:rsidR="004822F5">
        <w:rPr>
          <w:sz w:val="24"/>
          <w:szCs w:val="24"/>
        </w:rPr>
        <w:t xml:space="preserve"> and Gemara superior to Mishna</w:t>
      </w:r>
      <w:r w:rsidR="00C03F4D">
        <w:rPr>
          <w:sz w:val="24"/>
          <w:szCs w:val="24"/>
        </w:rPr>
        <w:t xml:space="preserve">: “There is no virtue </w:t>
      </w:r>
      <w:r w:rsidR="00194B66">
        <w:rPr>
          <w:sz w:val="24"/>
          <w:szCs w:val="24"/>
        </w:rPr>
        <w:t>greater</w:t>
      </w:r>
      <w:r w:rsidR="00C03F4D">
        <w:rPr>
          <w:sz w:val="24"/>
          <w:szCs w:val="24"/>
        </w:rPr>
        <w:t xml:space="preserve"> than this.” The</w:t>
      </w:r>
      <w:r>
        <w:rPr>
          <w:sz w:val="24"/>
          <w:szCs w:val="24"/>
        </w:rPr>
        <w:t xml:space="preserve"> continuation of the </w:t>
      </w:r>
      <w:r>
        <w:rPr>
          <w:i/>
          <w:sz w:val="24"/>
          <w:szCs w:val="24"/>
        </w:rPr>
        <w:t>sugya</w:t>
      </w:r>
      <w:r>
        <w:rPr>
          <w:sz w:val="24"/>
          <w:szCs w:val="24"/>
        </w:rPr>
        <w:t xml:space="preserve"> implies that </w:t>
      </w:r>
      <w:r w:rsidR="00C03F4D">
        <w:rPr>
          <w:sz w:val="24"/>
          <w:szCs w:val="24"/>
        </w:rPr>
        <w:t xml:space="preserve">this is because familiarity with Gemara allows one to issue precise rulings. </w:t>
      </w:r>
      <w:r w:rsidR="00354990">
        <w:rPr>
          <w:sz w:val="24"/>
          <w:szCs w:val="24"/>
        </w:rPr>
        <w:t>Tractate</w:t>
      </w:r>
      <w:r>
        <w:rPr>
          <w:sz w:val="24"/>
          <w:szCs w:val="24"/>
        </w:rPr>
        <w:t xml:space="preserve"> </w:t>
      </w:r>
      <w:r>
        <w:rPr>
          <w:i/>
          <w:sz w:val="24"/>
          <w:szCs w:val="24"/>
        </w:rPr>
        <w:t>Sof</w:t>
      </w:r>
      <w:r w:rsidR="00354990">
        <w:rPr>
          <w:i/>
          <w:sz w:val="24"/>
          <w:szCs w:val="24"/>
        </w:rPr>
        <w:t>e</w:t>
      </w:r>
      <w:r>
        <w:rPr>
          <w:i/>
          <w:sz w:val="24"/>
          <w:szCs w:val="24"/>
        </w:rPr>
        <w:t>rim</w:t>
      </w:r>
      <w:r>
        <w:rPr>
          <w:sz w:val="24"/>
          <w:szCs w:val="24"/>
        </w:rPr>
        <w:t xml:space="preserve"> (15:5)</w:t>
      </w:r>
      <w:r w:rsidR="00C03F4D">
        <w:rPr>
          <w:sz w:val="24"/>
          <w:szCs w:val="24"/>
        </w:rPr>
        <w:t xml:space="preserve"> cites the</w:t>
      </w:r>
      <w:r>
        <w:rPr>
          <w:sz w:val="24"/>
          <w:szCs w:val="24"/>
        </w:rPr>
        <w:t xml:space="preserve"> “virtue” </w:t>
      </w:r>
      <w:r>
        <w:rPr>
          <w:i/>
          <w:sz w:val="24"/>
          <w:szCs w:val="24"/>
        </w:rPr>
        <w:t>bon mot</w:t>
      </w:r>
      <w:r w:rsidR="00C03F4D">
        <w:rPr>
          <w:sz w:val="24"/>
          <w:szCs w:val="24"/>
        </w:rPr>
        <w:t xml:space="preserve"> and then</w:t>
      </w:r>
      <w:r>
        <w:rPr>
          <w:sz w:val="24"/>
          <w:szCs w:val="24"/>
        </w:rPr>
        <w:t xml:space="preserve"> e</w:t>
      </w:r>
      <w:r w:rsidR="003F7D08">
        <w:rPr>
          <w:sz w:val="24"/>
          <w:szCs w:val="24"/>
        </w:rPr>
        <w:t>xplains that Talmud is preferable</w:t>
      </w:r>
      <w:r w:rsidR="00C03F4D">
        <w:rPr>
          <w:sz w:val="24"/>
          <w:szCs w:val="24"/>
        </w:rPr>
        <w:t xml:space="preserve"> only for “one </w:t>
      </w:r>
      <w:r>
        <w:rPr>
          <w:sz w:val="24"/>
          <w:szCs w:val="24"/>
        </w:rPr>
        <w:t xml:space="preserve">who </w:t>
      </w:r>
      <w:r w:rsidR="003F7D08">
        <w:rPr>
          <w:sz w:val="24"/>
          <w:szCs w:val="24"/>
        </w:rPr>
        <w:t xml:space="preserve">has </w:t>
      </w:r>
      <w:r>
        <w:rPr>
          <w:sz w:val="24"/>
          <w:szCs w:val="24"/>
        </w:rPr>
        <w:t xml:space="preserve">studied and </w:t>
      </w:r>
      <w:r w:rsidR="003F7D08">
        <w:rPr>
          <w:sz w:val="24"/>
          <w:szCs w:val="24"/>
        </w:rPr>
        <w:t xml:space="preserve">been </w:t>
      </w:r>
      <w:r>
        <w:rPr>
          <w:sz w:val="24"/>
          <w:szCs w:val="24"/>
        </w:rPr>
        <w:t xml:space="preserve">apprenticed.” </w:t>
      </w:r>
      <w:r w:rsidR="003F7D08">
        <w:rPr>
          <w:sz w:val="24"/>
          <w:szCs w:val="24"/>
        </w:rPr>
        <w:t>O</w:t>
      </w:r>
      <w:r>
        <w:rPr>
          <w:sz w:val="24"/>
          <w:szCs w:val="24"/>
        </w:rPr>
        <w:t xml:space="preserve">nly a </w:t>
      </w:r>
      <w:r w:rsidR="00194B66">
        <w:rPr>
          <w:sz w:val="24"/>
          <w:szCs w:val="24"/>
        </w:rPr>
        <w:t>student</w:t>
      </w:r>
      <w:r>
        <w:rPr>
          <w:sz w:val="24"/>
          <w:szCs w:val="24"/>
        </w:rPr>
        <w:t xml:space="preserve"> who has</w:t>
      </w:r>
      <w:r w:rsidR="003F7D08">
        <w:rPr>
          <w:sz w:val="24"/>
          <w:szCs w:val="24"/>
        </w:rPr>
        <w:t xml:space="preserve"> been a scholar’s </w:t>
      </w:r>
      <w:r w:rsidR="00194B66">
        <w:rPr>
          <w:sz w:val="24"/>
          <w:szCs w:val="24"/>
        </w:rPr>
        <w:t>apprentice</w:t>
      </w:r>
      <w:r>
        <w:rPr>
          <w:sz w:val="24"/>
          <w:szCs w:val="24"/>
        </w:rPr>
        <w:t xml:space="preserve"> will accurately derive the practical </w:t>
      </w:r>
      <w:r>
        <w:rPr>
          <w:i/>
          <w:sz w:val="24"/>
          <w:szCs w:val="24"/>
        </w:rPr>
        <w:t>halakhot</w:t>
      </w:r>
      <w:r>
        <w:rPr>
          <w:sz w:val="24"/>
          <w:szCs w:val="24"/>
        </w:rPr>
        <w:t>.</w:t>
      </w:r>
    </w:p>
    <w:p w:rsidR="003937B7" w:rsidRDefault="003937B7" w:rsidP="006B566E">
      <w:pPr>
        <w:spacing w:line="240" w:lineRule="auto"/>
        <w:jc w:val="both"/>
        <w:rPr>
          <w:sz w:val="24"/>
          <w:szCs w:val="24"/>
          <w:rtl/>
        </w:rPr>
      </w:pPr>
    </w:p>
    <w:p w:rsidR="003937B7" w:rsidRDefault="003937B7" w:rsidP="006B566E">
      <w:pPr>
        <w:spacing w:line="240" w:lineRule="auto"/>
        <w:jc w:val="both"/>
        <w:rPr>
          <w:sz w:val="24"/>
          <w:szCs w:val="24"/>
        </w:rPr>
      </w:pPr>
      <w:r w:rsidRPr="003937B7">
        <w:rPr>
          <w:i/>
          <w:iCs/>
          <w:sz w:val="24"/>
          <w:szCs w:val="24"/>
          <w:lang w:val="en-US"/>
        </w:rPr>
        <w:t>Kiddushin</w:t>
      </w:r>
      <w:r>
        <w:rPr>
          <w:sz w:val="24"/>
          <w:szCs w:val="24"/>
          <w:lang w:val="en-US"/>
        </w:rPr>
        <w:t xml:space="preserve"> 30a</w:t>
      </w:r>
      <w:r w:rsidR="009F0DCE">
        <w:rPr>
          <w:sz w:val="24"/>
          <w:szCs w:val="24"/>
          <w:lang w:val="en-US"/>
        </w:rPr>
        <w:t>, which we mentioned earlier,</w:t>
      </w:r>
      <w:r>
        <w:rPr>
          <w:sz w:val="24"/>
          <w:szCs w:val="24"/>
          <w:lang w:val="en-US"/>
        </w:rPr>
        <w:t xml:space="preserve"> </w:t>
      </w:r>
      <w:r>
        <w:rPr>
          <w:sz w:val="24"/>
          <w:szCs w:val="24"/>
        </w:rPr>
        <w:t xml:space="preserve">cites the ruling of Rav Safra in the name of Rabbi Yehoshua ben Chananya that one’s study should be </w:t>
      </w:r>
      <w:r w:rsidR="009F0DCE">
        <w:rPr>
          <w:sz w:val="24"/>
          <w:szCs w:val="24"/>
        </w:rPr>
        <w:t xml:space="preserve">split into three, one-third </w:t>
      </w:r>
      <w:r>
        <w:rPr>
          <w:sz w:val="24"/>
          <w:szCs w:val="24"/>
        </w:rPr>
        <w:t xml:space="preserve">each for </w:t>
      </w:r>
      <w:r w:rsidR="00A904F6" w:rsidRPr="00A904F6">
        <w:rPr>
          <w:i/>
          <w:sz w:val="24"/>
          <w:szCs w:val="24"/>
        </w:rPr>
        <w:t>Mikra</w:t>
      </w:r>
      <w:r>
        <w:rPr>
          <w:sz w:val="24"/>
          <w:szCs w:val="24"/>
        </w:rPr>
        <w:t xml:space="preserve">, Mishna and Talmud. As many Rishonim observe, this would seem to contradict the standard course of yeshiva study, in which the bulk of the day is focused on the last of these, </w:t>
      </w:r>
      <w:r w:rsidR="00194B66">
        <w:rPr>
          <w:sz w:val="24"/>
          <w:szCs w:val="24"/>
        </w:rPr>
        <w:t>particularly</w:t>
      </w:r>
      <w:r>
        <w:rPr>
          <w:sz w:val="24"/>
          <w:szCs w:val="24"/>
        </w:rPr>
        <w:t xml:space="preserve"> </w:t>
      </w:r>
      <w:r w:rsidRPr="003937B7">
        <w:rPr>
          <w:i/>
          <w:iCs/>
          <w:sz w:val="24"/>
          <w:szCs w:val="24"/>
        </w:rPr>
        <w:t>Talmud Bavli</w:t>
      </w:r>
      <w:r>
        <w:rPr>
          <w:sz w:val="24"/>
          <w:szCs w:val="24"/>
        </w:rPr>
        <w:t xml:space="preserve">, the Babylonian </w:t>
      </w:r>
      <w:r w:rsidR="00194B66">
        <w:rPr>
          <w:sz w:val="24"/>
          <w:szCs w:val="24"/>
        </w:rPr>
        <w:t>Talmud</w:t>
      </w:r>
      <w:r>
        <w:rPr>
          <w:sz w:val="24"/>
          <w:szCs w:val="24"/>
        </w:rPr>
        <w:t xml:space="preserve">. Rabbeinu Tam (Tosafot ad loc.) claims that since the </w:t>
      </w:r>
      <w:r w:rsidRPr="003937B7">
        <w:rPr>
          <w:i/>
          <w:iCs/>
          <w:sz w:val="24"/>
          <w:szCs w:val="24"/>
        </w:rPr>
        <w:t>Bavli</w:t>
      </w:r>
      <w:r>
        <w:rPr>
          <w:sz w:val="24"/>
          <w:szCs w:val="24"/>
        </w:rPr>
        <w:t xml:space="preserve"> incorporates all three (as in </w:t>
      </w:r>
      <w:r w:rsidR="00194B66" w:rsidRPr="009F0DCE">
        <w:rPr>
          <w:i/>
          <w:iCs/>
          <w:sz w:val="24"/>
          <w:szCs w:val="24"/>
        </w:rPr>
        <w:t>Sanhedrin</w:t>
      </w:r>
      <w:r>
        <w:rPr>
          <w:sz w:val="24"/>
          <w:szCs w:val="24"/>
        </w:rPr>
        <w:t xml:space="preserve"> 24a), our Talmud study </w:t>
      </w:r>
      <w:r w:rsidR="00194B66">
        <w:rPr>
          <w:sz w:val="24"/>
          <w:szCs w:val="24"/>
        </w:rPr>
        <w:t>fulfills</w:t>
      </w:r>
      <w:r>
        <w:rPr>
          <w:sz w:val="24"/>
          <w:szCs w:val="24"/>
        </w:rPr>
        <w:t xml:space="preserve"> this </w:t>
      </w:r>
      <w:r w:rsidR="00194B66">
        <w:rPr>
          <w:sz w:val="24"/>
          <w:szCs w:val="24"/>
        </w:rPr>
        <w:t>requirement</w:t>
      </w:r>
      <w:r>
        <w:rPr>
          <w:sz w:val="24"/>
          <w:szCs w:val="24"/>
        </w:rPr>
        <w:t>.</w:t>
      </w:r>
    </w:p>
    <w:p w:rsidR="003937B7" w:rsidRDefault="003937B7" w:rsidP="006B566E">
      <w:pPr>
        <w:spacing w:line="240" w:lineRule="auto"/>
        <w:jc w:val="both"/>
        <w:rPr>
          <w:sz w:val="24"/>
          <w:szCs w:val="24"/>
        </w:rPr>
      </w:pPr>
    </w:p>
    <w:p w:rsidR="003937B7" w:rsidRDefault="003937B7" w:rsidP="006B566E">
      <w:pPr>
        <w:spacing w:line="240" w:lineRule="auto"/>
        <w:jc w:val="both"/>
        <w:rPr>
          <w:sz w:val="24"/>
          <w:szCs w:val="24"/>
        </w:rPr>
      </w:pPr>
      <w:r>
        <w:rPr>
          <w:sz w:val="24"/>
          <w:szCs w:val="24"/>
        </w:rPr>
        <w:t>Rambam (</w:t>
      </w:r>
      <w:r w:rsidRPr="009F0DCE">
        <w:rPr>
          <w:i/>
          <w:iCs/>
          <w:sz w:val="24"/>
          <w:szCs w:val="24"/>
        </w:rPr>
        <w:t xml:space="preserve">Hilkhot </w:t>
      </w:r>
      <w:r w:rsidR="00194B66" w:rsidRPr="009F0DCE">
        <w:rPr>
          <w:i/>
          <w:iCs/>
          <w:sz w:val="24"/>
          <w:szCs w:val="24"/>
        </w:rPr>
        <w:t>Talmud</w:t>
      </w:r>
      <w:r w:rsidRPr="009F0DCE">
        <w:rPr>
          <w:i/>
          <w:iCs/>
          <w:sz w:val="24"/>
          <w:szCs w:val="24"/>
        </w:rPr>
        <w:t xml:space="preserve"> Torah</w:t>
      </w:r>
      <w:r>
        <w:rPr>
          <w:sz w:val="24"/>
          <w:szCs w:val="24"/>
        </w:rPr>
        <w:t xml:space="preserve"> 1:11-12) takes a slightly different approach, indicating that this division is for beginners.</w:t>
      </w:r>
    </w:p>
    <w:p w:rsidR="00776A8F" w:rsidRDefault="003937B7" w:rsidP="006B566E">
      <w:pPr>
        <w:spacing w:line="240" w:lineRule="auto"/>
        <w:jc w:val="both"/>
        <w:rPr>
          <w:sz w:val="24"/>
          <w:szCs w:val="24"/>
        </w:rPr>
      </w:pPr>
      <w:r>
        <w:rPr>
          <w:sz w:val="24"/>
          <w:szCs w:val="24"/>
        </w:rPr>
        <w:t xml:space="preserve"> </w:t>
      </w:r>
    </w:p>
    <w:p w:rsidR="00776A8F" w:rsidRDefault="00610714" w:rsidP="006B566E">
      <w:pPr>
        <w:spacing w:line="240" w:lineRule="auto"/>
        <w:ind w:left="720"/>
        <w:jc w:val="both"/>
        <w:rPr>
          <w:sz w:val="24"/>
          <w:szCs w:val="24"/>
        </w:rPr>
      </w:pPr>
      <w:r>
        <w:rPr>
          <w:sz w:val="24"/>
          <w:szCs w:val="24"/>
        </w:rPr>
        <w:t>However, when a person</w:t>
      </w:r>
      <w:r w:rsidR="003937B7">
        <w:rPr>
          <w:sz w:val="24"/>
          <w:szCs w:val="24"/>
        </w:rPr>
        <w:t xml:space="preserve">’s </w:t>
      </w:r>
      <w:r w:rsidR="00194B66">
        <w:rPr>
          <w:sz w:val="24"/>
          <w:szCs w:val="24"/>
        </w:rPr>
        <w:t>knowledge</w:t>
      </w:r>
      <w:r w:rsidR="003937B7">
        <w:rPr>
          <w:sz w:val="24"/>
          <w:szCs w:val="24"/>
        </w:rPr>
        <w:t xml:space="preserve"> incre</w:t>
      </w:r>
      <w:r w:rsidR="009F0DCE">
        <w:rPr>
          <w:sz w:val="24"/>
          <w:szCs w:val="24"/>
        </w:rPr>
        <w:t>ases and one</w:t>
      </w:r>
      <w:r w:rsidR="003937B7">
        <w:rPr>
          <w:sz w:val="24"/>
          <w:szCs w:val="24"/>
        </w:rPr>
        <w:t xml:space="preserve"> </w:t>
      </w:r>
      <w:r>
        <w:rPr>
          <w:sz w:val="24"/>
          <w:szCs w:val="24"/>
        </w:rPr>
        <w:t>does not have the need to read the Wri</w:t>
      </w:r>
      <w:r w:rsidR="003937B7">
        <w:rPr>
          <w:sz w:val="24"/>
          <w:szCs w:val="24"/>
        </w:rPr>
        <w:t>tten Law or engage in the Oral Law constantly, one</w:t>
      </w:r>
      <w:r>
        <w:rPr>
          <w:sz w:val="24"/>
          <w:szCs w:val="24"/>
        </w:rPr>
        <w:t xml:space="preserve"> should study the Written Law and the oral tradition at d</w:t>
      </w:r>
      <w:r w:rsidR="00A904F6">
        <w:rPr>
          <w:sz w:val="24"/>
          <w:szCs w:val="24"/>
        </w:rPr>
        <w:t>esignated times. Thus, one</w:t>
      </w:r>
      <w:r>
        <w:rPr>
          <w:sz w:val="24"/>
          <w:szCs w:val="24"/>
        </w:rPr>
        <w:t xml:space="preserve"> will not forget any aspect of the </w:t>
      </w:r>
      <w:r w:rsidR="00A904F6">
        <w:rPr>
          <w:sz w:val="24"/>
          <w:szCs w:val="24"/>
        </w:rPr>
        <w:t xml:space="preserve">laws of the Torah. [However,] one’s attention should be </w:t>
      </w:r>
      <w:r w:rsidR="00194B66">
        <w:rPr>
          <w:sz w:val="24"/>
          <w:szCs w:val="24"/>
        </w:rPr>
        <w:t>focused</w:t>
      </w:r>
      <w:r w:rsidR="00A904F6">
        <w:rPr>
          <w:sz w:val="24"/>
          <w:szCs w:val="24"/>
        </w:rPr>
        <w:t xml:space="preserve"> on Gemara as the primary pursuit, according to one’s </w:t>
      </w:r>
      <w:r>
        <w:rPr>
          <w:sz w:val="24"/>
          <w:szCs w:val="24"/>
        </w:rPr>
        <w:t xml:space="preserve">ambition </w:t>
      </w:r>
      <w:r w:rsidR="00A904F6">
        <w:rPr>
          <w:sz w:val="24"/>
          <w:szCs w:val="24"/>
        </w:rPr>
        <w:t>and ability.</w:t>
      </w:r>
      <w:r>
        <w:rPr>
          <w:sz w:val="24"/>
          <w:szCs w:val="24"/>
        </w:rPr>
        <w:t xml:space="preserve"> </w:t>
      </w:r>
    </w:p>
    <w:p w:rsidR="00776A8F" w:rsidRDefault="00776A8F" w:rsidP="006B566E">
      <w:pPr>
        <w:spacing w:line="240" w:lineRule="auto"/>
        <w:jc w:val="both"/>
        <w:rPr>
          <w:sz w:val="24"/>
          <w:szCs w:val="24"/>
        </w:rPr>
      </w:pPr>
    </w:p>
    <w:p w:rsidR="00776A8F" w:rsidRDefault="00A904F6" w:rsidP="006B566E">
      <w:pPr>
        <w:spacing w:line="240" w:lineRule="auto"/>
        <w:jc w:val="both"/>
        <w:rPr>
          <w:sz w:val="24"/>
          <w:szCs w:val="24"/>
        </w:rPr>
      </w:pPr>
      <w:r>
        <w:rPr>
          <w:sz w:val="24"/>
          <w:szCs w:val="24"/>
        </w:rPr>
        <w:t>Rambam’s distinction may</w:t>
      </w:r>
      <w:r w:rsidR="00610714">
        <w:rPr>
          <w:sz w:val="24"/>
          <w:szCs w:val="24"/>
        </w:rPr>
        <w:t xml:space="preserve"> be understood in accordance with either of the two themes we have outlined regarding </w:t>
      </w:r>
      <w:r w:rsidR="00B44DBB">
        <w:rPr>
          <w:i/>
          <w:sz w:val="24"/>
          <w:szCs w:val="24"/>
        </w:rPr>
        <w:t>Torah sh</w:t>
      </w:r>
      <w:r w:rsidR="00610714">
        <w:rPr>
          <w:i/>
          <w:sz w:val="24"/>
          <w:szCs w:val="24"/>
        </w:rPr>
        <w:t>e-be’al peh</w:t>
      </w:r>
      <w:r w:rsidR="00610714">
        <w:rPr>
          <w:sz w:val="24"/>
          <w:szCs w:val="24"/>
        </w:rPr>
        <w:t xml:space="preserve">. Perhaps Rambam prioritizes Talmud study because of its vastness and complexity. Alternatively, if the primary goal of Torah study is to arrive at practical rulings, one should spend as much time as possible studying Talmud, which (at least, in Rambam’s view, prior to the publication of </w:t>
      </w:r>
      <w:r w:rsidR="00610714">
        <w:rPr>
          <w:i/>
          <w:sz w:val="24"/>
          <w:szCs w:val="24"/>
        </w:rPr>
        <w:t>Mishneh Torah</w:t>
      </w:r>
      <w:r>
        <w:rPr>
          <w:sz w:val="24"/>
          <w:szCs w:val="24"/>
        </w:rPr>
        <w:t>) i</w:t>
      </w:r>
      <w:r w:rsidR="00610714">
        <w:rPr>
          <w:sz w:val="24"/>
          <w:szCs w:val="24"/>
        </w:rPr>
        <w:t xml:space="preserve">s the most effective means of arriving at such practical rulings. </w:t>
      </w:r>
    </w:p>
    <w:p w:rsidR="00776A8F" w:rsidRDefault="00776A8F" w:rsidP="006B566E">
      <w:pPr>
        <w:spacing w:line="240" w:lineRule="auto"/>
        <w:jc w:val="both"/>
        <w:rPr>
          <w:sz w:val="24"/>
          <w:szCs w:val="24"/>
        </w:rPr>
      </w:pPr>
    </w:p>
    <w:p w:rsidR="00776A8F" w:rsidRDefault="00610714" w:rsidP="006B566E">
      <w:pPr>
        <w:spacing w:line="240" w:lineRule="auto"/>
        <w:jc w:val="both"/>
        <w:rPr>
          <w:sz w:val="24"/>
          <w:szCs w:val="24"/>
        </w:rPr>
      </w:pPr>
      <w:r>
        <w:rPr>
          <w:sz w:val="24"/>
          <w:szCs w:val="24"/>
        </w:rPr>
        <w:t xml:space="preserve">A final dimension characterizes the Oral Torah. Above all, </w:t>
      </w:r>
      <w:r w:rsidR="00B44DBB">
        <w:rPr>
          <w:i/>
          <w:sz w:val="24"/>
          <w:szCs w:val="24"/>
        </w:rPr>
        <w:t>Torah sh</w:t>
      </w:r>
      <w:r>
        <w:rPr>
          <w:i/>
          <w:sz w:val="24"/>
          <w:szCs w:val="24"/>
        </w:rPr>
        <w:t>e-be’al peh</w:t>
      </w:r>
      <w:r>
        <w:rPr>
          <w:sz w:val="24"/>
          <w:szCs w:val="24"/>
        </w:rPr>
        <w:t xml:space="preserve"> is the focal point of the </w:t>
      </w:r>
      <w:r>
        <w:rPr>
          <w:i/>
          <w:sz w:val="24"/>
          <w:szCs w:val="24"/>
        </w:rPr>
        <w:t>brit</w:t>
      </w:r>
      <w:r>
        <w:rPr>
          <w:sz w:val="24"/>
          <w:szCs w:val="24"/>
        </w:rPr>
        <w:t xml:space="preserve">, the unique covenant forged between God and the Jewish people. Thus, in </w:t>
      </w:r>
      <w:r w:rsidR="00A904F6">
        <w:rPr>
          <w:sz w:val="24"/>
          <w:szCs w:val="24"/>
        </w:rPr>
        <w:t xml:space="preserve">the </w:t>
      </w:r>
      <w:r>
        <w:rPr>
          <w:sz w:val="24"/>
          <w:szCs w:val="24"/>
        </w:rPr>
        <w:t xml:space="preserve">context of the ruling that the Oral Torah, in typical circumstances, may not be set down in writing, </w:t>
      </w:r>
      <w:r w:rsidR="009F0DCE">
        <w:rPr>
          <w:sz w:val="24"/>
          <w:szCs w:val="24"/>
        </w:rPr>
        <w:t>Rabbi Yochanan</w:t>
      </w:r>
      <w:r>
        <w:rPr>
          <w:sz w:val="24"/>
          <w:szCs w:val="24"/>
        </w:rPr>
        <w:t xml:space="preserve"> (</w:t>
      </w:r>
      <w:r>
        <w:rPr>
          <w:i/>
          <w:sz w:val="24"/>
          <w:szCs w:val="24"/>
        </w:rPr>
        <w:t>Gittin</w:t>
      </w:r>
      <w:r>
        <w:rPr>
          <w:sz w:val="24"/>
          <w:szCs w:val="24"/>
        </w:rPr>
        <w:t xml:space="preserve"> 60a)</w:t>
      </w:r>
      <w:r w:rsidR="009F0DCE">
        <w:rPr>
          <w:sz w:val="24"/>
          <w:szCs w:val="24"/>
        </w:rPr>
        <w:t xml:space="preserve"> teaches: “</w:t>
      </w:r>
      <w:r>
        <w:rPr>
          <w:sz w:val="24"/>
          <w:szCs w:val="24"/>
        </w:rPr>
        <w:t>The Holy One, Blessed be He, made a covenant with the Jewish people only for the sake of the matters that were transmitted orally [</w:t>
      </w:r>
      <w:r>
        <w:rPr>
          <w:i/>
          <w:sz w:val="24"/>
          <w:szCs w:val="24"/>
        </w:rPr>
        <w:t>al peh</w:t>
      </w:r>
      <w:r>
        <w:rPr>
          <w:sz w:val="24"/>
          <w:szCs w:val="24"/>
        </w:rPr>
        <w:t>], as it is stated: ‘For on the basis of [</w:t>
      </w:r>
      <w:r>
        <w:rPr>
          <w:i/>
          <w:sz w:val="24"/>
          <w:szCs w:val="24"/>
        </w:rPr>
        <w:t>al pi</w:t>
      </w:r>
      <w:r>
        <w:rPr>
          <w:sz w:val="24"/>
          <w:szCs w:val="24"/>
        </w:rPr>
        <w:t>] these matters I have made a covenant with you and with Israel’ (</w:t>
      </w:r>
      <w:r>
        <w:rPr>
          <w:i/>
          <w:sz w:val="24"/>
          <w:szCs w:val="24"/>
        </w:rPr>
        <w:t>Shemot</w:t>
      </w:r>
      <w:r>
        <w:rPr>
          <w:sz w:val="24"/>
          <w:szCs w:val="24"/>
        </w:rPr>
        <w:t xml:space="preserve"> 34:27).”</w:t>
      </w:r>
    </w:p>
    <w:p w:rsidR="00776A8F" w:rsidRDefault="00776A8F" w:rsidP="006B566E">
      <w:pPr>
        <w:spacing w:line="240" w:lineRule="auto"/>
        <w:jc w:val="both"/>
        <w:rPr>
          <w:sz w:val="24"/>
          <w:szCs w:val="24"/>
        </w:rPr>
      </w:pPr>
    </w:p>
    <w:p w:rsidR="00776A8F" w:rsidRDefault="00610714" w:rsidP="006B566E">
      <w:pPr>
        <w:spacing w:line="240" w:lineRule="auto"/>
        <w:jc w:val="both"/>
        <w:rPr>
          <w:sz w:val="24"/>
          <w:szCs w:val="24"/>
        </w:rPr>
      </w:pPr>
      <w:r>
        <w:rPr>
          <w:sz w:val="24"/>
          <w:szCs w:val="24"/>
        </w:rPr>
        <w:t xml:space="preserve">While the </w:t>
      </w:r>
      <w:r w:rsidR="00092771">
        <w:rPr>
          <w:sz w:val="24"/>
          <w:szCs w:val="24"/>
        </w:rPr>
        <w:t>Talmud</w:t>
      </w:r>
      <w:r>
        <w:rPr>
          <w:sz w:val="24"/>
          <w:szCs w:val="24"/>
        </w:rPr>
        <w:t xml:space="preserve"> does not </w:t>
      </w:r>
      <w:r w:rsidR="00A904F6">
        <w:rPr>
          <w:sz w:val="24"/>
          <w:szCs w:val="24"/>
        </w:rPr>
        <w:t>explicate</w:t>
      </w:r>
      <w:r>
        <w:rPr>
          <w:sz w:val="24"/>
          <w:szCs w:val="24"/>
        </w:rPr>
        <w:t xml:space="preserve"> why </w:t>
      </w:r>
      <w:r w:rsidR="00B44DBB">
        <w:rPr>
          <w:i/>
          <w:sz w:val="24"/>
          <w:szCs w:val="24"/>
        </w:rPr>
        <w:t>Torah sh</w:t>
      </w:r>
      <w:r>
        <w:rPr>
          <w:i/>
          <w:sz w:val="24"/>
          <w:szCs w:val="24"/>
        </w:rPr>
        <w:t>e-be’al peh</w:t>
      </w:r>
      <w:r w:rsidR="00A904F6">
        <w:rPr>
          <w:sz w:val="24"/>
          <w:szCs w:val="24"/>
        </w:rPr>
        <w:t xml:space="preserve"> is the f</w:t>
      </w:r>
      <w:r>
        <w:rPr>
          <w:sz w:val="24"/>
          <w:szCs w:val="24"/>
        </w:rPr>
        <w:t xml:space="preserve">ocus of the covenant, the answer seems clear. The Written Torah is widely accessible and is claimed as sacred scripture by </w:t>
      </w:r>
      <w:r w:rsidR="00A904F6">
        <w:rPr>
          <w:sz w:val="24"/>
          <w:szCs w:val="24"/>
        </w:rPr>
        <w:t>other religions as well</w:t>
      </w:r>
      <w:r w:rsidR="009F0DCE">
        <w:rPr>
          <w:sz w:val="24"/>
          <w:szCs w:val="24"/>
        </w:rPr>
        <w:t>. The Oral Torah, by</w:t>
      </w:r>
      <w:r w:rsidR="00A904F6">
        <w:rPr>
          <w:sz w:val="24"/>
          <w:szCs w:val="24"/>
        </w:rPr>
        <w:t xml:space="preserve"> contrast, distinguishes</w:t>
      </w:r>
      <w:r>
        <w:rPr>
          <w:sz w:val="24"/>
          <w:szCs w:val="24"/>
        </w:rPr>
        <w:t xml:space="preserve"> </w:t>
      </w:r>
      <w:r w:rsidR="00A904F6">
        <w:rPr>
          <w:sz w:val="24"/>
          <w:szCs w:val="24"/>
        </w:rPr>
        <w:t>the Jews from alternative sects.</w:t>
      </w:r>
      <w:r>
        <w:rPr>
          <w:sz w:val="24"/>
          <w:szCs w:val="24"/>
        </w:rPr>
        <w:t xml:space="preserve"> </w:t>
      </w:r>
      <w:r w:rsidR="00A904F6">
        <w:rPr>
          <w:sz w:val="24"/>
          <w:szCs w:val="24"/>
        </w:rPr>
        <w:t>It helped</w:t>
      </w:r>
      <w:r>
        <w:rPr>
          <w:sz w:val="24"/>
          <w:szCs w:val="24"/>
        </w:rPr>
        <w:t xml:space="preserve"> to cr</w:t>
      </w:r>
      <w:r w:rsidR="00A904F6">
        <w:rPr>
          <w:sz w:val="24"/>
          <w:szCs w:val="24"/>
        </w:rPr>
        <w:t>eate a distinctive post-Temple Rabbinic Judaism, and it i</w:t>
      </w:r>
      <w:r>
        <w:rPr>
          <w:sz w:val="24"/>
          <w:szCs w:val="24"/>
        </w:rPr>
        <w:t xml:space="preserve">s exclusively in the domain of the Jewish people. </w:t>
      </w:r>
    </w:p>
    <w:p w:rsidR="00776A8F" w:rsidRDefault="00776A8F" w:rsidP="006B566E">
      <w:pPr>
        <w:spacing w:line="240" w:lineRule="auto"/>
        <w:jc w:val="both"/>
        <w:rPr>
          <w:sz w:val="24"/>
          <w:szCs w:val="24"/>
        </w:rPr>
      </w:pPr>
    </w:p>
    <w:p w:rsidR="00776A8F" w:rsidRDefault="00610714" w:rsidP="006B566E">
      <w:pPr>
        <w:spacing w:line="240" w:lineRule="auto"/>
        <w:jc w:val="both"/>
        <w:rPr>
          <w:sz w:val="24"/>
          <w:szCs w:val="24"/>
        </w:rPr>
      </w:pPr>
      <w:r>
        <w:rPr>
          <w:sz w:val="24"/>
          <w:szCs w:val="24"/>
        </w:rPr>
        <w:t xml:space="preserve">This differentiation fits nicely with a position adopted by a number of prominent </w:t>
      </w:r>
      <w:r w:rsidR="00CE107E" w:rsidRPr="00A904F6">
        <w:rPr>
          <w:iCs/>
          <w:sz w:val="24"/>
          <w:szCs w:val="24"/>
        </w:rPr>
        <w:t>Acharonim</w:t>
      </w:r>
      <w:r>
        <w:rPr>
          <w:sz w:val="24"/>
          <w:szCs w:val="24"/>
        </w:rPr>
        <w:t xml:space="preserve"> regarding the subject of </w:t>
      </w:r>
      <w:r w:rsidR="00CE107E">
        <w:rPr>
          <w:sz w:val="24"/>
          <w:szCs w:val="24"/>
        </w:rPr>
        <w:t>non-Jews</w:t>
      </w:r>
      <w:r>
        <w:rPr>
          <w:sz w:val="24"/>
          <w:szCs w:val="24"/>
        </w:rPr>
        <w:t xml:space="preserve">’ Torah study. The </w:t>
      </w:r>
      <w:r w:rsidR="00092771">
        <w:rPr>
          <w:sz w:val="24"/>
          <w:szCs w:val="24"/>
        </w:rPr>
        <w:t>Talmud</w:t>
      </w:r>
      <w:r>
        <w:rPr>
          <w:sz w:val="24"/>
          <w:szCs w:val="24"/>
        </w:rPr>
        <w:t xml:space="preserve"> (</w:t>
      </w:r>
      <w:r>
        <w:rPr>
          <w:i/>
          <w:sz w:val="24"/>
          <w:szCs w:val="24"/>
        </w:rPr>
        <w:t>Sanhedrin</w:t>
      </w:r>
      <w:r>
        <w:rPr>
          <w:sz w:val="24"/>
          <w:szCs w:val="24"/>
        </w:rPr>
        <w:t xml:space="preserve"> 59a) rules that a </w:t>
      </w:r>
      <w:r w:rsidR="00A904F6">
        <w:rPr>
          <w:sz w:val="24"/>
          <w:szCs w:val="24"/>
        </w:rPr>
        <w:t>non-Jew</w:t>
      </w:r>
      <w:r>
        <w:rPr>
          <w:sz w:val="24"/>
          <w:szCs w:val="24"/>
        </w:rPr>
        <w:t xml:space="preserve"> may not learn Torah. Maharatz Chayot (</w:t>
      </w:r>
      <w:r w:rsidR="00CE107E">
        <w:rPr>
          <w:i/>
          <w:sz w:val="24"/>
          <w:szCs w:val="24"/>
        </w:rPr>
        <w:t>Sota</w:t>
      </w:r>
      <w:r w:rsidR="00A904F6">
        <w:rPr>
          <w:sz w:val="24"/>
          <w:szCs w:val="24"/>
        </w:rPr>
        <w:t xml:space="preserve"> 35b), </w:t>
      </w:r>
      <w:r w:rsidRPr="00A904F6">
        <w:rPr>
          <w:iCs/>
          <w:sz w:val="24"/>
          <w:szCs w:val="24"/>
        </w:rPr>
        <w:t>Yehuda Ya’aleh</w:t>
      </w:r>
      <w:r w:rsidR="00A904F6">
        <w:rPr>
          <w:sz w:val="24"/>
          <w:szCs w:val="24"/>
        </w:rPr>
        <w:t xml:space="preserve"> (</w:t>
      </w:r>
      <w:r w:rsidR="00A904F6" w:rsidRPr="00A904F6">
        <w:rPr>
          <w:i/>
          <w:iCs/>
          <w:sz w:val="24"/>
          <w:szCs w:val="24"/>
        </w:rPr>
        <w:t>OC</w:t>
      </w:r>
      <w:r>
        <w:rPr>
          <w:sz w:val="24"/>
          <w:szCs w:val="24"/>
        </w:rPr>
        <w:t xml:space="preserve"> 1:4) and Netziv (</w:t>
      </w:r>
      <w:r w:rsidR="00CE107E">
        <w:rPr>
          <w:i/>
          <w:sz w:val="24"/>
          <w:szCs w:val="24"/>
        </w:rPr>
        <w:t>Meshiv</w:t>
      </w:r>
      <w:r>
        <w:rPr>
          <w:i/>
          <w:sz w:val="24"/>
          <w:szCs w:val="24"/>
        </w:rPr>
        <w:t xml:space="preserve"> Davar</w:t>
      </w:r>
      <w:r>
        <w:rPr>
          <w:sz w:val="24"/>
          <w:szCs w:val="24"/>
        </w:rPr>
        <w:t xml:space="preserve"> 2:77) rule that this prohibition is limited to a </w:t>
      </w:r>
      <w:r w:rsidR="00A904F6">
        <w:rPr>
          <w:sz w:val="24"/>
          <w:szCs w:val="24"/>
        </w:rPr>
        <w:t>non-Jew</w:t>
      </w:r>
      <w:r>
        <w:rPr>
          <w:sz w:val="24"/>
          <w:szCs w:val="24"/>
        </w:rPr>
        <w:t xml:space="preserve"> who studies the Oral Torah. Presumably, the reasoning </w:t>
      </w:r>
      <w:r w:rsidR="00A904F6">
        <w:rPr>
          <w:sz w:val="24"/>
          <w:szCs w:val="24"/>
        </w:rPr>
        <w:t>for this ruling runs as follows: t</w:t>
      </w:r>
      <w:r>
        <w:rPr>
          <w:sz w:val="24"/>
          <w:szCs w:val="24"/>
        </w:rPr>
        <w:t xml:space="preserve">he basis for the prohibition against teaching Torah to </w:t>
      </w:r>
      <w:r w:rsidR="00CE107E">
        <w:rPr>
          <w:sz w:val="24"/>
          <w:szCs w:val="24"/>
        </w:rPr>
        <w:t>non-Jews</w:t>
      </w:r>
      <w:r>
        <w:rPr>
          <w:sz w:val="24"/>
          <w:szCs w:val="24"/>
        </w:rPr>
        <w:t xml:space="preserve"> is rooted in the unique relationship Jews enjoy with the Torah. This is particular</w:t>
      </w:r>
      <w:r w:rsidR="00A904F6">
        <w:rPr>
          <w:sz w:val="24"/>
          <w:szCs w:val="24"/>
        </w:rPr>
        <w:t>ly true of the Oral Torah, the f</w:t>
      </w:r>
      <w:r>
        <w:rPr>
          <w:sz w:val="24"/>
          <w:szCs w:val="24"/>
        </w:rPr>
        <w:t xml:space="preserve">ocus of the covenant. Therefore, it is logical to postulate that the prohibition against teaching Torah applies only to the Oral Torah. </w:t>
      </w:r>
    </w:p>
    <w:p w:rsidR="00776A8F" w:rsidRDefault="00776A8F" w:rsidP="006B566E">
      <w:pPr>
        <w:spacing w:line="240" w:lineRule="auto"/>
        <w:jc w:val="both"/>
        <w:rPr>
          <w:sz w:val="24"/>
          <w:szCs w:val="24"/>
        </w:rPr>
      </w:pPr>
    </w:p>
    <w:p w:rsidR="00776A8F" w:rsidRPr="00817E3C" w:rsidRDefault="00610714" w:rsidP="006B566E">
      <w:pPr>
        <w:spacing w:line="240" w:lineRule="auto"/>
        <w:jc w:val="both"/>
        <w:rPr>
          <w:sz w:val="24"/>
          <w:szCs w:val="24"/>
          <w:lang w:val="en-US"/>
        </w:rPr>
      </w:pPr>
      <w:r>
        <w:rPr>
          <w:sz w:val="24"/>
          <w:szCs w:val="24"/>
        </w:rPr>
        <w:t xml:space="preserve">Finally, it is worth noting that these three motifs regarding </w:t>
      </w:r>
      <w:r w:rsidR="00B44DBB">
        <w:rPr>
          <w:i/>
          <w:sz w:val="24"/>
          <w:szCs w:val="24"/>
        </w:rPr>
        <w:t>Torah sh</w:t>
      </w:r>
      <w:r>
        <w:rPr>
          <w:i/>
          <w:sz w:val="24"/>
          <w:szCs w:val="24"/>
        </w:rPr>
        <w:t>e-be’al peh</w:t>
      </w:r>
      <w:r w:rsidR="00A904F6">
        <w:rPr>
          <w:i/>
          <w:sz w:val="24"/>
          <w:szCs w:val="24"/>
        </w:rPr>
        <w:t xml:space="preserve"> </w:t>
      </w:r>
      <w:r w:rsidR="00A904F6">
        <w:rPr>
          <w:sz w:val="24"/>
          <w:szCs w:val="24"/>
        </w:rPr>
        <w:t>— i</w:t>
      </w:r>
      <w:r>
        <w:rPr>
          <w:sz w:val="24"/>
          <w:szCs w:val="24"/>
        </w:rPr>
        <w:t xml:space="preserve">ts difficulty, </w:t>
      </w:r>
      <w:r w:rsidR="00A904F6">
        <w:rPr>
          <w:sz w:val="24"/>
          <w:szCs w:val="24"/>
        </w:rPr>
        <w:t xml:space="preserve">its </w:t>
      </w:r>
      <w:r>
        <w:rPr>
          <w:sz w:val="24"/>
          <w:szCs w:val="24"/>
        </w:rPr>
        <w:t xml:space="preserve">importance for establishing halakhic rulings and </w:t>
      </w:r>
      <w:r w:rsidR="00A904F6">
        <w:rPr>
          <w:sz w:val="24"/>
          <w:szCs w:val="24"/>
        </w:rPr>
        <w:t xml:space="preserve">its covenantal significance — </w:t>
      </w:r>
      <w:r>
        <w:rPr>
          <w:sz w:val="24"/>
          <w:szCs w:val="24"/>
        </w:rPr>
        <w:t xml:space="preserve">may be interrelated. The aforementioned </w:t>
      </w:r>
      <w:r w:rsidRPr="00A904F6">
        <w:rPr>
          <w:i/>
          <w:iCs/>
          <w:sz w:val="24"/>
          <w:szCs w:val="24"/>
        </w:rPr>
        <w:t>Midrash Tanchuma</w:t>
      </w:r>
      <w:r>
        <w:rPr>
          <w:sz w:val="24"/>
          <w:szCs w:val="24"/>
        </w:rPr>
        <w:t xml:space="preserve"> in fact ties together all three motifs, suggesting that it is due to the difficulty associated with establishing the proper ruling regarding “the details of lenient and stringent laws,” to the point that one must engage in physical self-sacrifice to ac</w:t>
      </w:r>
      <w:r w:rsidR="00A904F6">
        <w:rPr>
          <w:sz w:val="24"/>
          <w:szCs w:val="24"/>
        </w:rPr>
        <w:t>quire the Torah, that God forges</w:t>
      </w:r>
      <w:r>
        <w:rPr>
          <w:sz w:val="24"/>
          <w:szCs w:val="24"/>
        </w:rPr>
        <w:t xml:space="preserve"> His covenant over the Oral Torah. For the </w:t>
      </w:r>
      <w:r w:rsidRPr="00A904F6">
        <w:rPr>
          <w:i/>
          <w:iCs/>
          <w:sz w:val="24"/>
          <w:szCs w:val="24"/>
        </w:rPr>
        <w:t>Tanchuma</w:t>
      </w:r>
      <w:r>
        <w:rPr>
          <w:sz w:val="24"/>
          <w:szCs w:val="24"/>
        </w:rPr>
        <w:t>, it is the nexus of these three m</w:t>
      </w:r>
      <w:r w:rsidR="009F0DCE">
        <w:rPr>
          <w:sz w:val="24"/>
          <w:szCs w:val="24"/>
        </w:rPr>
        <w:t xml:space="preserve">otifs that distinguishes </w:t>
      </w:r>
      <w:r w:rsidR="009F0DCE">
        <w:rPr>
          <w:i/>
          <w:iCs/>
          <w:sz w:val="24"/>
          <w:szCs w:val="24"/>
        </w:rPr>
        <w:t>Torah she-be’al peh</w:t>
      </w:r>
      <w:r>
        <w:rPr>
          <w:sz w:val="24"/>
          <w:szCs w:val="24"/>
        </w:rPr>
        <w:t>.</w:t>
      </w:r>
    </w:p>
    <w:sectPr w:rsidR="00776A8F" w:rsidRPr="00817E3C" w:rsidSect="006C4020">
      <w:pgSz w:w="12240" w:h="15840"/>
      <w:pgMar w:top="1440" w:right="1797" w:bottom="1440" w:left="179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8AE" w:rsidRDefault="004108AE">
      <w:pPr>
        <w:spacing w:line="240" w:lineRule="auto"/>
      </w:pPr>
      <w:r>
        <w:separator/>
      </w:r>
    </w:p>
  </w:endnote>
  <w:endnote w:type="continuationSeparator" w:id="0">
    <w:p w:rsidR="004108AE" w:rsidRDefault="004108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8AE" w:rsidRDefault="004108AE">
      <w:pPr>
        <w:spacing w:line="240" w:lineRule="auto"/>
      </w:pPr>
      <w:r>
        <w:separator/>
      </w:r>
    </w:p>
  </w:footnote>
  <w:footnote w:type="continuationSeparator" w:id="0">
    <w:p w:rsidR="004108AE" w:rsidRDefault="004108AE">
      <w:pPr>
        <w:spacing w:line="240" w:lineRule="auto"/>
      </w:pPr>
      <w:r>
        <w:continuationSeparator/>
      </w:r>
    </w:p>
  </w:footnote>
  <w:footnote w:id="1">
    <w:p w:rsidR="00CB40FD" w:rsidRDefault="00CB40FD">
      <w:pPr>
        <w:spacing w:line="240" w:lineRule="auto"/>
        <w:rPr>
          <w:sz w:val="20"/>
          <w:szCs w:val="20"/>
        </w:rPr>
      </w:pPr>
      <w:r>
        <w:rPr>
          <w:vertAlign w:val="superscript"/>
        </w:rPr>
        <w:footnoteRef/>
      </w:r>
      <w:r>
        <w:rPr>
          <w:sz w:val="20"/>
          <w:szCs w:val="20"/>
        </w:rPr>
        <w:t xml:space="preserve"> Indeed, the exchange between R. Cha</w:t>
      </w:r>
      <w:r w:rsidR="00425B9D">
        <w:rPr>
          <w:sz w:val="20"/>
          <w:szCs w:val="20"/>
        </w:rPr>
        <w:t>y</w:t>
      </w:r>
      <w:r>
        <w:rPr>
          <w:sz w:val="20"/>
          <w:szCs w:val="20"/>
        </w:rPr>
        <w:t xml:space="preserve">im Volozhin and his Chasidic interlocutors regarding the relative weight of </w:t>
      </w:r>
      <w:r w:rsidR="00E20B49" w:rsidRPr="00425B9D">
        <w:rPr>
          <w:i/>
          <w:iCs/>
          <w:sz w:val="20"/>
          <w:szCs w:val="20"/>
        </w:rPr>
        <w:t>Tehillim</w:t>
      </w:r>
      <w:r>
        <w:rPr>
          <w:sz w:val="20"/>
          <w:szCs w:val="20"/>
        </w:rPr>
        <w:t xml:space="preserve"> versus obscure tractates seems to highlight precisely this difference of opinion.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73116"/>
    <w:multiLevelType w:val="multilevel"/>
    <w:tmpl w:val="BDAC03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8F"/>
    <w:rsid w:val="00092771"/>
    <w:rsid w:val="000C6856"/>
    <w:rsid w:val="001616A1"/>
    <w:rsid w:val="00194B66"/>
    <w:rsid w:val="001C7683"/>
    <w:rsid w:val="0024671D"/>
    <w:rsid w:val="002572EB"/>
    <w:rsid w:val="00317C11"/>
    <w:rsid w:val="00354990"/>
    <w:rsid w:val="003937B7"/>
    <w:rsid w:val="003B7ED2"/>
    <w:rsid w:val="003F7D08"/>
    <w:rsid w:val="004108AE"/>
    <w:rsid w:val="00425B9D"/>
    <w:rsid w:val="00435890"/>
    <w:rsid w:val="004822F5"/>
    <w:rsid w:val="0049019E"/>
    <w:rsid w:val="004A0E42"/>
    <w:rsid w:val="004F37AB"/>
    <w:rsid w:val="00525244"/>
    <w:rsid w:val="00587E9F"/>
    <w:rsid w:val="005C107D"/>
    <w:rsid w:val="00610714"/>
    <w:rsid w:val="006676D5"/>
    <w:rsid w:val="006B566E"/>
    <w:rsid w:val="006C4020"/>
    <w:rsid w:val="00776A8F"/>
    <w:rsid w:val="00817E3C"/>
    <w:rsid w:val="00874FEC"/>
    <w:rsid w:val="008A16AE"/>
    <w:rsid w:val="009356ED"/>
    <w:rsid w:val="00996E58"/>
    <w:rsid w:val="009F0DCE"/>
    <w:rsid w:val="00A46B1A"/>
    <w:rsid w:val="00A87BB3"/>
    <w:rsid w:val="00A904F6"/>
    <w:rsid w:val="00B44DBB"/>
    <w:rsid w:val="00BD28A4"/>
    <w:rsid w:val="00BD4E5F"/>
    <w:rsid w:val="00BE53CF"/>
    <w:rsid w:val="00C03F4D"/>
    <w:rsid w:val="00C74BAB"/>
    <w:rsid w:val="00C816C3"/>
    <w:rsid w:val="00CB40FD"/>
    <w:rsid w:val="00CE107E"/>
    <w:rsid w:val="00E20B49"/>
    <w:rsid w:val="00E20E5B"/>
    <w:rsid w:val="00E4514B"/>
    <w:rsid w:val="00E80D7D"/>
    <w:rsid w:val="00E937F9"/>
    <w:rsid w:val="00EB2933"/>
    <w:rsid w:val="00F22DA9"/>
    <w:rsid w:val="00FF27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CB40FD"/>
    <w:rPr>
      <w:color w:val="0000FF"/>
      <w:u w:val="single"/>
    </w:rPr>
  </w:style>
  <w:style w:type="character" w:customStyle="1" w:styleId="spelle">
    <w:name w:val="spelle"/>
    <w:basedOn w:val="DefaultParagraphFont"/>
    <w:rsid w:val="00BD4E5F"/>
  </w:style>
  <w:style w:type="paragraph" w:styleId="Header">
    <w:name w:val="header"/>
    <w:basedOn w:val="Normal"/>
    <w:link w:val="HeaderChar"/>
    <w:uiPriority w:val="99"/>
    <w:unhideWhenUsed/>
    <w:rsid w:val="006C4020"/>
    <w:pPr>
      <w:tabs>
        <w:tab w:val="center" w:pos="4320"/>
        <w:tab w:val="right" w:pos="8640"/>
      </w:tabs>
      <w:spacing w:line="240" w:lineRule="auto"/>
    </w:pPr>
  </w:style>
  <w:style w:type="character" w:customStyle="1" w:styleId="HeaderChar">
    <w:name w:val="Header Char"/>
    <w:basedOn w:val="DefaultParagraphFont"/>
    <w:link w:val="Header"/>
    <w:uiPriority w:val="99"/>
    <w:rsid w:val="006C4020"/>
  </w:style>
  <w:style w:type="paragraph" w:styleId="Footer">
    <w:name w:val="footer"/>
    <w:basedOn w:val="Normal"/>
    <w:link w:val="FooterChar"/>
    <w:uiPriority w:val="99"/>
    <w:unhideWhenUsed/>
    <w:rsid w:val="006C4020"/>
    <w:pPr>
      <w:tabs>
        <w:tab w:val="center" w:pos="4320"/>
        <w:tab w:val="right" w:pos="8640"/>
      </w:tabs>
      <w:spacing w:line="240" w:lineRule="auto"/>
    </w:pPr>
  </w:style>
  <w:style w:type="character" w:customStyle="1" w:styleId="FooterChar">
    <w:name w:val="Footer Char"/>
    <w:basedOn w:val="DefaultParagraphFont"/>
    <w:link w:val="Footer"/>
    <w:uiPriority w:val="99"/>
    <w:rsid w:val="006C4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CB40FD"/>
    <w:rPr>
      <w:color w:val="0000FF"/>
      <w:u w:val="single"/>
    </w:rPr>
  </w:style>
  <w:style w:type="character" w:customStyle="1" w:styleId="spelle">
    <w:name w:val="spelle"/>
    <w:basedOn w:val="DefaultParagraphFont"/>
    <w:rsid w:val="00BD4E5F"/>
  </w:style>
  <w:style w:type="paragraph" w:styleId="Header">
    <w:name w:val="header"/>
    <w:basedOn w:val="Normal"/>
    <w:link w:val="HeaderChar"/>
    <w:uiPriority w:val="99"/>
    <w:unhideWhenUsed/>
    <w:rsid w:val="006C4020"/>
    <w:pPr>
      <w:tabs>
        <w:tab w:val="center" w:pos="4320"/>
        <w:tab w:val="right" w:pos="8640"/>
      </w:tabs>
      <w:spacing w:line="240" w:lineRule="auto"/>
    </w:pPr>
  </w:style>
  <w:style w:type="character" w:customStyle="1" w:styleId="HeaderChar">
    <w:name w:val="Header Char"/>
    <w:basedOn w:val="DefaultParagraphFont"/>
    <w:link w:val="Header"/>
    <w:uiPriority w:val="99"/>
    <w:rsid w:val="006C4020"/>
  </w:style>
  <w:style w:type="paragraph" w:styleId="Footer">
    <w:name w:val="footer"/>
    <w:basedOn w:val="Normal"/>
    <w:link w:val="FooterChar"/>
    <w:uiPriority w:val="99"/>
    <w:unhideWhenUsed/>
    <w:rsid w:val="006C4020"/>
    <w:pPr>
      <w:tabs>
        <w:tab w:val="center" w:pos="4320"/>
        <w:tab w:val="right" w:pos="8640"/>
      </w:tabs>
      <w:spacing w:line="240" w:lineRule="auto"/>
    </w:pPr>
  </w:style>
  <w:style w:type="character" w:customStyle="1" w:styleId="FooterChar">
    <w:name w:val="Footer Char"/>
    <w:basedOn w:val="DefaultParagraphFont"/>
    <w:link w:val="Footer"/>
    <w:uiPriority w:val="99"/>
    <w:rsid w:val="006C4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29633">
      <w:bodyDiv w:val="1"/>
      <w:marLeft w:val="0"/>
      <w:marRight w:val="0"/>
      <w:marTop w:val="0"/>
      <w:marBottom w:val="0"/>
      <w:divBdr>
        <w:top w:val="none" w:sz="0" w:space="0" w:color="auto"/>
        <w:left w:val="none" w:sz="0" w:space="0" w:color="auto"/>
        <w:bottom w:val="none" w:sz="0" w:space="0" w:color="auto"/>
        <w:right w:val="none" w:sz="0" w:space="0" w:color="auto"/>
      </w:divBdr>
    </w:div>
    <w:div w:id="271479531">
      <w:bodyDiv w:val="1"/>
      <w:marLeft w:val="0"/>
      <w:marRight w:val="0"/>
      <w:marTop w:val="0"/>
      <w:marBottom w:val="0"/>
      <w:divBdr>
        <w:top w:val="none" w:sz="0" w:space="0" w:color="auto"/>
        <w:left w:val="none" w:sz="0" w:space="0" w:color="auto"/>
        <w:bottom w:val="none" w:sz="0" w:space="0" w:color="auto"/>
        <w:right w:val="none" w:sz="0" w:space="0" w:color="auto"/>
      </w:divBdr>
    </w:div>
    <w:div w:id="356928454">
      <w:bodyDiv w:val="1"/>
      <w:marLeft w:val="0"/>
      <w:marRight w:val="0"/>
      <w:marTop w:val="0"/>
      <w:marBottom w:val="0"/>
      <w:divBdr>
        <w:top w:val="none" w:sz="0" w:space="0" w:color="auto"/>
        <w:left w:val="none" w:sz="0" w:space="0" w:color="auto"/>
        <w:bottom w:val="none" w:sz="0" w:space="0" w:color="auto"/>
        <w:right w:val="none" w:sz="0" w:space="0" w:color="auto"/>
      </w:divBdr>
    </w:div>
    <w:div w:id="442068883">
      <w:bodyDiv w:val="1"/>
      <w:marLeft w:val="0"/>
      <w:marRight w:val="0"/>
      <w:marTop w:val="0"/>
      <w:marBottom w:val="0"/>
      <w:divBdr>
        <w:top w:val="none" w:sz="0" w:space="0" w:color="auto"/>
        <w:left w:val="none" w:sz="0" w:space="0" w:color="auto"/>
        <w:bottom w:val="none" w:sz="0" w:space="0" w:color="auto"/>
        <w:right w:val="none" w:sz="0" w:space="0" w:color="auto"/>
      </w:divBdr>
    </w:div>
    <w:div w:id="689649674">
      <w:bodyDiv w:val="1"/>
      <w:marLeft w:val="0"/>
      <w:marRight w:val="0"/>
      <w:marTop w:val="0"/>
      <w:marBottom w:val="0"/>
      <w:divBdr>
        <w:top w:val="none" w:sz="0" w:space="0" w:color="auto"/>
        <w:left w:val="none" w:sz="0" w:space="0" w:color="auto"/>
        <w:bottom w:val="none" w:sz="0" w:space="0" w:color="auto"/>
        <w:right w:val="none" w:sz="0" w:space="0" w:color="auto"/>
      </w:divBdr>
    </w:div>
    <w:div w:id="757410720">
      <w:bodyDiv w:val="1"/>
      <w:marLeft w:val="0"/>
      <w:marRight w:val="0"/>
      <w:marTop w:val="0"/>
      <w:marBottom w:val="0"/>
      <w:divBdr>
        <w:top w:val="none" w:sz="0" w:space="0" w:color="auto"/>
        <w:left w:val="none" w:sz="0" w:space="0" w:color="auto"/>
        <w:bottom w:val="none" w:sz="0" w:space="0" w:color="auto"/>
        <w:right w:val="none" w:sz="0" w:space="0" w:color="auto"/>
      </w:divBdr>
    </w:div>
    <w:div w:id="1086654831">
      <w:bodyDiv w:val="1"/>
      <w:marLeft w:val="0"/>
      <w:marRight w:val="0"/>
      <w:marTop w:val="0"/>
      <w:marBottom w:val="0"/>
      <w:divBdr>
        <w:top w:val="none" w:sz="0" w:space="0" w:color="auto"/>
        <w:left w:val="none" w:sz="0" w:space="0" w:color="auto"/>
        <w:bottom w:val="none" w:sz="0" w:space="0" w:color="auto"/>
        <w:right w:val="none" w:sz="0" w:space="0" w:color="auto"/>
      </w:divBdr>
    </w:div>
    <w:div w:id="1807503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zion.org.il/en/shiur-03-purpose-talmud-torah-p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A4B24-C068-4D1E-AC6A-275812BFB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5</cp:revision>
  <dcterms:created xsi:type="dcterms:W3CDTF">2017-12-03T09:09:00Z</dcterms:created>
  <dcterms:modified xsi:type="dcterms:W3CDTF">2017-12-05T07:45:00Z</dcterms:modified>
</cp:coreProperties>
</file>