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3" w:rsidRPr="00B65A33" w:rsidRDefault="00B65A33" w:rsidP="00B55D67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sz w:val="24"/>
          <w:szCs w:val="24"/>
        </w:rPr>
      </w:pPr>
      <w:r w:rsidRPr="00B65A33">
        <w:rPr>
          <w:rFonts w:asciiTheme="minorBidi" w:hAnsiTheme="minorBidi" w:cstheme="minorBidi"/>
          <w:b w:val="0"/>
          <w:bCs w:val="0"/>
          <w:caps/>
          <w:sz w:val="24"/>
          <w:szCs w:val="24"/>
          <w:lang w:val="en-GB" w:eastAsia="en-GB"/>
        </w:rPr>
        <w:t>YESHIVAT HAR E</w:t>
      </w:r>
      <w:bookmarkStart w:id="0" w:name="_GoBack"/>
      <w:bookmarkEnd w:id="0"/>
      <w:r w:rsidRPr="00B65A33">
        <w:rPr>
          <w:rFonts w:asciiTheme="minorBidi" w:hAnsiTheme="minorBidi" w:cstheme="minorBidi"/>
          <w:b w:val="0"/>
          <w:bCs w:val="0"/>
          <w:caps/>
          <w:sz w:val="24"/>
          <w:szCs w:val="24"/>
          <w:lang w:val="en-GB" w:eastAsia="en-GB"/>
        </w:rPr>
        <w:t>TZION</w:t>
      </w:r>
    </w:p>
    <w:p w:rsidR="00B65A33" w:rsidRPr="00B65A33" w:rsidRDefault="00B65A33" w:rsidP="00B55D67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B65A33">
        <w:rPr>
          <w:rFonts w:asciiTheme="minorBidi" w:hAnsiTheme="minorBidi" w:cstheme="minorBidi"/>
          <w:caps/>
          <w:sz w:val="24"/>
          <w:szCs w:val="24"/>
          <w:lang w:val="en-GB" w:eastAsia="en-GB"/>
        </w:rPr>
        <w:t>ISRAEL KOSCHITZKY VIRTUAL BEIT MIDRASH (VBM)</w:t>
      </w:r>
    </w:p>
    <w:p w:rsidR="00B65A33" w:rsidRPr="00B65A33" w:rsidRDefault="00B65A33" w:rsidP="00B55D67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B65A33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*********************************************************</w:t>
      </w:r>
    </w:p>
    <w:p w:rsidR="00B65A33" w:rsidRPr="00B65A33" w:rsidRDefault="00B65A33" w:rsidP="00B55D67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B65A33" w:rsidRPr="00B65A33" w:rsidRDefault="00B65A33" w:rsidP="00B55D67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B65A33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B65A33" w:rsidRPr="00B65A33" w:rsidRDefault="00B65A33" w:rsidP="00B55D67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>By Rav Moshe Taragin</w:t>
      </w:r>
    </w:p>
    <w:p w:rsidR="00B65A33" w:rsidRPr="00B65A33" w:rsidRDefault="00B65A33" w:rsidP="00B55D67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B65A33" w:rsidRDefault="00B65A33" w:rsidP="003935CD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 xml:space="preserve">For easy printing go to: </w:t>
      </w:r>
      <w:r w:rsidRPr="00B65A33">
        <w:rPr>
          <w:rFonts w:asciiTheme="minorBidi" w:hAnsiTheme="minorBidi" w:cstheme="minorBidi"/>
          <w:sz w:val="24"/>
          <w:szCs w:val="24"/>
        </w:rPr>
        <w:br/>
      </w:r>
      <w:hyperlink r:id="rId5" w:history="1">
        <w:r w:rsidR="003935CD" w:rsidRPr="00652196">
          <w:rPr>
            <w:rStyle w:val="Hyperlink"/>
            <w:rFonts w:asciiTheme="minorBidi" w:hAnsiTheme="minorBidi" w:cstheme="minorBidi" w:hint="default"/>
            <w:sz w:val="24"/>
            <w:szCs w:val="24"/>
          </w:rPr>
          <w:t>www.vbm-torah.org/archive/metho72/07metho.htm</w:t>
        </w:r>
      </w:hyperlink>
    </w:p>
    <w:p w:rsidR="003935CD" w:rsidRPr="00B65A33" w:rsidRDefault="003935CD" w:rsidP="003935CD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B65A33" w:rsidRPr="00B65A33" w:rsidRDefault="00B65A33" w:rsidP="00B55D67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B65A33" w:rsidRPr="00B65A33" w:rsidRDefault="00B65A33" w:rsidP="003935CD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935CD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B65A33">
        <w:rPr>
          <w:rFonts w:asciiTheme="minorBidi" w:hAnsiTheme="minorBidi" w:cstheme="minorBidi"/>
          <w:b/>
          <w:bCs/>
          <w:sz w:val="24"/>
          <w:szCs w:val="24"/>
        </w:rPr>
        <w:t xml:space="preserve"> #0</w:t>
      </w:r>
      <w:r w:rsidR="003935CD">
        <w:rPr>
          <w:rFonts w:asciiTheme="minorBidi" w:hAnsiTheme="minorBidi" w:cstheme="minorBidi"/>
          <w:b/>
          <w:bCs/>
          <w:sz w:val="24"/>
          <w:szCs w:val="24"/>
        </w:rPr>
        <w:t>7</w:t>
      </w:r>
      <w:r w:rsidRPr="00B65A33">
        <w:rPr>
          <w:rFonts w:asciiTheme="minorBidi" w:hAnsiTheme="minorBidi" w:cstheme="minorBidi"/>
          <w:b/>
          <w:bCs/>
          <w:sz w:val="24"/>
          <w:szCs w:val="24"/>
        </w:rPr>
        <w:t xml:space="preserve">: The Prohibition of </w:t>
      </w:r>
      <w:r w:rsidRPr="001A6343">
        <w:rPr>
          <w:rFonts w:asciiTheme="minorBidi" w:hAnsiTheme="minorBidi" w:cstheme="minorBidi"/>
          <w:b/>
          <w:bCs/>
          <w:i/>
          <w:iCs/>
          <w:sz w:val="24"/>
          <w:szCs w:val="24"/>
        </w:rPr>
        <w:t>Lo Titgodedu</w:t>
      </w:r>
      <w:r w:rsidRPr="00B65A33">
        <w:rPr>
          <w:rFonts w:asciiTheme="minorBidi" w:hAnsiTheme="minorBidi" w:cstheme="minorBidi"/>
          <w:b/>
          <w:bCs/>
          <w:sz w:val="24"/>
          <w:szCs w:val="24"/>
        </w:rPr>
        <w:t xml:space="preserve"> (Part 1)</w:t>
      </w:r>
    </w:p>
    <w:p w:rsidR="00B65A33" w:rsidRDefault="00B65A33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935CD" w:rsidRPr="00B65A33" w:rsidRDefault="003935CD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07E70" w:rsidRPr="00B65A33" w:rsidRDefault="00A87374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 xml:space="preserve">In 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shat </w:t>
      </w:r>
      <w:r w:rsidR="003935CD">
        <w:rPr>
          <w:rFonts w:asciiTheme="minorBidi" w:hAnsiTheme="minorBidi" w:cstheme="minorBidi"/>
          <w:i/>
          <w:iCs/>
          <w:sz w:val="24"/>
          <w:szCs w:val="24"/>
        </w:rPr>
        <w:t xml:space="preserve">Re'eh </w:t>
      </w:r>
      <w:r w:rsidR="003935CD" w:rsidRPr="003935CD">
        <w:rPr>
          <w:rFonts w:asciiTheme="minorBidi" w:hAnsiTheme="minorBidi" w:cstheme="minorBidi"/>
          <w:sz w:val="24"/>
          <w:szCs w:val="24"/>
        </w:rPr>
        <w:t>(chapter 14)</w:t>
      </w:r>
      <w:r w:rsidRPr="00B65A33">
        <w:rPr>
          <w:rFonts w:asciiTheme="minorBidi" w:hAnsiTheme="minorBidi" w:cstheme="minorBidi"/>
          <w:sz w:val="24"/>
          <w:szCs w:val="24"/>
        </w:rPr>
        <w:t xml:space="preserve"> the Torah describes various prohibitions relating to </w:t>
      </w:r>
      <w:r w:rsidR="001A634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voda </w:t>
      </w:r>
      <w:r w:rsidR="001A6343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ara</w:t>
      </w:r>
      <w:r w:rsidRPr="00B65A33">
        <w:rPr>
          <w:rFonts w:asciiTheme="minorBidi" w:hAnsiTheme="minorBidi" w:cstheme="minorBidi"/>
          <w:sz w:val="24"/>
          <w:szCs w:val="24"/>
        </w:rPr>
        <w:t xml:space="preserve">. Among them is the 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B65A33">
        <w:rPr>
          <w:rFonts w:asciiTheme="minorBidi" w:hAnsiTheme="minorBidi" w:cstheme="minorBidi"/>
          <w:sz w:val="24"/>
          <w:szCs w:val="24"/>
        </w:rPr>
        <w:t xml:space="preserve"> of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1A6343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excessive mourn</w:t>
      </w:r>
      <w:r w:rsidR="001A6343">
        <w:rPr>
          <w:rFonts w:asciiTheme="minorBidi" w:hAnsiTheme="minorBidi" w:cstheme="minorBidi"/>
          <w:sz w:val="24"/>
          <w:szCs w:val="24"/>
        </w:rPr>
        <w:t>ing for the dead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through </w:t>
      </w:r>
      <w:r w:rsidRPr="00B65A33">
        <w:rPr>
          <w:rFonts w:asciiTheme="minorBidi" w:hAnsiTheme="minorBidi" w:cstheme="minorBidi"/>
          <w:sz w:val="24"/>
          <w:szCs w:val="24"/>
        </w:rPr>
        <w:t>self-mutilation</w:t>
      </w:r>
      <w:r w:rsidR="001A6343">
        <w:rPr>
          <w:rFonts w:asciiTheme="minorBidi" w:hAnsiTheme="minorBidi" w:cstheme="minorBidi"/>
          <w:sz w:val="24"/>
          <w:szCs w:val="24"/>
        </w:rPr>
        <w:t>.</w:t>
      </w:r>
      <w:r w:rsidRPr="00B65A33">
        <w:rPr>
          <w:rFonts w:asciiTheme="minorBidi" w:hAnsiTheme="minorBidi" w:cstheme="minorBidi"/>
          <w:sz w:val="24"/>
          <w:szCs w:val="24"/>
        </w:rPr>
        <w:t xml:space="preserve"> Many ancient pagan cultures engaged in this mourning practice and </w:t>
      </w:r>
      <w:r w:rsidR="001A6343">
        <w:rPr>
          <w:rFonts w:asciiTheme="minorBidi" w:hAnsiTheme="minorBidi" w:cstheme="minorBidi"/>
          <w:sz w:val="24"/>
          <w:szCs w:val="24"/>
        </w:rPr>
        <w:t xml:space="preserve">it is </w:t>
      </w:r>
      <w:r w:rsidRPr="00B65A33">
        <w:rPr>
          <w:rFonts w:asciiTheme="minorBidi" w:hAnsiTheme="minorBidi" w:cstheme="minorBidi"/>
          <w:sz w:val="24"/>
          <w:szCs w:val="24"/>
        </w:rPr>
        <w:t xml:space="preserve">therefore </w:t>
      </w:r>
      <w:r w:rsidR="00D4459A" w:rsidRPr="00B65A33">
        <w:rPr>
          <w:rFonts w:asciiTheme="minorBidi" w:hAnsiTheme="minorBidi" w:cstheme="minorBidi"/>
          <w:sz w:val="24"/>
          <w:szCs w:val="24"/>
        </w:rPr>
        <w:t>prohibited</w:t>
      </w:r>
      <w:r w:rsidRPr="00B65A33">
        <w:rPr>
          <w:rFonts w:asciiTheme="minorBidi" w:hAnsiTheme="minorBidi" w:cstheme="minorBidi"/>
          <w:sz w:val="24"/>
          <w:szCs w:val="24"/>
        </w:rPr>
        <w:t>.</w:t>
      </w:r>
    </w:p>
    <w:p w:rsidR="00B65A33" w:rsidRDefault="00B65A33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A6343" w:rsidRDefault="00A87374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 xml:space="preserve">The </w:t>
      </w:r>
      <w:r w:rsidRPr="001A6343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B65A33">
        <w:rPr>
          <w:rFonts w:asciiTheme="minorBidi" w:hAnsiTheme="minorBidi" w:cstheme="minorBidi"/>
          <w:sz w:val="24"/>
          <w:szCs w:val="24"/>
        </w:rPr>
        <w:t xml:space="preserve"> in 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(13b) </w:t>
      </w:r>
      <w:r w:rsidR="001A6343">
        <w:rPr>
          <w:rFonts w:asciiTheme="minorBidi" w:hAnsiTheme="minorBidi" w:cstheme="minorBidi"/>
          <w:sz w:val="24"/>
          <w:szCs w:val="24"/>
        </w:rPr>
        <w:t>derives</w:t>
      </w:r>
      <w:r w:rsidRPr="00B65A33">
        <w:rPr>
          <w:rFonts w:asciiTheme="minorBidi" w:hAnsiTheme="minorBidi" w:cstheme="minorBidi"/>
          <w:sz w:val="24"/>
          <w:szCs w:val="24"/>
        </w:rPr>
        <w:t xml:space="preserve"> an additional 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(presumably unrelated) 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B65A33">
        <w:rPr>
          <w:rFonts w:asciiTheme="minorBidi" w:hAnsiTheme="minorBidi" w:cstheme="minorBidi"/>
          <w:sz w:val="24"/>
          <w:szCs w:val="24"/>
        </w:rPr>
        <w:t xml:space="preserve"> from this 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B65A33">
        <w:rPr>
          <w:rFonts w:asciiTheme="minorBidi" w:hAnsiTheme="minorBidi" w:cstheme="minorBidi"/>
          <w:sz w:val="24"/>
          <w:szCs w:val="24"/>
        </w:rPr>
        <w:t xml:space="preserve"> – </w:t>
      </w:r>
      <w:r w:rsidR="001A6343">
        <w:rPr>
          <w:rFonts w:asciiTheme="minorBidi" w:hAnsiTheme="minorBidi" w:cstheme="minorBidi"/>
          <w:sz w:val="24"/>
          <w:szCs w:val="24"/>
        </w:rPr>
        <w:t>“</w:t>
      </w:r>
      <w:r w:rsidR="00B65A33" w:rsidRPr="001A6343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1A6343">
        <w:rPr>
          <w:rFonts w:asciiTheme="minorBidi" w:hAnsiTheme="minorBidi" w:cstheme="minorBidi"/>
          <w:i/>
          <w:iCs/>
          <w:sz w:val="24"/>
          <w:szCs w:val="24"/>
        </w:rPr>
        <w:t>o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ta'asu agudot agudot</w:t>
      </w:r>
      <w:r w:rsidR="001A6343">
        <w:rPr>
          <w:rFonts w:asciiTheme="minorBidi" w:hAnsiTheme="minorBidi" w:cstheme="minorBidi"/>
          <w:sz w:val="24"/>
          <w:szCs w:val="24"/>
        </w:rPr>
        <w:t>” –</w:t>
      </w:r>
      <w:r w:rsidR="00B65A33">
        <w:rPr>
          <w:rFonts w:asciiTheme="minorBidi" w:hAnsiTheme="minorBidi" w:cstheme="minorBidi"/>
          <w:sz w:val="24"/>
          <w:szCs w:val="24"/>
        </w:rPr>
        <w:t xml:space="preserve"> </w:t>
      </w:r>
      <w:r w:rsidR="001A6343">
        <w:rPr>
          <w:rFonts w:asciiTheme="minorBidi" w:hAnsiTheme="minorBidi" w:cstheme="minorBidi"/>
          <w:sz w:val="24"/>
          <w:szCs w:val="24"/>
        </w:rPr>
        <w:t>which is</w:t>
      </w:r>
      <w:r w:rsidRPr="00B65A33">
        <w:rPr>
          <w:rFonts w:asciiTheme="minorBidi" w:hAnsiTheme="minorBidi" w:cstheme="minorBidi"/>
          <w:sz w:val="24"/>
          <w:szCs w:val="24"/>
        </w:rPr>
        <w:t xml:space="preserve"> commonly referred to </w:t>
      </w:r>
      <w:r w:rsidR="001A6343">
        <w:rPr>
          <w:rFonts w:asciiTheme="minorBidi" w:hAnsiTheme="minorBidi" w:cstheme="minorBidi"/>
          <w:sz w:val="24"/>
          <w:szCs w:val="24"/>
        </w:rPr>
        <w:t xml:space="preserve">as </w:t>
      </w:r>
      <w:r w:rsidRPr="00B65A33">
        <w:rPr>
          <w:rFonts w:asciiTheme="minorBidi" w:hAnsiTheme="minorBidi" w:cstheme="minorBidi"/>
          <w:sz w:val="24"/>
          <w:szCs w:val="24"/>
        </w:rPr>
        <w:t xml:space="preserve">the 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B65A33">
        <w:rPr>
          <w:rFonts w:asciiTheme="minorBidi" w:hAnsiTheme="minorBidi" w:cstheme="minorBidi"/>
          <w:sz w:val="24"/>
          <w:szCs w:val="24"/>
        </w:rPr>
        <w:t xml:space="preserve"> of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65A33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. </w:t>
      </w:r>
      <w:r w:rsidR="00D26CB8" w:rsidRPr="00B65A33">
        <w:rPr>
          <w:rFonts w:asciiTheme="minorBidi" w:hAnsiTheme="minorBidi" w:cstheme="minorBidi"/>
          <w:sz w:val="24"/>
          <w:szCs w:val="24"/>
        </w:rPr>
        <w:t>In broad terms</w:t>
      </w:r>
      <w:r w:rsidR="001A6343">
        <w:rPr>
          <w:rFonts w:asciiTheme="minorBidi" w:hAnsiTheme="minorBidi" w:cstheme="minorBidi"/>
          <w:sz w:val="24"/>
          <w:szCs w:val="24"/>
        </w:rPr>
        <w:t>,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this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relates to behaving in </w:t>
      </w:r>
      <w:r w:rsidR="001A6343">
        <w:rPr>
          <w:rFonts w:asciiTheme="minorBidi" w:hAnsiTheme="minorBidi" w:cstheme="minorBidi"/>
          <w:sz w:val="24"/>
          <w:szCs w:val="24"/>
        </w:rPr>
        <w:t xml:space="preserve">a </w:t>
      </w:r>
      <w:r w:rsidR="00D26CB8" w:rsidRPr="00B65A33">
        <w:rPr>
          <w:rFonts w:asciiTheme="minorBidi" w:hAnsiTheme="minorBidi" w:cstheme="minorBidi"/>
          <w:sz w:val="24"/>
          <w:szCs w:val="24"/>
        </w:rPr>
        <w:t>deviant hala</w:t>
      </w:r>
      <w:r w:rsidR="00B65A33">
        <w:rPr>
          <w:rFonts w:asciiTheme="minorBidi" w:hAnsiTheme="minorBidi" w:cstheme="minorBidi"/>
          <w:sz w:val="24"/>
          <w:szCs w:val="24"/>
        </w:rPr>
        <w:t>k</w:t>
      </w:r>
      <w:r w:rsidR="00D26CB8" w:rsidRPr="00B65A33">
        <w:rPr>
          <w:rFonts w:asciiTheme="minorBidi" w:hAnsiTheme="minorBidi" w:cstheme="minorBidi"/>
          <w:sz w:val="24"/>
          <w:szCs w:val="24"/>
        </w:rPr>
        <w:t>hi</w:t>
      </w:r>
      <w:r w:rsidR="00B65A33">
        <w:rPr>
          <w:rFonts w:asciiTheme="minorBidi" w:hAnsiTheme="minorBidi" w:cstheme="minorBidi"/>
          <w:sz w:val="24"/>
          <w:szCs w:val="24"/>
        </w:rPr>
        <w:t>c</w:t>
      </w:r>
      <w:r w:rsidR="001A6343">
        <w:rPr>
          <w:rFonts w:asciiTheme="minorBidi" w:hAnsiTheme="minorBidi" w:cstheme="minorBidi"/>
          <w:sz w:val="24"/>
          <w:szCs w:val="24"/>
        </w:rPr>
        <w:t xml:space="preserve"> manner, “dividing into groups” that have differing halakhic practices. The prohibition appears to be aimed at </w:t>
      </w:r>
      <w:r w:rsidR="00D4459A" w:rsidRPr="00B65A33">
        <w:rPr>
          <w:rFonts w:asciiTheme="minorBidi" w:hAnsiTheme="minorBidi" w:cstheme="minorBidi"/>
          <w:sz w:val="24"/>
          <w:szCs w:val="24"/>
        </w:rPr>
        <w:t>guard</w:t>
      </w:r>
      <w:r w:rsidR="001A6343">
        <w:rPr>
          <w:rFonts w:asciiTheme="minorBidi" w:hAnsiTheme="minorBidi" w:cstheme="minorBidi"/>
          <w:sz w:val="24"/>
          <w:szCs w:val="24"/>
        </w:rPr>
        <w:t>ing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against the </w:t>
      </w:r>
      <w:r w:rsidR="00B65A33" w:rsidRPr="00B65A33">
        <w:rPr>
          <w:rFonts w:asciiTheme="minorBidi" w:hAnsiTheme="minorBidi" w:cstheme="minorBidi"/>
          <w:sz w:val="24"/>
          <w:szCs w:val="24"/>
        </w:rPr>
        <w:t>disintegration</w:t>
      </w:r>
      <w:r w:rsidR="00B65A33">
        <w:rPr>
          <w:rFonts w:asciiTheme="minorBidi" w:hAnsiTheme="minorBidi" w:cstheme="minorBidi"/>
          <w:sz w:val="24"/>
          <w:szCs w:val="24"/>
        </w:rPr>
        <w:t xml:space="preserve"> of </w:t>
      </w:r>
      <w:r w:rsidR="001A6343">
        <w:rPr>
          <w:rFonts w:asciiTheme="minorBidi" w:hAnsiTheme="minorBidi" w:cstheme="minorBidi"/>
          <w:sz w:val="24"/>
          <w:szCs w:val="24"/>
        </w:rPr>
        <w:t>accepted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hala</w:t>
      </w:r>
      <w:r w:rsidR="00B65A33">
        <w:rPr>
          <w:rFonts w:asciiTheme="minorBidi" w:hAnsiTheme="minorBidi" w:cstheme="minorBidi"/>
          <w:sz w:val="24"/>
          <w:szCs w:val="24"/>
        </w:rPr>
        <w:t>k</w:t>
      </w:r>
      <w:r w:rsidR="00D26CB8" w:rsidRPr="00B65A33">
        <w:rPr>
          <w:rFonts w:asciiTheme="minorBidi" w:hAnsiTheme="minorBidi" w:cstheme="minorBidi"/>
          <w:sz w:val="24"/>
          <w:szCs w:val="24"/>
        </w:rPr>
        <w:t>hi</w:t>
      </w:r>
      <w:r w:rsidR="00B65A33">
        <w:rPr>
          <w:rFonts w:asciiTheme="minorBidi" w:hAnsiTheme="minorBidi" w:cstheme="minorBidi"/>
          <w:sz w:val="24"/>
          <w:szCs w:val="24"/>
        </w:rPr>
        <w:t>c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behavior or the splintering of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shemirat ha</w:t>
      </w:r>
      <w:r w:rsidR="00B65A3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. Given the robust role of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within </w:t>
      </w:r>
      <w:r w:rsidR="00D4459A" w:rsidRPr="00B65A33">
        <w:rPr>
          <w:rFonts w:asciiTheme="minorBidi" w:hAnsiTheme="minorBidi" w:cstheme="minorBidi"/>
          <w:sz w:val="24"/>
          <w:szCs w:val="24"/>
        </w:rPr>
        <w:t>our tradition</w:t>
      </w:r>
      <w:r w:rsidR="001A6343">
        <w:rPr>
          <w:rFonts w:asciiTheme="minorBidi" w:hAnsiTheme="minorBidi" w:cstheme="minorBidi"/>
          <w:sz w:val="24"/>
          <w:szCs w:val="24"/>
        </w:rPr>
        <w:t>, however,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this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1A6343">
        <w:rPr>
          <w:rFonts w:asciiTheme="minorBidi" w:hAnsiTheme="minorBidi" w:cstheme="minorBidi"/>
          <w:sz w:val="24"/>
          <w:szCs w:val="24"/>
        </w:rPr>
        <w:t xml:space="preserve"> of “dividing into groups”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seems odd. </w:t>
      </w:r>
      <w:r w:rsidR="001A6343">
        <w:rPr>
          <w:rFonts w:asciiTheme="minorBidi" w:hAnsiTheme="minorBidi" w:cstheme="minorBidi"/>
          <w:sz w:val="24"/>
          <w:szCs w:val="24"/>
        </w:rPr>
        <w:t xml:space="preserve">Given that there are numerous acceptable halakhic practices, what is wrong with observing one </w:t>
      </w:r>
      <w:r w:rsidR="003935CD">
        <w:rPr>
          <w:rFonts w:asciiTheme="minorBidi" w:hAnsiTheme="minorBidi" w:cstheme="minorBidi"/>
          <w:sz w:val="24"/>
          <w:szCs w:val="24"/>
        </w:rPr>
        <w:t>which</w:t>
      </w:r>
      <w:r w:rsidR="001A6343">
        <w:rPr>
          <w:rFonts w:asciiTheme="minorBidi" w:hAnsiTheme="minorBidi" w:cstheme="minorBidi"/>
          <w:sz w:val="24"/>
          <w:szCs w:val="24"/>
        </w:rPr>
        <w:t xml:space="preserve"> differs from that of others? </w:t>
      </w:r>
    </w:p>
    <w:p w:rsidR="001A6343" w:rsidRDefault="001A6343" w:rsidP="001A634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D4459A" w:rsidRPr="00B65A33" w:rsidRDefault="001A6343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n his comments to the </w:t>
      </w:r>
      <w:r w:rsidR="00D26CB8" w:rsidRPr="001A6343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in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="00B65A33">
        <w:rPr>
          <w:rFonts w:asciiTheme="minorBidi" w:hAnsiTheme="minorBidi" w:cstheme="minorBidi"/>
          <w:sz w:val="24"/>
          <w:szCs w:val="24"/>
        </w:rPr>
        <w:t xml:space="preserve"> (13b)</w:t>
      </w:r>
      <w:r>
        <w:rPr>
          <w:rFonts w:asciiTheme="minorBidi" w:hAnsiTheme="minorBidi" w:cstheme="minorBidi"/>
          <w:sz w:val="24"/>
          <w:szCs w:val="24"/>
        </w:rPr>
        <w:t>, Rashi</w:t>
      </w:r>
      <w:r w:rsidR="00B65A33">
        <w:rPr>
          <w:rFonts w:asciiTheme="minorBidi" w:hAnsiTheme="minorBidi" w:cstheme="minorBidi"/>
          <w:sz w:val="24"/>
          <w:szCs w:val="24"/>
        </w:rPr>
        <w:t xml:space="preserve"> 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claims that the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prevent</w:t>
      </w:r>
      <w:r w:rsidR="00D4459A" w:rsidRPr="00B65A33">
        <w:rPr>
          <w:rFonts w:asciiTheme="minorBidi" w:hAnsiTheme="minorBidi" w:cstheme="minorBidi"/>
          <w:sz w:val="24"/>
          <w:szCs w:val="24"/>
        </w:rPr>
        <w:t>s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the development of multiple </w:t>
      </w:r>
      <w:r>
        <w:rPr>
          <w:rFonts w:asciiTheme="minorBidi" w:hAnsiTheme="minorBidi" w:cstheme="minorBidi"/>
          <w:sz w:val="24"/>
          <w:szCs w:val="24"/>
        </w:rPr>
        <w:t>“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torot</w:t>
      </w:r>
      <w:r w:rsidR="00D26CB8" w:rsidRPr="00B65A33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”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Just as </w:t>
      </w:r>
      <w:r w:rsidR="00D4459A" w:rsidRPr="00B65A33">
        <w:rPr>
          <w:rFonts w:asciiTheme="minorBidi" w:hAnsiTheme="minorBidi" w:cstheme="minorBidi"/>
          <w:sz w:val="24"/>
          <w:szCs w:val="24"/>
        </w:rPr>
        <w:t>w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e assert the unity of </w:t>
      </w:r>
      <w:r>
        <w:rPr>
          <w:rFonts w:asciiTheme="minorBidi" w:hAnsiTheme="minorBidi" w:cstheme="minorBidi"/>
          <w:i/>
          <w:iCs/>
          <w:sz w:val="24"/>
          <w:szCs w:val="24"/>
        </w:rPr>
        <w:t>Ha-Kadosh Baruch Hu</w:t>
      </w:r>
      <w:r>
        <w:rPr>
          <w:rFonts w:asciiTheme="minorBidi" w:hAnsiTheme="minorBidi" w:cstheme="minorBidi"/>
          <w:sz w:val="24"/>
          <w:szCs w:val="24"/>
        </w:rPr>
        <w:t xml:space="preserve"> Himself,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we similarly main</w:t>
      </w:r>
      <w:r>
        <w:rPr>
          <w:rFonts w:asciiTheme="minorBidi" w:hAnsiTheme="minorBidi" w:cstheme="minorBidi"/>
          <w:sz w:val="24"/>
          <w:szCs w:val="24"/>
        </w:rPr>
        <w:t>tain the oneness of His Torah; i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t was </w:t>
      </w:r>
      <w:r w:rsidR="003935CD">
        <w:rPr>
          <w:rFonts w:asciiTheme="minorBidi" w:hAnsiTheme="minorBidi" w:cstheme="minorBidi"/>
          <w:sz w:val="24"/>
          <w:szCs w:val="24"/>
        </w:rPr>
        <w:t>ALL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delivered at Sinai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as an</w:t>
      </w:r>
      <w:r w:rsidR="00B65A33">
        <w:rPr>
          <w:rFonts w:asciiTheme="minorBidi" w:hAnsiTheme="minorBidi" w:cstheme="minorBidi"/>
          <w:sz w:val="24"/>
          <w:szCs w:val="24"/>
        </w:rPr>
        <w:t xml:space="preserve"> </w:t>
      </w:r>
      <w:r w:rsidR="00D4459A" w:rsidRPr="00B65A33">
        <w:rPr>
          <w:rFonts w:asciiTheme="minorBidi" w:hAnsiTheme="minorBidi" w:cstheme="minorBidi"/>
          <w:sz w:val="24"/>
          <w:szCs w:val="24"/>
        </w:rPr>
        <w:t>indivisible corpus representing His will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. Allowing different groups to practice 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divergent </w:t>
      </w:r>
      <w:r w:rsidR="00D26CB8" w:rsidRPr="001A6343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B65A33" w:rsidRPr="001A634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1A6343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would suggest multiple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torot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and present theological confusion. </w:t>
      </w:r>
    </w:p>
    <w:p w:rsidR="00D4459A" w:rsidRPr="00B65A33" w:rsidRDefault="00D4459A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26CB8" w:rsidRPr="00B65A33" w:rsidRDefault="003935CD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Rambam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1A6343" w:rsidRPr="00B65A33">
        <w:rPr>
          <w:rFonts w:asciiTheme="minorBidi" w:hAnsiTheme="minorBidi" w:cstheme="minorBidi"/>
          <w:sz w:val="24"/>
          <w:szCs w:val="24"/>
        </w:rPr>
        <w:t xml:space="preserve">in </w:t>
      </w:r>
      <w:r w:rsidR="001A6343" w:rsidRPr="00B65A33">
        <w:rPr>
          <w:rFonts w:asciiTheme="minorBidi" w:hAnsiTheme="minorBidi" w:cstheme="minorBidi"/>
          <w:i/>
          <w:iCs/>
          <w:sz w:val="24"/>
          <w:szCs w:val="24"/>
        </w:rPr>
        <w:t>Hilkhot Avoda Zara</w:t>
      </w:r>
      <w:r w:rsidR="001A6343" w:rsidRPr="00B65A3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(chapter 12), however, claims 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that the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is meant to stem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and social dissent.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Allowing diverse 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>hi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practices would undoubtedly yi</w:t>
      </w:r>
      <w:r w:rsidR="001A6343">
        <w:rPr>
          <w:rFonts w:asciiTheme="minorBidi" w:hAnsiTheme="minorBidi" w:cstheme="minorBidi"/>
          <w:sz w:val="24"/>
          <w:szCs w:val="24"/>
        </w:rPr>
        <w:t>eld disunity and confrontation.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1A6343">
        <w:rPr>
          <w:rFonts w:asciiTheme="minorBidi" w:hAnsiTheme="minorBidi" w:cstheme="minorBidi"/>
          <w:sz w:val="24"/>
          <w:szCs w:val="24"/>
        </w:rPr>
        <w:t>While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according to Rashi, the </w:t>
      </w:r>
      <w:r w:rsidR="00D26CB8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1A6343">
        <w:rPr>
          <w:rFonts w:asciiTheme="minorBidi" w:hAnsiTheme="minorBidi" w:cstheme="minorBidi"/>
          <w:sz w:val="24"/>
          <w:szCs w:val="24"/>
        </w:rPr>
        <w:t>represents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a theological agenda, according to the Rambam</w:t>
      </w:r>
      <w:r w:rsidR="001A6343">
        <w:rPr>
          <w:rFonts w:asciiTheme="minorBidi" w:hAnsiTheme="minorBidi" w:cstheme="minorBidi"/>
          <w:sz w:val="24"/>
          <w:szCs w:val="24"/>
        </w:rPr>
        <w:t>,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it </w:t>
      </w:r>
      <w:r w:rsidR="001A6343">
        <w:rPr>
          <w:rFonts w:asciiTheme="minorBidi" w:hAnsiTheme="minorBidi" w:cstheme="minorBidi"/>
          <w:sz w:val="24"/>
          <w:szCs w:val="24"/>
        </w:rPr>
        <w:t>represents</w:t>
      </w:r>
      <w:r w:rsidR="00D26CB8" w:rsidRPr="00B65A33">
        <w:rPr>
          <w:rFonts w:asciiTheme="minorBidi" w:hAnsiTheme="minorBidi" w:cstheme="minorBidi"/>
          <w:sz w:val="24"/>
          <w:szCs w:val="24"/>
        </w:rPr>
        <w:t xml:space="preserve"> a social one. </w:t>
      </w:r>
    </w:p>
    <w:p w:rsidR="00B65A33" w:rsidRDefault="00B65A33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2728E" w:rsidRPr="00B65A33" w:rsidRDefault="001A6343" w:rsidP="001A634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ach position is rooted in the textual reference to this 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The fact that</w:t>
      </w:r>
      <w:r w:rsidR="00B65A33">
        <w:rPr>
          <w:rFonts w:asciiTheme="minorBidi" w:hAnsiTheme="minorBidi" w:cstheme="minorBidi"/>
          <w:sz w:val="24"/>
          <w:szCs w:val="24"/>
        </w:rPr>
        <w:t xml:space="preserve"> 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the phrase </w:t>
      </w:r>
      <w:r>
        <w:rPr>
          <w:rFonts w:asciiTheme="minorBidi" w:hAnsiTheme="minorBidi" w:cstheme="minorBidi"/>
          <w:sz w:val="24"/>
          <w:szCs w:val="24"/>
        </w:rPr>
        <w:t>“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>itgoded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u</w:t>
      </w:r>
      <w:r>
        <w:rPr>
          <w:rFonts w:asciiTheme="minorBidi" w:hAnsiTheme="minorBidi" w:cstheme="minorBidi"/>
          <w:sz w:val="24"/>
          <w:szCs w:val="24"/>
        </w:rPr>
        <w:t>”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is positioned after a lengthy descript</w:t>
      </w:r>
      <w:r w:rsidR="00B65A33">
        <w:rPr>
          <w:rFonts w:asciiTheme="minorBidi" w:hAnsiTheme="minorBidi" w:cstheme="minorBidi"/>
          <w:sz w:val="24"/>
          <w:szCs w:val="24"/>
        </w:rPr>
        <w:t xml:space="preserve">ion of </w:t>
      </w:r>
      <w:r>
        <w:rPr>
          <w:rFonts w:asciiTheme="minorBidi" w:hAnsiTheme="minorBidi" w:cstheme="minorBidi"/>
          <w:i/>
          <w:iCs/>
          <w:sz w:val="24"/>
          <w:szCs w:val="24"/>
        </w:rPr>
        <w:t>avoda z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ara</w:t>
      </w:r>
      <w:r w:rsidR="00D4459A" w:rsidRPr="00B65A33">
        <w:rPr>
          <w:rFonts w:asciiTheme="minorBidi" w:hAnsiTheme="minorBidi" w:cstheme="minorBidi"/>
          <w:sz w:val="24"/>
          <w:szCs w:val="24"/>
        </w:rPr>
        <w:t>-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related 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would 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initially </w:t>
      </w:r>
      <w:r>
        <w:rPr>
          <w:rFonts w:asciiTheme="minorBidi" w:hAnsiTheme="minorBidi" w:cstheme="minorBidi"/>
          <w:sz w:val="24"/>
          <w:szCs w:val="24"/>
        </w:rPr>
        <w:t xml:space="preserve">seem to 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support </w:t>
      </w:r>
      <w:r w:rsidR="00D4459A" w:rsidRPr="00B65A33">
        <w:rPr>
          <w:rFonts w:asciiTheme="minorBidi" w:hAnsiTheme="minorBidi" w:cstheme="minorBidi"/>
          <w:sz w:val="24"/>
          <w:szCs w:val="24"/>
        </w:rPr>
        <w:t>R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ashi's view that the 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has a </w:t>
      </w:r>
      <w:r w:rsidR="0012728E" w:rsidRPr="00B65A33">
        <w:rPr>
          <w:rFonts w:asciiTheme="minorBidi" w:hAnsiTheme="minorBidi" w:cstheme="minorBidi"/>
          <w:sz w:val="24"/>
          <w:szCs w:val="24"/>
        </w:rPr>
        <w:lastRenderedPageBreak/>
        <w:t>theological purpose. Alternatively</w:t>
      </w:r>
      <w:r>
        <w:rPr>
          <w:rFonts w:asciiTheme="minorBidi" w:hAnsiTheme="minorBidi" w:cstheme="minorBidi"/>
          <w:sz w:val="24"/>
          <w:szCs w:val="24"/>
        </w:rPr>
        <w:t>,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the preface of the 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containing the phrase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65A33">
        <w:rPr>
          <w:rFonts w:asciiTheme="minorBidi" w:hAnsiTheme="minorBidi" w:cstheme="minorBidi"/>
          <w:sz w:val="24"/>
          <w:szCs w:val="24"/>
        </w:rPr>
        <w:t>claims</w:t>
      </w:r>
      <w:r>
        <w:rPr>
          <w:rFonts w:asciiTheme="minorBidi" w:hAnsiTheme="minorBidi" w:cstheme="minorBidi"/>
          <w:sz w:val="24"/>
          <w:szCs w:val="24"/>
        </w:rPr>
        <w:t>,</w:t>
      </w:r>
      <w:r w:rsidR="00B65A33">
        <w:rPr>
          <w:rFonts w:asciiTheme="minorBidi" w:hAnsiTheme="minorBidi" w:cstheme="minorBidi"/>
          <w:sz w:val="24"/>
          <w:szCs w:val="24"/>
        </w:rPr>
        <w:t xml:space="preserve"> "</w:t>
      </w:r>
      <w:r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anim atem </w:t>
      </w:r>
      <w:r w:rsidR="00B65A33">
        <w:rPr>
          <w:rFonts w:asciiTheme="minorBidi" w:hAnsiTheme="minorBidi" w:cstheme="minorBidi"/>
          <w:i/>
          <w:iCs/>
          <w:sz w:val="24"/>
          <w:szCs w:val="24"/>
        </w:rPr>
        <w:t>le-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>Hashem Elokeichem</w:t>
      </w:r>
      <w:r>
        <w:rPr>
          <w:rFonts w:asciiTheme="minorBidi" w:hAnsiTheme="minorBidi" w:cstheme="minorBidi"/>
          <w:sz w:val="24"/>
          <w:szCs w:val="24"/>
        </w:rPr>
        <w:t>,” “Y</w:t>
      </w:r>
      <w:r w:rsidR="0012728E" w:rsidRPr="00B65A33">
        <w:rPr>
          <w:rFonts w:asciiTheme="minorBidi" w:hAnsiTheme="minorBidi" w:cstheme="minorBidi"/>
          <w:sz w:val="24"/>
          <w:szCs w:val="24"/>
        </w:rPr>
        <w:t>ou are all children of G</w:t>
      </w:r>
      <w:r w:rsidR="00B65A33">
        <w:rPr>
          <w:rFonts w:asciiTheme="minorBidi" w:hAnsiTheme="minorBidi" w:cstheme="minorBidi"/>
          <w:sz w:val="24"/>
          <w:szCs w:val="24"/>
        </w:rPr>
        <w:t>o</w:t>
      </w:r>
      <w:r w:rsidR="0012728E" w:rsidRPr="00B65A33">
        <w:rPr>
          <w:rFonts w:asciiTheme="minorBidi" w:hAnsiTheme="minorBidi" w:cstheme="minorBidi"/>
          <w:sz w:val="24"/>
          <w:szCs w:val="24"/>
        </w:rPr>
        <w:t>d</w:t>
      </w:r>
      <w:r>
        <w:rPr>
          <w:rFonts w:asciiTheme="minorBidi" w:hAnsiTheme="minorBidi" w:cstheme="minorBidi"/>
          <w:sz w:val="24"/>
          <w:szCs w:val="24"/>
        </w:rPr>
        <w:t>;”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while this preface emphasizes the </w:t>
      </w:r>
      <w:r>
        <w:rPr>
          <w:rFonts w:asciiTheme="minorBidi" w:hAnsiTheme="minorBidi" w:cstheme="minorBidi"/>
          <w:sz w:val="24"/>
          <w:szCs w:val="24"/>
        </w:rPr>
        <w:t xml:space="preserve">Jewish </w:t>
      </w:r>
      <w:r w:rsidR="0012728E" w:rsidRPr="00B65A33">
        <w:rPr>
          <w:rFonts w:asciiTheme="minorBidi" w:hAnsiTheme="minorBidi" w:cstheme="minorBidi"/>
          <w:sz w:val="24"/>
          <w:szCs w:val="24"/>
        </w:rPr>
        <w:t>aversion to paganism</w:t>
      </w:r>
      <w:r>
        <w:rPr>
          <w:rFonts w:asciiTheme="minorBidi" w:hAnsiTheme="minorBidi" w:cstheme="minorBidi"/>
          <w:sz w:val="24"/>
          <w:szCs w:val="24"/>
        </w:rPr>
        <w:t>,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it also reinforces the importance of social unity. If we are truly one family</w:t>
      </w:r>
      <w:r w:rsidR="00D4459A" w:rsidRPr="00B65A3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sons of the same father,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solidari</w:t>
      </w:r>
      <w:r>
        <w:rPr>
          <w:rFonts w:asciiTheme="minorBidi" w:hAnsiTheme="minorBidi" w:cstheme="minorBidi"/>
          <w:sz w:val="24"/>
          <w:szCs w:val="24"/>
        </w:rPr>
        <w:t>ty is an asset worth protecting, and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D4459A" w:rsidRPr="00B65A33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and hala</w:t>
      </w:r>
      <w:r w:rsidR="00B65A33">
        <w:rPr>
          <w:rFonts w:asciiTheme="minorBidi" w:hAnsiTheme="minorBidi" w:cstheme="minorBidi"/>
          <w:sz w:val="24"/>
          <w:szCs w:val="24"/>
        </w:rPr>
        <w:t>k</w:t>
      </w:r>
      <w:r w:rsidR="00D4459A" w:rsidRPr="00B65A33">
        <w:rPr>
          <w:rFonts w:asciiTheme="minorBidi" w:hAnsiTheme="minorBidi" w:cstheme="minorBidi"/>
          <w:sz w:val="24"/>
          <w:szCs w:val="24"/>
        </w:rPr>
        <w:t>hi</w:t>
      </w:r>
      <w:r w:rsidR="00B65A33">
        <w:rPr>
          <w:rFonts w:asciiTheme="minorBidi" w:hAnsiTheme="minorBidi" w:cstheme="minorBidi"/>
          <w:sz w:val="24"/>
          <w:szCs w:val="24"/>
        </w:rPr>
        <w:t>c</w:t>
      </w:r>
      <w:r w:rsidR="00D4459A" w:rsidRPr="00B65A33">
        <w:rPr>
          <w:rFonts w:asciiTheme="minorBidi" w:hAnsiTheme="minorBidi" w:cstheme="minorBidi"/>
          <w:sz w:val="24"/>
          <w:szCs w:val="24"/>
        </w:rPr>
        <w:t xml:space="preserve"> conformity may be part of that protection. </w:t>
      </w:r>
    </w:p>
    <w:p w:rsidR="00B60E76" w:rsidRPr="00B65A33" w:rsidRDefault="00B60E76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60E76" w:rsidRPr="00B65A33" w:rsidRDefault="003935CD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fact several Amoraim limited this </w:t>
      </w:r>
      <w:r w:rsidRPr="003935CD">
        <w:rPr>
          <w:rFonts w:asciiTheme="minorBidi" w:hAnsiTheme="minorBidi" w:cstheme="minorBidi"/>
          <w:i/>
          <w:iCs/>
          <w:sz w:val="24"/>
          <w:szCs w:val="24"/>
        </w:rPr>
        <w:t>issur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r w:rsidRPr="003935CD">
        <w:rPr>
          <w:rFonts w:asciiTheme="minorBidi" w:hAnsiTheme="minorBidi" w:cstheme="minorBidi"/>
          <w:i/>
          <w:iCs/>
          <w:sz w:val="24"/>
          <w:szCs w:val="24"/>
        </w:rPr>
        <w:t>lo titgodedu</w:t>
      </w:r>
      <w:r>
        <w:rPr>
          <w:rFonts w:asciiTheme="minorBidi" w:hAnsiTheme="minorBidi" w:cstheme="minorBidi"/>
          <w:sz w:val="24"/>
          <w:szCs w:val="24"/>
        </w:rPr>
        <w:t xml:space="preserve"> and their differing understandings of the nature of this halakha may be reflected in these limitations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. The </w:t>
      </w:r>
      <w:r w:rsidR="00B65A33" w:rsidRPr="001A6343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65A33" w:rsidRPr="001A6343">
        <w:rPr>
          <w:rFonts w:asciiTheme="minorBidi" w:hAnsiTheme="minorBidi" w:cstheme="minorBidi"/>
          <w:sz w:val="24"/>
          <w:szCs w:val="24"/>
        </w:rPr>
        <w:t>'s</w:t>
      </w:r>
      <w:r w:rsidR="00B65A33">
        <w:rPr>
          <w:rFonts w:asciiTheme="minorBidi" w:hAnsiTheme="minorBidi" w:cstheme="minorBidi"/>
          <w:sz w:val="24"/>
          <w:szCs w:val="24"/>
        </w:rPr>
        <w:t xml:space="preserve"> (only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) </w:t>
      </w:r>
      <w:r w:rsidR="00B65A33">
        <w:rPr>
          <w:rFonts w:asciiTheme="minorBidi" w:hAnsiTheme="minorBidi" w:cstheme="minorBidi"/>
          <w:sz w:val="24"/>
          <w:szCs w:val="24"/>
        </w:rPr>
        <w:t xml:space="preserve">discussion of 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the 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centers around the practice of </w:t>
      </w:r>
      <w:r w:rsidR="00B65A33" w:rsidRPr="00B65A33">
        <w:rPr>
          <w:rFonts w:asciiTheme="minorBidi" w:hAnsiTheme="minorBidi" w:cstheme="minorBidi"/>
          <w:sz w:val="24"/>
          <w:szCs w:val="24"/>
        </w:rPr>
        <w:t>differing</w:t>
      </w:r>
      <w:r w:rsidR="00B65A33">
        <w:rPr>
          <w:rFonts w:asciiTheme="minorBidi" w:hAnsiTheme="minorBidi" w:cstheme="minorBidi"/>
          <w:sz w:val="24"/>
          <w:szCs w:val="24"/>
        </w:rPr>
        <w:t xml:space="preserve"> </w:t>
      </w:r>
      <w:r w:rsidR="001A6343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egilla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readings</w:t>
      </w:r>
      <w:r w:rsidR="001A6343">
        <w:rPr>
          <w:rFonts w:asciiTheme="minorBidi" w:hAnsiTheme="minorBidi" w:cstheme="minorBidi"/>
          <w:sz w:val="24"/>
          <w:szCs w:val="24"/>
        </w:rPr>
        <w:t>; while t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hose in </w:t>
      </w:r>
      <w:r w:rsidR="001A6343">
        <w:rPr>
          <w:rFonts w:asciiTheme="minorBidi" w:hAnsiTheme="minorBidi" w:cstheme="minorBidi"/>
          <w:sz w:val="24"/>
          <w:szCs w:val="24"/>
        </w:rPr>
        <w:t>most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cities read on the 14</w:t>
      </w:r>
      <w:r w:rsidR="0012728E" w:rsidRPr="00B65A33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of Adar</w:t>
      </w:r>
      <w:r w:rsidR="001A6343">
        <w:rPr>
          <w:rFonts w:asciiTheme="minorBidi" w:hAnsiTheme="minorBidi" w:cstheme="minorBidi"/>
          <w:sz w:val="24"/>
          <w:szCs w:val="24"/>
        </w:rPr>
        <w:t>,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 those in walled cities read on the 15</w:t>
      </w:r>
      <w:r w:rsidR="0012728E" w:rsidRPr="00B65A33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12728E" w:rsidRPr="00B65A33">
        <w:rPr>
          <w:rFonts w:asciiTheme="minorBidi" w:hAnsiTheme="minorBidi" w:cstheme="minorBidi"/>
          <w:sz w:val="24"/>
          <w:szCs w:val="24"/>
        </w:rPr>
        <w:t>. Reish Lakish questions why th</w:t>
      </w:r>
      <w:r w:rsidR="00B60E76" w:rsidRPr="00B65A33">
        <w:rPr>
          <w:rFonts w:asciiTheme="minorBidi" w:hAnsiTheme="minorBidi" w:cstheme="minorBidi"/>
          <w:sz w:val="24"/>
          <w:szCs w:val="24"/>
        </w:rPr>
        <w:t>ese di</w:t>
      </w:r>
      <w:r w:rsidR="001A6343">
        <w:rPr>
          <w:rFonts w:asciiTheme="minorBidi" w:hAnsiTheme="minorBidi" w:cstheme="minorBidi"/>
          <w:sz w:val="24"/>
          <w:szCs w:val="24"/>
        </w:rPr>
        <w:t xml:space="preserve">vergent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readings do not 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violate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lo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12728E" w:rsidRPr="00B65A33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12728E" w:rsidRPr="00B65A33">
        <w:rPr>
          <w:rFonts w:asciiTheme="minorBidi" w:hAnsiTheme="minorBidi" w:cstheme="minorBidi"/>
          <w:sz w:val="24"/>
          <w:szCs w:val="24"/>
        </w:rPr>
        <w:t xml:space="preserve">. </w:t>
      </w:r>
      <w:r w:rsidR="00396ECF" w:rsidRPr="00B65A33">
        <w:rPr>
          <w:rFonts w:asciiTheme="minorBidi" w:hAnsiTheme="minorBidi" w:cstheme="minorBidi"/>
          <w:sz w:val="24"/>
          <w:szCs w:val="24"/>
        </w:rPr>
        <w:t>R</w:t>
      </w:r>
      <w:r w:rsidR="001A6343">
        <w:rPr>
          <w:rFonts w:asciiTheme="minorBidi" w:hAnsiTheme="minorBidi" w:cstheme="minorBidi"/>
          <w:sz w:val="24"/>
          <w:szCs w:val="24"/>
        </w:rPr>
        <w:t>. Yochanan i</w:t>
      </w:r>
      <w:r w:rsidR="00396ECF" w:rsidRPr="00B65A33">
        <w:rPr>
          <w:rFonts w:asciiTheme="minorBidi" w:hAnsiTheme="minorBidi" w:cstheme="minorBidi"/>
          <w:sz w:val="24"/>
          <w:szCs w:val="24"/>
        </w:rPr>
        <w:t>s surprised at Re</w:t>
      </w:r>
      <w:r w:rsidR="001A6343">
        <w:rPr>
          <w:rFonts w:asciiTheme="minorBidi" w:hAnsiTheme="minorBidi" w:cstheme="minorBidi"/>
          <w:sz w:val="24"/>
          <w:szCs w:val="24"/>
        </w:rPr>
        <w:t>ish Lakish's concern.</w:t>
      </w:r>
      <w:r w:rsidR="00396ECF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1A6343">
        <w:rPr>
          <w:rFonts w:asciiTheme="minorBidi" w:hAnsiTheme="minorBidi" w:cstheme="minorBidi"/>
          <w:sz w:val="24"/>
          <w:szCs w:val="24"/>
        </w:rPr>
        <w:t>A</w:t>
      </w:r>
      <w:r w:rsidR="00396ECF" w:rsidRPr="00B65A33">
        <w:rPr>
          <w:rFonts w:asciiTheme="minorBidi" w:hAnsiTheme="minorBidi" w:cstheme="minorBidi"/>
          <w:sz w:val="24"/>
          <w:szCs w:val="24"/>
        </w:rPr>
        <w:t>fter all</w:t>
      </w:r>
      <w:r w:rsidR="001A6343">
        <w:rPr>
          <w:rFonts w:asciiTheme="minorBidi" w:hAnsiTheme="minorBidi" w:cstheme="minorBidi"/>
          <w:sz w:val="24"/>
          <w:szCs w:val="24"/>
        </w:rPr>
        <w:t>,</w:t>
      </w:r>
      <w:r w:rsidR="00E332BC">
        <w:rPr>
          <w:rFonts w:asciiTheme="minorBidi" w:hAnsiTheme="minorBidi" w:cstheme="minorBidi"/>
          <w:sz w:val="24"/>
          <w:szCs w:val="24"/>
        </w:rPr>
        <w:t xml:space="preserve"> this is hardly the only example of differing 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minhagim</w:t>
      </w:r>
      <w:r w:rsidR="00E332BC">
        <w:rPr>
          <w:rFonts w:asciiTheme="minorBidi" w:hAnsiTheme="minorBidi" w:cstheme="minorBidi"/>
          <w:sz w:val="24"/>
          <w:szCs w:val="24"/>
        </w:rPr>
        <w:t>.</w:t>
      </w:r>
      <w:r w:rsidR="00396ECF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>O</w:t>
      </w:r>
      <w:r w:rsidR="00396ECF" w:rsidRPr="00B65A33">
        <w:rPr>
          <w:rFonts w:asciiTheme="minorBidi" w:hAnsiTheme="minorBidi" w:cstheme="minorBidi"/>
          <w:sz w:val="24"/>
          <w:szCs w:val="24"/>
        </w:rPr>
        <w:t xml:space="preserve">n 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396ECF" w:rsidRPr="00B65A33">
        <w:rPr>
          <w:rFonts w:asciiTheme="minorBidi" w:hAnsiTheme="minorBidi" w:cstheme="minorBidi"/>
          <w:i/>
          <w:iCs/>
          <w:sz w:val="24"/>
          <w:szCs w:val="24"/>
        </w:rPr>
        <w:t>rev Pesach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="00396ECF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>s</w:t>
      </w:r>
      <w:r w:rsidR="00B65A33">
        <w:rPr>
          <w:rFonts w:asciiTheme="minorBidi" w:hAnsiTheme="minorBidi" w:cstheme="minorBidi"/>
          <w:sz w:val="24"/>
          <w:szCs w:val="24"/>
        </w:rPr>
        <w:t xml:space="preserve">ome towns adopted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a </w:t>
      </w:r>
      <w:r w:rsidR="00B60E76" w:rsidRPr="00B65A33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of refraining from 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E332BC">
        <w:rPr>
          <w:rFonts w:asciiTheme="minorBidi" w:hAnsiTheme="minorBidi" w:cstheme="minorBidi"/>
          <w:sz w:val="24"/>
          <w:szCs w:val="24"/>
        </w:rPr>
        <w:t xml:space="preserve">,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while other locations allowed it. </w:t>
      </w:r>
      <w:r w:rsidR="00E332BC">
        <w:rPr>
          <w:rFonts w:asciiTheme="minorBidi" w:hAnsiTheme="minorBidi" w:cstheme="minorBidi"/>
          <w:sz w:val="24"/>
          <w:szCs w:val="24"/>
        </w:rPr>
        <w:t>Why</w:t>
      </w:r>
      <w:r w:rsidR="00396ECF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was </w:t>
      </w:r>
      <w:r w:rsidR="00396ECF" w:rsidRPr="00B65A33">
        <w:rPr>
          <w:rFonts w:asciiTheme="minorBidi" w:hAnsiTheme="minorBidi" w:cstheme="minorBidi"/>
          <w:sz w:val="24"/>
          <w:szCs w:val="24"/>
        </w:rPr>
        <w:t xml:space="preserve">Reish Lakish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so alarmed about different 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readings but undisturbed by differing 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B60E76" w:rsidRPr="00B65A33">
        <w:rPr>
          <w:rFonts w:asciiTheme="minorBidi" w:hAnsiTheme="minorBidi" w:cstheme="minorBidi"/>
          <w:i/>
          <w:iCs/>
          <w:sz w:val="24"/>
          <w:szCs w:val="24"/>
        </w:rPr>
        <w:t>rev Pesach</w:t>
      </w:r>
      <w:r w:rsidR="00E332BC">
        <w:rPr>
          <w:rFonts w:asciiTheme="minorBidi" w:hAnsiTheme="minorBidi" w:cstheme="minorBidi"/>
          <w:sz w:val="24"/>
          <w:szCs w:val="24"/>
        </w:rPr>
        <w:t xml:space="preserve"> practices?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R</w:t>
      </w:r>
      <w:r w:rsidR="00E332BC">
        <w:rPr>
          <w:rFonts w:asciiTheme="minorBidi" w:hAnsiTheme="minorBidi" w:cstheme="minorBidi"/>
          <w:sz w:val="24"/>
          <w:szCs w:val="24"/>
        </w:rPr>
        <w:t>.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Yochanan implies that neither situation violates </w:t>
      </w:r>
      <w:r w:rsidR="00E332BC">
        <w:rPr>
          <w:rFonts w:asciiTheme="minorBidi" w:hAnsiTheme="minorBidi" w:cstheme="minorBidi"/>
          <w:sz w:val="24"/>
          <w:szCs w:val="24"/>
        </w:rPr>
        <w:t xml:space="preserve">the prohibition of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B60E76" w:rsidRPr="00B65A33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65A33" w:rsidRPr="00B65A33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60E76" w:rsidRPr="00B65A33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a position later </w:t>
      </w:r>
      <w:r w:rsidR="009421A4">
        <w:rPr>
          <w:rFonts w:asciiTheme="minorBidi" w:hAnsiTheme="minorBidi" w:cstheme="minorBidi"/>
          <w:sz w:val="24"/>
          <w:szCs w:val="24"/>
        </w:rPr>
        <w:t>elaborated by A</w:t>
      </w:r>
      <w:r w:rsidR="00E332BC">
        <w:rPr>
          <w:rFonts w:asciiTheme="minorBidi" w:hAnsiTheme="minorBidi" w:cstheme="minorBidi"/>
          <w:sz w:val="24"/>
          <w:szCs w:val="24"/>
        </w:rPr>
        <w:t>b</w:t>
      </w:r>
      <w:r w:rsidR="009421A4">
        <w:rPr>
          <w:rFonts w:asciiTheme="minorBidi" w:hAnsiTheme="minorBidi" w:cstheme="minorBidi"/>
          <w:sz w:val="24"/>
          <w:szCs w:val="24"/>
        </w:rPr>
        <w:t>baye and Rava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. </w:t>
      </w:r>
    </w:p>
    <w:p w:rsidR="009421A4" w:rsidRDefault="009421A4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332BC" w:rsidRDefault="00396ECF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>Re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ish </w:t>
      </w:r>
      <w:r w:rsidRPr="00B65A33">
        <w:rPr>
          <w:rFonts w:asciiTheme="minorBidi" w:hAnsiTheme="minorBidi" w:cstheme="minorBidi"/>
          <w:sz w:val="24"/>
          <w:szCs w:val="24"/>
        </w:rPr>
        <w:t xml:space="preserve">Lakish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attempts to </w:t>
      </w:r>
      <w:r w:rsidR="00E332BC">
        <w:rPr>
          <w:rFonts w:asciiTheme="minorBidi" w:hAnsiTheme="minorBidi" w:cstheme="minorBidi"/>
          <w:sz w:val="24"/>
          <w:szCs w:val="24"/>
        </w:rPr>
        <w:t>respond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to R</w:t>
      </w:r>
      <w:r w:rsidR="00E332BC">
        <w:rPr>
          <w:rFonts w:asciiTheme="minorBidi" w:hAnsiTheme="minorBidi" w:cstheme="minorBidi"/>
          <w:sz w:val="24"/>
          <w:szCs w:val="24"/>
        </w:rPr>
        <w:t>.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Yocha</w:t>
      </w:r>
      <w:r w:rsidR="009421A4">
        <w:rPr>
          <w:rFonts w:asciiTheme="minorBidi" w:hAnsiTheme="minorBidi" w:cstheme="minorBidi"/>
          <w:sz w:val="24"/>
          <w:szCs w:val="24"/>
        </w:rPr>
        <w:t>nan's claim</w:t>
      </w:r>
      <w:r w:rsidR="00E332BC">
        <w:rPr>
          <w:rFonts w:asciiTheme="minorBidi" w:hAnsiTheme="minorBidi" w:cstheme="minorBidi"/>
          <w:sz w:val="24"/>
          <w:szCs w:val="24"/>
        </w:rPr>
        <w:t xml:space="preserve"> by differentiating between the two examples. D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iffering labor practices on 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B60E76" w:rsidRPr="009421A4">
        <w:rPr>
          <w:rFonts w:asciiTheme="minorBidi" w:hAnsiTheme="minorBidi" w:cstheme="minorBidi"/>
          <w:i/>
          <w:iCs/>
          <w:sz w:val="24"/>
          <w:szCs w:val="24"/>
        </w:rPr>
        <w:t>rev Pesach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>a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re clearly unrelated to 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B60E76" w:rsidRPr="009421A4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60E76" w:rsidRPr="009421A4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>as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the differences are based </w:t>
      </w:r>
      <w:r w:rsidR="003935CD">
        <w:rPr>
          <w:rFonts w:asciiTheme="minorBidi" w:hAnsiTheme="minorBidi" w:cstheme="minorBidi"/>
          <w:sz w:val="24"/>
          <w:szCs w:val="24"/>
        </w:rPr>
        <w:t>PURELY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upon </w:t>
      </w:r>
      <w:r w:rsidR="003935CD">
        <w:rPr>
          <w:rFonts w:asciiTheme="minorBidi" w:hAnsiTheme="minorBidi" w:cstheme="minorBidi"/>
          <w:i/>
          <w:iCs/>
          <w:sz w:val="24"/>
          <w:szCs w:val="24"/>
        </w:rPr>
        <w:t>MINHAGIM</w:t>
      </w:r>
      <w:r w:rsidR="00E332BC">
        <w:rPr>
          <w:rFonts w:asciiTheme="minorBidi" w:hAnsiTheme="minorBidi" w:cstheme="minorBidi"/>
          <w:sz w:val="24"/>
          <w:szCs w:val="24"/>
        </w:rPr>
        <w:t xml:space="preserve"> </w:t>
      </w:r>
      <w:r w:rsidR="003935CD">
        <w:rPr>
          <w:rFonts w:asciiTheme="minorBidi" w:hAnsiTheme="minorBidi" w:cstheme="minorBidi"/>
          <w:sz w:val="24"/>
          <w:szCs w:val="24"/>
        </w:rPr>
        <w:t xml:space="preserve">or </w:t>
      </w:r>
      <w:r w:rsidR="00E332BC">
        <w:rPr>
          <w:rFonts w:asciiTheme="minorBidi" w:hAnsiTheme="minorBidi" w:cstheme="minorBidi"/>
          <w:sz w:val="24"/>
          <w:szCs w:val="24"/>
        </w:rPr>
        <w:t>customs;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abstaining from </w:t>
      </w:r>
      <w:r w:rsidR="00B60E76" w:rsidRPr="009421A4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B60E76" w:rsidRPr="009421A4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 xml:space="preserve">on 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 xml:space="preserve">Erev Pesach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has no </w:t>
      </w:r>
      <w:r w:rsidR="00B60E76" w:rsidRPr="009421A4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B60E76" w:rsidRPr="009421A4">
        <w:rPr>
          <w:rFonts w:asciiTheme="minorBidi" w:hAnsiTheme="minorBidi" w:cstheme="minorBidi"/>
          <w:i/>
          <w:iCs/>
          <w:sz w:val="24"/>
          <w:szCs w:val="24"/>
        </w:rPr>
        <w:t>hi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source</w:t>
      </w:r>
      <w:r w:rsidR="00E332BC">
        <w:rPr>
          <w:rFonts w:asciiTheme="minorBidi" w:hAnsiTheme="minorBidi" w:cstheme="minorBidi"/>
          <w:sz w:val="24"/>
          <w:szCs w:val="24"/>
        </w:rPr>
        <w:t>.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Discrepanc</w:t>
      </w:r>
      <w:r w:rsidR="009421A4">
        <w:rPr>
          <w:rFonts w:asciiTheme="minorBidi" w:hAnsiTheme="minorBidi" w:cstheme="minorBidi"/>
          <w:sz w:val="24"/>
          <w:szCs w:val="24"/>
        </w:rPr>
        <w:t xml:space="preserve">ies in 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9421A4">
        <w:rPr>
          <w:rFonts w:asciiTheme="minorBidi" w:hAnsiTheme="minorBidi" w:cstheme="minorBidi"/>
          <w:sz w:val="24"/>
          <w:szCs w:val="24"/>
        </w:rPr>
        <w:t xml:space="preserve"> certainly do not violate </w:t>
      </w:r>
      <w:r w:rsidR="009421A4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9421A4">
        <w:rPr>
          <w:rFonts w:asciiTheme="minorBidi" w:hAnsiTheme="minorBidi" w:cstheme="minorBidi"/>
          <w:sz w:val="24"/>
          <w:szCs w:val="24"/>
        </w:rPr>
        <w:t xml:space="preserve"> </w:t>
      </w:r>
      <w:r w:rsidR="009421A4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E332BC">
        <w:rPr>
          <w:rFonts w:asciiTheme="minorBidi" w:hAnsiTheme="minorBidi" w:cstheme="minorBidi"/>
          <w:sz w:val="24"/>
          <w:szCs w:val="24"/>
        </w:rPr>
        <w:t>!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Reish Lakish was co</w:t>
      </w:r>
      <w:r w:rsidR="009421A4">
        <w:rPr>
          <w:rFonts w:asciiTheme="minorBidi" w:hAnsiTheme="minorBidi" w:cstheme="minorBidi"/>
          <w:sz w:val="24"/>
          <w:szCs w:val="24"/>
        </w:rPr>
        <w:t xml:space="preserve">ncerned about different </w:t>
      </w:r>
      <w:r w:rsidR="009421A4" w:rsidRPr="009421A4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reading schedules</w:t>
      </w:r>
      <w:r w:rsidR="00E332BC">
        <w:rPr>
          <w:rFonts w:asciiTheme="minorBidi" w:hAnsiTheme="minorBidi" w:cstheme="minorBidi"/>
          <w:sz w:val="24"/>
          <w:szCs w:val="24"/>
        </w:rPr>
        <w:t>, however, as this is a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discrepanc</w:t>
      </w:r>
      <w:r w:rsidR="00E332BC">
        <w:rPr>
          <w:rFonts w:asciiTheme="minorBidi" w:hAnsiTheme="minorBidi" w:cstheme="minorBidi"/>
          <w:sz w:val="24"/>
          <w:szCs w:val="24"/>
        </w:rPr>
        <w:t xml:space="preserve">y 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anchored in </w:t>
      </w:r>
      <w:r w:rsidR="003935CD">
        <w:rPr>
          <w:rFonts w:asciiTheme="minorBidi" w:hAnsiTheme="minorBidi" w:cstheme="minorBidi"/>
          <w:sz w:val="24"/>
          <w:szCs w:val="24"/>
        </w:rPr>
        <w:t>HALAKHIC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factors. </w:t>
      </w:r>
    </w:p>
    <w:p w:rsidR="00E332BC" w:rsidRDefault="00E332BC" w:rsidP="00E332B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60E76" w:rsidRPr="00B65A33" w:rsidRDefault="00B60E76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>Presumably (</w:t>
      </w:r>
      <w:r w:rsidR="00E332BC">
        <w:rPr>
          <w:rFonts w:asciiTheme="minorBidi" w:hAnsiTheme="minorBidi" w:cstheme="minorBidi"/>
          <w:sz w:val="24"/>
          <w:szCs w:val="24"/>
        </w:rPr>
        <w:t>as</w:t>
      </w:r>
      <w:r w:rsidRPr="00B65A33">
        <w:rPr>
          <w:rFonts w:asciiTheme="minorBidi" w:hAnsiTheme="minorBidi" w:cstheme="minorBidi"/>
          <w:sz w:val="24"/>
          <w:szCs w:val="24"/>
        </w:rPr>
        <w:t xml:space="preserve"> reasoned by </w:t>
      </w:r>
      <w:r w:rsidR="00E332BC">
        <w:rPr>
          <w:rFonts w:asciiTheme="minorBidi" w:hAnsiTheme="minorBidi" w:cstheme="minorBidi"/>
          <w:sz w:val="24"/>
          <w:szCs w:val="24"/>
        </w:rPr>
        <w:t>many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Pr="00E332BC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including the </w:t>
      </w:r>
      <w:r w:rsidRPr="00E332BC">
        <w:rPr>
          <w:rFonts w:asciiTheme="minorBidi" w:hAnsiTheme="minorBidi" w:cstheme="minorBidi"/>
          <w:i/>
          <w:iCs/>
          <w:sz w:val="24"/>
          <w:szCs w:val="24"/>
        </w:rPr>
        <w:t>Keren Ora</w:t>
      </w:r>
      <w:r w:rsidRPr="00B65A33">
        <w:rPr>
          <w:rFonts w:asciiTheme="minorBidi" w:hAnsiTheme="minorBidi" w:cstheme="minorBidi"/>
          <w:sz w:val="24"/>
          <w:szCs w:val="24"/>
        </w:rPr>
        <w:t>)</w:t>
      </w:r>
      <w:r w:rsidR="00E332BC">
        <w:rPr>
          <w:rFonts w:asciiTheme="minorBidi" w:hAnsiTheme="minorBidi" w:cstheme="minorBidi"/>
          <w:sz w:val="24"/>
          <w:szCs w:val="24"/>
        </w:rPr>
        <w:t>, Reish Lak</w:t>
      </w:r>
      <w:r w:rsidRPr="00B65A33">
        <w:rPr>
          <w:rFonts w:asciiTheme="minorBidi" w:hAnsiTheme="minorBidi" w:cstheme="minorBidi"/>
          <w:sz w:val="24"/>
          <w:szCs w:val="24"/>
        </w:rPr>
        <w:t>i</w:t>
      </w:r>
      <w:r w:rsidR="00E332BC">
        <w:rPr>
          <w:rFonts w:asciiTheme="minorBidi" w:hAnsiTheme="minorBidi" w:cstheme="minorBidi"/>
          <w:sz w:val="24"/>
          <w:szCs w:val="24"/>
        </w:rPr>
        <w:t>s</w:t>
      </w:r>
      <w:r w:rsidRPr="00B65A33">
        <w:rPr>
          <w:rFonts w:asciiTheme="minorBidi" w:hAnsiTheme="minorBidi" w:cstheme="minorBidi"/>
          <w:sz w:val="24"/>
          <w:szCs w:val="24"/>
        </w:rPr>
        <w:t xml:space="preserve">h would agree with Rashi's reasoning </w:t>
      </w:r>
      <w:r w:rsidR="00E332BC">
        <w:rPr>
          <w:rFonts w:asciiTheme="minorBidi" w:hAnsiTheme="minorBidi" w:cstheme="minorBidi"/>
          <w:sz w:val="24"/>
          <w:szCs w:val="24"/>
        </w:rPr>
        <w:t>for the prohibition of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. </w:t>
      </w:r>
      <w:r w:rsidR="001A0924">
        <w:rPr>
          <w:rFonts w:asciiTheme="minorBidi" w:hAnsiTheme="minorBidi" w:cstheme="minorBidi"/>
          <w:sz w:val="24"/>
          <w:szCs w:val="24"/>
        </w:rPr>
        <w:t>According to</w:t>
      </w:r>
      <w:r w:rsidRPr="00B65A33">
        <w:rPr>
          <w:rFonts w:asciiTheme="minorBidi" w:hAnsiTheme="minorBidi" w:cstheme="minorBidi"/>
          <w:sz w:val="24"/>
          <w:szCs w:val="24"/>
        </w:rPr>
        <w:t xml:space="preserve"> the Rambam</w:t>
      </w:r>
      <w:r w:rsidR="001A0924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itigodedu</w:t>
      </w:r>
      <w:r w:rsidR="00E07E70">
        <w:rPr>
          <w:rFonts w:asciiTheme="minorBidi" w:hAnsiTheme="minorBidi" w:cstheme="minorBidi"/>
          <w:sz w:val="24"/>
          <w:szCs w:val="24"/>
        </w:rPr>
        <w:t xml:space="preserve"> deters disputes and dissent</w:t>
      </w:r>
      <w:r w:rsidRPr="00B65A33">
        <w:rPr>
          <w:rFonts w:asciiTheme="minorBidi" w:hAnsiTheme="minorBidi" w:cstheme="minorBidi"/>
          <w:sz w:val="24"/>
          <w:szCs w:val="24"/>
        </w:rPr>
        <w:t>,</w:t>
      </w:r>
      <w:r w:rsidR="001A0924">
        <w:rPr>
          <w:rFonts w:asciiTheme="minorBidi" w:hAnsiTheme="minorBidi" w:cstheme="minorBidi"/>
          <w:sz w:val="24"/>
          <w:szCs w:val="24"/>
        </w:rPr>
        <w:t xml:space="preserve"> in which case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 xml:space="preserve">there should be no </w:t>
      </w:r>
      <w:r w:rsidRPr="00B65A33">
        <w:rPr>
          <w:rFonts w:asciiTheme="minorBidi" w:hAnsiTheme="minorBidi" w:cstheme="minorBidi"/>
          <w:sz w:val="24"/>
          <w:szCs w:val="24"/>
        </w:rPr>
        <w:t xml:space="preserve">difference between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B65A33">
        <w:rPr>
          <w:rFonts w:asciiTheme="minorBidi" w:hAnsiTheme="minorBidi" w:cstheme="minorBidi"/>
          <w:sz w:val="24"/>
          <w:szCs w:val="24"/>
        </w:rPr>
        <w:t xml:space="preserve"> and </w:t>
      </w:r>
      <w:r w:rsidR="00E332BC">
        <w:rPr>
          <w:rFonts w:asciiTheme="minorBidi" w:hAnsiTheme="minorBidi" w:cstheme="minorBidi"/>
          <w:sz w:val="24"/>
          <w:szCs w:val="24"/>
        </w:rPr>
        <w:t>Ha</w:t>
      </w:r>
      <w:r w:rsidRPr="00E332BC">
        <w:rPr>
          <w:rFonts w:asciiTheme="minorBidi" w:hAnsiTheme="minorBidi" w:cstheme="minorBidi"/>
          <w:sz w:val="24"/>
          <w:szCs w:val="24"/>
        </w:rPr>
        <w:t>la</w:t>
      </w:r>
      <w:r w:rsidR="00E07E70" w:rsidRPr="00E332BC">
        <w:rPr>
          <w:rFonts w:asciiTheme="minorBidi" w:hAnsiTheme="minorBidi" w:cstheme="minorBidi"/>
          <w:sz w:val="24"/>
          <w:szCs w:val="24"/>
        </w:rPr>
        <w:t>k</w:t>
      </w:r>
      <w:r w:rsidRPr="00E332BC">
        <w:rPr>
          <w:rFonts w:asciiTheme="minorBidi" w:hAnsiTheme="minorBidi" w:cstheme="minorBidi"/>
          <w:sz w:val="24"/>
          <w:szCs w:val="24"/>
        </w:rPr>
        <w:t>ha</w:t>
      </w:r>
      <w:r w:rsidRPr="00B65A33">
        <w:rPr>
          <w:rFonts w:asciiTheme="minorBidi" w:hAnsiTheme="minorBidi" w:cstheme="minorBidi"/>
          <w:sz w:val="24"/>
          <w:szCs w:val="24"/>
        </w:rPr>
        <w:t xml:space="preserve">. </w:t>
      </w:r>
      <w:r w:rsidR="00E332BC">
        <w:rPr>
          <w:rFonts w:asciiTheme="minorBidi" w:hAnsiTheme="minorBidi" w:cstheme="minorBidi"/>
          <w:sz w:val="24"/>
          <w:szCs w:val="24"/>
        </w:rPr>
        <w:t xml:space="preserve">In fact, people are often more </w:t>
      </w:r>
      <w:r w:rsidRPr="00B65A33">
        <w:rPr>
          <w:rFonts w:asciiTheme="minorBidi" w:hAnsiTheme="minorBidi" w:cstheme="minorBidi"/>
          <w:sz w:val="24"/>
          <w:szCs w:val="24"/>
        </w:rPr>
        <w:t xml:space="preserve">passionate about their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B65A33">
        <w:rPr>
          <w:rFonts w:asciiTheme="minorBidi" w:hAnsiTheme="minorBidi" w:cstheme="minorBidi"/>
          <w:sz w:val="24"/>
          <w:szCs w:val="24"/>
        </w:rPr>
        <w:t xml:space="preserve"> than they are about </w:t>
      </w:r>
      <w:r w:rsidR="00E332BC">
        <w:rPr>
          <w:rFonts w:asciiTheme="minorBidi" w:hAnsiTheme="minorBidi" w:cstheme="minorBidi"/>
          <w:sz w:val="24"/>
          <w:szCs w:val="24"/>
        </w:rPr>
        <w:t>H</w:t>
      </w:r>
      <w:r w:rsidRPr="00B65A33">
        <w:rPr>
          <w:rFonts w:asciiTheme="minorBidi" w:hAnsiTheme="minorBidi" w:cstheme="minorBidi"/>
          <w:sz w:val="24"/>
          <w:szCs w:val="24"/>
        </w:rPr>
        <w:t>ala</w:t>
      </w:r>
      <w:r w:rsidR="00E07E70">
        <w:rPr>
          <w:rFonts w:asciiTheme="minorBidi" w:hAnsiTheme="minorBidi" w:cstheme="minorBidi"/>
          <w:sz w:val="24"/>
          <w:szCs w:val="24"/>
        </w:rPr>
        <w:t>k</w:t>
      </w:r>
      <w:r w:rsidRPr="00B65A33">
        <w:rPr>
          <w:rFonts w:asciiTheme="minorBidi" w:hAnsiTheme="minorBidi" w:cstheme="minorBidi"/>
          <w:sz w:val="24"/>
          <w:szCs w:val="24"/>
        </w:rPr>
        <w:t>ha</w:t>
      </w:r>
      <w:r w:rsidR="00E332BC">
        <w:rPr>
          <w:rFonts w:asciiTheme="minorBidi" w:hAnsiTheme="minorBidi" w:cstheme="minorBidi"/>
          <w:sz w:val="24"/>
          <w:szCs w:val="24"/>
        </w:rPr>
        <w:t>!</w:t>
      </w:r>
      <w:r w:rsidRPr="00B65A33">
        <w:rPr>
          <w:rFonts w:asciiTheme="minorBidi" w:hAnsiTheme="minorBidi" w:cstheme="minorBidi"/>
          <w:sz w:val="24"/>
          <w:szCs w:val="24"/>
        </w:rPr>
        <w:t xml:space="preserve"> Disputes are just as likely</w:t>
      </w:r>
      <w:r w:rsidR="00E332BC">
        <w:rPr>
          <w:rFonts w:asciiTheme="minorBidi" w:hAnsiTheme="minorBidi" w:cstheme="minorBidi"/>
          <w:sz w:val="24"/>
          <w:szCs w:val="24"/>
        </w:rPr>
        <w:t>, if not more</w:t>
      </w:r>
      <w:r w:rsidR="003935CD">
        <w:rPr>
          <w:rFonts w:asciiTheme="minorBidi" w:hAnsiTheme="minorBidi" w:cstheme="minorBidi"/>
          <w:sz w:val="24"/>
          <w:szCs w:val="24"/>
        </w:rPr>
        <w:t xml:space="preserve"> likely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to erupt </w:t>
      </w:r>
      <w:r w:rsidR="00E332BC">
        <w:rPr>
          <w:rFonts w:asciiTheme="minorBidi" w:hAnsiTheme="minorBidi" w:cstheme="minorBidi"/>
          <w:sz w:val="24"/>
          <w:szCs w:val="24"/>
        </w:rPr>
        <w:t>as a result of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B65A33">
        <w:rPr>
          <w:rFonts w:asciiTheme="minorBidi" w:hAnsiTheme="minorBidi" w:cstheme="minorBidi"/>
          <w:sz w:val="24"/>
          <w:szCs w:val="24"/>
        </w:rPr>
        <w:t xml:space="preserve"> divergence as they are about hala</w:t>
      </w:r>
      <w:r w:rsidR="00E07E70">
        <w:rPr>
          <w:rFonts w:asciiTheme="minorBidi" w:hAnsiTheme="minorBidi" w:cstheme="minorBidi"/>
          <w:sz w:val="24"/>
          <w:szCs w:val="24"/>
        </w:rPr>
        <w:t>k</w:t>
      </w:r>
      <w:r w:rsidRPr="00B65A33">
        <w:rPr>
          <w:rFonts w:asciiTheme="minorBidi" w:hAnsiTheme="minorBidi" w:cstheme="minorBidi"/>
          <w:sz w:val="24"/>
          <w:szCs w:val="24"/>
        </w:rPr>
        <w:t>hi</w:t>
      </w:r>
      <w:r w:rsidR="00E07E70">
        <w:rPr>
          <w:rFonts w:asciiTheme="minorBidi" w:hAnsiTheme="minorBidi" w:cstheme="minorBidi"/>
          <w:sz w:val="24"/>
          <w:szCs w:val="24"/>
        </w:rPr>
        <w:t>c</w:t>
      </w:r>
      <w:r w:rsidRPr="00B65A33">
        <w:rPr>
          <w:rFonts w:asciiTheme="minorBidi" w:hAnsiTheme="minorBidi" w:cstheme="minorBidi"/>
          <w:sz w:val="24"/>
          <w:szCs w:val="24"/>
        </w:rPr>
        <w:t xml:space="preserve"> differences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and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should be just as </w:t>
      </w:r>
      <w:r w:rsidR="00E332BC">
        <w:rPr>
          <w:rFonts w:asciiTheme="minorBidi" w:hAnsiTheme="minorBidi" w:cstheme="minorBidi"/>
          <w:sz w:val="24"/>
          <w:szCs w:val="24"/>
        </w:rPr>
        <w:t>applicable in the former case</w:t>
      </w:r>
      <w:r w:rsidRPr="00B65A33">
        <w:rPr>
          <w:rFonts w:asciiTheme="minorBidi" w:hAnsiTheme="minorBidi" w:cstheme="minorBidi"/>
          <w:sz w:val="24"/>
          <w:szCs w:val="24"/>
        </w:rPr>
        <w:t>. If Reish Lakish agrees in principle with Rashi</w:t>
      </w:r>
      <w:r w:rsidR="00E332BC">
        <w:rPr>
          <w:rFonts w:asciiTheme="minorBidi" w:hAnsiTheme="minorBidi" w:cstheme="minorBidi"/>
          <w:sz w:val="24"/>
          <w:szCs w:val="24"/>
        </w:rPr>
        <w:t>, however,</w:t>
      </w:r>
      <w:r w:rsidRPr="00B65A33">
        <w:rPr>
          <w:rFonts w:asciiTheme="minorBidi" w:hAnsiTheme="minorBidi" w:cstheme="minorBidi"/>
          <w:sz w:val="24"/>
          <w:szCs w:val="24"/>
        </w:rPr>
        <w:t xml:space="preserve"> and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prevents the presentation </w:t>
      </w:r>
      <w:r w:rsidR="00E07E70">
        <w:rPr>
          <w:rFonts w:asciiTheme="minorBidi" w:hAnsiTheme="minorBidi" w:cstheme="minorBidi"/>
          <w:sz w:val="24"/>
          <w:szCs w:val="24"/>
        </w:rPr>
        <w:t>of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 xml:space="preserve">a </w:t>
      </w:r>
      <w:r w:rsidRPr="00B65A33">
        <w:rPr>
          <w:rFonts w:asciiTheme="minorBidi" w:hAnsiTheme="minorBidi" w:cstheme="minorBidi"/>
          <w:sz w:val="24"/>
          <w:szCs w:val="24"/>
        </w:rPr>
        <w:t xml:space="preserve">splintered Divine </w:t>
      </w:r>
      <w:r w:rsidR="00E07E70">
        <w:rPr>
          <w:rFonts w:asciiTheme="minorBidi" w:hAnsiTheme="minorBidi" w:cstheme="minorBidi"/>
          <w:sz w:val="24"/>
          <w:szCs w:val="24"/>
        </w:rPr>
        <w:t>T</w:t>
      </w:r>
      <w:r w:rsidRPr="00B65A33">
        <w:rPr>
          <w:rFonts w:asciiTheme="minorBidi" w:hAnsiTheme="minorBidi" w:cstheme="minorBidi"/>
          <w:sz w:val="24"/>
          <w:szCs w:val="24"/>
        </w:rPr>
        <w:t xml:space="preserve">orah, we could easily envision the suspension of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in situations of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B65A33">
        <w:rPr>
          <w:rFonts w:asciiTheme="minorBidi" w:hAnsiTheme="minorBidi" w:cstheme="minorBidi"/>
          <w:sz w:val="24"/>
          <w:szCs w:val="24"/>
        </w:rPr>
        <w:t xml:space="preserve">. </w:t>
      </w:r>
    </w:p>
    <w:p w:rsidR="00E07E70" w:rsidRDefault="00E07E70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60E76" w:rsidRPr="00B65A33" w:rsidRDefault="00B60E76" w:rsidP="00E332B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>Ascribing Reish Lakish</w:t>
      </w:r>
      <w:r w:rsidR="00E332BC">
        <w:rPr>
          <w:rFonts w:asciiTheme="minorBidi" w:hAnsiTheme="minorBidi" w:cstheme="minorBidi"/>
          <w:sz w:val="24"/>
          <w:szCs w:val="24"/>
        </w:rPr>
        <w:t>’s position</w:t>
      </w:r>
      <w:r w:rsidRPr="00B65A33">
        <w:rPr>
          <w:rFonts w:asciiTheme="minorBidi" w:hAnsiTheme="minorBidi" w:cstheme="minorBidi"/>
          <w:sz w:val="24"/>
          <w:szCs w:val="24"/>
        </w:rPr>
        <w:t xml:space="preserve"> to Rashi's logic does not constitute a problem for the Ramba</w:t>
      </w:r>
      <w:r w:rsidR="00E332BC">
        <w:rPr>
          <w:rFonts w:asciiTheme="minorBidi" w:hAnsiTheme="minorBidi" w:cstheme="minorBidi"/>
          <w:sz w:val="24"/>
          <w:szCs w:val="24"/>
        </w:rPr>
        <w:t xml:space="preserve">m, as we may not ultimately </w:t>
      </w:r>
      <w:r w:rsidR="00E07E70">
        <w:rPr>
          <w:rFonts w:asciiTheme="minorBidi" w:hAnsiTheme="minorBidi" w:cstheme="minorBidi"/>
          <w:sz w:val="24"/>
          <w:szCs w:val="24"/>
        </w:rPr>
        <w:t>accept</w:t>
      </w:r>
      <w:r w:rsidRPr="00B65A33">
        <w:rPr>
          <w:rFonts w:asciiTheme="minorBidi" w:hAnsiTheme="minorBidi" w:cstheme="minorBidi"/>
          <w:sz w:val="24"/>
          <w:szCs w:val="24"/>
        </w:rPr>
        <w:t xml:space="preserve"> Reish Lakish's position</w:t>
      </w:r>
      <w:r w:rsidR="00E332BC">
        <w:rPr>
          <w:rFonts w:asciiTheme="minorBidi" w:hAnsiTheme="minorBidi" w:cstheme="minorBidi"/>
          <w:sz w:val="24"/>
          <w:szCs w:val="24"/>
        </w:rPr>
        <w:t>. Thus,</w:t>
      </w:r>
      <w:r w:rsidRPr="00B65A33">
        <w:rPr>
          <w:rFonts w:asciiTheme="minorBidi" w:hAnsiTheme="minorBidi" w:cstheme="minorBidi"/>
          <w:sz w:val="24"/>
          <w:szCs w:val="24"/>
        </w:rPr>
        <w:t xml:space="preserve"> his underlying logic may not represent the </w:t>
      </w:r>
      <w:r w:rsidR="00E332BC">
        <w:rPr>
          <w:rFonts w:asciiTheme="minorBidi" w:hAnsiTheme="minorBidi" w:cstheme="minorBidi"/>
          <w:sz w:val="24"/>
          <w:szCs w:val="24"/>
        </w:rPr>
        <w:t>true</w:t>
      </w:r>
      <w:r w:rsidRPr="00B65A33">
        <w:rPr>
          <w:rFonts w:asciiTheme="minorBidi" w:hAnsiTheme="minorBidi" w:cstheme="minorBidi"/>
          <w:sz w:val="24"/>
          <w:szCs w:val="24"/>
        </w:rPr>
        <w:t xml:space="preserve"> essence of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. The question of whether to accept Reish Lakish's position and suspend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in situations of pure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B65A33">
        <w:rPr>
          <w:rFonts w:asciiTheme="minorBidi" w:hAnsiTheme="minorBidi" w:cstheme="minorBidi"/>
          <w:sz w:val="24"/>
          <w:szCs w:val="24"/>
        </w:rPr>
        <w:t xml:space="preserve"> w</w:t>
      </w:r>
      <w:r w:rsidR="00E07E70">
        <w:rPr>
          <w:rFonts w:asciiTheme="minorBidi" w:hAnsiTheme="minorBidi" w:cstheme="minorBidi"/>
          <w:sz w:val="24"/>
          <w:szCs w:val="24"/>
        </w:rPr>
        <w:t xml:space="preserve">as hotly debated by several </w:t>
      </w:r>
      <w:r w:rsidR="00E07E70" w:rsidRPr="00E332BC">
        <w:rPr>
          <w:rFonts w:asciiTheme="minorBidi" w:hAnsiTheme="minorBidi" w:cstheme="minorBidi"/>
          <w:i/>
          <w:iCs/>
          <w:sz w:val="24"/>
          <w:szCs w:val="24"/>
        </w:rPr>
        <w:t>Acha</w:t>
      </w:r>
      <w:r w:rsidRPr="00E332BC">
        <w:rPr>
          <w:rFonts w:asciiTheme="minorBidi" w:hAnsiTheme="minorBidi" w:cstheme="minorBidi"/>
          <w:i/>
          <w:iCs/>
          <w:sz w:val="24"/>
          <w:szCs w:val="24"/>
        </w:rPr>
        <w:t>ronim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332BC">
        <w:rPr>
          <w:rFonts w:asciiTheme="minorBidi" w:hAnsiTheme="minorBidi" w:cstheme="minorBidi"/>
          <w:sz w:val="24"/>
          <w:szCs w:val="24"/>
        </w:rPr>
        <w:t>This dispute has implications for numerous issues,</w:t>
      </w:r>
      <w:r w:rsidRPr="00B65A33">
        <w:rPr>
          <w:rFonts w:asciiTheme="minorBidi" w:hAnsiTheme="minorBidi" w:cstheme="minorBidi"/>
          <w:sz w:val="24"/>
          <w:szCs w:val="24"/>
        </w:rPr>
        <w:t xml:space="preserve"> such as divergent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lastRenderedPageBreak/>
        <w:t>nusach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E07E70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="00E07E70">
        <w:rPr>
          <w:rFonts w:asciiTheme="minorBidi" w:hAnsiTheme="minorBidi" w:cstheme="minorBidi"/>
          <w:sz w:val="24"/>
          <w:szCs w:val="24"/>
        </w:rPr>
        <w:t>, differ</w:t>
      </w:r>
      <w:r w:rsidRPr="00B65A33">
        <w:rPr>
          <w:rFonts w:asciiTheme="minorBidi" w:hAnsiTheme="minorBidi" w:cstheme="minorBidi"/>
          <w:sz w:val="24"/>
          <w:szCs w:val="24"/>
        </w:rPr>
        <w:t xml:space="preserve">ing </w:t>
      </w:r>
      <w:r w:rsidR="00E332BC">
        <w:rPr>
          <w:rFonts w:asciiTheme="minorBidi" w:hAnsiTheme="minorBidi" w:cstheme="minorBidi"/>
          <w:sz w:val="24"/>
          <w:szCs w:val="24"/>
        </w:rPr>
        <w:t xml:space="preserve">schedules of mourning practices during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sefirat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07E70" w:rsidRPr="00E07E70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E07E70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Pr="00B65A33">
        <w:rPr>
          <w:rFonts w:asciiTheme="minorBidi" w:hAnsiTheme="minorBidi" w:cstheme="minorBidi"/>
          <w:sz w:val="24"/>
          <w:szCs w:val="24"/>
        </w:rPr>
        <w:t xml:space="preserve">, and </w:t>
      </w:r>
      <w:r w:rsidR="00E07E70" w:rsidRPr="00B65A33">
        <w:rPr>
          <w:rFonts w:asciiTheme="minorBidi" w:hAnsiTheme="minorBidi" w:cstheme="minorBidi"/>
          <w:sz w:val="24"/>
          <w:szCs w:val="24"/>
        </w:rPr>
        <w:t>Medieval</w:t>
      </w:r>
      <w:r w:rsidRPr="00B65A33">
        <w:rPr>
          <w:rFonts w:asciiTheme="minorBidi" w:hAnsiTheme="minorBidi" w:cstheme="minorBidi"/>
          <w:sz w:val="24"/>
          <w:szCs w:val="24"/>
        </w:rPr>
        <w:t xml:space="preserve"> period fast days </w:t>
      </w:r>
      <w:r w:rsidR="00E07E70">
        <w:rPr>
          <w:rFonts w:asciiTheme="minorBidi" w:hAnsiTheme="minorBidi" w:cstheme="minorBidi"/>
          <w:sz w:val="24"/>
          <w:szCs w:val="24"/>
        </w:rPr>
        <w:t>established on a local basis (</w:t>
      </w:r>
      <w:r w:rsidR="00E332BC">
        <w:rPr>
          <w:rFonts w:asciiTheme="minorBidi" w:hAnsiTheme="minorBidi" w:cstheme="minorBidi"/>
          <w:sz w:val="24"/>
          <w:szCs w:val="24"/>
        </w:rPr>
        <w:t xml:space="preserve">such as </w:t>
      </w:r>
      <w:r w:rsidR="00E07E70">
        <w:rPr>
          <w:rFonts w:asciiTheme="minorBidi" w:hAnsiTheme="minorBidi" w:cstheme="minorBidi"/>
          <w:sz w:val="24"/>
          <w:szCs w:val="24"/>
        </w:rPr>
        <w:t>2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E07E70">
        <w:rPr>
          <w:rFonts w:asciiTheme="minorBidi" w:hAnsiTheme="minorBidi" w:cstheme="minorBidi"/>
          <w:sz w:val="24"/>
          <w:szCs w:val="24"/>
        </w:rPr>
        <w:t>S</w:t>
      </w:r>
      <w:r w:rsidRPr="00B65A33">
        <w:rPr>
          <w:rFonts w:asciiTheme="minorBidi" w:hAnsiTheme="minorBidi" w:cstheme="minorBidi"/>
          <w:sz w:val="24"/>
          <w:szCs w:val="24"/>
        </w:rPr>
        <w:t xml:space="preserve">ivan). </w:t>
      </w:r>
    </w:p>
    <w:p w:rsidR="00B60E76" w:rsidRPr="00B65A33" w:rsidRDefault="00B60E76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332BC" w:rsidRDefault="00360EBF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Subsequently the gemara</w:t>
      </w:r>
      <w:r w:rsidR="00E07E70">
        <w:rPr>
          <w:rFonts w:asciiTheme="minorBidi" w:hAnsiTheme="minorBidi" w:cstheme="minorBidi"/>
          <w:sz w:val="24"/>
          <w:szCs w:val="24"/>
        </w:rPr>
        <w:t xml:space="preserve"> (</w:t>
      </w:r>
      <w:r w:rsidR="00E332BC">
        <w:rPr>
          <w:rFonts w:asciiTheme="minorBidi" w:hAnsiTheme="minorBidi" w:cstheme="minorBidi"/>
          <w:i/>
          <w:iCs/>
          <w:sz w:val="24"/>
          <w:szCs w:val="24"/>
        </w:rPr>
        <w:t xml:space="preserve">Yevamot </w:t>
      </w:r>
      <w:r w:rsidR="00B60E76" w:rsidRPr="00B65A33">
        <w:rPr>
          <w:rFonts w:asciiTheme="minorBidi" w:hAnsiTheme="minorBidi" w:cstheme="minorBidi"/>
          <w:sz w:val="24"/>
          <w:szCs w:val="24"/>
        </w:rPr>
        <w:t>14a)</w:t>
      </w:r>
      <w:r>
        <w:rPr>
          <w:rFonts w:asciiTheme="minorBidi" w:hAnsiTheme="minorBidi" w:cstheme="minorBidi"/>
          <w:sz w:val="24"/>
          <w:szCs w:val="24"/>
        </w:rPr>
        <w:t>,</w:t>
      </w:r>
      <w:r w:rsidR="00E332BC">
        <w:rPr>
          <w:rFonts w:asciiTheme="minorBidi" w:hAnsiTheme="minorBidi" w:cstheme="minorBidi"/>
          <w:sz w:val="24"/>
          <w:szCs w:val="24"/>
        </w:rPr>
        <w:t xml:space="preserve"> provide</w:t>
      </w:r>
      <w:r w:rsidR="003935CD">
        <w:rPr>
          <w:rFonts w:asciiTheme="minorBidi" w:hAnsiTheme="minorBidi" w:cstheme="minorBidi"/>
          <w:sz w:val="24"/>
          <w:szCs w:val="24"/>
        </w:rPr>
        <w:t>s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an additional limitation </w:t>
      </w:r>
      <w:r w:rsidR="00E332BC">
        <w:rPr>
          <w:rFonts w:asciiTheme="minorBidi" w:hAnsiTheme="minorBidi" w:cstheme="minorBidi"/>
          <w:sz w:val="24"/>
          <w:szCs w:val="24"/>
        </w:rPr>
        <w:t>of the prohibition of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B60E76" w:rsidRPr="00B55D67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60E76"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E332BC">
        <w:rPr>
          <w:rFonts w:asciiTheme="minorBidi" w:hAnsiTheme="minorBidi" w:cstheme="minorBidi"/>
          <w:sz w:val="24"/>
          <w:szCs w:val="24"/>
        </w:rPr>
        <w:t xml:space="preserve"> in order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to explain the differ</w:t>
      </w:r>
      <w:r w:rsidR="00B55D67">
        <w:rPr>
          <w:rFonts w:asciiTheme="minorBidi" w:hAnsiTheme="minorBidi" w:cstheme="minorBidi"/>
          <w:sz w:val="24"/>
          <w:szCs w:val="24"/>
        </w:rPr>
        <w:t>i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ng </w:t>
      </w:r>
      <w:r w:rsidR="00B60E76" w:rsidRPr="00B55D67">
        <w:rPr>
          <w:rFonts w:asciiTheme="minorBidi" w:hAnsiTheme="minorBidi" w:cstheme="minorBidi"/>
          <w:i/>
          <w:iCs/>
          <w:sz w:val="24"/>
          <w:szCs w:val="24"/>
        </w:rPr>
        <w:t>yibum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practices of</w:t>
      </w:r>
      <w:r w:rsidR="00B55D67">
        <w:rPr>
          <w:rFonts w:asciiTheme="minorBidi" w:hAnsiTheme="minorBidi" w:cstheme="minorBidi"/>
          <w:sz w:val="24"/>
          <w:szCs w:val="24"/>
        </w:rPr>
        <w:t xml:space="preserve">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Beit Shammai</w:t>
      </w:r>
      <w:r w:rsidR="00B55D67">
        <w:rPr>
          <w:rFonts w:asciiTheme="minorBidi" w:hAnsiTheme="minorBidi" w:cstheme="minorBidi"/>
          <w:sz w:val="24"/>
          <w:szCs w:val="24"/>
        </w:rPr>
        <w:t xml:space="preserve"> and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Beit Hillel</w:t>
      </w:r>
      <w:r w:rsidR="00B55D67">
        <w:rPr>
          <w:rFonts w:asciiTheme="minorBidi" w:hAnsiTheme="minorBidi" w:cstheme="minorBidi"/>
          <w:sz w:val="24"/>
          <w:szCs w:val="24"/>
        </w:rPr>
        <w:t xml:space="preserve"> (recorded in the first </w:t>
      </w:r>
      <w:r w:rsidR="00B55D67" w:rsidRPr="00E332BC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in </w:t>
      </w:r>
      <w:r w:rsidR="00B60E76" w:rsidRPr="00B55D67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). Why didn’t this discrepancy violate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B60E76"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60E76"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B60E76" w:rsidRPr="00B65A33">
        <w:rPr>
          <w:rFonts w:asciiTheme="minorBidi" w:hAnsiTheme="minorBidi" w:cstheme="minorBidi"/>
          <w:sz w:val="24"/>
          <w:szCs w:val="24"/>
        </w:rPr>
        <w:t>? Rava and A</w:t>
      </w:r>
      <w:r w:rsidR="00E332BC">
        <w:rPr>
          <w:rFonts w:asciiTheme="minorBidi" w:hAnsiTheme="minorBidi" w:cstheme="minorBidi"/>
          <w:sz w:val="24"/>
          <w:szCs w:val="24"/>
        </w:rPr>
        <w:t>b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baye each suggest answers </w:t>
      </w:r>
      <w:r w:rsidR="003935CD">
        <w:rPr>
          <w:rFonts w:asciiTheme="minorBidi" w:hAnsiTheme="minorBidi" w:cstheme="minorBidi"/>
          <w:sz w:val="24"/>
          <w:szCs w:val="24"/>
        </w:rPr>
        <w:t>which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 effectively limit the scope of </w:t>
      </w:r>
      <w:r w:rsidR="00E332BC">
        <w:rPr>
          <w:rFonts w:asciiTheme="minorBidi" w:hAnsiTheme="minorBidi" w:cstheme="minorBidi"/>
          <w:sz w:val="24"/>
          <w:szCs w:val="24"/>
        </w:rPr>
        <w:t>the prohibition</w:t>
      </w:r>
      <w:r w:rsidR="00B60E76" w:rsidRPr="00B65A33">
        <w:rPr>
          <w:rFonts w:asciiTheme="minorBidi" w:hAnsiTheme="minorBidi" w:cstheme="minorBidi"/>
          <w:sz w:val="24"/>
          <w:szCs w:val="24"/>
        </w:rPr>
        <w:t xml:space="preserve">. </w:t>
      </w:r>
    </w:p>
    <w:p w:rsidR="00E332BC" w:rsidRDefault="00E332BC" w:rsidP="00E332B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60E76" w:rsidRPr="00B65A33" w:rsidRDefault="00B60E76" w:rsidP="00E332B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 xml:space="preserve">Rava claims that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would only apply if members of a split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="00B55D67">
        <w:rPr>
          <w:rFonts w:asciiTheme="minorBidi" w:hAnsiTheme="minorBidi" w:cstheme="minorBidi"/>
          <w:sz w:val="24"/>
          <w:szCs w:val="24"/>
        </w:rPr>
        <w:t xml:space="preserve"> continued practicing</w:t>
      </w:r>
      <w:r w:rsidRPr="00B65A33">
        <w:rPr>
          <w:rFonts w:asciiTheme="minorBidi" w:hAnsiTheme="minorBidi" w:cstheme="minorBidi"/>
          <w:sz w:val="24"/>
          <w:szCs w:val="24"/>
        </w:rPr>
        <w:t xml:space="preserve"> their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hi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B65A33">
        <w:rPr>
          <w:rFonts w:asciiTheme="minorBidi" w:hAnsiTheme="minorBidi" w:cstheme="minorBidi"/>
          <w:sz w:val="24"/>
          <w:szCs w:val="24"/>
        </w:rPr>
        <w:t xml:space="preserve"> opinion in defiance of the majority ruling of the </w:t>
      </w:r>
      <w:r w:rsidR="00B55D67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eit </w:t>
      </w:r>
      <w:r w:rsidR="00B55D67">
        <w:rPr>
          <w:rFonts w:asciiTheme="minorBidi" w:hAnsiTheme="minorBidi" w:cstheme="minorBidi"/>
          <w:i/>
          <w:iCs/>
          <w:sz w:val="24"/>
          <w:szCs w:val="24"/>
        </w:rPr>
        <w:t>D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in</w:t>
      </w:r>
      <w:r w:rsidRPr="00B65A33">
        <w:rPr>
          <w:rFonts w:asciiTheme="minorBidi" w:hAnsiTheme="minorBidi" w:cstheme="minorBidi"/>
          <w:sz w:val="24"/>
          <w:szCs w:val="24"/>
        </w:rPr>
        <w:t>. Essentially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Rava radically changes the essence of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. </w:t>
      </w:r>
      <w:r w:rsidR="00E332BC">
        <w:rPr>
          <w:rFonts w:asciiTheme="minorBidi" w:hAnsiTheme="minorBidi" w:cstheme="minorBidi"/>
          <w:sz w:val="24"/>
          <w:szCs w:val="24"/>
        </w:rPr>
        <w:t>W</w:t>
      </w:r>
      <w:r w:rsidRPr="00B65A33">
        <w:rPr>
          <w:rFonts w:asciiTheme="minorBidi" w:hAnsiTheme="minorBidi" w:cstheme="minorBidi"/>
          <w:sz w:val="24"/>
          <w:szCs w:val="24"/>
        </w:rPr>
        <w:t xml:space="preserve">e had </w:t>
      </w:r>
      <w:r w:rsidR="00E332BC">
        <w:rPr>
          <w:rFonts w:asciiTheme="minorBidi" w:hAnsiTheme="minorBidi" w:cstheme="minorBidi"/>
          <w:sz w:val="24"/>
          <w:szCs w:val="24"/>
        </w:rPr>
        <w:t xml:space="preserve">previously </w:t>
      </w:r>
      <w:r w:rsidRPr="00B65A33">
        <w:rPr>
          <w:rFonts w:asciiTheme="minorBidi" w:hAnsiTheme="minorBidi" w:cstheme="minorBidi"/>
          <w:sz w:val="24"/>
          <w:szCs w:val="24"/>
        </w:rPr>
        <w:t xml:space="preserve">assumed that this issue prevents splintered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B55D67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hi</w:t>
      </w:r>
      <w:r w:rsidR="00B55D67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B55D67">
        <w:rPr>
          <w:rFonts w:asciiTheme="minorBidi" w:hAnsiTheme="minorBidi" w:cstheme="minorBidi"/>
          <w:sz w:val="24"/>
          <w:szCs w:val="24"/>
        </w:rPr>
        <w:t xml:space="preserve"> practice</w:t>
      </w:r>
      <w:r w:rsidR="00E332BC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intending either a social or theological agenda. According to Rava</w:t>
      </w:r>
      <w:r w:rsidR="00E332BC">
        <w:rPr>
          <w:rFonts w:asciiTheme="minorBidi" w:hAnsiTheme="minorBidi" w:cstheme="minorBidi"/>
          <w:sz w:val="24"/>
          <w:szCs w:val="24"/>
        </w:rPr>
        <w:t>, however,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DOES NOT govern or limit </w:t>
      </w:r>
      <w:r w:rsidRPr="001A0924">
        <w:rPr>
          <w:rFonts w:asciiTheme="minorBidi" w:hAnsiTheme="minorBidi" w:cstheme="minorBidi"/>
          <w:sz w:val="24"/>
          <w:szCs w:val="24"/>
        </w:rPr>
        <w:t>hala</w:t>
      </w:r>
      <w:r w:rsidR="00B55D67" w:rsidRPr="001A0924">
        <w:rPr>
          <w:rFonts w:asciiTheme="minorBidi" w:hAnsiTheme="minorBidi" w:cstheme="minorBidi"/>
          <w:sz w:val="24"/>
          <w:szCs w:val="24"/>
        </w:rPr>
        <w:t>k</w:t>
      </w:r>
      <w:r w:rsidRPr="001A0924">
        <w:rPr>
          <w:rFonts w:asciiTheme="minorBidi" w:hAnsiTheme="minorBidi" w:cstheme="minorBidi"/>
          <w:sz w:val="24"/>
          <w:szCs w:val="24"/>
        </w:rPr>
        <w:t>hi</w:t>
      </w:r>
      <w:r w:rsidR="00B55D67" w:rsidRPr="001A0924">
        <w:rPr>
          <w:rFonts w:asciiTheme="minorBidi" w:hAnsiTheme="minorBidi" w:cstheme="minorBidi"/>
          <w:sz w:val="24"/>
          <w:szCs w:val="24"/>
        </w:rPr>
        <w:t>c</w:t>
      </w:r>
      <w:r w:rsidRPr="00B65A33">
        <w:rPr>
          <w:rFonts w:asciiTheme="minorBidi" w:hAnsiTheme="minorBidi" w:cstheme="minorBidi"/>
          <w:sz w:val="24"/>
          <w:szCs w:val="24"/>
        </w:rPr>
        <w:t xml:space="preserve"> pluralism</w:t>
      </w:r>
      <w:r w:rsidR="00E332BC">
        <w:rPr>
          <w:rFonts w:asciiTheme="minorBidi" w:hAnsiTheme="minorBidi" w:cstheme="minorBidi"/>
          <w:sz w:val="24"/>
          <w:szCs w:val="24"/>
        </w:rPr>
        <w:t xml:space="preserve"> at all</w:t>
      </w:r>
      <w:r w:rsidRPr="00B65A33">
        <w:rPr>
          <w:rFonts w:asciiTheme="minorBidi" w:hAnsiTheme="minorBidi" w:cstheme="minorBidi"/>
          <w:sz w:val="24"/>
          <w:szCs w:val="24"/>
        </w:rPr>
        <w:t xml:space="preserve">; it merely limits behavior of outvoted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dayanim</w:t>
      </w:r>
      <w:r w:rsidRPr="00B65A33">
        <w:rPr>
          <w:rFonts w:asciiTheme="minorBidi" w:hAnsiTheme="minorBidi" w:cstheme="minorBidi"/>
          <w:sz w:val="24"/>
          <w:szCs w:val="24"/>
        </w:rPr>
        <w:t>. I</w:t>
      </w:r>
      <w:r w:rsidR="00E332BC">
        <w:rPr>
          <w:rFonts w:asciiTheme="minorBidi" w:hAnsiTheme="minorBidi" w:cstheme="minorBidi"/>
          <w:sz w:val="24"/>
          <w:szCs w:val="24"/>
        </w:rPr>
        <w:t>t is merely a judicial tool to e</w:t>
      </w:r>
      <w:r w:rsidRPr="00B65A33">
        <w:rPr>
          <w:rFonts w:asciiTheme="minorBidi" w:hAnsiTheme="minorBidi" w:cstheme="minorBidi"/>
          <w:sz w:val="24"/>
          <w:szCs w:val="24"/>
        </w:rPr>
        <w:t xml:space="preserve">nsure the authority of the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Pr="00B65A33">
        <w:rPr>
          <w:rFonts w:asciiTheme="minorBidi" w:hAnsiTheme="minorBidi" w:cstheme="minorBidi"/>
          <w:sz w:val="24"/>
          <w:szCs w:val="24"/>
        </w:rPr>
        <w:t xml:space="preserve">. </w:t>
      </w:r>
    </w:p>
    <w:p w:rsidR="00B60E76" w:rsidRPr="00B65A33" w:rsidRDefault="00B60E76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60E76" w:rsidRPr="00B65A33" w:rsidRDefault="00B60E76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>Ab</w:t>
      </w:r>
      <w:r w:rsidR="00E332BC">
        <w:rPr>
          <w:rFonts w:asciiTheme="minorBidi" w:hAnsiTheme="minorBidi" w:cstheme="minorBidi"/>
          <w:sz w:val="24"/>
          <w:szCs w:val="24"/>
        </w:rPr>
        <w:t>b</w:t>
      </w:r>
      <w:r w:rsidRPr="00B65A33">
        <w:rPr>
          <w:rFonts w:asciiTheme="minorBidi" w:hAnsiTheme="minorBidi" w:cstheme="minorBidi"/>
          <w:sz w:val="24"/>
          <w:szCs w:val="24"/>
        </w:rPr>
        <w:t xml:space="preserve">aye is less constricting </w:t>
      </w:r>
      <w:r w:rsidR="00E332BC">
        <w:rPr>
          <w:rFonts w:asciiTheme="minorBidi" w:hAnsiTheme="minorBidi" w:cstheme="minorBidi"/>
          <w:sz w:val="24"/>
          <w:szCs w:val="24"/>
        </w:rPr>
        <w:t>of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E332BC">
        <w:rPr>
          <w:rFonts w:asciiTheme="minorBidi" w:hAnsiTheme="minorBidi" w:cstheme="minorBidi"/>
          <w:sz w:val="24"/>
          <w:szCs w:val="24"/>
        </w:rPr>
        <w:t>, but nonethe</w:t>
      </w:r>
      <w:r w:rsidRPr="00B65A33">
        <w:rPr>
          <w:rFonts w:asciiTheme="minorBidi" w:hAnsiTheme="minorBidi" w:cstheme="minorBidi"/>
          <w:sz w:val="24"/>
          <w:szCs w:val="24"/>
        </w:rPr>
        <w:t xml:space="preserve">less imposes a limitation. </w:t>
      </w:r>
      <w:r w:rsidR="00287A30">
        <w:rPr>
          <w:rFonts w:asciiTheme="minorBidi" w:hAnsiTheme="minorBidi" w:cstheme="minorBidi"/>
          <w:sz w:val="24"/>
          <w:szCs w:val="24"/>
        </w:rPr>
        <w:t xml:space="preserve">In his view, the prohibition does not apply </w:t>
      </w:r>
      <w:r w:rsidRPr="00B65A33">
        <w:rPr>
          <w:rFonts w:asciiTheme="minorBidi" w:hAnsiTheme="minorBidi" w:cstheme="minorBidi"/>
          <w:sz w:val="24"/>
          <w:szCs w:val="24"/>
        </w:rPr>
        <w:t xml:space="preserve">if the differing practices are spearheaded by different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batei dini</w:t>
      </w:r>
      <w:r w:rsidR="00287A30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B65A33">
        <w:rPr>
          <w:rFonts w:asciiTheme="minorBidi" w:hAnsiTheme="minorBidi" w:cstheme="minorBidi"/>
          <w:sz w:val="24"/>
          <w:szCs w:val="24"/>
        </w:rPr>
        <w:t xml:space="preserve"> located in different cities. Somehow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the distance between the two locales eliminates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concerns. </w:t>
      </w:r>
      <w:r w:rsidR="00287A30">
        <w:rPr>
          <w:rFonts w:asciiTheme="minorBidi" w:hAnsiTheme="minorBidi" w:cstheme="minorBidi"/>
          <w:sz w:val="24"/>
          <w:szCs w:val="24"/>
        </w:rPr>
        <w:t>T</w:t>
      </w:r>
      <w:r w:rsidRPr="00B65A33">
        <w:rPr>
          <w:rFonts w:asciiTheme="minorBidi" w:hAnsiTheme="minorBidi" w:cstheme="minorBidi"/>
          <w:sz w:val="24"/>
          <w:szCs w:val="24"/>
        </w:rPr>
        <w:t xml:space="preserve">he Rambam's logic </w:t>
      </w:r>
      <w:r w:rsidR="00287A30">
        <w:rPr>
          <w:rFonts w:asciiTheme="minorBidi" w:hAnsiTheme="minorBidi" w:cstheme="minorBidi"/>
          <w:sz w:val="24"/>
          <w:szCs w:val="24"/>
        </w:rPr>
        <w:t>appears to be a</w:t>
      </w:r>
      <w:r w:rsidRPr="00B65A33">
        <w:rPr>
          <w:rFonts w:asciiTheme="minorBidi" w:hAnsiTheme="minorBidi" w:cstheme="minorBidi"/>
          <w:sz w:val="24"/>
          <w:szCs w:val="24"/>
        </w:rPr>
        <w:t xml:space="preserve"> compelling</w:t>
      </w:r>
      <w:r w:rsidR="00287A30">
        <w:rPr>
          <w:rFonts w:asciiTheme="minorBidi" w:hAnsiTheme="minorBidi" w:cstheme="minorBidi"/>
          <w:sz w:val="24"/>
          <w:szCs w:val="24"/>
        </w:rPr>
        <w:t xml:space="preserve"> explanation of this limitation</w:t>
      </w:r>
      <w:r w:rsidR="003935CD">
        <w:rPr>
          <w:rFonts w:asciiTheme="minorBidi" w:hAnsiTheme="minorBidi" w:cstheme="minorBidi"/>
          <w:sz w:val="24"/>
          <w:szCs w:val="24"/>
        </w:rPr>
        <w:t xml:space="preserve"> of the </w:t>
      </w:r>
      <w:r w:rsidR="003935CD" w:rsidRPr="003935CD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287A30">
        <w:rPr>
          <w:rFonts w:asciiTheme="minorBidi" w:hAnsiTheme="minorBidi" w:cstheme="minorBidi"/>
          <w:sz w:val="24"/>
          <w:szCs w:val="24"/>
        </w:rPr>
        <w:t>. S</w:t>
      </w:r>
      <w:r w:rsidRPr="00B65A33">
        <w:rPr>
          <w:rFonts w:asciiTheme="minorBidi" w:hAnsiTheme="minorBidi" w:cstheme="minorBidi"/>
          <w:sz w:val="24"/>
          <w:szCs w:val="24"/>
        </w:rPr>
        <w:t xml:space="preserve">ince the entire concern was </w:t>
      </w:r>
      <w:r w:rsidR="00287A30">
        <w:rPr>
          <w:rFonts w:asciiTheme="minorBidi" w:hAnsiTheme="minorBidi" w:cstheme="minorBidi"/>
          <w:sz w:val="24"/>
          <w:szCs w:val="24"/>
        </w:rPr>
        <w:t xml:space="preserve">avoidance of </w:t>
      </w:r>
      <w:r w:rsidRPr="00B65A33">
        <w:rPr>
          <w:rFonts w:asciiTheme="minorBidi" w:hAnsiTheme="minorBidi" w:cstheme="minorBidi"/>
          <w:sz w:val="24"/>
          <w:szCs w:val="24"/>
        </w:rPr>
        <w:t>social dissent, distancing the two parties avoid</w:t>
      </w:r>
      <w:r w:rsidR="00287A30">
        <w:rPr>
          <w:rFonts w:asciiTheme="minorBidi" w:hAnsiTheme="minorBidi" w:cstheme="minorBidi"/>
          <w:sz w:val="24"/>
          <w:szCs w:val="24"/>
        </w:rPr>
        <w:t>s</w:t>
      </w:r>
      <w:r w:rsidRPr="00B65A33">
        <w:rPr>
          <w:rFonts w:asciiTheme="minorBidi" w:hAnsiTheme="minorBidi" w:cstheme="minorBidi"/>
          <w:sz w:val="24"/>
          <w:szCs w:val="24"/>
        </w:rPr>
        <w:t xml:space="preserve"> argument</w:t>
      </w:r>
      <w:r w:rsidR="00287A30">
        <w:rPr>
          <w:rFonts w:asciiTheme="minorBidi" w:hAnsiTheme="minorBidi" w:cstheme="minorBidi"/>
          <w:sz w:val="24"/>
          <w:szCs w:val="24"/>
        </w:rPr>
        <w:t>;</w:t>
      </w:r>
      <w:r w:rsidRPr="00B65A33">
        <w:rPr>
          <w:rFonts w:asciiTheme="minorBidi" w:hAnsiTheme="minorBidi" w:cstheme="minorBidi"/>
          <w:sz w:val="24"/>
          <w:szCs w:val="24"/>
        </w:rPr>
        <w:t xml:space="preserve"> the two different practices can coexist. In fact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the Rambam cites Ab</w:t>
      </w:r>
      <w:r w:rsidR="00287A30">
        <w:rPr>
          <w:rFonts w:asciiTheme="minorBidi" w:hAnsiTheme="minorBidi" w:cstheme="minorBidi"/>
          <w:sz w:val="24"/>
          <w:szCs w:val="24"/>
        </w:rPr>
        <w:t>b</w:t>
      </w:r>
      <w:r w:rsidRPr="00B65A33">
        <w:rPr>
          <w:rFonts w:asciiTheme="minorBidi" w:hAnsiTheme="minorBidi" w:cstheme="minorBidi"/>
          <w:sz w:val="24"/>
          <w:szCs w:val="24"/>
        </w:rPr>
        <w:t xml:space="preserve">aye's distinction as proof that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287A30">
        <w:rPr>
          <w:rFonts w:asciiTheme="minorBidi" w:hAnsiTheme="minorBidi" w:cstheme="minorBidi"/>
          <w:sz w:val="24"/>
          <w:szCs w:val="24"/>
        </w:rPr>
        <w:t xml:space="preserve"> is entirely based upon concern</w:t>
      </w:r>
      <w:r w:rsidRPr="00B65A33">
        <w:rPr>
          <w:rFonts w:asciiTheme="minorBidi" w:hAnsiTheme="minorBidi" w:cstheme="minorBidi"/>
          <w:sz w:val="24"/>
          <w:szCs w:val="24"/>
        </w:rPr>
        <w:t xml:space="preserve"> of dispute. When </w:t>
      </w:r>
      <w:r w:rsidR="00B55D67" w:rsidRPr="00B65A33">
        <w:rPr>
          <w:rFonts w:asciiTheme="minorBidi" w:hAnsiTheme="minorBidi" w:cstheme="minorBidi"/>
          <w:sz w:val="24"/>
          <w:szCs w:val="24"/>
        </w:rPr>
        <w:t>these</w:t>
      </w:r>
      <w:r w:rsidRPr="00B65A33">
        <w:rPr>
          <w:rFonts w:asciiTheme="minorBidi" w:hAnsiTheme="minorBidi" w:cstheme="minorBidi"/>
          <w:sz w:val="24"/>
          <w:szCs w:val="24"/>
        </w:rPr>
        <w:t xml:space="preserve"> concerns are alleviated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does</w:t>
      </w:r>
      <w:r w:rsidR="00287A30">
        <w:rPr>
          <w:rFonts w:asciiTheme="minorBidi" w:hAnsiTheme="minorBidi" w:cstheme="minorBidi"/>
          <w:sz w:val="24"/>
          <w:szCs w:val="24"/>
        </w:rPr>
        <w:t xml:space="preserve"> not apply;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287A30">
        <w:rPr>
          <w:rFonts w:asciiTheme="minorBidi" w:hAnsiTheme="minorBidi" w:cstheme="minorBidi"/>
          <w:sz w:val="24"/>
          <w:szCs w:val="24"/>
        </w:rPr>
        <w:t>t</w:t>
      </w:r>
      <w:r w:rsidRPr="00B65A33">
        <w:rPr>
          <w:rFonts w:asciiTheme="minorBidi" w:hAnsiTheme="minorBidi" w:cstheme="minorBidi"/>
          <w:sz w:val="24"/>
          <w:szCs w:val="24"/>
        </w:rPr>
        <w:t xml:space="preserve">he rule </w:t>
      </w:r>
      <w:r w:rsidR="00287A30">
        <w:rPr>
          <w:rFonts w:asciiTheme="minorBidi" w:hAnsiTheme="minorBidi" w:cstheme="minorBidi"/>
          <w:sz w:val="24"/>
          <w:szCs w:val="24"/>
        </w:rPr>
        <w:t>is</w:t>
      </w:r>
      <w:r w:rsidR="003935CD">
        <w:rPr>
          <w:rFonts w:asciiTheme="minorBidi" w:hAnsiTheme="minorBidi" w:cstheme="minorBidi"/>
          <w:sz w:val="24"/>
          <w:szCs w:val="24"/>
        </w:rPr>
        <w:t xml:space="preserve"> proven by the exception (the situation of distant towns where is the </w:t>
      </w:r>
      <w:r w:rsidR="003935CD" w:rsidRPr="003935CD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3935CD">
        <w:rPr>
          <w:rFonts w:asciiTheme="minorBidi" w:hAnsiTheme="minorBidi" w:cstheme="minorBidi"/>
          <w:sz w:val="24"/>
          <w:szCs w:val="24"/>
        </w:rPr>
        <w:t xml:space="preserve"> is suspended).</w:t>
      </w:r>
    </w:p>
    <w:p w:rsidR="00B60E76" w:rsidRPr="00B65A33" w:rsidRDefault="00B60E76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60E76" w:rsidRPr="00B65A33" w:rsidRDefault="00B60E76" w:rsidP="003935C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t>However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even </w:t>
      </w:r>
      <w:r w:rsidR="00B55D67">
        <w:rPr>
          <w:rFonts w:asciiTheme="minorBidi" w:hAnsiTheme="minorBidi" w:cstheme="minorBidi"/>
          <w:sz w:val="24"/>
          <w:szCs w:val="24"/>
        </w:rPr>
        <w:t>R</w:t>
      </w:r>
      <w:r w:rsidRPr="00B65A33">
        <w:rPr>
          <w:rFonts w:asciiTheme="minorBidi" w:hAnsiTheme="minorBidi" w:cstheme="minorBidi"/>
          <w:sz w:val="24"/>
          <w:szCs w:val="24"/>
        </w:rPr>
        <w:t>ashi could theoretically accept A</w:t>
      </w:r>
      <w:r w:rsidR="00287A30">
        <w:rPr>
          <w:rFonts w:asciiTheme="minorBidi" w:hAnsiTheme="minorBidi" w:cstheme="minorBidi"/>
          <w:sz w:val="24"/>
          <w:szCs w:val="24"/>
        </w:rPr>
        <w:t>b</w:t>
      </w:r>
      <w:r w:rsidRPr="00B65A33">
        <w:rPr>
          <w:rFonts w:asciiTheme="minorBidi" w:hAnsiTheme="minorBidi" w:cstheme="minorBidi"/>
          <w:sz w:val="24"/>
          <w:szCs w:val="24"/>
        </w:rPr>
        <w:t>baye's limitation. I</w:t>
      </w:r>
      <w:r w:rsidR="001A0924" w:rsidRPr="00B65A33">
        <w:rPr>
          <w:rFonts w:asciiTheme="minorBidi" w:hAnsiTheme="minorBidi" w:cstheme="minorBidi"/>
          <w:sz w:val="24"/>
          <w:szCs w:val="24"/>
        </w:rPr>
        <w:t xml:space="preserve">f the two practices are geographically distant </w:t>
      </w:r>
      <w:r w:rsidR="001A0924">
        <w:rPr>
          <w:rFonts w:asciiTheme="minorBidi" w:hAnsiTheme="minorBidi" w:cstheme="minorBidi"/>
          <w:sz w:val="24"/>
          <w:szCs w:val="24"/>
        </w:rPr>
        <w:t xml:space="preserve">from one another, </w:t>
      </w:r>
      <w:r w:rsidR="003935CD">
        <w:rPr>
          <w:rFonts w:asciiTheme="minorBidi" w:hAnsiTheme="minorBidi" w:cstheme="minorBidi"/>
          <w:sz w:val="24"/>
          <w:szCs w:val="24"/>
        </w:rPr>
        <w:t xml:space="preserve">differing practices do not apply splintered </w:t>
      </w:r>
      <w:r w:rsidR="003935CD" w:rsidRPr="003935CD">
        <w:rPr>
          <w:rFonts w:asciiTheme="minorBidi" w:hAnsiTheme="minorBidi" w:cstheme="minorBidi"/>
          <w:i/>
          <w:iCs/>
          <w:sz w:val="24"/>
          <w:szCs w:val="24"/>
        </w:rPr>
        <w:t>torot</w:t>
      </w:r>
      <w:r w:rsidR="001A0924">
        <w:rPr>
          <w:rFonts w:asciiTheme="minorBidi" w:hAnsiTheme="minorBidi" w:cstheme="minorBidi"/>
          <w:sz w:val="24"/>
          <w:szCs w:val="24"/>
        </w:rPr>
        <w:t>.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3935CD">
        <w:rPr>
          <w:rFonts w:asciiTheme="minorBidi" w:hAnsiTheme="minorBidi" w:cstheme="minorBidi"/>
          <w:sz w:val="24"/>
          <w:szCs w:val="24"/>
        </w:rPr>
        <w:t>Once</w:t>
      </w:r>
      <w:r w:rsidR="00B55D67">
        <w:rPr>
          <w:rFonts w:asciiTheme="minorBidi" w:hAnsiTheme="minorBidi" w:cstheme="minorBidi"/>
          <w:sz w:val="24"/>
          <w:szCs w:val="24"/>
        </w:rPr>
        <w:t xml:space="preserve"> an independent </w:t>
      </w:r>
      <w:r w:rsidRPr="00287A30">
        <w:rPr>
          <w:rFonts w:asciiTheme="minorBidi" w:hAnsiTheme="minorBidi" w:cstheme="minorBidi"/>
          <w:i/>
          <w:iCs/>
          <w:sz w:val="24"/>
          <w:szCs w:val="24"/>
        </w:rPr>
        <w:t xml:space="preserve">Beit </w:t>
      </w:r>
      <w:r w:rsidR="00B55D67" w:rsidRPr="00287A30">
        <w:rPr>
          <w:rFonts w:asciiTheme="minorBidi" w:hAnsiTheme="minorBidi" w:cstheme="minorBidi"/>
          <w:i/>
          <w:iCs/>
          <w:sz w:val="24"/>
          <w:szCs w:val="24"/>
        </w:rPr>
        <w:t>D</w:t>
      </w:r>
      <w:r w:rsidRPr="00287A30">
        <w:rPr>
          <w:rFonts w:asciiTheme="minorBidi" w:hAnsiTheme="minorBidi" w:cstheme="minorBidi"/>
          <w:i/>
          <w:iCs/>
          <w:sz w:val="24"/>
          <w:szCs w:val="24"/>
        </w:rPr>
        <w:t>in</w:t>
      </w:r>
      <w:r w:rsidRPr="00B65A33">
        <w:rPr>
          <w:rFonts w:asciiTheme="minorBidi" w:hAnsiTheme="minorBidi" w:cstheme="minorBidi"/>
          <w:sz w:val="24"/>
          <w:szCs w:val="24"/>
        </w:rPr>
        <w:t xml:space="preserve"> establishes a tradition in a </w:t>
      </w:r>
      <w:r w:rsidR="00287A30">
        <w:rPr>
          <w:rFonts w:asciiTheme="minorBidi" w:hAnsiTheme="minorBidi" w:cstheme="minorBidi"/>
          <w:sz w:val="24"/>
          <w:szCs w:val="24"/>
        </w:rPr>
        <w:t>particular</w:t>
      </w:r>
      <w:r w:rsidRPr="00B65A33">
        <w:rPr>
          <w:rFonts w:asciiTheme="minorBidi" w:hAnsiTheme="minorBidi" w:cstheme="minorBidi"/>
          <w:sz w:val="24"/>
          <w:szCs w:val="24"/>
        </w:rPr>
        <w:t xml:space="preserve"> locale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it no longer </w:t>
      </w:r>
      <w:r w:rsidR="00287A30">
        <w:rPr>
          <w:rFonts w:asciiTheme="minorBidi" w:hAnsiTheme="minorBidi" w:cstheme="minorBidi"/>
          <w:sz w:val="24"/>
          <w:szCs w:val="24"/>
        </w:rPr>
        <w:t xml:space="preserve">constitutes </w:t>
      </w:r>
      <w:r w:rsidRPr="00B65A33">
        <w:rPr>
          <w:rFonts w:asciiTheme="minorBidi" w:hAnsiTheme="minorBidi" w:cstheme="minorBidi"/>
          <w:sz w:val="24"/>
          <w:szCs w:val="24"/>
        </w:rPr>
        <w:t>a splintered tradition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but </w:t>
      </w:r>
      <w:r w:rsidR="00287A30">
        <w:rPr>
          <w:rFonts w:asciiTheme="minorBidi" w:hAnsiTheme="minorBidi" w:cstheme="minorBidi"/>
          <w:sz w:val="24"/>
          <w:szCs w:val="24"/>
        </w:rPr>
        <w:t xml:space="preserve">rather </w:t>
      </w:r>
      <w:r w:rsidRPr="00B65A33">
        <w:rPr>
          <w:rFonts w:asciiTheme="minorBidi" w:hAnsiTheme="minorBidi" w:cstheme="minorBidi"/>
          <w:sz w:val="24"/>
          <w:szCs w:val="24"/>
        </w:rPr>
        <w:t xml:space="preserve">an </w:t>
      </w:r>
      <w:r w:rsidR="00B55D67">
        <w:rPr>
          <w:rFonts w:asciiTheme="minorBidi" w:hAnsiTheme="minorBidi" w:cstheme="minorBidi"/>
          <w:sz w:val="24"/>
          <w:szCs w:val="24"/>
        </w:rPr>
        <w:t>autonomous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="00B55D67">
        <w:rPr>
          <w:rFonts w:asciiTheme="minorBidi" w:hAnsiTheme="minorBidi" w:cstheme="minorBidi"/>
          <w:sz w:val="24"/>
          <w:szCs w:val="24"/>
        </w:rPr>
        <w:t xml:space="preserve"> </w:t>
      </w:r>
      <w:r w:rsidRPr="00B65A33">
        <w:rPr>
          <w:rFonts w:asciiTheme="minorBidi" w:hAnsiTheme="minorBidi" w:cstheme="minorBidi"/>
          <w:sz w:val="24"/>
          <w:szCs w:val="24"/>
        </w:rPr>
        <w:t>co-existent one. Hala</w:t>
      </w:r>
      <w:r w:rsidR="00B55D67">
        <w:rPr>
          <w:rFonts w:asciiTheme="minorBidi" w:hAnsiTheme="minorBidi" w:cstheme="minorBidi"/>
          <w:sz w:val="24"/>
          <w:szCs w:val="24"/>
        </w:rPr>
        <w:t>k</w:t>
      </w:r>
      <w:r w:rsidRPr="00B65A33">
        <w:rPr>
          <w:rFonts w:asciiTheme="minorBidi" w:hAnsiTheme="minorBidi" w:cstheme="minorBidi"/>
          <w:sz w:val="24"/>
          <w:szCs w:val="24"/>
        </w:rPr>
        <w:t xml:space="preserve">ha allows for parallel differing approaches; the Divine will is too infinite to be limited to </w:t>
      </w:r>
      <w:r w:rsidR="00287A30">
        <w:rPr>
          <w:rFonts w:asciiTheme="minorBidi" w:hAnsiTheme="minorBidi" w:cstheme="minorBidi"/>
          <w:sz w:val="24"/>
          <w:szCs w:val="24"/>
        </w:rPr>
        <w:t>one</w:t>
      </w:r>
      <w:r w:rsidRPr="00B65A33">
        <w:rPr>
          <w:rFonts w:asciiTheme="minorBidi" w:hAnsiTheme="minorBidi" w:cstheme="minorBidi"/>
          <w:sz w:val="24"/>
          <w:szCs w:val="24"/>
        </w:rPr>
        <w:t xml:space="preserve"> truth. WITHIN one tradition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however</w:t>
      </w:r>
      <w:r w:rsidR="00287A30">
        <w:rPr>
          <w:rFonts w:asciiTheme="minorBidi" w:hAnsiTheme="minorBidi" w:cstheme="minorBidi"/>
          <w:sz w:val="24"/>
          <w:szCs w:val="24"/>
        </w:rPr>
        <w:t>, H</w:t>
      </w:r>
      <w:r w:rsidRPr="00B65A33">
        <w:rPr>
          <w:rFonts w:asciiTheme="minorBidi" w:hAnsiTheme="minorBidi" w:cstheme="minorBidi"/>
          <w:sz w:val="24"/>
          <w:szCs w:val="24"/>
        </w:rPr>
        <w:t>ala</w:t>
      </w:r>
      <w:r w:rsidR="00B55D67">
        <w:rPr>
          <w:rFonts w:asciiTheme="minorBidi" w:hAnsiTheme="minorBidi" w:cstheme="minorBidi"/>
          <w:sz w:val="24"/>
          <w:szCs w:val="24"/>
        </w:rPr>
        <w:t>k</w:t>
      </w:r>
      <w:r w:rsidRPr="00B65A33">
        <w:rPr>
          <w:rFonts w:asciiTheme="minorBidi" w:hAnsiTheme="minorBidi" w:cstheme="minorBidi"/>
          <w:sz w:val="24"/>
          <w:szCs w:val="24"/>
        </w:rPr>
        <w:t xml:space="preserve">ha </w:t>
      </w:r>
      <w:r w:rsidR="00287A30">
        <w:rPr>
          <w:rFonts w:asciiTheme="minorBidi" w:hAnsiTheme="minorBidi" w:cstheme="minorBidi"/>
          <w:sz w:val="24"/>
          <w:szCs w:val="24"/>
        </w:rPr>
        <w:t>does</w:t>
      </w:r>
      <w:r w:rsidRPr="00B65A33">
        <w:rPr>
          <w:rFonts w:asciiTheme="minorBidi" w:hAnsiTheme="minorBidi" w:cstheme="minorBidi"/>
          <w:sz w:val="24"/>
          <w:szCs w:val="24"/>
        </w:rPr>
        <w:t xml:space="preserve"> not </w:t>
      </w:r>
      <w:r w:rsidR="00287A30">
        <w:rPr>
          <w:rFonts w:asciiTheme="minorBidi" w:hAnsiTheme="minorBidi" w:cstheme="minorBidi"/>
          <w:sz w:val="24"/>
          <w:szCs w:val="24"/>
        </w:rPr>
        <w:t>tolerate</w:t>
      </w:r>
      <w:r w:rsidRPr="00B65A33">
        <w:rPr>
          <w:rFonts w:asciiTheme="minorBidi" w:hAnsiTheme="minorBidi" w:cstheme="minorBidi"/>
          <w:sz w:val="24"/>
          <w:szCs w:val="24"/>
        </w:rPr>
        <w:t xml:space="preserve"> splintered and multiple approaches. </w:t>
      </w:r>
      <w:r w:rsidR="00287A30">
        <w:rPr>
          <w:rFonts w:asciiTheme="minorBidi" w:hAnsiTheme="minorBidi" w:cstheme="minorBidi"/>
          <w:sz w:val="24"/>
          <w:szCs w:val="24"/>
        </w:rPr>
        <w:t>In the absence of</w:t>
      </w:r>
      <w:r w:rsidRPr="00B65A33">
        <w:rPr>
          <w:rFonts w:asciiTheme="minorBidi" w:hAnsiTheme="minorBidi" w:cstheme="minorBidi"/>
          <w:sz w:val="24"/>
          <w:szCs w:val="24"/>
        </w:rPr>
        <w:t xml:space="preserve"> a separate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Beit </w:t>
      </w:r>
      <w:r w:rsidR="00B55D67">
        <w:rPr>
          <w:rFonts w:asciiTheme="minorBidi" w:hAnsiTheme="minorBidi" w:cstheme="minorBidi"/>
          <w:i/>
          <w:iCs/>
          <w:sz w:val="24"/>
          <w:szCs w:val="24"/>
        </w:rPr>
        <w:t>D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in</w:t>
      </w:r>
      <w:r w:rsidRPr="00B65A33">
        <w:rPr>
          <w:rFonts w:asciiTheme="minorBidi" w:hAnsiTheme="minorBidi" w:cstheme="minorBidi"/>
          <w:sz w:val="24"/>
          <w:szCs w:val="24"/>
        </w:rPr>
        <w:t xml:space="preserve"> and </w:t>
      </w:r>
      <w:r w:rsidR="00B55D67" w:rsidRPr="00B65A33">
        <w:rPr>
          <w:rFonts w:asciiTheme="minorBidi" w:hAnsiTheme="minorBidi" w:cstheme="minorBidi"/>
          <w:sz w:val="24"/>
          <w:szCs w:val="24"/>
        </w:rPr>
        <w:t>unique</w:t>
      </w:r>
      <w:r w:rsidRPr="00B65A33">
        <w:rPr>
          <w:rFonts w:asciiTheme="minorBidi" w:hAnsiTheme="minorBidi" w:cstheme="minorBidi"/>
          <w:sz w:val="24"/>
          <w:szCs w:val="24"/>
        </w:rPr>
        <w:t xml:space="preserve"> locale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Pr="00B65A33">
        <w:rPr>
          <w:rFonts w:asciiTheme="minorBidi" w:hAnsiTheme="minorBidi" w:cstheme="minorBidi"/>
          <w:sz w:val="24"/>
          <w:szCs w:val="24"/>
        </w:rPr>
        <w:t xml:space="preserve"> the practice entails a d</w:t>
      </w:r>
      <w:r w:rsidR="00464DB8" w:rsidRPr="00B65A33">
        <w:rPr>
          <w:rFonts w:asciiTheme="minorBidi" w:hAnsiTheme="minorBidi" w:cstheme="minorBidi"/>
          <w:sz w:val="24"/>
          <w:szCs w:val="24"/>
        </w:rPr>
        <w:t>eviance; anchored to a source of authority and locale</w:t>
      </w:r>
      <w:r w:rsidR="00287A30">
        <w:rPr>
          <w:rFonts w:asciiTheme="minorBidi" w:hAnsiTheme="minorBidi" w:cstheme="minorBidi"/>
          <w:sz w:val="24"/>
          <w:szCs w:val="24"/>
        </w:rPr>
        <w:t>,</w:t>
      </w:r>
      <w:r w:rsidR="00464DB8" w:rsidRPr="00B65A33">
        <w:rPr>
          <w:rFonts w:asciiTheme="minorBidi" w:hAnsiTheme="minorBidi" w:cstheme="minorBidi"/>
          <w:sz w:val="24"/>
          <w:szCs w:val="24"/>
        </w:rPr>
        <w:t xml:space="preserve"> it becomes one version of the Divine will. </w:t>
      </w:r>
    </w:p>
    <w:p w:rsidR="00464DB8" w:rsidRPr="00B65A33" w:rsidRDefault="00464DB8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64DB8" w:rsidRPr="00B65A33" w:rsidRDefault="00287A30" w:rsidP="00287A30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Thus, while</w:t>
      </w:r>
      <w:r w:rsidR="00464DB8" w:rsidRPr="00B65A33">
        <w:rPr>
          <w:rFonts w:asciiTheme="minorBidi" w:hAnsiTheme="minorBidi" w:cstheme="minorBidi"/>
          <w:sz w:val="24"/>
          <w:szCs w:val="24"/>
        </w:rPr>
        <w:t xml:space="preserve"> A</w:t>
      </w:r>
      <w:r>
        <w:rPr>
          <w:rFonts w:asciiTheme="minorBidi" w:hAnsiTheme="minorBidi" w:cstheme="minorBidi"/>
          <w:sz w:val="24"/>
          <w:szCs w:val="24"/>
        </w:rPr>
        <w:t>b</w:t>
      </w:r>
      <w:r w:rsidR="00464DB8" w:rsidRPr="00B65A33">
        <w:rPr>
          <w:rFonts w:asciiTheme="minorBidi" w:hAnsiTheme="minorBidi" w:cstheme="minorBidi"/>
          <w:sz w:val="24"/>
          <w:szCs w:val="24"/>
        </w:rPr>
        <w:t xml:space="preserve">baye's assertion that </w:t>
      </w:r>
      <w:r>
        <w:rPr>
          <w:rFonts w:asciiTheme="minorBidi" w:hAnsiTheme="minorBidi" w:cstheme="minorBidi"/>
          <w:sz w:val="24"/>
          <w:szCs w:val="24"/>
        </w:rPr>
        <w:t>distance</w:t>
      </w:r>
      <w:r w:rsidR="00464DB8" w:rsidRPr="00B65A33">
        <w:rPr>
          <w:rFonts w:asciiTheme="minorBidi" w:hAnsiTheme="minorBidi" w:cstheme="minorBidi"/>
          <w:sz w:val="24"/>
          <w:szCs w:val="24"/>
        </w:rPr>
        <w:t xml:space="preserve"> circumvents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464DB8" w:rsidRPr="00B55D67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B55D67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464DB8" w:rsidRPr="00B55D67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464DB8" w:rsidRPr="00B65A33">
        <w:rPr>
          <w:rFonts w:asciiTheme="minorBidi" w:hAnsiTheme="minorBidi" w:cstheme="minorBidi"/>
          <w:sz w:val="24"/>
          <w:szCs w:val="24"/>
        </w:rPr>
        <w:t xml:space="preserve"> is easily understood according to the Rambam</w:t>
      </w:r>
      <w:r>
        <w:rPr>
          <w:rFonts w:asciiTheme="minorBidi" w:hAnsiTheme="minorBidi" w:cstheme="minorBidi"/>
          <w:sz w:val="24"/>
          <w:szCs w:val="24"/>
        </w:rPr>
        <w:t>,</w:t>
      </w:r>
      <w:r w:rsidR="00464DB8" w:rsidRPr="00B65A3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 can</w:t>
      </w:r>
      <w:r w:rsidR="00464DB8" w:rsidRPr="00B65A33">
        <w:rPr>
          <w:rFonts w:asciiTheme="minorBidi" w:hAnsiTheme="minorBidi" w:cstheme="minorBidi"/>
          <w:sz w:val="24"/>
          <w:szCs w:val="24"/>
        </w:rPr>
        <w:t xml:space="preserve"> also be shaped to fit Rashi's view. </w:t>
      </w:r>
    </w:p>
    <w:p w:rsidR="00464DB8" w:rsidRPr="00B65A33" w:rsidRDefault="00464DB8" w:rsidP="00B55D67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64DB8" w:rsidRPr="00B65A33" w:rsidRDefault="00464DB8" w:rsidP="00287A30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B65A33">
        <w:rPr>
          <w:rFonts w:asciiTheme="minorBidi" w:hAnsiTheme="minorBidi" w:cstheme="minorBidi"/>
          <w:sz w:val="24"/>
          <w:szCs w:val="24"/>
        </w:rPr>
        <w:lastRenderedPageBreak/>
        <w:t xml:space="preserve">The next </w:t>
      </w:r>
      <w:r w:rsidRPr="00B55D67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B65A33">
        <w:rPr>
          <w:rFonts w:asciiTheme="minorBidi" w:hAnsiTheme="minorBidi" w:cstheme="minorBidi"/>
          <w:sz w:val="24"/>
          <w:szCs w:val="24"/>
        </w:rPr>
        <w:t xml:space="preserve"> will further explore </w:t>
      </w:r>
      <w:r w:rsidR="00287A30">
        <w:rPr>
          <w:rFonts w:asciiTheme="minorBidi" w:hAnsiTheme="minorBidi" w:cstheme="minorBidi"/>
          <w:sz w:val="24"/>
          <w:szCs w:val="24"/>
        </w:rPr>
        <w:t>explanations of</w:t>
      </w:r>
      <w:r w:rsidRPr="00B65A33">
        <w:rPr>
          <w:rFonts w:asciiTheme="minorBidi" w:hAnsiTheme="minorBidi" w:cstheme="minorBidi"/>
          <w:sz w:val="24"/>
          <w:szCs w:val="24"/>
        </w:rPr>
        <w:t xml:space="preserve"> </w:t>
      </w:r>
      <w:r w:rsidR="00B55D67" w:rsidRPr="00287A3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287A3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B55D67" w:rsidRPr="00287A3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287A3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B65A33">
        <w:rPr>
          <w:rFonts w:asciiTheme="minorBidi" w:hAnsiTheme="minorBidi" w:cstheme="minorBidi"/>
          <w:sz w:val="24"/>
          <w:szCs w:val="24"/>
        </w:rPr>
        <w:t xml:space="preserve"> advanced by the </w:t>
      </w:r>
      <w:r w:rsidRPr="00287A30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3935CD">
        <w:rPr>
          <w:rFonts w:asciiTheme="minorBidi" w:hAnsiTheme="minorBidi" w:cstheme="minorBidi"/>
          <w:sz w:val="24"/>
          <w:szCs w:val="24"/>
        </w:rPr>
        <w:t xml:space="preserve"> within the context of Abbaye's </w:t>
      </w:r>
      <w:r w:rsidR="003935CD" w:rsidRPr="003935CD">
        <w:rPr>
          <w:rFonts w:asciiTheme="minorBidi" w:hAnsiTheme="minorBidi" w:cstheme="minorBidi"/>
          <w:i/>
          <w:iCs/>
          <w:sz w:val="24"/>
          <w:szCs w:val="24"/>
        </w:rPr>
        <w:t>shitta</w:t>
      </w:r>
      <w:r w:rsidR="003935CD">
        <w:rPr>
          <w:rFonts w:asciiTheme="minorBidi" w:hAnsiTheme="minorBidi" w:cstheme="minorBidi"/>
          <w:sz w:val="24"/>
          <w:szCs w:val="24"/>
        </w:rPr>
        <w:t>.</w:t>
      </w:r>
    </w:p>
    <w:sectPr w:rsidR="00464DB8" w:rsidRPr="00B65A33" w:rsidSect="00730A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7374"/>
    <w:rsid w:val="0010713A"/>
    <w:rsid w:val="0012728E"/>
    <w:rsid w:val="001A0924"/>
    <w:rsid w:val="001A6343"/>
    <w:rsid w:val="00287A30"/>
    <w:rsid w:val="00360EBF"/>
    <w:rsid w:val="003935CD"/>
    <w:rsid w:val="00396ECF"/>
    <w:rsid w:val="003D2D6B"/>
    <w:rsid w:val="00442904"/>
    <w:rsid w:val="00464DB8"/>
    <w:rsid w:val="006338D6"/>
    <w:rsid w:val="00730AC6"/>
    <w:rsid w:val="0076522D"/>
    <w:rsid w:val="009421A4"/>
    <w:rsid w:val="009A7F76"/>
    <w:rsid w:val="00A87374"/>
    <w:rsid w:val="00AC6348"/>
    <w:rsid w:val="00AE2E30"/>
    <w:rsid w:val="00B165FB"/>
    <w:rsid w:val="00B502C9"/>
    <w:rsid w:val="00B55D67"/>
    <w:rsid w:val="00B60E76"/>
    <w:rsid w:val="00B65A33"/>
    <w:rsid w:val="00D26CB8"/>
    <w:rsid w:val="00D4459A"/>
    <w:rsid w:val="00E07E70"/>
    <w:rsid w:val="00E332BC"/>
    <w:rsid w:val="00EB41A8"/>
    <w:rsid w:val="00F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paragraph" w:styleId="Heading1">
    <w:name w:val="heading 1"/>
    <w:basedOn w:val="Normal"/>
    <w:next w:val="Normal"/>
    <w:link w:val="Heading1Char"/>
    <w:uiPriority w:val="9"/>
    <w:qFormat/>
    <w:rsid w:val="00B65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65A33"/>
    <w:rPr>
      <w:rFonts w:cs="Narkisim" w:hint="cs"/>
      <w:color w:val="0000FF"/>
      <w:u w:val="single"/>
      <w:lang w:bidi="he-IL"/>
    </w:rPr>
  </w:style>
  <w:style w:type="paragraph" w:styleId="BlockText">
    <w:name w:val="Block Text"/>
    <w:basedOn w:val="Normal"/>
    <w:semiHidden/>
    <w:unhideWhenUsed/>
    <w:rsid w:val="00B65A33"/>
    <w:pPr>
      <w:autoSpaceDE w:val="0"/>
      <w:autoSpaceDN w:val="0"/>
      <w:bidi/>
      <w:spacing w:after="0" w:line="240" w:lineRule="auto"/>
      <w:ind w:left="456" w:right="702"/>
    </w:pPr>
    <w:rPr>
      <w:rFonts w:ascii="Times New Roman" w:eastAsia="Times New Roman" w:hAnsi="Times New Roman" w:cs="Narkisim"/>
      <w:b/>
      <w:bCs/>
      <w:color w:val="000000"/>
      <w:sz w:val="22"/>
      <w:szCs w:val="21"/>
    </w:rPr>
  </w:style>
  <w:style w:type="paragraph" w:customStyle="1" w:styleId="a">
    <w:name w:val="פרשה"/>
    <w:basedOn w:val="Heading1"/>
    <w:rsid w:val="00B65A33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B65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paragraph" w:styleId="Heading1">
    <w:name w:val="heading 1"/>
    <w:basedOn w:val="Normal"/>
    <w:next w:val="Normal"/>
    <w:link w:val="Heading1Char"/>
    <w:uiPriority w:val="9"/>
    <w:qFormat/>
    <w:rsid w:val="00B65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65A33"/>
    <w:rPr>
      <w:rFonts w:cs="Narkisim" w:hint="cs"/>
      <w:color w:val="0000FF"/>
      <w:u w:val="single"/>
      <w:lang w:bidi="he-IL"/>
    </w:rPr>
  </w:style>
  <w:style w:type="paragraph" w:styleId="BlockText">
    <w:name w:val="Block Text"/>
    <w:basedOn w:val="Normal"/>
    <w:semiHidden/>
    <w:unhideWhenUsed/>
    <w:rsid w:val="00B65A33"/>
    <w:pPr>
      <w:autoSpaceDE w:val="0"/>
      <w:autoSpaceDN w:val="0"/>
      <w:bidi/>
      <w:spacing w:after="0" w:line="240" w:lineRule="auto"/>
      <w:ind w:left="456" w:right="702"/>
    </w:pPr>
    <w:rPr>
      <w:rFonts w:ascii="Times New Roman" w:eastAsia="Times New Roman" w:hAnsi="Times New Roman" w:cs="Narkisim"/>
      <w:b/>
      <w:bCs/>
      <w:color w:val="000000"/>
      <w:sz w:val="22"/>
      <w:szCs w:val="21"/>
    </w:rPr>
  </w:style>
  <w:style w:type="paragraph" w:customStyle="1" w:styleId="a">
    <w:name w:val="פרשה"/>
    <w:basedOn w:val="Heading1"/>
    <w:rsid w:val="00B65A33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B65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2/07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1413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12</cp:revision>
  <dcterms:created xsi:type="dcterms:W3CDTF">2012-01-01T09:31:00Z</dcterms:created>
  <dcterms:modified xsi:type="dcterms:W3CDTF">2012-01-08T10:48:00Z</dcterms:modified>
</cp:coreProperties>
</file>