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E0A" w:rsidRPr="00584E0A" w:rsidRDefault="00584E0A" w:rsidP="00584E0A">
      <w:pPr>
        <w:spacing w:line="360" w:lineRule="auto"/>
        <w:jc w:val="center"/>
        <w:rPr>
          <w:rFonts w:asciiTheme="minorBidi" w:hAnsiTheme="minorBidi" w:cs="Arial"/>
          <w:b/>
          <w:bCs/>
          <w:sz w:val="30"/>
          <w:szCs w:val="30"/>
          <w:rtl/>
        </w:rPr>
      </w:pPr>
      <w:r w:rsidRPr="00584E0A">
        <w:rPr>
          <w:rFonts w:asciiTheme="minorBidi" w:hAnsiTheme="minorBidi" w:cs="Arial"/>
          <w:b/>
          <w:bCs/>
          <w:sz w:val="30"/>
          <w:szCs w:val="30"/>
          <w:rtl/>
        </w:rPr>
        <w:t>נביאים מול מעצמות - נבואות קדומות</w:t>
      </w:r>
    </w:p>
    <w:p w:rsidR="00584E0A" w:rsidRPr="00584E0A" w:rsidRDefault="00584E0A" w:rsidP="00584E0A">
      <w:pPr>
        <w:spacing w:line="360" w:lineRule="auto"/>
        <w:jc w:val="center"/>
        <w:rPr>
          <w:rFonts w:asciiTheme="minorBidi" w:hAnsiTheme="minorBidi" w:cstheme="minorBidi"/>
          <w:b/>
          <w:bCs/>
          <w:sz w:val="30"/>
          <w:szCs w:val="30"/>
          <w:rtl/>
        </w:rPr>
      </w:pPr>
      <w:r w:rsidRPr="00584E0A">
        <w:rPr>
          <w:rFonts w:asciiTheme="minorBidi" w:hAnsiTheme="minorBidi" w:cs="Arial"/>
          <w:b/>
          <w:bCs/>
          <w:sz w:val="30"/>
          <w:szCs w:val="30"/>
          <w:rtl/>
        </w:rPr>
        <w:t>חלק ז'</w:t>
      </w:r>
    </w:p>
    <w:p w:rsidR="00BC436B" w:rsidRPr="00584E0A" w:rsidRDefault="00AD70C1" w:rsidP="004B7095">
      <w:pPr>
        <w:spacing w:line="360" w:lineRule="auto"/>
        <w:rPr>
          <w:rFonts w:asciiTheme="minorBidi" w:hAnsiTheme="minorBidi" w:cstheme="minorBidi"/>
          <w:b/>
          <w:bCs/>
          <w:sz w:val="30"/>
          <w:szCs w:val="30"/>
          <w:rtl/>
        </w:rPr>
      </w:pPr>
      <w:r w:rsidRPr="00584E0A">
        <w:rPr>
          <w:rFonts w:asciiTheme="minorBidi" w:hAnsiTheme="minorBidi" w:cstheme="minorBidi"/>
          <w:b/>
          <w:bCs/>
          <w:sz w:val="30"/>
          <w:szCs w:val="30"/>
          <w:rtl/>
        </w:rPr>
        <w:t>אופק הנחמה בנבואה הקדומה</w:t>
      </w:r>
    </w:p>
    <w:p w:rsidR="00BC436B" w:rsidRPr="00AD70C1" w:rsidRDefault="00BC436B" w:rsidP="004B7095">
      <w:pPr>
        <w:spacing w:line="360" w:lineRule="auto"/>
        <w:rPr>
          <w:rFonts w:asciiTheme="minorBidi" w:hAnsiTheme="minorBidi" w:cstheme="minorBidi"/>
          <w:b/>
          <w:bCs/>
          <w:sz w:val="28"/>
          <w:szCs w:val="28"/>
          <w:rtl/>
        </w:rPr>
      </w:pPr>
      <w:r w:rsidRPr="00AD70C1">
        <w:rPr>
          <w:rFonts w:asciiTheme="minorBidi" w:hAnsiTheme="minorBidi" w:cstheme="minorBidi"/>
          <w:b/>
          <w:bCs/>
          <w:sz w:val="28"/>
          <w:szCs w:val="28"/>
          <w:rtl/>
        </w:rPr>
        <w:t>גובה הציפיה ועומק הכישלון</w:t>
      </w:r>
    </w:p>
    <w:p w:rsidR="00BC436B" w:rsidRPr="00AD70C1" w:rsidRDefault="00BC436B" w:rsidP="004B7095">
      <w:pPr>
        <w:spacing w:line="360" w:lineRule="auto"/>
        <w:rPr>
          <w:sz w:val="24"/>
          <w:rtl/>
        </w:rPr>
      </w:pPr>
      <w:r w:rsidRPr="00AD70C1">
        <w:rPr>
          <w:rFonts w:hint="cs"/>
          <w:sz w:val="24"/>
          <w:rtl/>
        </w:rPr>
        <w:t>אופק הנחמה של פרק ב'</w:t>
      </w:r>
      <w:r w:rsidR="00AD70C1">
        <w:rPr>
          <w:rFonts w:hint="cs"/>
          <w:sz w:val="24"/>
          <w:rtl/>
        </w:rPr>
        <w:t xml:space="preserve"> בהושע</w:t>
      </w:r>
      <w:r w:rsidRPr="00AD70C1">
        <w:rPr>
          <w:rFonts w:hint="cs"/>
          <w:sz w:val="24"/>
          <w:rtl/>
        </w:rPr>
        <w:t xml:space="preserve"> במקורו הוא תקופת התחדשות ומהפכה, שיקום כ"ראש אחד" גם ליהודה וגם לישראל, ויהפוך את יזרעאל לדגל </w:t>
      </w:r>
      <w:r w:rsidRPr="00AD70C1">
        <w:rPr>
          <w:sz w:val="24"/>
          <w:rtl/>
        </w:rPr>
        <w:t>–</w:t>
      </w:r>
      <w:r w:rsidRPr="00AD70C1">
        <w:rPr>
          <w:rFonts w:hint="cs"/>
          <w:sz w:val="24"/>
          <w:rtl/>
        </w:rPr>
        <w:t xml:space="preserve"> </w:t>
      </w:r>
    </w:p>
    <w:p w:rsidR="00AD70C1" w:rsidRDefault="00AD70C1" w:rsidP="004B7095">
      <w:pPr>
        <w:spacing w:line="360" w:lineRule="auto"/>
        <w:jc w:val="center"/>
        <w:rPr>
          <w:rtl/>
        </w:rPr>
      </w:pPr>
      <w:r>
        <w:rPr>
          <w:rFonts w:hint="cs"/>
          <w:rtl/>
        </w:rPr>
        <w:t>"</w:t>
      </w:r>
      <w:r>
        <w:rPr>
          <w:rtl/>
        </w:rPr>
        <w:t xml:space="preserve">וְנִקְבְּצוּ בְּנֵי יְהוּדָה וּבְנֵי יִשְׂרָאֵל יַחְדָּו </w:t>
      </w:r>
    </w:p>
    <w:p w:rsidR="00AD70C1" w:rsidRDefault="00AD70C1" w:rsidP="004B7095">
      <w:pPr>
        <w:spacing w:line="360" w:lineRule="auto"/>
        <w:jc w:val="center"/>
        <w:rPr>
          <w:rtl/>
        </w:rPr>
      </w:pPr>
      <w:r>
        <w:rPr>
          <w:rtl/>
        </w:rPr>
        <w:t>וְשָׂמוּ לָהֶם רֹאשׁ אֶחָד וְעָלוּ מִן הָאָרֶץ</w:t>
      </w:r>
      <w:r>
        <w:rPr>
          <w:rFonts w:hint="cs"/>
          <w:rtl/>
        </w:rPr>
        <w:t>,</w:t>
      </w:r>
      <w:r>
        <w:rPr>
          <w:rtl/>
        </w:rPr>
        <w:t xml:space="preserve"> </w:t>
      </w:r>
    </w:p>
    <w:p w:rsidR="00BC436B" w:rsidRPr="00AD70C1" w:rsidRDefault="00AD70C1" w:rsidP="004B7095">
      <w:pPr>
        <w:spacing w:line="360" w:lineRule="auto"/>
        <w:jc w:val="center"/>
        <w:rPr>
          <w:rtl/>
        </w:rPr>
      </w:pPr>
      <w:r>
        <w:rPr>
          <w:rtl/>
        </w:rPr>
        <w:t>כִּי גָדוֹל יוֹם יִזְרְעֶאל</w:t>
      </w:r>
      <w:r>
        <w:rPr>
          <w:rFonts w:hint="cs"/>
          <w:rtl/>
        </w:rPr>
        <w:t>"</w:t>
      </w:r>
      <w:r w:rsidR="00BC436B" w:rsidRPr="00AD70C1">
        <w:rPr>
          <w:rFonts w:hint="cs"/>
          <w:rtl/>
        </w:rPr>
        <w:t>;</w:t>
      </w:r>
    </w:p>
    <w:p w:rsidR="00BC436B" w:rsidRPr="00AD70C1" w:rsidRDefault="00BC436B" w:rsidP="004B7095">
      <w:pPr>
        <w:spacing w:line="360" w:lineRule="auto"/>
        <w:jc w:val="center"/>
        <w:rPr>
          <w:szCs w:val="20"/>
          <w:rtl/>
        </w:rPr>
      </w:pPr>
      <w:r w:rsidRPr="00AD70C1">
        <w:rPr>
          <w:rFonts w:hint="cs"/>
          <w:szCs w:val="20"/>
          <w:rtl/>
        </w:rPr>
        <w:t>(</w:t>
      </w:r>
      <w:r w:rsidR="00AD70C1" w:rsidRPr="00AD70C1">
        <w:rPr>
          <w:rFonts w:hint="cs"/>
          <w:szCs w:val="20"/>
          <w:rtl/>
        </w:rPr>
        <w:t xml:space="preserve">הושע </w:t>
      </w:r>
      <w:r w:rsidRPr="00AD70C1">
        <w:rPr>
          <w:rFonts w:hint="cs"/>
          <w:szCs w:val="20"/>
          <w:rtl/>
        </w:rPr>
        <w:t>ב', ב)</w:t>
      </w:r>
    </w:p>
    <w:p w:rsidR="00BC436B" w:rsidRDefault="00BC436B" w:rsidP="004B7095">
      <w:pPr>
        <w:spacing w:line="360" w:lineRule="auto"/>
        <w:rPr>
          <w:sz w:val="24"/>
          <w:rtl/>
        </w:rPr>
      </w:pPr>
      <w:r w:rsidRPr="00AD70C1">
        <w:rPr>
          <w:rFonts w:hint="cs"/>
          <w:sz w:val="24"/>
          <w:rtl/>
        </w:rPr>
        <w:t>ואכן, "דמי נבות" ובניו</w:t>
      </w:r>
      <w:r w:rsidR="00EA2A9E">
        <w:rPr>
          <w:rFonts w:hint="cs"/>
          <w:sz w:val="24"/>
          <w:rtl/>
        </w:rPr>
        <w:t>,</w:t>
      </w:r>
      <w:r w:rsidR="00EA2A9E">
        <w:rPr>
          <w:rStyle w:val="a5"/>
          <w:rtl/>
        </w:rPr>
        <w:footnoteReference w:id="1"/>
      </w:r>
      <w:r w:rsidRPr="00AD70C1">
        <w:rPr>
          <w:rFonts w:hint="cs"/>
          <w:sz w:val="24"/>
          <w:rtl/>
        </w:rPr>
        <w:t xml:space="preserve"> הפכו לסמל המהפכה, שבה נהרג יהורם בן אחאב ואיזבל "</w:t>
      </w:r>
      <w:r w:rsidR="00EA2A9E" w:rsidRPr="00EA2A9E">
        <w:rPr>
          <w:sz w:val="24"/>
          <w:rtl/>
        </w:rPr>
        <w:t>בּ</w:t>
      </w:r>
      <w:r w:rsidR="00EA2A9E">
        <w:rPr>
          <w:sz w:val="24"/>
          <w:rtl/>
        </w:rPr>
        <w:t>ְחֶלְקַת נָבוֹת הַיִּזְרְעֵאלִי</w:t>
      </w:r>
      <w:r w:rsidRPr="00AD70C1">
        <w:rPr>
          <w:rFonts w:hint="cs"/>
          <w:sz w:val="24"/>
          <w:rtl/>
        </w:rPr>
        <w:t>"</w:t>
      </w:r>
      <w:r w:rsidR="00EA2A9E">
        <w:rPr>
          <w:rFonts w:hint="cs"/>
          <w:sz w:val="24"/>
          <w:rtl/>
        </w:rPr>
        <w:t>,</w:t>
      </w:r>
      <w:r w:rsidR="00EA2A9E">
        <w:rPr>
          <w:rStyle w:val="a5"/>
          <w:rtl/>
        </w:rPr>
        <w:footnoteReference w:id="2"/>
      </w:r>
      <w:r w:rsidRPr="00AD70C1">
        <w:rPr>
          <w:rFonts w:hint="cs"/>
          <w:sz w:val="24"/>
          <w:rtl/>
        </w:rPr>
        <w:t xml:space="preserve"> ולמפנה היסטורי שיכול היה להביא לאיחוד העם. אלא, שמהפכת יהוא נכשלה במטרה הזאת, לא הביאה את איחוד הממלכות, וגם לא נשאה את דגל הטהרה של נביאי 'המדבר'. </w:t>
      </w:r>
    </w:p>
    <w:p w:rsidR="00BC436B" w:rsidRPr="00AD70C1" w:rsidRDefault="00BC436B" w:rsidP="004B7095">
      <w:pPr>
        <w:spacing w:line="360" w:lineRule="auto"/>
        <w:rPr>
          <w:sz w:val="24"/>
          <w:rtl/>
        </w:rPr>
      </w:pPr>
      <w:r w:rsidRPr="00AD70C1">
        <w:rPr>
          <w:rFonts w:hint="cs"/>
          <w:sz w:val="24"/>
          <w:rtl/>
        </w:rPr>
        <w:t xml:space="preserve">יֵהוּא בן </w:t>
      </w:r>
      <w:r w:rsidR="00DE6383">
        <w:rPr>
          <w:rFonts w:hint="cs"/>
          <w:sz w:val="24"/>
          <w:rtl/>
        </w:rPr>
        <w:t>נמשי הרג גם את אחזיהו מלך יהודה</w:t>
      </w:r>
      <w:r w:rsidRPr="00AD70C1">
        <w:rPr>
          <w:rFonts w:hint="cs"/>
          <w:sz w:val="24"/>
          <w:rtl/>
        </w:rPr>
        <w:t>,</w:t>
      </w:r>
      <w:r w:rsidR="00DE6383">
        <w:rPr>
          <w:rStyle w:val="a5"/>
          <w:rtl/>
        </w:rPr>
        <w:footnoteReference w:id="3"/>
      </w:r>
      <w:r w:rsidRPr="00AD70C1">
        <w:rPr>
          <w:rFonts w:hint="cs"/>
          <w:sz w:val="24"/>
          <w:rtl/>
        </w:rPr>
        <w:t xml:space="preserve"> ושחט 42 אחי אחזיהו על הדרך, באשר באו "</w:t>
      </w:r>
      <w:r w:rsidR="00A63AAE" w:rsidRPr="00A63AAE">
        <w:rPr>
          <w:sz w:val="24"/>
          <w:rtl/>
        </w:rPr>
        <w:t xml:space="preserve"> </w:t>
      </w:r>
      <w:r w:rsidR="00A63AAE" w:rsidRPr="00DE6383">
        <w:rPr>
          <w:sz w:val="24"/>
          <w:rtl/>
        </w:rPr>
        <w:t>לִשְׁלוֹם בְּנֵ</w:t>
      </w:r>
      <w:r w:rsidR="00A63AAE">
        <w:rPr>
          <w:sz w:val="24"/>
          <w:rtl/>
        </w:rPr>
        <w:t>י הַמֶּלֶךְ וּבְנֵי הַגְּבִירָה</w:t>
      </w:r>
      <w:r w:rsidRPr="00AD70C1">
        <w:rPr>
          <w:rFonts w:hint="cs"/>
          <w:sz w:val="24"/>
          <w:rtl/>
        </w:rPr>
        <w:t>"</w:t>
      </w:r>
      <w:r w:rsidR="00DE6383">
        <w:rPr>
          <w:rFonts w:hint="cs"/>
          <w:sz w:val="24"/>
          <w:rtl/>
        </w:rPr>
        <w:t>.</w:t>
      </w:r>
      <w:r w:rsidR="00DE6383">
        <w:rPr>
          <w:rStyle w:val="a5"/>
          <w:rtl/>
        </w:rPr>
        <w:footnoteReference w:id="4"/>
      </w:r>
      <w:r w:rsidRPr="00AD70C1">
        <w:rPr>
          <w:rFonts w:hint="cs"/>
          <w:sz w:val="24"/>
          <w:rtl/>
        </w:rPr>
        <w:t xml:space="preserve"> </w:t>
      </w:r>
      <w:r w:rsidR="00A63AAE">
        <w:rPr>
          <w:rFonts w:hint="cs"/>
          <w:sz w:val="24"/>
          <w:rtl/>
        </w:rPr>
        <w:t>בכך לכאורה,</w:t>
      </w:r>
      <w:r w:rsidRPr="00AD70C1">
        <w:rPr>
          <w:rFonts w:hint="cs"/>
          <w:sz w:val="24"/>
          <w:rtl/>
        </w:rPr>
        <w:t xml:space="preserve"> נוצר פתח רחב לאיחוד "</w:t>
      </w:r>
      <w:r w:rsidR="00A63AAE">
        <w:rPr>
          <w:rtl/>
        </w:rPr>
        <w:t>בְּנֵי יְהוּדָה וּבְנֵי יִשְׂרָאֵל יַחְדָּו</w:t>
      </w:r>
      <w:r w:rsidRPr="00AD70C1">
        <w:rPr>
          <w:rFonts w:hint="cs"/>
          <w:sz w:val="24"/>
          <w:rtl/>
        </w:rPr>
        <w:t>" תחת "</w:t>
      </w:r>
      <w:r w:rsidR="00A63AAE">
        <w:rPr>
          <w:rtl/>
        </w:rPr>
        <w:t>רֹאשׁ אֶחָד</w:t>
      </w:r>
      <w:r w:rsidRPr="00AD70C1">
        <w:rPr>
          <w:rFonts w:hint="cs"/>
          <w:sz w:val="24"/>
          <w:rtl/>
        </w:rPr>
        <w:t xml:space="preserve">", שיהיה נאמן לה' ולנביאים. </w:t>
      </w:r>
    </w:p>
    <w:p w:rsidR="00BC436B" w:rsidRPr="00AD70C1" w:rsidRDefault="00BC436B" w:rsidP="004B7095">
      <w:pPr>
        <w:spacing w:line="360" w:lineRule="auto"/>
        <w:rPr>
          <w:sz w:val="24"/>
          <w:rtl/>
        </w:rPr>
      </w:pPr>
      <w:r w:rsidRPr="00AD70C1">
        <w:rPr>
          <w:rFonts w:hint="cs"/>
          <w:sz w:val="24"/>
          <w:rtl/>
        </w:rPr>
        <w:t xml:space="preserve">עתליה בת אחאב ואיזבל, הגיבה לטבח ולחיסול של בית אִמהּ בשומרון בהפיכת דמים משלה </w:t>
      </w:r>
      <w:r w:rsidRPr="00AD70C1">
        <w:rPr>
          <w:sz w:val="24"/>
          <w:rtl/>
        </w:rPr>
        <w:t>–</w:t>
      </w:r>
      <w:r w:rsidRPr="00AD70C1">
        <w:rPr>
          <w:rFonts w:hint="cs"/>
          <w:sz w:val="24"/>
          <w:rtl/>
        </w:rPr>
        <w:t xml:space="preserve"> חיסול כל הנותרים בבית דוד הראויים למלוך,</w:t>
      </w:r>
      <w:r w:rsidRPr="007F1488">
        <w:rPr>
          <w:rStyle w:val="a5"/>
          <w:rtl/>
        </w:rPr>
        <w:footnoteReference w:id="5"/>
      </w:r>
      <w:r w:rsidRPr="00AD70C1">
        <w:rPr>
          <w:rFonts w:hint="cs"/>
          <w:sz w:val="24"/>
          <w:rtl/>
        </w:rPr>
        <w:t xml:space="preserve"> "</w:t>
      </w:r>
      <w:r w:rsidR="00A63AAE" w:rsidRPr="00A63AAE">
        <w:rPr>
          <w:sz w:val="24"/>
          <w:rtl/>
        </w:rPr>
        <w:t>כָּל זֶרַע הַמַּמְלָכָה</w:t>
      </w:r>
      <w:r w:rsidRPr="00AD70C1">
        <w:rPr>
          <w:rFonts w:hint="cs"/>
          <w:sz w:val="24"/>
          <w:rtl/>
        </w:rPr>
        <w:t>"</w:t>
      </w:r>
      <w:r w:rsidR="00A63AAE">
        <w:rPr>
          <w:rFonts w:hint="cs"/>
          <w:sz w:val="24"/>
          <w:rtl/>
        </w:rPr>
        <w:t>.</w:t>
      </w:r>
      <w:r w:rsidR="00A63AAE">
        <w:rPr>
          <w:rStyle w:val="a5"/>
          <w:rtl/>
        </w:rPr>
        <w:footnoteReference w:id="6"/>
      </w:r>
      <w:r w:rsidRPr="00AD70C1">
        <w:rPr>
          <w:rFonts w:hint="cs"/>
          <w:sz w:val="24"/>
          <w:rtl/>
        </w:rPr>
        <w:t xml:space="preserve"> לכאורה, זה היה הר</w:t>
      </w:r>
      <w:r w:rsidR="007F1488">
        <w:rPr>
          <w:rFonts w:hint="cs"/>
          <w:sz w:val="24"/>
          <w:rtl/>
        </w:rPr>
        <w:t xml:space="preserve">גע המתאים לאיחוד עם </w:t>
      </w:r>
      <w:r w:rsidR="007F1488">
        <w:rPr>
          <w:rFonts w:hint="cs"/>
          <w:sz w:val="24"/>
          <w:rtl/>
        </w:rPr>
        <w:t xml:space="preserve">ישראל כולו </w:t>
      </w:r>
      <w:r w:rsidRPr="00AD70C1">
        <w:rPr>
          <w:rFonts w:hint="cs"/>
          <w:sz w:val="24"/>
          <w:rtl/>
        </w:rPr>
        <w:t xml:space="preserve">תחת </w:t>
      </w:r>
      <w:r w:rsidR="007F1488">
        <w:rPr>
          <w:rFonts w:hint="cs"/>
          <w:rtl/>
        </w:rPr>
        <w:t>"</w:t>
      </w:r>
      <w:r w:rsidR="007F1488">
        <w:rPr>
          <w:rtl/>
        </w:rPr>
        <w:t>רֹאשׁ אֶחָד</w:t>
      </w:r>
      <w:r w:rsidRPr="00AD70C1">
        <w:rPr>
          <w:rFonts w:hint="cs"/>
          <w:sz w:val="24"/>
          <w:rtl/>
        </w:rPr>
        <w:t>" על פי הנבואה, מהלך של תיקון לפילוג המלוכה על ידי ירבעם בן נבט.</w:t>
      </w:r>
    </w:p>
    <w:p w:rsidR="00BC436B" w:rsidRDefault="00BC436B" w:rsidP="004B7095">
      <w:pPr>
        <w:spacing w:line="360" w:lineRule="auto"/>
        <w:rPr>
          <w:sz w:val="24"/>
          <w:rtl/>
        </w:rPr>
      </w:pPr>
      <w:r w:rsidRPr="00AD70C1">
        <w:rPr>
          <w:rFonts w:hint="cs"/>
          <w:sz w:val="24"/>
          <w:rtl/>
        </w:rPr>
        <w:t>את הד האכזבה הגדולה מחזון נבואי זה, שהוליד וליווה את מהפכת יהוא, אנו שומעים בספר מלכים, בצמוד לדבר ה' אל יֵהוּא, ממש כשני קולות נבואיים הפוכים</w:t>
      </w:r>
      <w:r w:rsidRPr="007F1488">
        <w:rPr>
          <w:rStyle w:val="a5"/>
          <w:rtl/>
        </w:rPr>
        <w:footnoteReference w:id="7"/>
      </w:r>
      <w:r w:rsidRPr="00AD70C1">
        <w:rPr>
          <w:sz w:val="24"/>
          <w:rtl/>
        </w:rPr>
        <w:t>–</w:t>
      </w:r>
      <w:r w:rsidRPr="00AD70C1">
        <w:rPr>
          <w:rFonts w:hint="cs"/>
          <w:sz w:val="24"/>
          <w:rtl/>
        </w:rPr>
        <w:t xml:space="preserve"> </w:t>
      </w:r>
    </w:p>
    <w:p w:rsidR="00BC436B" w:rsidRPr="00AD70C1" w:rsidRDefault="007F1488" w:rsidP="004B7095">
      <w:pPr>
        <w:spacing w:line="360" w:lineRule="auto"/>
        <w:jc w:val="center"/>
        <w:rPr>
          <w:rtl/>
        </w:rPr>
      </w:pPr>
      <w:r>
        <w:rPr>
          <w:rFonts w:hint="cs"/>
          <w:rtl/>
        </w:rPr>
        <w:t>"</w:t>
      </w:r>
      <w:r w:rsidRPr="007F1488">
        <w:rPr>
          <w:sz w:val="24"/>
          <w:rtl/>
        </w:rPr>
        <w:t>יַעַן אֲשֶׁר הֱטִיבֹתָ לַעֲשׂוֹת הַיָּשָׁר בְּעֵינַי</w:t>
      </w:r>
      <w:r w:rsidR="00BC436B" w:rsidRPr="00AD70C1">
        <w:rPr>
          <w:rFonts w:hint="cs"/>
          <w:rtl/>
        </w:rPr>
        <w:t>,</w:t>
      </w:r>
    </w:p>
    <w:p w:rsidR="00BC436B" w:rsidRPr="00AD70C1" w:rsidRDefault="007F1488" w:rsidP="004B7095">
      <w:pPr>
        <w:spacing w:line="360" w:lineRule="auto"/>
        <w:jc w:val="center"/>
        <w:rPr>
          <w:rtl/>
        </w:rPr>
      </w:pPr>
      <w:r w:rsidRPr="007F1488">
        <w:rPr>
          <w:sz w:val="24"/>
          <w:rtl/>
        </w:rPr>
        <w:t>כְּכֹל אֲשֶׁר בִּלְבָבִי עָשִׂיתָ לְבֵית אַחְאָב</w:t>
      </w:r>
      <w:r w:rsidR="00BC436B" w:rsidRPr="00AD70C1">
        <w:rPr>
          <w:rFonts w:hint="cs"/>
          <w:rtl/>
        </w:rPr>
        <w:t>,</w:t>
      </w:r>
    </w:p>
    <w:p w:rsidR="00BC436B" w:rsidRPr="00AD70C1" w:rsidRDefault="007F1488" w:rsidP="004B7095">
      <w:pPr>
        <w:spacing w:line="360" w:lineRule="auto"/>
        <w:jc w:val="center"/>
        <w:rPr>
          <w:rtl/>
        </w:rPr>
      </w:pPr>
      <w:r w:rsidRPr="007F1488">
        <w:rPr>
          <w:sz w:val="24"/>
          <w:rtl/>
        </w:rPr>
        <w:t>בְּנֵי רְבִעִים יֵשְׁבוּ לְךָ עַל כִּסֵּא יִשְׂרָאֵל</w:t>
      </w:r>
      <w:r w:rsidR="00BC436B" w:rsidRPr="00AD70C1">
        <w:rPr>
          <w:rFonts w:hint="cs"/>
          <w:rtl/>
        </w:rPr>
        <w:t xml:space="preserve"> ! </w:t>
      </w:r>
      <w:r w:rsidR="00BC436B" w:rsidRPr="00AD70C1">
        <w:rPr>
          <w:rtl/>
        </w:rPr>
        <w:t>–</w:t>
      </w:r>
    </w:p>
    <w:p w:rsidR="00BC436B" w:rsidRPr="00AD70C1" w:rsidRDefault="00BC436B" w:rsidP="004B7095">
      <w:pPr>
        <w:spacing w:line="360" w:lineRule="auto"/>
        <w:jc w:val="center"/>
        <w:rPr>
          <w:rtl/>
        </w:rPr>
      </w:pPr>
      <w:r w:rsidRPr="00AD70C1">
        <w:rPr>
          <w:rFonts w:hint="cs"/>
          <w:rtl/>
        </w:rPr>
        <w:t xml:space="preserve">(ו =אבל), </w:t>
      </w:r>
      <w:r w:rsidR="007F1488" w:rsidRPr="007F1488">
        <w:rPr>
          <w:sz w:val="24"/>
          <w:rtl/>
        </w:rPr>
        <w:t>וְיֵהוּא לֹא שָׁמַר לָלֶכֶת בְּתוֹרַת ה' אֱ</w:t>
      </w:r>
      <w:r w:rsidR="007F1488">
        <w:rPr>
          <w:rFonts w:hint="cs"/>
          <w:sz w:val="24"/>
          <w:rtl/>
        </w:rPr>
        <w:t>-</w:t>
      </w:r>
      <w:r w:rsidR="007F1488" w:rsidRPr="007F1488">
        <w:rPr>
          <w:sz w:val="24"/>
          <w:rtl/>
        </w:rPr>
        <w:t>לֹהֵי יִשְׂרָאֵל בְּכָל לְבָבוֹ</w:t>
      </w:r>
      <w:r w:rsidRPr="00AD70C1">
        <w:rPr>
          <w:rFonts w:hint="cs"/>
          <w:rtl/>
        </w:rPr>
        <w:t>,</w:t>
      </w:r>
    </w:p>
    <w:p w:rsidR="007F1488" w:rsidRDefault="007F1488" w:rsidP="004B7095">
      <w:pPr>
        <w:spacing w:line="360" w:lineRule="auto"/>
        <w:jc w:val="center"/>
        <w:rPr>
          <w:rtl/>
        </w:rPr>
      </w:pPr>
      <w:r w:rsidRPr="007F1488">
        <w:rPr>
          <w:sz w:val="24"/>
          <w:rtl/>
        </w:rPr>
        <w:t>לֹא סָר מֵעַל חַטֹּאות יָרָבְעָם</w:t>
      </w:r>
      <w:r w:rsidRPr="00AD70C1">
        <w:rPr>
          <w:rFonts w:hint="cs"/>
          <w:rtl/>
        </w:rPr>
        <w:t xml:space="preserve"> </w:t>
      </w:r>
    </w:p>
    <w:p w:rsidR="00BC436B" w:rsidRPr="00AD70C1" w:rsidRDefault="004B7095" w:rsidP="004B7095">
      <w:pPr>
        <w:spacing w:line="360" w:lineRule="auto"/>
        <w:jc w:val="center"/>
        <w:rPr>
          <w:rtl/>
        </w:rPr>
      </w:pPr>
      <w:r w:rsidRPr="007F1488">
        <w:rPr>
          <w:sz w:val="24"/>
          <w:rtl/>
        </w:rPr>
        <w:t>אֲשֶׁר הֶחֱטִיא אֶת יִשְׂרָאֵל</w:t>
      </w:r>
      <w:r w:rsidR="00BC436B" w:rsidRPr="00AD70C1">
        <w:rPr>
          <w:rFonts w:hint="cs"/>
          <w:rtl/>
        </w:rPr>
        <w:t>;</w:t>
      </w:r>
    </w:p>
    <w:p w:rsidR="00BC436B" w:rsidRPr="004B7095" w:rsidRDefault="00BC436B" w:rsidP="004B7095">
      <w:pPr>
        <w:spacing w:line="360" w:lineRule="auto"/>
        <w:jc w:val="center"/>
        <w:rPr>
          <w:szCs w:val="20"/>
          <w:rtl/>
        </w:rPr>
      </w:pPr>
      <w:r w:rsidRPr="004B7095">
        <w:rPr>
          <w:rFonts w:hint="cs"/>
          <w:szCs w:val="20"/>
          <w:rtl/>
        </w:rPr>
        <w:t>(מלכים-ב י', ל</w:t>
      </w:r>
      <w:r w:rsidR="004B7095">
        <w:rPr>
          <w:rFonts w:hint="cs"/>
          <w:szCs w:val="20"/>
          <w:rtl/>
        </w:rPr>
        <w:t xml:space="preserve"> </w:t>
      </w:r>
      <w:r w:rsidR="004B7095">
        <w:rPr>
          <w:szCs w:val="20"/>
          <w:rtl/>
        </w:rPr>
        <w:t>–</w:t>
      </w:r>
      <w:r w:rsidR="004B7095">
        <w:rPr>
          <w:rFonts w:hint="cs"/>
          <w:szCs w:val="20"/>
          <w:rtl/>
        </w:rPr>
        <w:t xml:space="preserve"> </w:t>
      </w:r>
      <w:r w:rsidRPr="004B7095">
        <w:rPr>
          <w:rFonts w:hint="cs"/>
          <w:szCs w:val="20"/>
          <w:rtl/>
        </w:rPr>
        <w:t>לא)</w:t>
      </w:r>
    </w:p>
    <w:p w:rsidR="00BC436B" w:rsidRPr="00AD70C1" w:rsidRDefault="00BC436B" w:rsidP="00E70418">
      <w:pPr>
        <w:spacing w:line="360" w:lineRule="auto"/>
        <w:rPr>
          <w:sz w:val="24"/>
          <w:rtl/>
        </w:rPr>
      </w:pPr>
      <w:r w:rsidRPr="00AD70C1">
        <w:rPr>
          <w:rFonts w:hint="cs"/>
          <w:sz w:val="24"/>
          <w:rtl/>
        </w:rPr>
        <w:t>וכך נזכרו שם גם "</w:t>
      </w:r>
      <w:r w:rsidR="004B7095" w:rsidRPr="004B7095">
        <w:rPr>
          <w:sz w:val="24"/>
          <w:rtl/>
        </w:rPr>
        <w:t>עֶגְלֵי הַזָּהָב אֲשֶׁר בֵּית אֵל</w:t>
      </w:r>
      <w:r w:rsidR="004B7095">
        <w:rPr>
          <w:rFonts w:hint="cs"/>
          <w:sz w:val="24"/>
          <w:rtl/>
        </w:rPr>
        <w:t>,</w:t>
      </w:r>
      <w:r w:rsidR="004B7095" w:rsidRPr="004B7095">
        <w:rPr>
          <w:sz w:val="24"/>
          <w:rtl/>
        </w:rPr>
        <w:t xml:space="preserve"> וַאֲשֶׁר בְּדָן</w:t>
      </w:r>
      <w:r w:rsidRPr="00AD70C1">
        <w:rPr>
          <w:rFonts w:hint="cs"/>
          <w:sz w:val="24"/>
          <w:rtl/>
        </w:rPr>
        <w:t>" אשר "</w:t>
      </w:r>
      <w:r w:rsidR="004B7095" w:rsidRPr="004B7095">
        <w:rPr>
          <w:sz w:val="24"/>
          <w:rtl/>
        </w:rPr>
        <w:t>לֹא סָר יֵהוּא מֵאַחֲרֵיהֶם</w:t>
      </w:r>
      <w:r w:rsidRPr="00AD70C1">
        <w:rPr>
          <w:rFonts w:hint="cs"/>
          <w:sz w:val="24"/>
          <w:rtl/>
        </w:rPr>
        <w:t>", והם הביטוי המובהק לפילוג הדתי והפוליטי בין יהודה וישראל</w:t>
      </w:r>
      <w:r w:rsidR="004B7095">
        <w:rPr>
          <w:rFonts w:hint="cs"/>
          <w:sz w:val="24"/>
          <w:rtl/>
        </w:rPr>
        <w:t>.</w:t>
      </w:r>
      <w:r w:rsidR="004B7095">
        <w:rPr>
          <w:rStyle w:val="a5"/>
          <w:rtl/>
        </w:rPr>
        <w:footnoteReference w:id="8"/>
      </w:r>
      <w:r w:rsidRPr="00AD70C1">
        <w:rPr>
          <w:rFonts w:hint="cs"/>
          <w:sz w:val="24"/>
          <w:rtl/>
        </w:rPr>
        <w:t xml:space="preserve"> הפוליטיקה הקטנה של הצורך לתחזק שתי ממלכות נפרדות, עם מקדשים נפרדים של בני יהודה ובני ישראל על עגלי הזהב שבהם, מנעה את האיחוד הגדול, ו"</w:t>
      </w:r>
      <w:r w:rsidR="00E70418">
        <w:rPr>
          <w:rtl/>
        </w:rPr>
        <w:t>יוֹם יִזְרְעֶאל</w:t>
      </w:r>
      <w:r w:rsidRPr="00AD70C1">
        <w:rPr>
          <w:rFonts w:hint="cs"/>
          <w:sz w:val="24"/>
          <w:rtl/>
        </w:rPr>
        <w:t xml:space="preserve">" שקע בשפך הדמים של עצמו. </w:t>
      </w:r>
    </w:p>
    <w:p w:rsidR="00BC436B" w:rsidRPr="00E70418" w:rsidRDefault="00E70418" w:rsidP="004B7095">
      <w:pPr>
        <w:spacing w:line="360" w:lineRule="auto"/>
        <w:rPr>
          <w:rFonts w:asciiTheme="minorBidi" w:hAnsiTheme="minorBidi" w:cstheme="minorBidi"/>
          <w:b/>
          <w:bCs/>
          <w:sz w:val="28"/>
          <w:szCs w:val="28"/>
          <w:rtl/>
        </w:rPr>
      </w:pPr>
      <w:r>
        <w:rPr>
          <w:rFonts w:asciiTheme="minorBidi" w:hAnsiTheme="minorBidi" w:cstheme="minorBidi"/>
          <w:b/>
          <w:bCs/>
          <w:sz w:val="28"/>
          <w:szCs w:val="28"/>
          <w:rtl/>
        </w:rPr>
        <w:t>בין ייאוש ושניוּת</w:t>
      </w:r>
      <w:r w:rsidR="00BC436B" w:rsidRPr="00E70418">
        <w:rPr>
          <w:rFonts w:asciiTheme="minorBidi" w:hAnsiTheme="minorBidi" w:cstheme="minorBidi"/>
          <w:b/>
          <w:bCs/>
          <w:sz w:val="28"/>
          <w:szCs w:val="28"/>
          <w:rtl/>
        </w:rPr>
        <w:t xml:space="preserve"> לבין "ה' אחד ושמו אחד"</w:t>
      </w:r>
    </w:p>
    <w:p w:rsidR="00BC436B" w:rsidRPr="00AD70C1" w:rsidRDefault="00BC436B" w:rsidP="00314D1A">
      <w:pPr>
        <w:spacing w:line="360" w:lineRule="auto"/>
        <w:rPr>
          <w:sz w:val="24"/>
          <w:rtl/>
        </w:rPr>
      </w:pPr>
      <w:r w:rsidRPr="00AD70C1">
        <w:rPr>
          <w:rFonts w:hint="cs"/>
          <w:sz w:val="24"/>
          <w:rtl/>
        </w:rPr>
        <w:t xml:space="preserve">אל מול הכישלון של "בית יֵהוא", בית הרֵכָבים הביא את אורח החיים ה'מדברי' לכלל אידיאולוגיה כוללת, וצוואה לדורות. אולם, קיים מתח ברור בין הנבואה, לבין צוואת יונדב </w:t>
      </w:r>
      <w:r w:rsidRPr="00AD70C1">
        <w:rPr>
          <w:sz w:val="24"/>
          <w:rtl/>
        </w:rPr>
        <w:t>–</w:t>
      </w:r>
      <w:r w:rsidRPr="00AD70C1">
        <w:rPr>
          <w:rFonts w:hint="cs"/>
          <w:sz w:val="24"/>
          <w:rtl/>
        </w:rPr>
        <w:t xml:space="preserve"> הפרישה הקבועה אל אורח חיים נזירי-'מדברי' קבוע, מבטאת ייאוש מהחברה החקלאית המצליחה, שלא רק עלולה להשחית את דרכיה, אלא </w:t>
      </w:r>
      <w:r w:rsidRPr="00AD70C1">
        <w:rPr>
          <w:rFonts w:hint="cs"/>
          <w:sz w:val="24"/>
          <w:rtl/>
        </w:rPr>
        <w:lastRenderedPageBreak/>
        <w:t>של</w:t>
      </w:r>
      <w:r w:rsidR="00314D1A">
        <w:rPr>
          <w:rFonts w:hint="cs"/>
          <w:sz w:val="24"/>
          <w:rtl/>
        </w:rPr>
        <w:t xml:space="preserve">פי תפישה זו </w:t>
      </w:r>
      <w:r w:rsidRPr="00AD70C1">
        <w:rPr>
          <w:rFonts w:hint="cs"/>
          <w:sz w:val="24"/>
          <w:rtl/>
        </w:rPr>
        <w:t xml:space="preserve">ההשחתה מובנית מראש בכל חברת שפע, והסיכוי היחיד לחיים בריאים וטהורים הוא חיי 'מדבר' </w:t>
      </w:r>
      <w:r w:rsidRPr="00AD70C1">
        <w:rPr>
          <w:sz w:val="24"/>
          <w:rtl/>
        </w:rPr>
        <w:t>–</w:t>
      </w:r>
      <w:r w:rsidRPr="00AD70C1">
        <w:rPr>
          <w:rFonts w:hint="cs"/>
          <w:sz w:val="24"/>
          <w:rtl/>
        </w:rPr>
        <w:t xml:space="preserve"> </w:t>
      </w:r>
    </w:p>
    <w:p w:rsidR="00314D1A" w:rsidRDefault="00314D1A" w:rsidP="00314D1A">
      <w:pPr>
        <w:spacing w:line="360" w:lineRule="auto"/>
        <w:jc w:val="center"/>
        <w:rPr>
          <w:rtl/>
        </w:rPr>
      </w:pPr>
      <w:r>
        <w:rPr>
          <w:rFonts w:hint="cs"/>
          <w:rtl/>
        </w:rPr>
        <w:t>"</w:t>
      </w:r>
      <w:r w:rsidRPr="00314D1A">
        <w:rPr>
          <w:rtl/>
        </w:rPr>
        <w:t>כִּי בָּאֳהָלִים תֵּשְׁבוּ כָּל יְמֵיכֶם</w:t>
      </w:r>
      <w:r>
        <w:rPr>
          <w:rFonts w:hint="cs"/>
          <w:rtl/>
        </w:rPr>
        <w:t>"</w:t>
      </w:r>
    </w:p>
    <w:p w:rsidR="00BC436B" w:rsidRPr="00314D1A" w:rsidRDefault="00314D1A" w:rsidP="00314D1A">
      <w:pPr>
        <w:spacing w:line="360" w:lineRule="auto"/>
        <w:jc w:val="center"/>
        <w:rPr>
          <w:szCs w:val="20"/>
          <w:rtl/>
        </w:rPr>
      </w:pPr>
      <w:r w:rsidRPr="00314D1A">
        <w:rPr>
          <w:rFonts w:hint="cs"/>
          <w:szCs w:val="20"/>
          <w:rtl/>
        </w:rPr>
        <w:t>(ירמיהו ל"ה, ז)</w:t>
      </w:r>
      <w:r w:rsidR="00BC436B" w:rsidRPr="00314D1A">
        <w:rPr>
          <w:rFonts w:hint="cs"/>
          <w:szCs w:val="20"/>
          <w:rtl/>
        </w:rPr>
        <w:t xml:space="preserve"> </w:t>
      </w:r>
    </w:p>
    <w:p w:rsidR="00BC436B" w:rsidRPr="00AD70C1" w:rsidRDefault="00BC436B" w:rsidP="00314D1A">
      <w:pPr>
        <w:spacing w:line="360" w:lineRule="auto"/>
        <w:rPr>
          <w:sz w:val="24"/>
          <w:rtl/>
        </w:rPr>
      </w:pPr>
      <w:r w:rsidRPr="00AD70C1">
        <w:rPr>
          <w:rFonts w:hint="cs"/>
          <w:sz w:val="24"/>
          <w:rtl/>
        </w:rPr>
        <w:t xml:space="preserve">תפישה זו גם סותרת </w:t>
      </w:r>
      <w:r w:rsidR="00314D1A">
        <w:rPr>
          <w:rFonts w:hint="cs"/>
          <w:sz w:val="24"/>
          <w:rtl/>
        </w:rPr>
        <w:t>את מצוות הכניסה לארץ להתיישב בה,</w:t>
      </w:r>
      <w:r w:rsidRPr="00AD70C1">
        <w:rPr>
          <w:rFonts w:hint="cs"/>
          <w:sz w:val="24"/>
          <w:rtl/>
        </w:rPr>
        <w:t xml:space="preserve"> ולעבד את אדמתה, על כל המצוות התלויות בארץ. יתר על כן, יש כאן '</w:t>
      </w:r>
      <w:r w:rsidR="00314D1A" w:rsidRPr="00314D1A">
        <w:rPr>
          <w:sz w:val="24"/>
          <w:rtl/>
        </w:rPr>
        <w:t>שניוּת</w:t>
      </w:r>
      <w:r w:rsidRPr="00AD70C1">
        <w:rPr>
          <w:rFonts w:hint="cs"/>
          <w:sz w:val="24"/>
          <w:rtl/>
        </w:rPr>
        <w:t>', שמחלקת את העולם בין טוב לרע, בין ארץ פוריה ומדבר, וחוסמת את הדרך לגילוי ה' אחד ושמו אחד, בעולם. מי שמאמין בה' אחד ושמו אחד, השולט בכל ומתגלה בכל, אינו יכול לחשוב שארץ חקלאית פוריה ומצליחה מוכרחה להיות מושחתת, כי בזה הוא מחלק את העולם ל'שתי רשויות'.</w:t>
      </w:r>
    </w:p>
    <w:p w:rsidR="00BC436B" w:rsidRPr="00AD70C1" w:rsidRDefault="00BC436B" w:rsidP="004B7095">
      <w:pPr>
        <w:spacing w:line="360" w:lineRule="auto"/>
        <w:rPr>
          <w:sz w:val="24"/>
          <w:rtl/>
        </w:rPr>
      </w:pPr>
      <w:r w:rsidRPr="00AD70C1">
        <w:rPr>
          <w:rFonts w:hint="cs"/>
          <w:sz w:val="24"/>
          <w:rtl/>
        </w:rPr>
        <w:t xml:space="preserve">כאן חשוב לשים </w:t>
      </w:r>
      <w:r w:rsidR="007A6B5F">
        <w:rPr>
          <w:rFonts w:hint="cs"/>
          <w:sz w:val="24"/>
          <w:rtl/>
        </w:rPr>
        <w:t>לב למטרה המוצהרת של צוואת יונדב</w:t>
      </w:r>
      <w:r w:rsidRPr="00AD70C1">
        <w:rPr>
          <w:sz w:val="24"/>
          <w:rtl/>
        </w:rPr>
        <w:t>–</w:t>
      </w:r>
      <w:r w:rsidRPr="00AD70C1">
        <w:rPr>
          <w:rFonts w:hint="cs"/>
          <w:sz w:val="24"/>
          <w:rtl/>
        </w:rPr>
        <w:t xml:space="preserve"> </w:t>
      </w:r>
    </w:p>
    <w:p w:rsidR="007A6B5F" w:rsidRDefault="007A6B5F" w:rsidP="007A6B5F">
      <w:pPr>
        <w:spacing w:line="360" w:lineRule="auto"/>
        <w:jc w:val="center"/>
        <w:rPr>
          <w:rtl/>
        </w:rPr>
      </w:pPr>
      <w:r>
        <w:rPr>
          <w:rFonts w:hint="cs"/>
          <w:rtl/>
        </w:rPr>
        <w:t>"</w:t>
      </w:r>
      <w:r w:rsidRPr="007A6B5F">
        <w:rPr>
          <w:rtl/>
        </w:rPr>
        <w:t xml:space="preserve">לְמַעַן תִּחְיוּ יָמִים רַבִּים עַל פְּנֵי הָאֲדָמָה </w:t>
      </w:r>
    </w:p>
    <w:p w:rsidR="007A6B5F" w:rsidRDefault="007A6B5F" w:rsidP="007A6B5F">
      <w:pPr>
        <w:spacing w:line="360" w:lineRule="auto"/>
        <w:jc w:val="center"/>
        <w:rPr>
          <w:rtl/>
        </w:rPr>
      </w:pPr>
      <w:r>
        <w:rPr>
          <w:rtl/>
        </w:rPr>
        <w:t>אֲשֶׁר אַתֶּם גָּרִים שָׁם</w:t>
      </w:r>
      <w:r>
        <w:rPr>
          <w:rFonts w:hint="cs"/>
          <w:rtl/>
        </w:rPr>
        <w:t>"</w:t>
      </w:r>
      <w:r w:rsidR="00BC436B" w:rsidRPr="00AD70C1">
        <w:rPr>
          <w:rFonts w:hint="cs"/>
          <w:rtl/>
        </w:rPr>
        <w:t xml:space="preserve"> </w:t>
      </w:r>
    </w:p>
    <w:p w:rsidR="00BC436B" w:rsidRPr="007A6B5F" w:rsidRDefault="007A6B5F" w:rsidP="004B7095">
      <w:pPr>
        <w:spacing w:line="360" w:lineRule="auto"/>
        <w:jc w:val="center"/>
        <w:rPr>
          <w:szCs w:val="20"/>
          <w:rtl/>
        </w:rPr>
      </w:pPr>
      <w:r w:rsidRPr="007A6B5F">
        <w:rPr>
          <w:rFonts w:hint="cs"/>
          <w:szCs w:val="20"/>
          <w:rtl/>
        </w:rPr>
        <w:t>(שם</w:t>
      </w:r>
      <w:r w:rsidR="00BC436B" w:rsidRPr="007A6B5F">
        <w:rPr>
          <w:rFonts w:hint="cs"/>
          <w:szCs w:val="20"/>
          <w:rtl/>
        </w:rPr>
        <w:t xml:space="preserve">) </w:t>
      </w:r>
    </w:p>
    <w:p w:rsidR="00BC436B" w:rsidRDefault="00BC436B" w:rsidP="001A7588">
      <w:pPr>
        <w:spacing w:line="360" w:lineRule="auto"/>
        <w:rPr>
          <w:sz w:val="24"/>
          <w:rtl/>
        </w:rPr>
      </w:pPr>
      <w:r w:rsidRPr="00AD70C1">
        <w:rPr>
          <w:rFonts w:hint="cs"/>
          <w:sz w:val="24"/>
          <w:rtl/>
        </w:rPr>
        <w:t>הלוא זהו בדיוק לשון התורה בהסבר תכלית המאבק על עבודת ה', ונגד עבודת אלילים, במיוחד בספר דברים</w:t>
      </w:r>
      <w:r w:rsidRPr="00AD70C1">
        <w:rPr>
          <w:sz w:val="24"/>
          <w:rtl/>
        </w:rPr>
        <w:t>–</w:t>
      </w:r>
      <w:r w:rsidRPr="00AD70C1">
        <w:rPr>
          <w:rFonts w:hint="cs"/>
          <w:sz w:val="24"/>
          <w:rtl/>
        </w:rPr>
        <w:t xml:space="preserve"> </w:t>
      </w:r>
    </w:p>
    <w:p w:rsidR="00BC436B" w:rsidRPr="00AD70C1" w:rsidRDefault="001A7588" w:rsidP="001A7588">
      <w:pPr>
        <w:spacing w:line="360" w:lineRule="auto"/>
        <w:jc w:val="center"/>
        <w:rPr>
          <w:rtl/>
        </w:rPr>
      </w:pPr>
      <w:r>
        <w:rPr>
          <w:rFonts w:hint="cs"/>
          <w:sz w:val="24"/>
          <w:rtl/>
        </w:rPr>
        <w:t>"</w:t>
      </w:r>
      <w:r w:rsidR="007A6B5F" w:rsidRPr="007A6B5F">
        <w:rPr>
          <w:sz w:val="24"/>
          <w:rtl/>
        </w:rPr>
        <w:t>כִּי תוֹלִיד בָּנִים וּבְנֵי בָנִים</w:t>
      </w:r>
      <w:r w:rsidR="00BC436B" w:rsidRPr="00AD70C1">
        <w:rPr>
          <w:rFonts w:hint="cs"/>
          <w:rtl/>
        </w:rPr>
        <w:t>...</w:t>
      </w:r>
    </w:p>
    <w:p w:rsidR="00BC436B" w:rsidRPr="00AD70C1" w:rsidRDefault="007A6B5F" w:rsidP="004B7095">
      <w:pPr>
        <w:spacing w:line="360" w:lineRule="auto"/>
        <w:jc w:val="center"/>
        <w:rPr>
          <w:rtl/>
        </w:rPr>
      </w:pPr>
      <w:r w:rsidRPr="007A6B5F">
        <w:rPr>
          <w:sz w:val="24"/>
          <w:rtl/>
        </w:rPr>
        <w:t>וְהִשְׁחַתֶּם וַעֲשִׂיתֶם פֶּסֶל תְּמוּנַת כֹּל</w:t>
      </w:r>
      <w:r w:rsidR="00BC436B" w:rsidRPr="00AD70C1">
        <w:rPr>
          <w:rFonts w:hint="cs"/>
          <w:rtl/>
        </w:rPr>
        <w:t>...</w:t>
      </w:r>
    </w:p>
    <w:p w:rsidR="007A6B5F" w:rsidRDefault="007A6B5F" w:rsidP="004B7095">
      <w:pPr>
        <w:spacing w:line="360" w:lineRule="auto"/>
        <w:jc w:val="center"/>
        <w:rPr>
          <w:sz w:val="24"/>
          <w:rtl/>
        </w:rPr>
      </w:pPr>
      <w:r w:rsidRPr="007A6B5F">
        <w:rPr>
          <w:sz w:val="24"/>
          <w:rtl/>
        </w:rPr>
        <w:t xml:space="preserve">הַעִידֹתִי בָכֶם הַיּוֹם אֶת הַשָּׁמַיִם וְאֶת הָאָרֶץ </w:t>
      </w:r>
    </w:p>
    <w:p w:rsidR="00BC436B" w:rsidRPr="00AD70C1" w:rsidRDefault="007A6B5F" w:rsidP="004B7095">
      <w:pPr>
        <w:spacing w:line="360" w:lineRule="auto"/>
        <w:jc w:val="center"/>
        <w:rPr>
          <w:rtl/>
        </w:rPr>
      </w:pPr>
      <w:r w:rsidRPr="007A6B5F">
        <w:rPr>
          <w:sz w:val="24"/>
          <w:rtl/>
        </w:rPr>
        <w:t>כִּי אָבֹד תֹּאבֵדוּן מַהֵר מֵעַל הָאָרֶץ</w:t>
      </w:r>
      <w:r w:rsidR="00BC436B" w:rsidRPr="00AD70C1">
        <w:rPr>
          <w:rFonts w:hint="cs"/>
          <w:rtl/>
        </w:rPr>
        <w:t>...</w:t>
      </w:r>
    </w:p>
    <w:p w:rsidR="00BC436B" w:rsidRPr="00AD70C1" w:rsidRDefault="007A6B5F" w:rsidP="004B7095">
      <w:pPr>
        <w:spacing w:line="360" w:lineRule="auto"/>
        <w:jc w:val="center"/>
        <w:rPr>
          <w:rtl/>
        </w:rPr>
      </w:pPr>
      <w:r w:rsidRPr="007A6B5F">
        <w:rPr>
          <w:sz w:val="24"/>
          <w:rtl/>
        </w:rPr>
        <w:t>לֹא תַאֲרִיכֻן יָמִים עָלֶיהָ</w:t>
      </w:r>
      <w:r>
        <w:rPr>
          <w:rFonts w:hint="cs"/>
          <w:rtl/>
        </w:rPr>
        <w:t xml:space="preserve"> </w:t>
      </w:r>
      <w:r w:rsidR="00BC436B" w:rsidRPr="00AD70C1">
        <w:rPr>
          <w:rFonts w:hint="cs"/>
          <w:rtl/>
        </w:rPr>
        <w:t xml:space="preserve">...; </w:t>
      </w:r>
    </w:p>
    <w:p w:rsidR="00BC436B" w:rsidRPr="00AD70C1" w:rsidRDefault="007A6B5F" w:rsidP="004B7095">
      <w:pPr>
        <w:spacing w:line="360" w:lineRule="auto"/>
        <w:jc w:val="center"/>
        <w:rPr>
          <w:rtl/>
        </w:rPr>
      </w:pPr>
      <w:r>
        <w:rPr>
          <w:rtl/>
        </w:rPr>
        <w:t>וְיָדַעְתָּ הַיּוֹם</w:t>
      </w:r>
      <w:r w:rsidR="00BC436B" w:rsidRPr="00AD70C1">
        <w:rPr>
          <w:rFonts w:hint="cs"/>
          <w:rtl/>
        </w:rPr>
        <w:t xml:space="preserve">... </w:t>
      </w:r>
    </w:p>
    <w:p w:rsidR="00BC436B" w:rsidRPr="00AD70C1" w:rsidRDefault="001A7588" w:rsidP="004B7095">
      <w:pPr>
        <w:spacing w:line="360" w:lineRule="auto"/>
        <w:jc w:val="center"/>
        <w:rPr>
          <w:rtl/>
        </w:rPr>
      </w:pPr>
      <w:r>
        <w:rPr>
          <w:rtl/>
        </w:rPr>
        <w:t>כִּי ה' הוּא הָאֱלֹהִים בַּשָּׁמַיִם מִמַּעַל</w:t>
      </w:r>
      <w:r>
        <w:rPr>
          <w:rFonts w:hint="cs"/>
          <w:rtl/>
        </w:rPr>
        <w:t>,</w:t>
      </w:r>
      <w:r>
        <w:rPr>
          <w:rtl/>
        </w:rPr>
        <w:t xml:space="preserve"> וְעַל הָאָרֶץ מִתָּחַת</w:t>
      </w:r>
      <w:r>
        <w:rPr>
          <w:rFonts w:hint="cs"/>
          <w:rtl/>
        </w:rPr>
        <w:t>,</w:t>
      </w:r>
      <w:r>
        <w:rPr>
          <w:rtl/>
        </w:rPr>
        <w:t xml:space="preserve"> אֵין עוֹד</w:t>
      </w:r>
      <w:r w:rsidR="00BC436B" w:rsidRPr="00AD70C1">
        <w:rPr>
          <w:rFonts w:hint="cs"/>
          <w:rtl/>
        </w:rPr>
        <w:t xml:space="preserve">; </w:t>
      </w:r>
    </w:p>
    <w:p w:rsidR="00BC436B" w:rsidRPr="00AD70C1" w:rsidRDefault="001A7588" w:rsidP="001A7588">
      <w:pPr>
        <w:spacing w:line="360" w:lineRule="auto"/>
        <w:jc w:val="center"/>
        <w:rPr>
          <w:rtl/>
        </w:rPr>
      </w:pPr>
      <w:r>
        <w:rPr>
          <w:rtl/>
        </w:rPr>
        <w:t>וְשָׁמַרְתָּ אֶת חֻקָּיו וְאֶת מִצְוֹתָיו</w:t>
      </w:r>
      <w:r w:rsidR="00BC436B" w:rsidRPr="00AD70C1">
        <w:rPr>
          <w:rFonts w:hint="cs"/>
          <w:rtl/>
        </w:rPr>
        <w:t xml:space="preserve">... </w:t>
      </w:r>
    </w:p>
    <w:p w:rsidR="001A7588" w:rsidRDefault="001A7588" w:rsidP="004B7095">
      <w:pPr>
        <w:spacing w:line="360" w:lineRule="auto"/>
        <w:jc w:val="center"/>
        <w:rPr>
          <w:rtl/>
        </w:rPr>
      </w:pPr>
      <w:r>
        <w:rPr>
          <w:rtl/>
        </w:rPr>
        <w:t>אֲשֶׁר יִיטַב לְךָ וּלְבָנֶיךָ אַחֲרֶיךָ</w:t>
      </w:r>
      <w:r>
        <w:rPr>
          <w:rFonts w:hint="cs"/>
          <w:rtl/>
        </w:rPr>
        <w:t>,</w:t>
      </w:r>
    </w:p>
    <w:p w:rsidR="001A7588" w:rsidRDefault="001A7588" w:rsidP="004B7095">
      <w:pPr>
        <w:spacing w:line="360" w:lineRule="auto"/>
        <w:jc w:val="center"/>
        <w:rPr>
          <w:rtl/>
        </w:rPr>
      </w:pPr>
      <w:r>
        <w:rPr>
          <w:rtl/>
        </w:rPr>
        <w:t xml:space="preserve"> וּלְמַעַן תַּאֲרִיךְ יָמִים עַל הָאֲדָמָה </w:t>
      </w:r>
    </w:p>
    <w:p w:rsidR="00BC436B" w:rsidRDefault="001A7588" w:rsidP="004B7095">
      <w:pPr>
        <w:spacing w:line="360" w:lineRule="auto"/>
        <w:jc w:val="center"/>
        <w:rPr>
          <w:sz w:val="24"/>
          <w:rtl/>
        </w:rPr>
      </w:pPr>
      <w:r>
        <w:rPr>
          <w:rtl/>
        </w:rPr>
        <w:t>אֲשֶׁר ה' אֱלֹהֶיךָ נֹתֵן לְךָ כָּל הַיָּמִים</w:t>
      </w:r>
      <w:r>
        <w:rPr>
          <w:rFonts w:hint="cs"/>
          <w:sz w:val="24"/>
          <w:rtl/>
        </w:rPr>
        <w:t>".</w:t>
      </w:r>
    </w:p>
    <w:p w:rsidR="001A7588" w:rsidRPr="001A7588" w:rsidRDefault="001A7588" w:rsidP="004B7095">
      <w:pPr>
        <w:spacing w:line="360" w:lineRule="auto"/>
        <w:jc w:val="center"/>
        <w:rPr>
          <w:szCs w:val="20"/>
          <w:rtl/>
        </w:rPr>
      </w:pPr>
      <w:r w:rsidRPr="001A7588">
        <w:rPr>
          <w:rFonts w:hint="cs"/>
          <w:szCs w:val="20"/>
          <w:rtl/>
        </w:rPr>
        <w:t xml:space="preserve">(דברים ד', כה </w:t>
      </w:r>
      <w:r w:rsidRPr="001A7588">
        <w:rPr>
          <w:szCs w:val="20"/>
          <w:rtl/>
        </w:rPr>
        <w:t>–</w:t>
      </w:r>
      <w:r w:rsidRPr="001A7588">
        <w:rPr>
          <w:rFonts w:hint="cs"/>
          <w:szCs w:val="20"/>
          <w:rtl/>
        </w:rPr>
        <w:t xml:space="preserve"> כו; לט </w:t>
      </w:r>
      <w:r w:rsidRPr="001A7588">
        <w:rPr>
          <w:szCs w:val="20"/>
          <w:rtl/>
        </w:rPr>
        <w:t>–</w:t>
      </w:r>
      <w:r w:rsidRPr="001A7588">
        <w:rPr>
          <w:rFonts w:hint="cs"/>
          <w:szCs w:val="20"/>
          <w:rtl/>
        </w:rPr>
        <w:t xml:space="preserve"> מ)</w:t>
      </w:r>
      <w:r w:rsidRPr="001A7588">
        <w:rPr>
          <w:rStyle w:val="a5"/>
          <w:rtl/>
        </w:rPr>
        <w:footnoteReference w:id="9"/>
      </w:r>
    </w:p>
    <w:p w:rsidR="000C09DB" w:rsidRDefault="00BC436B" w:rsidP="000C09DB">
      <w:pPr>
        <w:spacing w:line="360" w:lineRule="auto"/>
        <w:rPr>
          <w:sz w:val="24"/>
          <w:rtl/>
        </w:rPr>
      </w:pPr>
      <w:r w:rsidRPr="00AD70C1">
        <w:rPr>
          <w:rFonts w:hint="cs"/>
          <w:sz w:val="24"/>
          <w:rtl/>
        </w:rPr>
        <w:t>במקומות אחרים בספר דברים מופיע פעמיים הביטוי "</w:t>
      </w:r>
      <w:r w:rsidR="00582E8D">
        <w:rPr>
          <w:sz w:val="24"/>
          <w:rtl/>
        </w:rPr>
        <w:t>חַיִּים עַל הָאֲדָמָה</w:t>
      </w:r>
      <w:r w:rsidRPr="00AD70C1">
        <w:rPr>
          <w:rFonts w:hint="cs"/>
          <w:sz w:val="24"/>
          <w:rtl/>
        </w:rPr>
        <w:t>"</w:t>
      </w:r>
      <w:r w:rsidR="00582E8D">
        <w:rPr>
          <w:rFonts w:hint="cs"/>
          <w:sz w:val="24"/>
          <w:rtl/>
        </w:rPr>
        <w:t>,</w:t>
      </w:r>
      <w:r w:rsidR="00582E8D">
        <w:rPr>
          <w:rStyle w:val="a5"/>
          <w:rtl/>
        </w:rPr>
        <w:footnoteReference w:id="10"/>
      </w:r>
      <w:r w:rsidRPr="00AD70C1">
        <w:rPr>
          <w:rFonts w:hint="cs"/>
          <w:sz w:val="24"/>
          <w:rtl/>
        </w:rPr>
        <w:t xml:space="preserve"> ומפורשים עוד יותר </w:t>
      </w:r>
      <w:r w:rsidR="00582E8D">
        <w:rPr>
          <w:rFonts w:hint="cs"/>
          <w:sz w:val="24"/>
          <w:rtl/>
        </w:rPr>
        <w:t>ב</w:t>
      </w:r>
      <w:r w:rsidRPr="00AD70C1">
        <w:rPr>
          <w:rFonts w:hint="cs"/>
          <w:sz w:val="24"/>
          <w:rtl/>
        </w:rPr>
        <w:t>פסוקי החיתום בספר דברים</w:t>
      </w:r>
      <w:r w:rsidR="000C09DB">
        <w:rPr>
          <w:rFonts w:hint="cs"/>
          <w:sz w:val="24"/>
          <w:rtl/>
        </w:rPr>
        <w:t xml:space="preserve"> </w:t>
      </w:r>
      <w:r w:rsidRPr="00AD70C1">
        <w:rPr>
          <w:sz w:val="24"/>
          <w:rtl/>
        </w:rPr>
        <w:t>–</w:t>
      </w:r>
    </w:p>
    <w:p w:rsidR="00BC436B" w:rsidRPr="00AD70C1" w:rsidRDefault="00582E8D" w:rsidP="007C3EE5">
      <w:pPr>
        <w:spacing w:line="360" w:lineRule="auto"/>
        <w:jc w:val="center"/>
        <w:rPr>
          <w:rtl/>
        </w:rPr>
      </w:pPr>
      <w:r>
        <w:rPr>
          <w:rFonts w:hint="cs"/>
          <w:rtl/>
        </w:rPr>
        <w:t>"</w:t>
      </w:r>
      <w:r w:rsidR="007C3EE5" w:rsidRPr="007C3EE5">
        <w:rPr>
          <w:sz w:val="24"/>
          <w:rtl/>
        </w:rPr>
        <w:t xml:space="preserve"> לְמַעַן תִּחְיֶה אַתָּה וְזַרְעֶךָ</w:t>
      </w:r>
      <w:r w:rsidR="00BC436B" w:rsidRPr="00AD70C1">
        <w:rPr>
          <w:rFonts w:hint="cs"/>
          <w:rtl/>
        </w:rPr>
        <w:t xml:space="preserve">... </w:t>
      </w:r>
    </w:p>
    <w:p w:rsidR="00BC436B" w:rsidRPr="00AD70C1" w:rsidRDefault="000B4090" w:rsidP="004B7095">
      <w:pPr>
        <w:spacing w:line="360" w:lineRule="auto"/>
        <w:jc w:val="center"/>
        <w:rPr>
          <w:rtl/>
        </w:rPr>
      </w:pPr>
      <w:r w:rsidRPr="007C3EE5">
        <w:rPr>
          <w:sz w:val="24"/>
          <w:rtl/>
        </w:rPr>
        <w:t>כִּי הוּא חַיֶּיךָ וְאֹרֶךְ יָמֶיךָ לָשֶׁבֶת עַל הָאֲדָמָה</w:t>
      </w:r>
      <w:r w:rsidR="00BC436B" w:rsidRPr="00AD70C1">
        <w:rPr>
          <w:rFonts w:hint="cs"/>
          <w:rtl/>
        </w:rPr>
        <w:t xml:space="preserve">...; </w:t>
      </w:r>
    </w:p>
    <w:p w:rsidR="00BC436B" w:rsidRPr="00AD70C1" w:rsidRDefault="00BC436B" w:rsidP="000C09DB">
      <w:pPr>
        <w:spacing w:line="360" w:lineRule="auto"/>
        <w:jc w:val="center"/>
        <w:rPr>
          <w:rtl/>
        </w:rPr>
      </w:pPr>
      <w:r w:rsidRPr="00AD70C1">
        <w:rPr>
          <w:rFonts w:hint="cs"/>
          <w:rtl/>
        </w:rPr>
        <w:t>...</w:t>
      </w:r>
      <w:r w:rsidR="000C09DB" w:rsidRPr="000C09DB">
        <w:rPr>
          <w:sz w:val="24"/>
          <w:rtl/>
        </w:rPr>
        <w:t xml:space="preserve"> כִּי הוּא חַיֵּיכֶם</w:t>
      </w:r>
      <w:r w:rsidR="000C09DB">
        <w:rPr>
          <w:rFonts w:hint="cs"/>
          <w:sz w:val="24"/>
          <w:rtl/>
        </w:rPr>
        <w:t>,</w:t>
      </w:r>
      <w:r w:rsidR="000C09DB" w:rsidRPr="000C09DB">
        <w:rPr>
          <w:sz w:val="24"/>
          <w:rtl/>
        </w:rPr>
        <w:t xml:space="preserve"> וּבַדָּבָר הַזֶּה תַּאֲרִיכוּ יָמִים עַל הָאֲדָמָה</w:t>
      </w:r>
      <w:r w:rsidR="000C09DB">
        <w:rPr>
          <w:rFonts w:hint="cs"/>
          <w:rtl/>
        </w:rPr>
        <w:t>,</w:t>
      </w:r>
    </w:p>
    <w:p w:rsidR="00BC436B" w:rsidRDefault="000C09DB" w:rsidP="004B7095">
      <w:pPr>
        <w:spacing w:line="360" w:lineRule="auto"/>
        <w:jc w:val="center"/>
        <w:rPr>
          <w:sz w:val="24"/>
          <w:rtl/>
        </w:rPr>
      </w:pPr>
      <w:r w:rsidRPr="000C09DB">
        <w:rPr>
          <w:sz w:val="24"/>
          <w:rtl/>
        </w:rPr>
        <w:t>אֲשֶׁר אַתֶּם עֹבְרִים אֶת הַיַּרְדֵּן שָׁמָּה לְרִשְׁתָּהּ</w:t>
      </w:r>
      <w:r w:rsidR="00582E8D">
        <w:rPr>
          <w:rFonts w:hint="cs"/>
          <w:rtl/>
        </w:rPr>
        <w:t>"</w:t>
      </w:r>
      <w:r w:rsidR="00BC436B" w:rsidRPr="00AD70C1">
        <w:rPr>
          <w:rFonts w:hint="cs"/>
          <w:rtl/>
        </w:rPr>
        <w:t>.</w:t>
      </w:r>
    </w:p>
    <w:p w:rsidR="000C09DB" w:rsidRPr="000C09DB" w:rsidRDefault="000C09DB" w:rsidP="004B7095">
      <w:pPr>
        <w:spacing w:line="360" w:lineRule="auto"/>
        <w:jc w:val="center"/>
        <w:rPr>
          <w:szCs w:val="20"/>
          <w:rtl/>
        </w:rPr>
      </w:pPr>
      <w:r w:rsidRPr="000C09DB">
        <w:rPr>
          <w:rFonts w:hint="cs"/>
          <w:szCs w:val="20"/>
          <w:rtl/>
        </w:rPr>
        <w:t xml:space="preserve">(שם ל', יט </w:t>
      </w:r>
      <w:r w:rsidRPr="000C09DB">
        <w:rPr>
          <w:szCs w:val="20"/>
          <w:rtl/>
        </w:rPr>
        <w:t>–</w:t>
      </w:r>
      <w:r w:rsidRPr="000C09DB">
        <w:rPr>
          <w:rFonts w:hint="cs"/>
          <w:szCs w:val="20"/>
          <w:rtl/>
        </w:rPr>
        <w:t xml:space="preserve"> כ; ל"ב, מז)</w:t>
      </w:r>
    </w:p>
    <w:p w:rsidR="00BC436B" w:rsidRPr="00AD70C1" w:rsidRDefault="00BC436B" w:rsidP="004B7095">
      <w:pPr>
        <w:spacing w:line="360" w:lineRule="auto"/>
        <w:rPr>
          <w:sz w:val="24"/>
          <w:rtl/>
        </w:rPr>
      </w:pPr>
      <w:r w:rsidRPr="00AD70C1">
        <w:rPr>
          <w:rFonts w:hint="cs"/>
          <w:sz w:val="24"/>
          <w:rtl/>
        </w:rPr>
        <w:t>כל אלה מתייחסים לאהבת ה' וליראתו, ולהשמדת האלילים ומקדשיהם.</w:t>
      </w:r>
    </w:p>
    <w:p w:rsidR="00BC436B" w:rsidRPr="00AD70C1" w:rsidRDefault="00BC436B" w:rsidP="007F39CC">
      <w:pPr>
        <w:spacing w:line="360" w:lineRule="auto"/>
        <w:rPr>
          <w:sz w:val="24"/>
          <w:rtl/>
        </w:rPr>
      </w:pPr>
      <w:r w:rsidRPr="00AD70C1">
        <w:rPr>
          <w:rFonts w:hint="cs"/>
          <w:sz w:val="24"/>
          <w:rtl/>
        </w:rPr>
        <w:t xml:space="preserve">יונדב בן רֵכָב לא המליץ על אורח חיים 'מדברי' מפני שהוא 'טבעי ובריא', ויש בו סגולה לאריכות ימים ושנים של בני אדם בחייהם הפרטיים </w:t>
      </w:r>
      <w:r w:rsidRPr="00AD70C1">
        <w:rPr>
          <w:sz w:val="24"/>
          <w:rtl/>
        </w:rPr>
        <w:t>–</w:t>
      </w:r>
      <w:r w:rsidR="000C09DB">
        <w:rPr>
          <w:rFonts w:hint="cs"/>
          <w:sz w:val="24"/>
          <w:rtl/>
        </w:rPr>
        <w:t xml:space="preserve"> זו לא שפתו</w:t>
      </w:r>
      <w:r w:rsidRPr="00AD70C1">
        <w:rPr>
          <w:rFonts w:hint="cs"/>
          <w:sz w:val="24"/>
          <w:rtl/>
        </w:rPr>
        <w:t xml:space="preserve"> של מי שמקנא לה'. יונדב רצה ליצור ערובה לחיים של טהרה מפני ההשחתה של הזנות האלילית, החוזרת ומופיעה בחברת השפע, ואריכות הימים מובטחת לבנים ולבני הבנים "על האדמה", כלשון ספר דברים, אבל לא על האדמה החקלאית, "ארץ זבת חלב ודבש", אלא על אדמת האהלים, אדמת הנדודים "</w:t>
      </w:r>
      <w:r w:rsidR="007F39CC" w:rsidRPr="007F39CC">
        <w:rPr>
          <w:sz w:val="24"/>
          <w:rtl/>
        </w:rPr>
        <w:t>אֲשֶׁר אַתֶּם גָּרִים</w:t>
      </w:r>
      <w:r w:rsidRPr="000C09DB">
        <w:rPr>
          <w:rStyle w:val="a5"/>
          <w:rtl/>
        </w:rPr>
        <w:footnoteReference w:id="11"/>
      </w:r>
      <w:r w:rsidRPr="00AD70C1">
        <w:rPr>
          <w:rFonts w:hint="cs"/>
          <w:sz w:val="24"/>
          <w:rtl/>
        </w:rPr>
        <w:t xml:space="preserve"> </w:t>
      </w:r>
      <w:r w:rsidR="007F39CC">
        <w:rPr>
          <w:sz w:val="24"/>
          <w:rtl/>
        </w:rPr>
        <w:t>שָׁם</w:t>
      </w:r>
      <w:r w:rsidRPr="00AD70C1">
        <w:rPr>
          <w:rFonts w:hint="cs"/>
          <w:sz w:val="24"/>
          <w:rtl/>
        </w:rPr>
        <w:t xml:space="preserve">". </w:t>
      </w:r>
    </w:p>
    <w:p w:rsidR="00BC436B" w:rsidRPr="00AD70C1" w:rsidRDefault="00BC436B" w:rsidP="008C0825">
      <w:pPr>
        <w:spacing w:line="360" w:lineRule="auto"/>
        <w:rPr>
          <w:sz w:val="24"/>
          <w:rtl/>
        </w:rPr>
      </w:pPr>
      <w:r w:rsidRPr="00AD70C1">
        <w:rPr>
          <w:rFonts w:hint="cs"/>
          <w:sz w:val="24"/>
          <w:rtl/>
        </w:rPr>
        <w:t xml:space="preserve">בזה שינה יונדב את כוונת התורה והנבואה להנחיל את הארץ לבני ישראל, כנראה מפני שהגיע למסקנה נחרצת, שבארץ השפע החקלאית אין עוד סיכוי לחיים טהורים של יראת ה' </w:t>
      </w:r>
      <w:r w:rsidRPr="00AD70C1">
        <w:rPr>
          <w:sz w:val="24"/>
          <w:rtl/>
        </w:rPr>
        <w:t>–</w:t>
      </w:r>
      <w:r w:rsidRPr="00AD70C1">
        <w:rPr>
          <w:rFonts w:hint="cs"/>
          <w:sz w:val="24"/>
          <w:rtl/>
        </w:rPr>
        <w:t xml:space="preserve"> אך אם זו הי</w:t>
      </w:r>
      <w:r w:rsidR="007F39CC">
        <w:rPr>
          <w:rFonts w:hint="cs"/>
          <w:sz w:val="24"/>
          <w:rtl/>
        </w:rPr>
        <w:t>י</w:t>
      </w:r>
      <w:r w:rsidRPr="00AD70C1">
        <w:rPr>
          <w:rFonts w:hint="cs"/>
          <w:sz w:val="24"/>
          <w:rtl/>
        </w:rPr>
        <w:t xml:space="preserve">תה דעתו לפני מהפכת יֵהוּא, מדוע הלך יחד עמו להשמיד את הבעל מישראל? </w:t>
      </w:r>
      <w:r w:rsidRPr="00AD70C1">
        <w:rPr>
          <w:sz w:val="24"/>
          <w:rtl/>
        </w:rPr>
        <w:t>–</w:t>
      </w:r>
      <w:r w:rsidRPr="00AD70C1">
        <w:rPr>
          <w:rFonts w:hint="cs"/>
          <w:sz w:val="24"/>
          <w:rtl/>
        </w:rPr>
        <w:t xml:space="preserve"> הלוא הליכה זו מביעה תקווה חזקה לשינוי מהפכני של החברה כולה, בהתאם לכוונת התורה, והלוא זהו גם דבר הנבואה הקדומה בהושע  </w:t>
      </w:r>
      <w:r w:rsidRPr="00AD70C1">
        <w:rPr>
          <w:sz w:val="24"/>
          <w:rtl/>
        </w:rPr>
        <w:t>–</w:t>
      </w:r>
      <w:r w:rsidRPr="00AD70C1">
        <w:rPr>
          <w:rFonts w:hint="cs"/>
          <w:sz w:val="24"/>
          <w:rtl/>
        </w:rPr>
        <w:t xml:space="preserve"> </w:t>
      </w:r>
    </w:p>
    <w:p w:rsidR="00BC436B" w:rsidRPr="00AD70C1" w:rsidRDefault="008C0825" w:rsidP="004B7095">
      <w:pPr>
        <w:spacing w:line="360" w:lineRule="auto"/>
        <w:jc w:val="center"/>
        <w:rPr>
          <w:rtl/>
        </w:rPr>
      </w:pPr>
      <w:r>
        <w:rPr>
          <w:rFonts w:hint="cs"/>
          <w:rtl/>
        </w:rPr>
        <w:t>"</w:t>
      </w:r>
      <w:r w:rsidR="007F39CC">
        <w:rPr>
          <w:rtl/>
        </w:rPr>
        <w:t>לָכֵן</w:t>
      </w:r>
      <w:r w:rsidR="007F39CC">
        <w:rPr>
          <w:rFonts w:hint="cs"/>
          <w:rtl/>
        </w:rPr>
        <w:t>,</w:t>
      </w:r>
      <w:r w:rsidR="007F39CC">
        <w:rPr>
          <w:rtl/>
        </w:rPr>
        <w:t xml:space="preserve"> הִנֵּה אָנֹכִי מְפַתֶּיהָ וְהֹלַכְתִּיהָ הַמִּדְבָּר</w:t>
      </w:r>
      <w:r w:rsidR="00BC436B" w:rsidRPr="00AD70C1">
        <w:rPr>
          <w:rFonts w:hint="cs"/>
          <w:rtl/>
        </w:rPr>
        <w:t>,</w:t>
      </w:r>
    </w:p>
    <w:p w:rsidR="00BC436B" w:rsidRPr="00AD70C1" w:rsidRDefault="007F39CC" w:rsidP="004B7095">
      <w:pPr>
        <w:spacing w:line="360" w:lineRule="auto"/>
        <w:jc w:val="center"/>
        <w:rPr>
          <w:rtl/>
        </w:rPr>
      </w:pPr>
      <w:r>
        <w:rPr>
          <w:rtl/>
        </w:rPr>
        <w:t>וְדִבַּרְתִּי עַל לִבָּהּ</w:t>
      </w:r>
      <w:r w:rsidR="00BC436B" w:rsidRPr="00AD70C1">
        <w:rPr>
          <w:rFonts w:hint="cs"/>
          <w:rtl/>
        </w:rPr>
        <w:t>;</w:t>
      </w:r>
    </w:p>
    <w:p w:rsidR="008C0825" w:rsidRDefault="008C0825" w:rsidP="004B7095">
      <w:pPr>
        <w:spacing w:line="360" w:lineRule="auto"/>
        <w:jc w:val="center"/>
        <w:rPr>
          <w:rtl/>
        </w:rPr>
      </w:pPr>
      <w:r>
        <w:rPr>
          <w:rtl/>
        </w:rPr>
        <w:t>וְנָתַתִּי לָהּ אֶת כְּרָמֶיהָ מִשָּׁם</w:t>
      </w:r>
      <w:r>
        <w:rPr>
          <w:rFonts w:hint="cs"/>
          <w:rtl/>
        </w:rPr>
        <w:t>,</w:t>
      </w:r>
    </w:p>
    <w:p w:rsidR="00BC436B" w:rsidRPr="00AD70C1" w:rsidRDefault="008C0825" w:rsidP="004B7095">
      <w:pPr>
        <w:spacing w:line="360" w:lineRule="auto"/>
        <w:jc w:val="center"/>
        <w:rPr>
          <w:rtl/>
        </w:rPr>
      </w:pPr>
      <w:r>
        <w:rPr>
          <w:rtl/>
        </w:rPr>
        <w:t>וְאֶת עֵמֶק עָכוֹר לְפֶתַח תִּקְוָה</w:t>
      </w:r>
      <w:r w:rsidR="00BC436B" w:rsidRPr="00AD70C1">
        <w:rPr>
          <w:rFonts w:hint="cs"/>
          <w:rtl/>
        </w:rPr>
        <w:t>;</w:t>
      </w:r>
    </w:p>
    <w:p w:rsidR="008C0825" w:rsidRDefault="008C0825" w:rsidP="004B7095">
      <w:pPr>
        <w:spacing w:line="360" w:lineRule="auto"/>
        <w:jc w:val="center"/>
        <w:rPr>
          <w:rtl/>
        </w:rPr>
      </w:pPr>
      <w:r>
        <w:rPr>
          <w:rtl/>
        </w:rPr>
        <w:t>וְעָנְתָה שָּׁמָּה כִּימֵי נְעוּרֶיהָ</w:t>
      </w:r>
      <w:r>
        <w:rPr>
          <w:rFonts w:hint="cs"/>
          <w:rtl/>
        </w:rPr>
        <w:t>,</w:t>
      </w:r>
      <w:r>
        <w:rPr>
          <w:rtl/>
        </w:rPr>
        <w:t xml:space="preserve"> </w:t>
      </w:r>
    </w:p>
    <w:p w:rsidR="00BC436B" w:rsidRDefault="008C0825" w:rsidP="004B7095">
      <w:pPr>
        <w:spacing w:line="360" w:lineRule="auto"/>
        <w:jc w:val="center"/>
        <w:rPr>
          <w:sz w:val="24"/>
          <w:rtl/>
        </w:rPr>
      </w:pPr>
      <w:r>
        <w:rPr>
          <w:rtl/>
        </w:rPr>
        <w:t>וּכְיוֹם עֲלֹתָהּ מֵאֶרֶץ מִצְרָיִם</w:t>
      </w:r>
      <w:r>
        <w:rPr>
          <w:rFonts w:hint="cs"/>
          <w:rtl/>
        </w:rPr>
        <w:t>"</w:t>
      </w:r>
      <w:r w:rsidR="00BC436B" w:rsidRPr="00AD70C1">
        <w:rPr>
          <w:rFonts w:hint="cs"/>
          <w:rtl/>
        </w:rPr>
        <w:t>;</w:t>
      </w:r>
    </w:p>
    <w:p w:rsidR="008C0825" w:rsidRPr="00AD70C1" w:rsidRDefault="008C0825" w:rsidP="008C0825">
      <w:pPr>
        <w:spacing w:line="360" w:lineRule="auto"/>
        <w:jc w:val="center"/>
        <w:rPr>
          <w:sz w:val="24"/>
          <w:rtl/>
        </w:rPr>
      </w:pPr>
      <w:r w:rsidRPr="00AD70C1">
        <w:rPr>
          <w:rFonts w:hint="cs"/>
          <w:sz w:val="24"/>
          <w:rtl/>
        </w:rPr>
        <w:t>(</w:t>
      </w:r>
      <w:r>
        <w:rPr>
          <w:rFonts w:hint="cs"/>
          <w:sz w:val="24"/>
          <w:rtl/>
        </w:rPr>
        <w:t xml:space="preserve">הושע </w:t>
      </w:r>
      <w:r w:rsidRPr="00AD70C1">
        <w:rPr>
          <w:rFonts w:hint="cs"/>
          <w:sz w:val="24"/>
          <w:rtl/>
        </w:rPr>
        <w:t>ב', טז</w:t>
      </w:r>
      <w:r>
        <w:rPr>
          <w:rFonts w:hint="cs"/>
          <w:sz w:val="24"/>
          <w:rtl/>
        </w:rPr>
        <w:t xml:space="preserve"> </w:t>
      </w:r>
      <w:r>
        <w:rPr>
          <w:sz w:val="24"/>
          <w:rtl/>
        </w:rPr>
        <w:t>–</w:t>
      </w:r>
      <w:r>
        <w:rPr>
          <w:rFonts w:hint="cs"/>
          <w:sz w:val="24"/>
          <w:rtl/>
        </w:rPr>
        <w:t xml:space="preserve"> </w:t>
      </w:r>
      <w:r w:rsidRPr="00AD70C1">
        <w:rPr>
          <w:rFonts w:hint="cs"/>
          <w:sz w:val="24"/>
          <w:rtl/>
        </w:rPr>
        <w:t>יח)</w:t>
      </w:r>
    </w:p>
    <w:p w:rsidR="00BC436B" w:rsidRPr="00AD70C1" w:rsidRDefault="00BC436B" w:rsidP="004B7095">
      <w:pPr>
        <w:spacing w:line="360" w:lineRule="auto"/>
        <w:rPr>
          <w:sz w:val="24"/>
          <w:rtl/>
        </w:rPr>
      </w:pPr>
      <w:r w:rsidRPr="00AD70C1">
        <w:rPr>
          <w:rFonts w:hint="cs"/>
          <w:sz w:val="24"/>
          <w:rtl/>
        </w:rPr>
        <w:t xml:space="preserve">אין זאת אלא, שצוואת יונדב התקבעה בדעתו ובפיו </w:t>
      </w:r>
      <w:r w:rsidRPr="00AD70C1">
        <w:rPr>
          <w:rFonts w:hint="cs"/>
          <w:sz w:val="24"/>
          <w:u w:val="single"/>
          <w:rtl/>
        </w:rPr>
        <w:t>אחרי שראה את הכישלון של מהפכת יֵהוּא</w:t>
      </w:r>
      <w:r w:rsidRPr="00AD70C1">
        <w:rPr>
          <w:rFonts w:hint="cs"/>
          <w:sz w:val="24"/>
          <w:rtl/>
        </w:rPr>
        <w:t xml:space="preserve"> </w:t>
      </w:r>
      <w:r w:rsidRPr="00AD70C1">
        <w:rPr>
          <w:sz w:val="24"/>
          <w:rtl/>
        </w:rPr>
        <w:t>–</w:t>
      </w:r>
      <w:r w:rsidRPr="00AD70C1">
        <w:rPr>
          <w:rFonts w:hint="cs"/>
          <w:sz w:val="24"/>
          <w:rtl/>
        </w:rPr>
        <w:t xml:space="preserve"> אם אחרי כל המאמץ הנורא של השמדת בית אחאב ועבודת הבעל מישראל, צמחה הזנות האלילית מחדש בתוך חברת השפע הגאה של שומרון </w:t>
      </w:r>
      <w:r w:rsidRPr="00AD70C1">
        <w:rPr>
          <w:sz w:val="24"/>
          <w:rtl/>
        </w:rPr>
        <w:t>–</w:t>
      </w:r>
      <w:r w:rsidRPr="00AD70C1">
        <w:rPr>
          <w:rFonts w:hint="cs"/>
          <w:sz w:val="24"/>
          <w:rtl/>
        </w:rPr>
        <w:t xml:space="preserve"> כי אז הבשילה אצל יונדב הקנאי והלוחם מסקנת הייאוש והוויתור על חברת השפע החקלאית-ממלכתית המצליחה, ועל כל אשר לה, למען חיים טהורים בעבודת ה'.</w:t>
      </w:r>
    </w:p>
    <w:p w:rsidR="00BC436B" w:rsidRPr="00AD70C1" w:rsidRDefault="00BC436B" w:rsidP="007A014E">
      <w:pPr>
        <w:spacing w:line="360" w:lineRule="auto"/>
        <w:rPr>
          <w:sz w:val="24"/>
          <w:rtl/>
        </w:rPr>
      </w:pPr>
      <w:r w:rsidRPr="00AD70C1">
        <w:rPr>
          <w:rFonts w:hint="cs"/>
          <w:sz w:val="24"/>
          <w:rtl/>
        </w:rPr>
        <w:t>זהו בדיוק גם הרקע לנבואת הושע בן בארי בימי ירבעם בן יואש, עם ההתבססות על הנבואה הקדומה, אולם מסקנת הנבואה היא חורבן</w:t>
      </w:r>
      <w:r w:rsidR="007A014E">
        <w:rPr>
          <w:rFonts w:hint="cs"/>
          <w:sz w:val="24"/>
          <w:rtl/>
        </w:rPr>
        <w:t xml:space="preserve"> </w:t>
      </w:r>
      <w:r w:rsidRPr="00AD70C1">
        <w:rPr>
          <w:rFonts w:hint="cs"/>
          <w:sz w:val="24"/>
          <w:rtl/>
        </w:rPr>
        <w:t>"</w:t>
      </w:r>
      <w:r w:rsidR="007A014E">
        <w:rPr>
          <w:sz w:val="24"/>
          <w:rtl/>
        </w:rPr>
        <w:t>מַמְלְכוּת בֵּית יִשְׂרָאֵל</w:t>
      </w:r>
      <w:r w:rsidRPr="00AD70C1">
        <w:rPr>
          <w:rFonts w:hint="cs"/>
          <w:sz w:val="24"/>
          <w:rtl/>
        </w:rPr>
        <w:t>"</w:t>
      </w:r>
      <w:r w:rsidR="007A014E">
        <w:rPr>
          <w:rFonts w:hint="cs"/>
          <w:sz w:val="24"/>
          <w:rtl/>
        </w:rPr>
        <w:t>.</w:t>
      </w:r>
      <w:r w:rsidR="007A014E">
        <w:rPr>
          <w:rStyle w:val="a5"/>
          <w:rtl/>
        </w:rPr>
        <w:footnoteReference w:id="12"/>
      </w:r>
    </w:p>
    <w:p w:rsidR="00BC436B" w:rsidRDefault="00BC436B" w:rsidP="006D61AD">
      <w:pPr>
        <w:spacing w:line="360" w:lineRule="auto"/>
        <w:rPr>
          <w:sz w:val="24"/>
          <w:rtl/>
        </w:rPr>
      </w:pPr>
      <w:r w:rsidRPr="00AD70C1">
        <w:rPr>
          <w:rFonts w:hint="cs"/>
          <w:sz w:val="24"/>
          <w:rtl/>
        </w:rPr>
        <w:t>ראיה חזקה לכל זה אנו מוצאים שוב בנבואות ירמיהו, שהצי</w:t>
      </w:r>
      <w:r w:rsidR="006D61AD">
        <w:rPr>
          <w:rFonts w:hint="cs"/>
          <w:sz w:val="24"/>
          <w:rtl/>
        </w:rPr>
        <w:t xml:space="preserve">ב את יונדב בן רֵכָב כדמות מופת </w:t>
      </w:r>
      <w:r w:rsidR="006D61AD">
        <w:rPr>
          <w:sz w:val="24"/>
          <w:rtl/>
        </w:rPr>
        <w:t>–</w:t>
      </w:r>
      <w:r w:rsidR="006D61AD">
        <w:rPr>
          <w:rFonts w:hint="cs"/>
          <w:sz w:val="24"/>
          <w:rtl/>
        </w:rPr>
        <w:t xml:space="preserve"> </w:t>
      </w:r>
      <w:r w:rsidRPr="00AD70C1">
        <w:rPr>
          <w:rFonts w:hint="cs"/>
          <w:sz w:val="24"/>
          <w:rtl/>
        </w:rPr>
        <w:t>ירמיהו אף מבטא בפירוש געגועים עזים לרעיון הפר</w:t>
      </w:r>
      <w:r w:rsidR="006D61AD">
        <w:rPr>
          <w:rFonts w:hint="cs"/>
          <w:sz w:val="24"/>
          <w:rtl/>
        </w:rPr>
        <w:t xml:space="preserve">ישה מן החברה החוטאת אל 'המדבר' </w:t>
      </w:r>
      <w:r w:rsidRPr="00AD70C1">
        <w:rPr>
          <w:sz w:val="24"/>
          <w:rtl/>
        </w:rPr>
        <w:t>–</w:t>
      </w:r>
      <w:r w:rsidRPr="00AD70C1">
        <w:rPr>
          <w:rFonts w:hint="cs"/>
          <w:sz w:val="24"/>
          <w:rtl/>
        </w:rPr>
        <w:t xml:space="preserve"> </w:t>
      </w:r>
    </w:p>
    <w:p w:rsidR="00BC436B" w:rsidRPr="00AD70C1" w:rsidRDefault="006D61AD" w:rsidP="006D61AD">
      <w:pPr>
        <w:spacing w:line="360" w:lineRule="auto"/>
        <w:jc w:val="center"/>
        <w:rPr>
          <w:rtl/>
        </w:rPr>
      </w:pPr>
      <w:r>
        <w:rPr>
          <w:rFonts w:hint="cs"/>
          <w:rtl/>
        </w:rPr>
        <w:t>"</w:t>
      </w:r>
      <w:r w:rsidRPr="006D61AD">
        <w:rPr>
          <w:sz w:val="24"/>
          <w:rtl/>
        </w:rPr>
        <w:t>מִי יִתְּנֵנִי בַמִּדְבָּר מְלוֹן אֹרְחִים</w:t>
      </w:r>
      <w:r w:rsidR="00BC436B" w:rsidRPr="00AD70C1">
        <w:rPr>
          <w:rFonts w:hint="cs"/>
          <w:rtl/>
        </w:rPr>
        <w:t>,</w:t>
      </w:r>
    </w:p>
    <w:p w:rsidR="00BC436B" w:rsidRPr="00AD70C1" w:rsidRDefault="006D61AD" w:rsidP="004B7095">
      <w:pPr>
        <w:spacing w:line="360" w:lineRule="auto"/>
        <w:jc w:val="center"/>
        <w:rPr>
          <w:rtl/>
        </w:rPr>
      </w:pPr>
      <w:r w:rsidRPr="006D61AD">
        <w:rPr>
          <w:sz w:val="24"/>
          <w:rtl/>
        </w:rPr>
        <w:t>וְאֶעֶזְבָה אֶת עַמִּי וְאֵלְכָה מֵאִתָּם</w:t>
      </w:r>
      <w:r w:rsidR="00BC436B" w:rsidRPr="00AD70C1">
        <w:rPr>
          <w:rFonts w:hint="cs"/>
          <w:rtl/>
        </w:rPr>
        <w:t>,</w:t>
      </w:r>
    </w:p>
    <w:p w:rsidR="00BC436B" w:rsidRDefault="006D61AD" w:rsidP="004B7095">
      <w:pPr>
        <w:spacing w:line="360" w:lineRule="auto"/>
        <w:jc w:val="center"/>
        <w:rPr>
          <w:rtl/>
        </w:rPr>
      </w:pPr>
      <w:r w:rsidRPr="006D61AD">
        <w:rPr>
          <w:sz w:val="24"/>
          <w:rtl/>
        </w:rPr>
        <w:t>כִּי כֻלָּם מְנָאֲפִים</w:t>
      </w:r>
      <w:r>
        <w:rPr>
          <w:rFonts w:hint="cs"/>
          <w:sz w:val="24"/>
          <w:rtl/>
        </w:rPr>
        <w:t>,</w:t>
      </w:r>
      <w:r w:rsidRPr="006D61AD">
        <w:rPr>
          <w:sz w:val="24"/>
          <w:rtl/>
        </w:rPr>
        <w:t xml:space="preserve"> עֲצֶרֶת בֹּגְדִים</w:t>
      </w:r>
      <w:r>
        <w:rPr>
          <w:rFonts w:hint="cs"/>
          <w:rtl/>
        </w:rPr>
        <w:t>"</w:t>
      </w:r>
      <w:r w:rsidR="00BC436B" w:rsidRPr="00AD70C1">
        <w:rPr>
          <w:rFonts w:hint="cs"/>
          <w:rtl/>
        </w:rPr>
        <w:t>;</w:t>
      </w:r>
    </w:p>
    <w:p w:rsidR="006D61AD" w:rsidRPr="006D61AD" w:rsidRDefault="006D61AD" w:rsidP="006D61AD">
      <w:pPr>
        <w:spacing w:line="360" w:lineRule="auto"/>
        <w:jc w:val="center"/>
        <w:rPr>
          <w:szCs w:val="20"/>
          <w:rtl/>
        </w:rPr>
      </w:pPr>
      <w:r w:rsidRPr="006D61AD">
        <w:rPr>
          <w:rFonts w:hint="cs"/>
          <w:szCs w:val="20"/>
          <w:rtl/>
        </w:rPr>
        <w:t>(ירמיהו ט', א)</w:t>
      </w:r>
    </w:p>
    <w:p w:rsidR="00BC436B" w:rsidRPr="00AD70C1" w:rsidRDefault="00BC436B" w:rsidP="004B7095">
      <w:pPr>
        <w:spacing w:line="360" w:lineRule="auto"/>
        <w:rPr>
          <w:sz w:val="24"/>
          <w:rtl/>
        </w:rPr>
      </w:pPr>
      <w:r w:rsidRPr="00AD70C1">
        <w:rPr>
          <w:rFonts w:hint="cs"/>
          <w:sz w:val="24"/>
          <w:rtl/>
        </w:rPr>
        <w:t>אבל ה' לא נתן לירמיהו לפרוש מן החברה החוטאת אל 'המדבר', כי אין התורה יכולה לוותר על הארץ החקלאית השופעת, ואין הנבואה יכולה להשלים עם הייאוש והשניות. לכן דבר ה' בפי ירמיהו מתאר את החורבן הצפוי כהשתלטות המדבר על הארץ הפוריה, ועל ירושלים.</w:t>
      </w:r>
      <w:r w:rsidRPr="006D61AD">
        <w:rPr>
          <w:rStyle w:val="a5"/>
          <w:rtl/>
        </w:rPr>
        <w:footnoteReference w:id="13"/>
      </w:r>
      <w:r w:rsidRPr="006D61AD">
        <w:rPr>
          <w:rFonts w:hint="cs"/>
          <w:sz w:val="18"/>
          <w:szCs w:val="18"/>
          <w:rtl/>
        </w:rPr>
        <w:t xml:space="preserve"> </w:t>
      </w:r>
    </w:p>
    <w:p w:rsidR="00BC436B" w:rsidRDefault="00BC436B" w:rsidP="00EA24EA">
      <w:pPr>
        <w:spacing w:line="360" w:lineRule="auto"/>
        <w:rPr>
          <w:sz w:val="24"/>
          <w:rtl/>
        </w:rPr>
      </w:pPr>
      <w:r w:rsidRPr="00AD70C1">
        <w:rPr>
          <w:rFonts w:hint="cs"/>
          <w:sz w:val="24"/>
          <w:rtl/>
        </w:rPr>
        <w:t>מאידך, כאשר יגיע ז</w:t>
      </w:r>
      <w:r w:rsidR="00EA24EA">
        <w:rPr>
          <w:rFonts w:hint="cs"/>
          <w:sz w:val="24"/>
          <w:rtl/>
        </w:rPr>
        <w:t>מן הגאולה ישיב ה' את שבות העם, העיר והארץ כבראשונה</w:t>
      </w:r>
      <w:r w:rsidRPr="00AD70C1">
        <w:rPr>
          <w:rFonts w:hint="cs"/>
          <w:sz w:val="24"/>
          <w:rtl/>
        </w:rPr>
        <w:t>;</w:t>
      </w:r>
      <w:r w:rsidR="00EA24EA">
        <w:rPr>
          <w:rStyle w:val="a5"/>
          <w:rtl/>
        </w:rPr>
        <w:footnoteReference w:id="14"/>
      </w:r>
      <w:r w:rsidRPr="00AD70C1">
        <w:rPr>
          <w:rFonts w:hint="cs"/>
          <w:sz w:val="24"/>
          <w:rtl/>
        </w:rPr>
        <w:t xml:space="preserve"> ישעיהו מפליג יותר ומתאר</w:t>
      </w:r>
      <w:r w:rsidR="00EA24EA">
        <w:rPr>
          <w:rFonts w:hint="cs"/>
          <w:sz w:val="24"/>
          <w:rtl/>
        </w:rPr>
        <w:t xml:space="preserve"> איך יפרח גם המדבר בזמן הגאולה</w:t>
      </w:r>
      <w:r w:rsidRPr="00AD70C1">
        <w:rPr>
          <w:rFonts w:hint="cs"/>
          <w:sz w:val="24"/>
          <w:rtl/>
        </w:rPr>
        <w:t>;</w:t>
      </w:r>
      <w:r w:rsidR="00EA24EA">
        <w:rPr>
          <w:rStyle w:val="a5"/>
          <w:rtl/>
        </w:rPr>
        <w:footnoteReference w:id="15"/>
      </w:r>
      <w:r w:rsidRPr="00AD70C1">
        <w:rPr>
          <w:rFonts w:hint="cs"/>
          <w:sz w:val="24"/>
          <w:rtl/>
        </w:rPr>
        <w:t xml:space="preserve"> עוד שלושה נביאים, יואל</w:t>
      </w:r>
      <w:r w:rsidR="00EA24EA">
        <w:rPr>
          <w:rFonts w:hint="cs"/>
          <w:sz w:val="24"/>
          <w:rtl/>
        </w:rPr>
        <w:t>,</w:t>
      </w:r>
      <w:r w:rsidR="00EA24EA">
        <w:rPr>
          <w:rStyle w:val="a5"/>
          <w:rtl/>
        </w:rPr>
        <w:footnoteReference w:id="16"/>
      </w:r>
      <w:r w:rsidRPr="00AD70C1">
        <w:rPr>
          <w:rFonts w:hint="cs"/>
          <w:sz w:val="24"/>
          <w:rtl/>
        </w:rPr>
        <w:t xml:space="preserve"> יחזקאל</w:t>
      </w:r>
      <w:r w:rsidR="00EA24EA">
        <w:rPr>
          <w:rFonts w:hint="cs"/>
          <w:sz w:val="24"/>
          <w:rtl/>
        </w:rPr>
        <w:t>,</w:t>
      </w:r>
      <w:r w:rsidR="00EA24EA">
        <w:rPr>
          <w:rStyle w:val="a5"/>
          <w:rtl/>
        </w:rPr>
        <w:footnoteReference w:id="17"/>
      </w:r>
      <w:r w:rsidRPr="00AD70C1">
        <w:rPr>
          <w:rFonts w:hint="cs"/>
          <w:sz w:val="24"/>
          <w:rtl/>
        </w:rPr>
        <w:t xml:space="preserve"> ובמיוחד זכריה, מדגישים את ביטול השניוּת האלילית בין ארץ פוריה לבין מדבר על ידי מים חיים שיצאו מירושלים, ויפריחו את מדבר יהודה, ואת ים המלח, כמו את השפֵלה והחוף במערב; רק עם ביטול השניות האלילית בין מדבר לארץ פוריה, וגם בין אור וחושך, יום ולילה, קיץ וחורף </w:t>
      </w:r>
      <w:r w:rsidRPr="00AD70C1">
        <w:rPr>
          <w:sz w:val="24"/>
          <w:rtl/>
        </w:rPr>
        <w:t>–</w:t>
      </w:r>
      <w:r w:rsidRPr="00AD70C1">
        <w:rPr>
          <w:rFonts w:hint="cs"/>
          <w:sz w:val="24"/>
          <w:rtl/>
        </w:rPr>
        <w:t xml:space="preserve"> יתגלה ה' כמלך אח</w:t>
      </w:r>
      <w:r w:rsidR="00EA24EA">
        <w:rPr>
          <w:rFonts w:hint="cs"/>
          <w:sz w:val="24"/>
          <w:rtl/>
        </w:rPr>
        <w:t>ד על כל הארץ</w:t>
      </w:r>
      <w:r w:rsidRPr="00AD70C1">
        <w:rPr>
          <w:rFonts w:hint="cs"/>
          <w:sz w:val="24"/>
          <w:rtl/>
        </w:rPr>
        <w:t xml:space="preserve"> </w:t>
      </w:r>
      <w:r w:rsidRPr="00AD70C1">
        <w:rPr>
          <w:sz w:val="24"/>
          <w:rtl/>
        </w:rPr>
        <w:t>–</w:t>
      </w:r>
      <w:r w:rsidRPr="00AD70C1">
        <w:rPr>
          <w:rFonts w:hint="cs"/>
          <w:sz w:val="24"/>
          <w:rtl/>
        </w:rPr>
        <w:t xml:space="preserve">  </w:t>
      </w:r>
    </w:p>
    <w:p w:rsidR="00BC436B" w:rsidRPr="00AD70C1" w:rsidRDefault="00F508B0" w:rsidP="00F508B0">
      <w:pPr>
        <w:spacing w:line="360" w:lineRule="auto"/>
        <w:jc w:val="center"/>
        <w:rPr>
          <w:rtl/>
        </w:rPr>
      </w:pPr>
      <w:r>
        <w:rPr>
          <w:rFonts w:hint="cs"/>
          <w:rtl/>
        </w:rPr>
        <w:t>"</w:t>
      </w:r>
      <w:r w:rsidR="00BC436B" w:rsidRPr="00AD70C1">
        <w:rPr>
          <w:rFonts w:hint="cs"/>
          <w:rtl/>
        </w:rPr>
        <w:t>...</w:t>
      </w:r>
      <w:r w:rsidRPr="00F508B0">
        <w:rPr>
          <w:sz w:val="24"/>
          <w:rtl/>
        </w:rPr>
        <w:t xml:space="preserve"> ו</w:t>
      </w:r>
      <w:r>
        <w:rPr>
          <w:sz w:val="24"/>
          <w:rtl/>
        </w:rPr>
        <w:t>ְהָיָה לְעֵת עֶרֶב יִהְיֶה אוֹר</w:t>
      </w:r>
      <w:r w:rsidR="00BC436B" w:rsidRPr="00AD70C1">
        <w:rPr>
          <w:rFonts w:hint="cs"/>
          <w:rtl/>
        </w:rPr>
        <w:t>;</w:t>
      </w:r>
    </w:p>
    <w:p w:rsidR="00BC436B" w:rsidRPr="00AD70C1" w:rsidRDefault="00F508B0" w:rsidP="004B7095">
      <w:pPr>
        <w:spacing w:line="360" w:lineRule="auto"/>
        <w:jc w:val="center"/>
        <w:rPr>
          <w:rtl/>
        </w:rPr>
      </w:pPr>
      <w:r w:rsidRPr="00F508B0">
        <w:rPr>
          <w:sz w:val="24"/>
          <w:rtl/>
        </w:rPr>
        <w:t xml:space="preserve">וְהָיָה בַּיּוֹם הַהוּא </w:t>
      </w:r>
      <w:r w:rsidR="00BC436B" w:rsidRPr="00AD70C1">
        <w:rPr>
          <w:rtl/>
        </w:rPr>
        <w:t>–</w:t>
      </w:r>
    </w:p>
    <w:p w:rsidR="00F508B0" w:rsidRDefault="00F508B0" w:rsidP="004B7095">
      <w:pPr>
        <w:spacing w:line="360" w:lineRule="auto"/>
        <w:jc w:val="center"/>
        <w:rPr>
          <w:sz w:val="24"/>
          <w:rtl/>
        </w:rPr>
      </w:pPr>
      <w:r w:rsidRPr="00F508B0">
        <w:rPr>
          <w:sz w:val="24"/>
          <w:rtl/>
        </w:rPr>
        <w:t>הַהוּא יֵצְאוּ מַיִם חַיִּים מִירוּשָׁלִַם</w:t>
      </w:r>
      <w:r>
        <w:rPr>
          <w:rFonts w:hint="cs"/>
          <w:sz w:val="24"/>
          <w:rtl/>
        </w:rPr>
        <w:t>,</w:t>
      </w:r>
      <w:r w:rsidRPr="00F508B0">
        <w:rPr>
          <w:sz w:val="24"/>
          <w:rtl/>
        </w:rPr>
        <w:t xml:space="preserve"> </w:t>
      </w:r>
    </w:p>
    <w:p w:rsidR="00F508B0" w:rsidRDefault="00F508B0" w:rsidP="004B7095">
      <w:pPr>
        <w:spacing w:line="360" w:lineRule="auto"/>
        <w:jc w:val="center"/>
        <w:rPr>
          <w:rtl/>
        </w:rPr>
      </w:pPr>
      <w:r w:rsidRPr="00F508B0">
        <w:rPr>
          <w:sz w:val="24"/>
          <w:rtl/>
        </w:rPr>
        <w:t>חֶצְיָם אֶל הַיָּם הַקַּדְמוֹנִי</w:t>
      </w:r>
      <w:r>
        <w:rPr>
          <w:rFonts w:hint="cs"/>
          <w:sz w:val="24"/>
          <w:rtl/>
        </w:rPr>
        <w:t>,</w:t>
      </w:r>
      <w:r w:rsidRPr="00AD70C1">
        <w:rPr>
          <w:rFonts w:hint="cs"/>
          <w:rtl/>
        </w:rPr>
        <w:t xml:space="preserve"> </w:t>
      </w:r>
    </w:p>
    <w:p w:rsidR="00F508B0" w:rsidRDefault="00F508B0" w:rsidP="004B7095">
      <w:pPr>
        <w:spacing w:line="360" w:lineRule="auto"/>
        <w:jc w:val="center"/>
        <w:rPr>
          <w:sz w:val="24"/>
          <w:rtl/>
        </w:rPr>
      </w:pPr>
      <w:r w:rsidRPr="00F508B0">
        <w:rPr>
          <w:sz w:val="24"/>
          <w:rtl/>
        </w:rPr>
        <w:t>וְחֶצְיָם אֶל הַיָּם הָאַחֲרוֹן</w:t>
      </w:r>
      <w:r>
        <w:rPr>
          <w:rFonts w:hint="cs"/>
          <w:sz w:val="24"/>
          <w:rtl/>
        </w:rPr>
        <w:t>,</w:t>
      </w:r>
      <w:r w:rsidRPr="00F508B0">
        <w:rPr>
          <w:sz w:val="24"/>
          <w:rtl/>
        </w:rPr>
        <w:t xml:space="preserve"> </w:t>
      </w:r>
    </w:p>
    <w:p w:rsidR="00BC436B" w:rsidRPr="00AD70C1" w:rsidRDefault="00F508B0" w:rsidP="004B7095">
      <w:pPr>
        <w:spacing w:line="360" w:lineRule="auto"/>
        <w:jc w:val="center"/>
        <w:rPr>
          <w:rtl/>
        </w:rPr>
      </w:pPr>
      <w:r w:rsidRPr="00F508B0">
        <w:rPr>
          <w:sz w:val="24"/>
          <w:rtl/>
        </w:rPr>
        <w:t>בַּקַּיִץ וּבָחֹרֶף יִהְיֶה</w:t>
      </w:r>
      <w:r w:rsidR="00BC436B" w:rsidRPr="00AD70C1">
        <w:rPr>
          <w:rFonts w:hint="cs"/>
          <w:rtl/>
        </w:rPr>
        <w:t>;</w:t>
      </w:r>
    </w:p>
    <w:p w:rsidR="00F508B0" w:rsidRDefault="00F508B0" w:rsidP="004B7095">
      <w:pPr>
        <w:spacing w:line="360" w:lineRule="auto"/>
        <w:jc w:val="center"/>
        <w:rPr>
          <w:sz w:val="24"/>
          <w:rtl/>
        </w:rPr>
      </w:pPr>
      <w:r w:rsidRPr="00F508B0">
        <w:rPr>
          <w:sz w:val="24"/>
          <w:rtl/>
        </w:rPr>
        <w:t>וְהָיָה ה' לְמֶלֶךְ עַל כָּל הָאָרֶץ</w:t>
      </w:r>
      <w:r>
        <w:rPr>
          <w:rFonts w:hint="cs"/>
          <w:sz w:val="24"/>
          <w:rtl/>
        </w:rPr>
        <w:t>,</w:t>
      </w:r>
      <w:r w:rsidRPr="00F508B0">
        <w:rPr>
          <w:sz w:val="24"/>
          <w:rtl/>
        </w:rPr>
        <w:t xml:space="preserve"> </w:t>
      </w:r>
    </w:p>
    <w:p w:rsidR="00BC436B" w:rsidRPr="00AD70C1" w:rsidRDefault="00F508B0" w:rsidP="004B7095">
      <w:pPr>
        <w:spacing w:line="360" w:lineRule="auto"/>
        <w:jc w:val="center"/>
        <w:rPr>
          <w:rtl/>
        </w:rPr>
      </w:pPr>
      <w:r w:rsidRPr="00F508B0">
        <w:rPr>
          <w:sz w:val="24"/>
          <w:rtl/>
        </w:rPr>
        <w:t>בַּיּוֹם הַהוּא יִהְיֶה ה' אֶחָד וּשְׁמוֹ אֶחָד</w:t>
      </w:r>
      <w:r>
        <w:rPr>
          <w:rFonts w:hint="cs"/>
          <w:rtl/>
        </w:rPr>
        <w:t>:"</w:t>
      </w:r>
    </w:p>
    <w:p w:rsidR="00BC436B" w:rsidRPr="00EA24EA" w:rsidRDefault="00EA24EA" w:rsidP="00EA24EA">
      <w:pPr>
        <w:spacing w:line="360" w:lineRule="auto"/>
        <w:jc w:val="center"/>
        <w:rPr>
          <w:szCs w:val="20"/>
          <w:rtl/>
        </w:rPr>
      </w:pPr>
      <w:r w:rsidRPr="00EA24EA">
        <w:rPr>
          <w:rFonts w:hint="cs"/>
          <w:szCs w:val="20"/>
          <w:rtl/>
        </w:rPr>
        <w:t>(זכריה י"ד, ז</w:t>
      </w:r>
      <w:r w:rsidR="00F508B0">
        <w:rPr>
          <w:rFonts w:hint="cs"/>
          <w:szCs w:val="20"/>
          <w:rtl/>
        </w:rPr>
        <w:t xml:space="preserve"> </w:t>
      </w:r>
      <w:r w:rsidR="00F508B0">
        <w:rPr>
          <w:szCs w:val="20"/>
          <w:rtl/>
        </w:rPr>
        <w:t>–</w:t>
      </w:r>
      <w:r w:rsidR="00F508B0">
        <w:rPr>
          <w:rFonts w:hint="cs"/>
          <w:szCs w:val="20"/>
          <w:rtl/>
        </w:rPr>
        <w:t xml:space="preserve"> </w:t>
      </w:r>
      <w:r w:rsidRPr="00EA24EA">
        <w:rPr>
          <w:rFonts w:hint="cs"/>
          <w:szCs w:val="20"/>
          <w:rtl/>
        </w:rPr>
        <w:t>ט)</w:t>
      </w:r>
    </w:p>
    <w:p w:rsidR="00BC436B" w:rsidRPr="00AD70C1" w:rsidRDefault="00BC436B" w:rsidP="004B7095">
      <w:pPr>
        <w:spacing w:line="360" w:lineRule="auto"/>
        <w:rPr>
          <w:sz w:val="28"/>
          <w:szCs w:val="28"/>
          <w:rtl/>
        </w:rPr>
      </w:pPr>
    </w:p>
    <w:p w:rsidR="00BC436B" w:rsidRPr="00EA24EA" w:rsidRDefault="00BC436B" w:rsidP="004B7095">
      <w:pPr>
        <w:spacing w:line="360" w:lineRule="auto"/>
        <w:rPr>
          <w:rFonts w:asciiTheme="minorBidi" w:hAnsiTheme="minorBidi" w:cstheme="minorBidi"/>
          <w:b/>
          <w:bCs/>
          <w:sz w:val="28"/>
          <w:szCs w:val="28"/>
          <w:rtl/>
        </w:rPr>
      </w:pPr>
      <w:r w:rsidRPr="00EA24EA">
        <w:rPr>
          <w:rFonts w:asciiTheme="minorBidi" w:hAnsiTheme="minorBidi" w:cstheme="minorBidi"/>
          <w:b/>
          <w:bCs/>
          <w:sz w:val="28"/>
          <w:szCs w:val="28"/>
          <w:rtl/>
        </w:rPr>
        <w:t>הנבואות הקדומות (לעמוס והושע) – סיכום</w:t>
      </w:r>
    </w:p>
    <w:p w:rsidR="00BC436B" w:rsidRPr="00AD70C1" w:rsidRDefault="00BC436B" w:rsidP="004B7095">
      <w:pPr>
        <w:spacing w:line="360" w:lineRule="auto"/>
        <w:rPr>
          <w:sz w:val="24"/>
          <w:rtl/>
        </w:rPr>
      </w:pPr>
      <w:r w:rsidRPr="00AD70C1">
        <w:rPr>
          <w:rFonts w:hint="cs"/>
          <w:sz w:val="24"/>
          <w:rtl/>
        </w:rPr>
        <w:t>א. בתחילת ספר עמוס מובאת נבואה קדומה מתקופת השפל העמוק, שאחרי נפילת בית אחאב, כאשר ארם-דמשק (בימי בית חֲזָאֵל) התחזקה על חשבון ישראל ויהודה, והעמים מסביב פגעו בישראל באופן חמור. רוב המאורעות הנזכרים כפורענות צפויה לאויבי ישראל, כבר התרחשו בפועל זמן רב לפני עמוס. עמוס הביא את הנבואה כמבוא לתוכחה הקשה שלו נגד "פשעי ישראל". שרשרת הנבואות נגד הגויים הפכה למודל לנבואה הארוכה והנוקבת של עמוס, נגד ממלכת ישראל.</w:t>
      </w:r>
    </w:p>
    <w:p w:rsidR="00BC436B" w:rsidRPr="00AD70C1" w:rsidRDefault="00BC436B" w:rsidP="004B7095">
      <w:pPr>
        <w:spacing w:line="360" w:lineRule="auto"/>
        <w:rPr>
          <w:sz w:val="24"/>
          <w:rtl/>
        </w:rPr>
      </w:pPr>
      <w:r w:rsidRPr="00AD70C1">
        <w:rPr>
          <w:rFonts w:hint="cs"/>
          <w:sz w:val="24"/>
          <w:rtl/>
        </w:rPr>
        <w:t xml:space="preserve">ב. פסוקי סוף יואל מהווים מסגרת לעמוס (גם אם ספר יואל שבידינו נכתב בדור אחר). ההשוואות בין יואל לעמוס חושפות ויכוח נוקב על "יום ה'", ועל 'שאגת ה'' </w:t>
      </w:r>
      <w:r w:rsidRPr="00AD70C1">
        <w:rPr>
          <w:sz w:val="24"/>
          <w:rtl/>
        </w:rPr>
        <w:t>–</w:t>
      </w:r>
      <w:r w:rsidRPr="00AD70C1">
        <w:rPr>
          <w:rFonts w:hint="cs"/>
          <w:sz w:val="24"/>
          <w:rtl/>
        </w:rPr>
        <w:t xml:space="preserve"> האם תצמח ישועה מתוך החושך, כמו ביציאת מצרים, ולמי? </w:t>
      </w:r>
      <w:r w:rsidRPr="00AD70C1">
        <w:rPr>
          <w:sz w:val="24"/>
          <w:rtl/>
        </w:rPr>
        <w:t>–</w:t>
      </w:r>
      <w:r w:rsidRPr="00AD70C1">
        <w:rPr>
          <w:rFonts w:hint="cs"/>
          <w:sz w:val="24"/>
          <w:rtl/>
        </w:rPr>
        <w:t xml:space="preserve"> ליהודה או גם לישראל? </w:t>
      </w:r>
      <w:r w:rsidRPr="00AD70C1">
        <w:rPr>
          <w:sz w:val="24"/>
          <w:rtl/>
        </w:rPr>
        <w:t>–</w:t>
      </w:r>
      <w:r w:rsidRPr="00AD70C1">
        <w:rPr>
          <w:rFonts w:hint="cs"/>
          <w:sz w:val="24"/>
          <w:rtl/>
        </w:rPr>
        <w:t xml:space="preserve"> לאותו הדור או לדורות הבאים? </w:t>
      </w:r>
    </w:p>
    <w:p w:rsidR="00BC436B" w:rsidRPr="00AD70C1" w:rsidRDefault="00F508B0" w:rsidP="004B7095">
      <w:pPr>
        <w:spacing w:line="360" w:lineRule="auto"/>
        <w:rPr>
          <w:sz w:val="24"/>
          <w:rtl/>
        </w:rPr>
      </w:pPr>
      <w:r>
        <w:rPr>
          <w:rFonts w:hint="cs"/>
          <w:sz w:val="24"/>
          <w:rtl/>
        </w:rPr>
        <w:t>מתוך השוואות אלו</w:t>
      </w:r>
      <w:r w:rsidR="00BC436B" w:rsidRPr="00AD70C1">
        <w:rPr>
          <w:rFonts w:hint="cs"/>
          <w:sz w:val="24"/>
          <w:rtl/>
        </w:rPr>
        <w:t xml:space="preserve"> ניתן לזהות ולהבין נבואות קדומות לעמוס, ובולטות בהן נבואות ישועה מתוך החושך של "יום ה'" </w:t>
      </w:r>
      <w:r w:rsidR="00BC436B" w:rsidRPr="00AD70C1">
        <w:rPr>
          <w:sz w:val="24"/>
          <w:rtl/>
        </w:rPr>
        <w:t>–</w:t>
      </w:r>
      <w:r w:rsidR="00BC436B" w:rsidRPr="00AD70C1">
        <w:rPr>
          <w:rFonts w:hint="cs"/>
          <w:sz w:val="24"/>
          <w:rtl/>
        </w:rPr>
        <w:t xml:space="preserve"> עמוס נדרש להתמודדות ולויכוח נוקב מול ניסיונות לשמר נבואות כאלה, שהיו נכונות לשעתן (לדור השפל העמוק שלפני עמוס), אבל בדור הגאות של ירבעם בן יואש, ולנוכח המעצמה העולה באופק, הפכו ל'נבואות שקר'.</w:t>
      </w:r>
    </w:p>
    <w:p w:rsidR="00BC436B" w:rsidRPr="00AD70C1" w:rsidRDefault="00BC436B" w:rsidP="004B7095">
      <w:pPr>
        <w:spacing w:line="360" w:lineRule="auto"/>
        <w:rPr>
          <w:sz w:val="24"/>
          <w:rtl/>
        </w:rPr>
      </w:pPr>
      <w:r w:rsidRPr="00AD70C1">
        <w:rPr>
          <w:rFonts w:hint="cs"/>
          <w:sz w:val="24"/>
          <w:rtl/>
        </w:rPr>
        <w:t xml:space="preserve">ג. פרק ב' בהושע הוא נבואה קדומה נגד איזבל ובית אחאב, מימי השיא של ממלכת ישראל, בתקופת אחאב. איזבל היא דמות ההשראה ל'אשת זנונים' עם שני בנים ובת </w:t>
      </w:r>
      <w:r w:rsidRPr="00AD70C1">
        <w:rPr>
          <w:sz w:val="24"/>
          <w:rtl/>
        </w:rPr>
        <w:t>–</w:t>
      </w:r>
      <w:r w:rsidRPr="00AD70C1">
        <w:rPr>
          <w:rFonts w:hint="cs"/>
          <w:sz w:val="24"/>
          <w:rtl/>
        </w:rPr>
        <w:t xml:space="preserve"> אחזיהו "לא עמי" (ששלח לשאול באלילי עקרון); יהורם שנהרג ב'יזרעאל' (בגלל "דמי יזרעאל" של נבות ובניו); ועתליה "לא רֻחָמה" (שחיסלה את זרע בית דוד). </w:t>
      </w:r>
    </w:p>
    <w:p w:rsidR="00BC436B" w:rsidRDefault="00BC436B" w:rsidP="00B241F3">
      <w:pPr>
        <w:spacing w:line="360" w:lineRule="auto"/>
        <w:rPr>
          <w:sz w:val="24"/>
          <w:rtl/>
        </w:rPr>
      </w:pPr>
      <w:r w:rsidRPr="00AD70C1">
        <w:rPr>
          <w:rFonts w:hint="cs"/>
          <w:sz w:val="24"/>
          <w:rtl/>
        </w:rPr>
        <w:t>הושע הציג את 'אשת זנונים', היא ממלכת ישראל של דורו לפי הדגם של איזבל ובית אחאב, כי הפעם, ה' יפקוד "</w:t>
      </w:r>
      <w:r w:rsidR="00B241F3" w:rsidRPr="00B241F3">
        <w:rPr>
          <w:rtl/>
        </w:rPr>
        <w:t xml:space="preserve"> </w:t>
      </w:r>
      <w:r w:rsidR="00B241F3" w:rsidRPr="00B241F3">
        <w:rPr>
          <w:sz w:val="24"/>
          <w:rtl/>
        </w:rPr>
        <w:t>אֶת דְּ</w:t>
      </w:r>
      <w:r w:rsidR="00B241F3">
        <w:rPr>
          <w:sz w:val="24"/>
          <w:rtl/>
        </w:rPr>
        <w:t>מֵי יִזְרְעֶאל עַל בֵּית יֵהוּא</w:t>
      </w:r>
      <w:r w:rsidRPr="00AD70C1">
        <w:rPr>
          <w:rFonts w:hint="cs"/>
          <w:sz w:val="24"/>
          <w:rtl/>
        </w:rPr>
        <w:t xml:space="preserve">", וממלכת ישראל תישבר. הנבואה הקדומה </w:t>
      </w:r>
      <w:r w:rsidR="00B241F3">
        <w:rPr>
          <w:rFonts w:hint="cs"/>
          <w:sz w:val="24"/>
          <w:rtl/>
        </w:rPr>
        <w:t>מובאת בפי הושע כרקע הכרחי לטענה</w:t>
      </w:r>
      <w:r w:rsidRPr="00AD70C1">
        <w:rPr>
          <w:rFonts w:hint="cs"/>
          <w:sz w:val="24"/>
          <w:rtl/>
        </w:rPr>
        <w:t xml:space="preserve"> ש</w:t>
      </w:r>
      <w:r w:rsidR="00B241F3">
        <w:rPr>
          <w:rFonts w:hint="cs"/>
          <w:sz w:val="24"/>
          <w:rtl/>
        </w:rPr>
        <w:t>בית יֵהוּא והחברה הישראלית כולה</w:t>
      </w:r>
      <w:r w:rsidRPr="00AD70C1">
        <w:rPr>
          <w:rFonts w:hint="cs"/>
          <w:sz w:val="24"/>
          <w:rtl/>
        </w:rPr>
        <w:t xml:space="preserve"> אינם טובים מקודמיהם </w:t>
      </w:r>
      <w:r w:rsidRPr="00AD70C1">
        <w:rPr>
          <w:sz w:val="24"/>
          <w:rtl/>
        </w:rPr>
        <w:t>–</w:t>
      </w:r>
      <w:r w:rsidRPr="00AD70C1">
        <w:rPr>
          <w:rFonts w:hint="cs"/>
          <w:sz w:val="24"/>
          <w:rtl/>
        </w:rPr>
        <w:t xml:space="preserve"> למרות ההזדמנות ההיסטורית, מהפכת יֵהוּא לא הביאה לאיחו</w:t>
      </w:r>
      <w:r w:rsidR="00B241F3">
        <w:rPr>
          <w:rFonts w:hint="cs"/>
          <w:sz w:val="24"/>
          <w:rtl/>
        </w:rPr>
        <w:t>ד יהודה וישראל</w:t>
      </w:r>
      <w:r w:rsidRPr="00AD70C1">
        <w:rPr>
          <w:rFonts w:hint="cs"/>
          <w:sz w:val="24"/>
          <w:rtl/>
        </w:rPr>
        <w:t>;</w:t>
      </w:r>
      <w:r w:rsidR="00B241F3">
        <w:rPr>
          <w:rStyle w:val="a5"/>
          <w:rtl/>
        </w:rPr>
        <w:footnoteReference w:id="18"/>
      </w:r>
      <w:r w:rsidRPr="00AD70C1">
        <w:rPr>
          <w:rFonts w:hint="cs"/>
          <w:sz w:val="24"/>
          <w:rtl/>
        </w:rPr>
        <w:t xml:space="preserve"> לא חוללה טהרה ברוח התנועה הנבואית ה'מדברית'</w:t>
      </w:r>
      <w:r w:rsidR="00B241F3">
        <w:rPr>
          <w:rFonts w:hint="cs"/>
          <w:sz w:val="24"/>
          <w:rtl/>
        </w:rPr>
        <w:t>,</w:t>
      </w:r>
      <w:r w:rsidR="00B241F3">
        <w:rPr>
          <w:rStyle w:val="a5"/>
          <w:rtl/>
        </w:rPr>
        <w:footnoteReference w:id="19"/>
      </w:r>
      <w:r w:rsidR="00B241F3">
        <w:rPr>
          <w:rFonts w:hint="cs"/>
          <w:sz w:val="24"/>
          <w:rtl/>
        </w:rPr>
        <w:t xml:space="preserve"> </w:t>
      </w:r>
      <w:r w:rsidRPr="00AD70C1">
        <w:rPr>
          <w:rFonts w:hint="cs"/>
          <w:sz w:val="24"/>
          <w:rtl/>
        </w:rPr>
        <w:t>ובני הנביאים פרשו מן החברה (כבני הרֵכָבים) ונלחמו על חייהם. האכזבה הגדולה הפכה את הדם שנשפך במהפכת יֵהוּא לדם נקי, והעמיקה את הקרע בין הנבואה לבין הממלכה.</w:t>
      </w:r>
    </w:p>
    <w:p w:rsidR="00B241F3" w:rsidRPr="00AD70C1" w:rsidRDefault="00B241F3" w:rsidP="00B241F3">
      <w:pPr>
        <w:spacing w:line="360" w:lineRule="auto"/>
        <w:rPr>
          <w:sz w:val="24"/>
          <w:rtl/>
        </w:rPr>
      </w:pPr>
      <w:r w:rsidRPr="00B241F3">
        <w:rPr>
          <w:sz w:val="24"/>
          <w:rtl/>
        </w:rPr>
        <w:t>הוּא הֵשִׁיב אֶת גְּבוּל יִשְׂרָאֵל מִלְּבוֹא חֲמָת עַד יָם הָעֲרָבָה כִּדְבַר ה' אֱלֹהֵי יִשְׂרָאֵל אֲשֶׁר דִּבֶּר בְּיַד  עַבְדּוֹ יוֹנָה בֶן אֲמִתַּי הַנָּבִיא אֲשֶׁר מִגַּת הַחֵפֶר:</w:t>
      </w:r>
    </w:p>
    <w:p w:rsidR="00BC436B" w:rsidRPr="00AD70C1" w:rsidRDefault="00BC436B" w:rsidP="00B241F3">
      <w:pPr>
        <w:spacing w:line="360" w:lineRule="auto"/>
        <w:rPr>
          <w:sz w:val="24"/>
          <w:rtl/>
        </w:rPr>
      </w:pPr>
      <w:r w:rsidRPr="00AD70C1">
        <w:rPr>
          <w:rFonts w:hint="cs"/>
          <w:sz w:val="24"/>
          <w:rtl/>
        </w:rPr>
        <w:t>ד. בתקופת הנבואה הקדומה (</w:t>
      </w:r>
      <w:r w:rsidR="00B241F3">
        <w:rPr>
          <w:rFonts w:hint="cs"/>
          <w:sz w:val="24"/>
          <w:rtl/>
        </w:rPr>
        <w:t xml:space="preserve">בדור שאחרי אליהו ואלישע), בולט </w:t>
      </w:r>
      <w:r w:rsidRPr="00AD70C1">
        <w:rPr>
          <w:rFonts w:hint="cs"/>
          <w:sz w:val="24"/>
          <w:rtl/>
        </w:rPr>
        <w:t xml:space="preserve">דבר ה' </w:t>
      </w:r>
      <w:r w:rsidR="00B241F3">
        <w:rPr>
          <w:rFonts w:hint="cs"/>
          <w:sz w:val="24"/>
          <w:rtl/>
        </w:rPr>
        <w:t>"</w:t>
      </w:r>
      <w:r w:rsidR="00B241F3" w:rsidRPr="00B241F3">
        <w:rPr>
          <w:sz w:val="24"/>
          <w:rtl/>
        </w:rPr>
        <w:t>אֲשֶׁר דִּבֶּר בְּיַד  עַבְדּוֹ יוֹנָה בֶן אֲמִתַּי הַנָּבִיא אֲשֶׁר מִגַּת הַחֵפֶר</w:t>
      </w:r>
      <w:r w:rsidRPr="00AD70C1">
        <w:rPr>
          <w:rFonts w:hint="cs"/>
          <w:sz w:val="24"/>
          <w:rtl/>
        </w:rPr>
        <w:t>"</w:t>
      </w:r>
      <w:r w:rsidR="00B241F3">
        <w:rPr>
          <w:rFonts w:hint="cs"/>
          <w:sz w:val="24"/>
          <w:rtl/>
        </w:rPr>
        <w:t>,</w:t>
      </w:r>
      <w:r w:rsidR="00B241F3">
        <w:rPr>
          <w:rStyle w:val="a5"/>
          <w:rtl/>
        </w:rPr>
        <w:footnoteReference w:id="20"/>
      </w:r>
      <w:r w:rsidRPr="00AD70C1">
        <w:rPr>
          <w:rFonts w:hint="cs"/>
          <w:sz w:val="24"/>
          <w:rtl/>
        </w:rPr>
        <w:t xml:space="preserve"> על ניצחונותיו העצומים של ירבעם בן יואש </w:t>
      </w:r>
      <w:r w:rsidRPr="00AD70C1">
        <w:rPr>
          <w:sz w:val="24"/>
          <w:rtl/>
        </w:rPr>
        <w:t>–</w:t>
      </w:r>
      <w:r w:rsidRPr="00AD70C1">
        <w:rPr>
          <w:rFonts w:hint="cs"/>
          <w:sz w:val="24"/>
          <w:rtl/>
        </w:rPr>
        <w:t xml:space="preserve"> אם קוראים גם את פרקי נבואת הסיפור על "יונה בן אמתי" בתוך ההקשר ההיסטורי (ולא רק בהקשר ספרותי), מקבלים מימד נוסף להיקפה ולעוצמתה של הנבואה הקדומה והסבר לבריחת הנביא, שלא רצה להציל את נינוה, בירת האימפריה האשורית, כעבור דור אחד. </w:t>
      </w:r>
    </w:p>
    <w:p w:rsidR="00BC436B" w:rsidRPr="00AD70C1" w:rsidRDefault="00BC436B" w:rsidP="00CE5978">
      <w:pPr>
        <w:spacing w:line="360" w:lineRule="auto"/>
        <w:rPr>
          <w:sz w:val="24"/>
          <w:rtl/>
        </w:rPr>
      </w:pPr>
      <w:r w:rsidRPr="00AD70C1">
        <w:rPr>
          <w:rFonts w:hint="cs"/>
          <w:sz w:val="24"/>
          <w:rtl/>
        </w:rPr>
        <w:t>ה. לכל אלה אפשר וצריך להוסיף את נבואת "משא מואב"</w:t>
      </w:r>
      <w:r w:rsidRPr="00CE5978">
        <w:rPr>
          <w:rStyle w:val="a5"/>
          <w:rtl/>
        </w:rPr>
        <w:footnoteReference w:id="21"/>
      </w:r>
      <w:r w:rsidRPr="00CE5978">
        <w:rPr>
          <w:rFonts w:hint="cs"/>
          <w:sz w:val="18"/>
          <w:szCs w:val="18"/>
          <w:rtl/>
        </w:rPr>
        <w:t xml:space="preserve"> </w:t>
      </w:r>
      <w:r w:rsidR="00CE5978">
        <w:rPr>
          <w:rFonts w:hint="cs"/>
          <w:sz w:val="24"/>
          <w:rtl/>
        </w:rPr>
        <w:t>בישעיהו</w:t>
      </w:r>
      <w:r w:rsidRPr="00AD70C1">
        <w:rPr>
          <w:rFonts w:hint="cs"/>
          <w:sz w:val="24"/>
          <w:rtl/>
        </w:rPr>
        <w:t xml:space="preserve">. </w:t>
      </w:r>
    </w:p>
    <w:p w:rsidR="00BC436B" w:rsidRPr="00AD70C1" w:rsidRDefault="00BC436B" w:rsidP="004B7095">
      <w:pPr>
        <w:spacing w:line="360" w:lineRule="auto"/>
        <w:rPr>
          <w:sz w:val="24"/>
          <w:rtl/>
        </w:rPr>
      </w:pPr>
      <w:r w:rsidRPr="00AD70C1">
        <w:rPr>
          <w:rFonts w:hint="cs"/>
          <w:sz w:val="24"/>
          <w:rtl/>
        </w:rPr>
        <w:t>הנבואה מתארת את הגאווה העצומה של מואב, ולעומתה את הבכי הגדול שיביא ה' על מואב. נבואה זו דומה בסגנונה ו</w:t>
      </w:r>
      <w:r w:rsidR="00CE5978">
        <w:rPr>
          <w:rFonts w:hint="cs"/>
          <w:sz w:val="24"/>
          <w:rtl/>
        </w:rPr>
        <w:t>בתוכנה, לנבואות נגד פשעי הגויים</w:t>
      </w:r>
      <w:r w:rsidRPr="00AD70C1">
        <w:rPr>
          <w:rFonts w:hint="cs"/>
          <w:sz w:val="24"/>
          <w:rtl/>
        </w:rPr>
        <w:t xml:space="preserve"> שבתחילת עמוס.          </w:t>
      </w:r>
    </w:p>
    <w:p w:rsidR="00CE5978" w:rsidRDefault="00BC436B" w:rsidP="004B7095">
      <w:pPr>
        <w:spacing w:line="360" w:lineRule="auto"/>
        <w:rPr>
          <w:sz w:val="24"/>
          <w:rtl/>
        </w:rPr>
      </w:pPr>
      <w:r w:rsidRPr="00AD70C1">
        <w:rPr>
          <w:rFonts w:hint="cs"/>
          <w:sz w:val="24"/>
          <w:rtl/>
        </w:rPr>
        <w:t xml:space="preserve">אכן ישעיהו אומר בפירוש בסוף "משא מואב" </w:t>
      </w:r>
      <w:r w:rsidRPr="00AD70C1">
        <w:rPr>
          <w:sz w:val="24"/>
          <w:rtl/>
        </w:rPr>
        <w:t>–</w:t>
      </w:r>
      <w:r w:rsidRPr="00AD70C1">
        <w:rPr>
          <w:rFonts w:hint="cs"/>
          <w:sz w:val="24"/>
          <w:rtl/>
        </w:rPr>
        <w:t xml:space="preserve"> </w:t>
      </w:r>
    </w:p>
    <w:p w:rsidR="00CE5978" w:rsidRDefault="00BC436B" w:rsidP="00CE5978">
      <w:pPr>
        <w:pStyle w:val="a9"/>
        <w:rPr>
          <w:rtl/>
        </w:rPr>
      </w:pPr>
      <w:r w:rsidRPr="00AD70C1">
        <w:rPr>
          <w:rFonts w:hint="cs"/>
          <w:rtl/>
        </w:rPr>
        <w:t>"</w:t>
      </w:r>
      <w:r w:rsidR="00CE5978" w:rsidRPr="00CE5978">
        <w:rPr>
          <w:rtl/>
        </w:rPr>
        <w:t xml:space="preserve"> זֶה הַדָּבָר אֲש</w:t>
      </w:r>
      <w:r w:rsidR="00CE5978">
        <w:rPr>
          <w:rtl/>
        </w:rPr>
        <w:t>ֶׁר דִּבֶּר ה' אֶל מוֹאָב מֵאָז</w:t>
      </w:r>
      <w:r w:rsidR="00CE5978">
        <w:rPr>
          <w:rFonts w:hint="cs"/>
          <w:rtl/>
        </w:rPr>
        <w:t xml:space="preserve"> </w:t>
      </w:r>
      <w:r w:rsidR="00CE5978">
        <w:rPr>
          <w:rtl/>
        </w:rPr>
        <w:t>–</w:t>
      </w:r>
      <w:r w:rsidR="00CE5978">
        <w:rPr>
          <w:rFonts w:hint="cs"/>
          <w:rtl/>
        </w:rPr>
        <w:t xml:space="preserve"> </w:t>
      </w:r>
      <w:r w:rsidR="00CE5978" w:rsidRPr="00CE5978">
        <w:rPr>
          <w:rtl/>
        </w:rPr>
        <w:t>וְעַתָּה דִּבֶּר ה' לֵאמֹר</w:t>
      </w:r>
      <w:r w:rsidR="00CE5978">
        <w:rPr>
          <w:rFonts w:hint="cs"/>
          <w:rtl/>
        </w:rPr>
        <w:t xml:space="preserve"> ..."</w:t>
      </w:r>
    </w:p>
    <w:p w:rsidR="00CE5978" w:rsidRPr="00CE5978" w:rsidRDefault="00CE5978" w:rsidP="00CE5978">
      <w:pPr>
        <w:spacing w:line="360" w:lineRule="auto"/>
        <w:jc w:val="right"/>
        <w:rPr>
          <w:szCs w:val="20"/>
          <w:rtl/>
        </w:rPr>
      </w:pPr>
      <w:r w:rsidRPr="00CE5978">
        <w:rPr>
          <w:rFonts w:hint="cs"/>
          <w:szCs w:val="20"/>
          <w:rtl/>
        </w:rPr>
        <w:t xml:space="preserve">(ישעיהו ט"ז, יג </w:t>
      </w:r>
      <w:r w:rsidRPr="00CE5978">
        <w:rPr>
          <w:szCs w:val="20"/>
          <w:rtl/>
        </w:rPr>
        <w:t>–</w:t>
      </w:r>
      <w:r w:rsidRPr="00CE5978">
        <w:rPr>
          <w:rFonts w:hint="cs"/>
          <w:szCs w:val="20"/>
          <w:rtl/>
        </w:rPr>
        <w:t xml:space="preserve"> יד)</w:t>
      </w:r>
    </w:p>
    <w:p w:rsidR="00BC436B" w:rsidRPr="00AD70C1" w:rsidRDefault="00BC436B" w:rsidP="004B7095">
      <w:pPr>
        <w:spacing w:line="360" w:lineRule="auto"/>
        <w:rPr>
          <w:sz w:val="24"/>
          <w:rtl/>
        </w:rPr>
      </w:pPr>
      <w:r w:rsidRPr="00AD70C1">
        <w:rPr>
          <w:rFonts w:hint="cs"/>
          <w:sz w:val="24"/>
          <w:rtl/>
        </w:rPr>
        <w:t>בקביעה זו, ישעיהו הוא היחיד בין הנביאים, שמגדיר במפורש את הנבואה הקדומה ומצטט אותה לדורו.</w:t>
      </w:r>
    </w:p>
    <w:p w:rsidR="00CE5978" w:rsidRDefault="00CE5978" w:rsidP="004B7095">
      <w:pPr>
        <w:spacing w:line="360" w:lineRule="auto"/>
        <w:rPr>
          <w:rFonts w:asciiTheme="minorBidi" w:hAnsiTheme="minorBidi" w:cstheme="minorBidi"/>
          <w:b/>
          <w:bCs/>
          <w:sz w:val="28"/>
          <w:szCs w:val="28"/>
          <w:rtl/>
        </w:rPr>
      </w:pPr>
    </w:p>
    <w:p w:rsidR="00CE5978" w:rsidRDefault="00CE5978" w:rsidP="004B7095">
      <w:pPr>
        <w:spacing w:line="360" w:lineRule="auto"/>
        <w:rPr>
          <w:rFonts w:asciiTheme="minorBidi" w:hAnsiTheme="minorBidi" w:cstheme="minorBidi"/>
          <w:b/>
          <w:bCs/>
          <w:sz w:val="28"/>
          <w:szCs w:val="28"/>
          <w:rtl/>
        </w:rPr>
      </w:pPr>
    </w:p>
    <w:p w:rsidR="00BC436B" w:rsidRPr="00CE5978" w:rsidRDefault="00BC436B" w:rsidP="00CE5978">
      <w:pPr>
        <w:spacing w:line="360" w:lineRule="auto"/>
        <w:jc w:val="center"/>
        <w:rPr>
          <w:rFonts w:asciiTheme="minorBidi" w:hAnsiTheme="minorBidi" w:cstheme="minorBidi"/>
          <w:b/>
          <w:bCs/>
          <w:sz w:val="28"/>
          <w:szCs w:val="28"/>
          <w:rtl/>
        </w:rPr>
      </w:pPr>
      <w:r w:rsidRPr="00CE5978">
        <w:rPr>
          <w:rFonts w:asciiTheme="minorBidi" w:hAnsiTheme="minorBidi" w:cstheme="minorBidi"/>
          <w:b/>
          <w:bCs/>
          <w:sz w:val="28"/>
          <w:szCs w:val="28"/>
          <w:rtl/>
        </w:rPr>
        <w:t>קווי המתאר של הנבואה הקדומה ואופיה</w:t>
      </w:r>
    </w:p>
    <w:p w:rsidR="00BC436B" w:rsidRPr="00AD70C1" w:rsidRDefault="00BC436B" w:rsidP="004B7095">
      <w:pPr>
        <w:spacing w:line="360" w:lineRule="auto"/>
        <w:rPr>
          <w:sz w:val="24"/>
          <w:rtl/>
        </w:rPr>
      </w:pPr>
      <w:r w:rsidRPr="00AD70C1">
        <w:rPr>
          <w:rFonts w:hint="cs"/>
          <w:sz w:val="24"/>
          <w:rtl/>
        </w:rPr>
        <w:t xml:space="preserve">הנבואות הקדומות שמצאנו גדושות בסערה במלחמת [יום] ה' נגד אויבי ישראל; במקביל בתוך ישראל, התנהל מאבק תקיף בשם ה' נגד המשטר של אחאב, שהכניס לישראל את הזנות הפולחנית הכנענית, כיבוא מצידון, ביד איזבל. </w:t>
      </w:r>
    </w:p>
    <w:p w:rsidR="00BC436B" w:rsidRPr="00AD70C1" w:rsidRDefault="00BC436B" w:rsidP="004B7095">
      <w:pPr>
        <w:spacing w:line="360" w:lineRule="auto"/>
        <w:rPr>
          <w:sz w:val="24"/>
          <w:rtl/>
        </w:rPr>
      </w:pPr>
      <w:r w:rsidRPr="00AD70C1">
        <w:rPr>
          <w:rFonts w:hint="cs"/>
          <w:sz w:val="24"/>
          <w:rtl/>
        </w:rPr>
        <w:t xml:space="preserve">אין למצוא בנבואות אלה חזון של חורבן מלא וגלות לממלכת ישראל ! </w:t>
      </w:r>
    </w:p>
    <w:p w:rsidR="00BC436B" w:rsidRPr="00AD70C1" w:rsidRDefault="00BC436B" w:rsidP="004B7095">
      <w:pPr>
        <w:spacing w:line="360" w:lineRule="auto"/>
        <w:rPr>
          <w:sz w:val="24"/>
          <w:rtl/>
        </w:rPr>
      </w:pPr>
      <w:r w:rsidRPr="00AD70C1">
        <w:rPr>
          <w:rFonts w:hint="cs"/>
          <w:sz w:val="24"/>
          <w:rtl/>
        </w:rPr>
        <w:t xml:space="preserve">יש בהן ביטחון מלא בשאגת הישועה, ובהצלה הגדולה שתבוא לישראל מתוך "יום ה'", יחד עם חזון הטהרה 'המדברית' לאומה הישראלית, שתתחדש כימי נעוריה ביציאת מצרים, אחרי הטיהור 'במדבר'. </w:t>
      </w:r>
    </w:p>
    <w:p w:rsidR="00BC436B" w:rsidRPr="00AD70C1" w:rsidRDefault="00BC436B" w:rsidP="008C195E">
      <w:pPr>
        <w:spacing w:line="360" w:lineRule="auto"/>
        <w:rPr>
          <w:sz w:val="24"/>
          <w:rtl/>
        </w:rPr>
      </w:pPr>
      <w:r w:rsidRPr="00AD70C1">
        <w:rPr>
          <w:rFonts w:hint="cs"/>
          <w:sz w:val="24"/>
          <w:rtl/>
        </w:rPr>
        <w:t>במילים אחרות, זוהי 'נבואה לאומית',</w:t>
      </w:r>
      <w:r w:rsidRPr="00391D44">
        <w:rPr>
          <w:rStyle w:val="a5"/>
          <w:rtl/>
        </w:rPr>
        <w:footnoteReference w:id="22"/>
      </w:r>
      <w:r w:rsidRPr="00391D44">
        <w:rPr>
          <w:rFonts w:hint="cs"/>
          <w:sz w:val="18"/>
          <w:szCs w:val="18"/>
          <w:rtl/>
        </w:rPr>
        <w:t xml:space="preserve"> </w:t>
      </w:r>
      <w:r w:rsidRPr="00AD70C1">
        <w:rPr>
          <w:rFonts w:hint="cs"/>
          <w:sz w:val="24"/>
          <w:rtl/>
        </w:rPr>
        <w:t>מתוך דבר ה' לעמו המותקף מבחוץ ומחולל מבפנים. אין בנבואות אלה חזון קשה ונוקב על חורבן וגלות, שבו הארץ מקיאה את יושביה בני ישראל "</w:t>
      </w:r>
      <w:r w:rsidR="00391D44" w:rsidRPr="00391D44">
        <w:rPr>
          <w:sz w:val="24"/>
          <w:rtl/>
        </w:rPr>
        <w:t>כַּאֲשֶׁר קָאָה אֶת הַגּוֹי אֲשׁ</w:t>
      </w:r>
      <w:r w:rsidR="00391D44">
        <w:rPr>
          <w:sz w:val="24"/>
          <w:rtl/>
        </w:rPr>
        <w:t>ֶר לִפְנֵיכֶם</w:t>
      </w:r>
      <w:r w:rsidRPr="00AD70C1">
        <w:rPr>
          <w:rFonts w:hint="cs"/>
          <w:sz w:val="24"/>
          <w:rtl/>
        </w:rPr>
        <w:t>"</w:t>
      </w:r>
      <w:r w:rsidR="00391D44">
        <w:rPr>
          <w:rFonts w:hint="cs"/>
          <w:sz w:val="24"/>
          <w:rtl/>
        </w:rPr>
        <w:t>,</w:t>
      </w:r>
      <w:r w:rsidR="00391D44">
        <w:rPr>
          <w:rStyle w:val="a5"/>
          <w:rtl/>
        </w:rPr>
        <w:footnoteReference w:id="23"/>
      </w:r>
      <w:r w:rsidRPr="00AD70C1">
        <w:rPr>
          <w:rFonts w:hint="cs"/>
          <w:sz w:val="24"/>
          <w:rtl/>
        </w:rPr>
        <w:t xml:space="preserve"> וגם אין בהן 'חזון אחרית הימים', בו יבואו הגויים ויעלו אל הר ה', לקבל מציון תורה של שלום עולמי.</w:t>
      </w:r>
    </w:p>
    <w:p w:rsidR="00BC436B" w:rsidRPr="00AD70C1" w:rsidRDefault="00BC436B" w:rsidP="004B7095">
      <w:pPr>
        <w:spacing w:line="360" w:lineRule="auto"/>
        <w:rPr>
          <w:sz w:val="24"/>
          <w:rtl/>
        </w:rPr>
      </w:pPr>
      <w:r w:rsidRPr="00AD70C1">
        <w:rPr>
          <w:rFonts w:hint="cs"/>
          <w:sz w:val="24"/>
          <w:rtl/>
        </w:rPr>
        <w:t>בדיוק בנקודות אלה טמון ההבדל העמוק בין הנבואה הקדומה, 'הלאומית', לבין נבואות הושע ועמוס וישעיהו (ומיכה הצעיר יותר), הנבואה 'האוניברסלית'.</w:t>
      </w:r>
      <w:r w:rsidRPr="008C195E">
        <w:rPr>
          <w:rStyle w:val="a5"/>
          <w:rtl/>
        </w:rPr>
        <w:footnoteReference w:id="24"/>
      </w:r>
    </w:p>
    <w:p w:rsidR="00BC436B" w:rsidRPr="00AD70C1" w:rsidRDefault="00BC436B" w:rsidP="004B7095">
      <w:pPr>
        <w:spacing w:line="360" w:lineRule="auto"/>
        <w:rPr>
          <w:sz w:val="24"/>
          <w:rtl/>
        </w:rPr>
      </w:pPr>
      <w:r w:rsidRPr="00AD70C1">
        <w:rPr>
          <w:rFonts w:hint="cs"/>
          <w:sz w:val="24"/>
          <w:rtl/>
        </w:rPr>
        <w:t xml:space="preserve">אלא שכאן עלינו להזהיר ולתקן מראש את הטעויות הרווחות בהבנת השינוי העמוק. </w:t>
      </w:r>
    </w:p>
    <w:p w:rsidR="00BC436B" w:rsidRPr="00AD70C1" w:rsidRDefault="00BC436B" w:rsidP="004B7095">
      <w:pPr>
        <w:spacing w:line="360" w:lineRule="auto"/>
        <w:rPr>
          <w:sz w:val="28"/>
          <w:szCs w:val="28"/>
          <w:rtl/>
        </w:rPr>
      </w:pPr>
      <w:r w:rsidRPr="00AD70C1">
        <w:rPr>
          <w:rFonts w:hint="cs"/>
          <w:sz w:val="28"/>
          <w:szCs w:val="28"/>
          <w:rtl/>
        </w:rPr>
        <w:t>לא היה זה שינוי אידיאולוגי, של תנועות רעיוניות בעלות השקפת עולם דתית שונה, כפי שהתפרש בנצרות, ובגישות מרכזיות בחקר המקרא.</w:t>
      </w:r>
      <w:r w:rsidRPr="008C195E">
        <w:rPr>
          <w:rStyle w:val="a5"/>
          <w:rtl/>
        </w:rPr>
        <w:footnoteReference w:id="25"/>
      </w:r>
    </w:p>
    <w:p w:rsidR="00BC436B" w:rsidRPr="00AD70C1" w:rsidRDefault="00BC436B" w:rsidP="004B7095">
      <w:pPr>
        <w:spacing w:line="360" w:lineRule="auto"/>
        <w:rPr>
          <w:sz w:val="28"/>
          <w:szCs w:val="28"/>
          <w:rtl/>
        </w:rPr>
      </w:pPr>
      <w:r w:rsidRPr="00AD70C1">
        <w:rPr>
          <w:rFonts w:hint="cs"/>
          <w:sz w:val="28"/>
          <w:szCs w:val="28"/>
          <w:rtl/>
        </w:rPr>
        <w:t xml:space="preserve">השינוי העיקרי היה באופק ההיסטורי. </w:t>
      </w:r>
    </w:p>
    <w:p w:rsidR="00BC436B" w:rsidRPr="00AD70C1" w:rsidRDefault="00BC436B" w:rsidP="004B7095">
      <w:pPr>
        <w:spacing w:line="360" w:lineRule="auto"/>
        <w:rPr>
          <w:sz w:val="24"/>
          <w:rtl/>
        </w:rPr>
      </w:pPr>
      <w:r w:rsidRPr="00AD70C1">
        <w:rPr>
          <w:rFonts w:hint="cs"/>
          <w:sz w:val="24"/>
          <w:rtl/>
        </w:rPr>
        <w:t xml:space="preserve">בימי הגאות של בית אחאב, וגם בדור השפל שלאחריהם (ימי חֲזָאֵל בדמשק), היו אויבי ישראל הגדולים, אותם העמים שהקיפו את ישראל מאז ימי ההתנחלות והשופטים </w:t>
      </w:r>
      <w:r w:rsidRPr="00AD70C1">
        <w:rPr>
          <w:sz w:val="24"/>
          <w:rtl/>
        </w:rPr>
        <w:t>–</w:t>
      </w:r>
      <w:r w:rsidRPr="00AD70C1">
        <w:rPr>
          <w:rFonts w:hint="cs"/>
          <w:sz w:val="24"/>
          <w:rtl/>
        </w:rPr>
        <w:t xml:space="preserve"> עמון ומואב, מדין ועמלק, אדום ופלשתים, וארם דמשק בשיא כוחה. אף שכבר היו ניסיונות של מלכי אשור להיכנס לזירה,</w:t>
      </w:r>
      <w:r w:rsidRPr="008C195E">
        <w:rPr>
          <w:rStyle w:val="a5"/>
          <w:rtl/>
        </w:rPr>
        <w:footnoteReference w:id="26"/>
      </w:r>
      <w:r w:rsidRPr="00AD70C1">
        <w:rPr>
          <w:rFonts w:hint="cs"/>
          <w:sz w:val="24"/>
          <w:rtl/>
        </w:rPr>
        <w:t xml:space="preserve"> עדיין לא הי</w:t>
      </w:r>
      <w:r w:rsidR="008C195E">
        <w:rPr>
          <w:rFonts w:hint="cs"/>
          <w:sz w:val="24"/>
          <w:rtl/>
        </w:rPr>
        <w:t>י</w:t>
      </w:r>
      <w:r w:rsidRPr="00AD70C1">
        <w:rPr>
          <w:rFonts w:hint="cs"/>
          <w:sz w:val="24"/>
          <w:rtl/>
        </w:rPr>
        <w:t>תה האימפריה האשורית במלוא כוחה, ושום חורבן והגליה לא יכלו לעמוד על הפרק.</w:t>
      </w:r>
    </w:p>
    <w:p w:rsidR="00BC436B" w:rsidRPr="00AD70C1" w:rsidRDefault="00BC436B" w:rsidP="004B7095">
      <w:pPr>
        <w:spacing w:line="360" w:lineRule="auto"/>
        <w:rPr>
          <w:sz w:val="24"/>
          <w:rtl/>
        </w:rPr>
      </w:pPr>
      <w:r w:rsidRPr="00AD70C1">
        <w:rPr>
          <w:rFonts w:hint="cs"/>
          <w:sz w:val="24"/>
          <w:rtl/>
        </w:rPr>
        <w:t>בימי הושע, עמוס וישעיהו, כבר הופיעה האימפריה האשורית כמעצמה עולמית, שמגלה עמים מארצם בגלל מרדנות.</w:t>
      </w:r>
      <w:r w:rsidRPr="008C195E">
        <w:rPr>
          <w:rStyle w:val="a5"/>
          <w:rtl/>
        </w:rPr>
        <w:footnoteReference w:id="27"/>
      </w:r>
      <w:r w:rsidRPr="00AD70C1">
        <w:rPr>
          <w:rFonts w:hint="cs"/>
          <w:sz w:val="24"/>
          <w:rtl/>
        </w:rPr>
        <w:t xml:space="preserve"> מי שעדיין חשב והאמין במונחים של הנבואה הקדומה, לא הבין את השינוי ההיסטורי הכביר שהתחולל, ואת משמעותו, וחזונו הפך מנבואת אמת 'לאומית', לחזון 'שקר', אף, ואולי דווקא מפני, שנשען על נביאי אמת גדולים כאלישע ותלמידיו. היו תלמידים ממשיכים שלא היו מסוגלים לחרוג מקווי המתאר של רבותיהם, הנביאים הקדומים, ולא היו מסוגלים לראות נכוחה את השינויים הכבירים המתחוללים. הם המשיכו את החזון שהופיע בעבר מתוך הקשר היסטורי אזורי, לתוך מציאות חדשה של הקשר היסטורי בינלאומי.</w:t>
      </w:r>
      <w:r w:rsidRPr="008C195E">
        <w:rPr>
          <w:rStyle w:val="a5"/>
          <w:rtl/>
        </w:rPr>
        <w:footnoteReference w:id="28"/>
      </w:r>
      <w:r w:rsidRPr="008C195E">
        <w:rPr>
          <w:rFonts w:hint="cs"/>
          <w:sz w:val="18"/>
          <w:szCs w:val="18"/>
          <w:rtl/>
        </w:rPr>
        <w:t xml:space="preserve"> </w:t>
      </w:r>
      <w:r w:rsidRPr="00AD70C1">
        <w:rPr>
          <w:rFonts w:hint="cs"/>
          <w:sz w:val="24"/>
          <w:rtl/>
        </w:rPr>
        <w:t xml:space="preserve">נביאי האמת שבדור, התייצבו בזעקה גדולה לנוכח השינוי, כדי לפקוח עיניים עיוורות בעוד מועד, ונדרשו לנהל ויכוח נוקב מול אלה שהמשיכו לצטט את הנבואות הקדומות. </w:t>
      </w:r>
    </w:p>
    <w:p w:rsidR="00BC436B" w:rsidRPr="00AD70C1" w:rsidRDefault="00BC436B" w:rsidP="004B7095">
      <w:pPr>
        <w:spacing w:line="360" w:lineRule="auto"/>
        <w:rPr>
          <w:sz w:val="24"/>
          <w:rtl/>
        </w:rPr>
      </w:pPr>
      <w:r w:rsidRPr="00AD70C1">
        <w:rPr>
          <w:rFonts w:hint="cs"/>
          <w:sz w:val="24"/>
          <w:rtl/>
        </w:rPr>
        <w:t xml:space="preserve">לכן אנו מוצאים את שרידי הוויכוח הזה, בתחילת הופעתם של הנביאים הידועים </w:t>
      </w:r>
      <w:r w:rsidRPr="00AD70C1">
        <w:rPr>
          <w:sz w:val="24"/>
          <w:rtl/>
        </w:rPr>
        <w:t>–</w:t>
      </w:r>
      <w:r w:rsidRPr="00AD70C1">
        <w:rPr>
          <w:rFonts w:hint="cs"/>
          <w:sz w:val="24"/>
          <w:rtl/>
        </w:rPr>
        <w:t xml:space="preserve"> 'ארבעה בפרק אחד'</w:t>
      </w:r>
      <w:r w:rsidRPr="00E402A0">
        <w:rPr>
          <w:rStyle w:val="a5"/>
          <w:rtl/>
        </w:rPr>
        <w:footnoteReference w:id="29"/>
      </w:r>
      <w:r w:rsidRPr="00E402A0">
        <w:rPr>
          <w:rFonts w:hint="cs"/>
          <w:sz w:val="18"/>
          <w:szCs w:val="18"/>
          <w:rtl/>
        </w:rPr>
        <w:t xml:space="preserve"> </w:t>
      </w:r>
      <w:r w:rsidRPr="00AD70C1">
        <w:rPr>
          <w:sz w:val="24"/>
          <w:rtl/>
        </w:rPr>
        <w:t>–</w:t>
      </w:r>
      <w:r w:rsidRPr="00AD70C1">
        <w:rPr>
          <w:rFonts w:hint="cs"/>
          <w:sz w:val="24"/>
          <w:rtl/>
        </w:rPr>
        <w:t xml:space="preserve"> הושע ועמוס, ישעיהו ומיכה.</w:t>
      </w:r>
    </w:p>
    <w:p w:rsidR="00BC436B" w:rsidRPr="00AD70C1" w:rsidRDefault="00BC436B" w:rsidP="004B7095">
      <w:pPr>
        <w:spacing w:line="360" w:lineRule="auto"/>
        <w:rPr>
          <w:sz w:val="24"/>
          <w:rtl/>
        </w:rPr>
      </w:pPr>
      <w:r w:rsidRPr="00AD70C1">
        <w:rPr>
          <w:rFonts w:hint="cs"/>
          <w:sz w:val="24"/>
          <w:rtl/>
        </w:rPr>
        <w:t xml:space="preserve">תופעה דומה התרחשה בשלב הבא, במעבר מנבואות ישעיהו ותלמידיו-ממשיכיו, אל ירמיהו ויחזקאל, אל מול עליית בבל כאימפריה, וסכנת החורבן לירושלִַם. </w:t>
      </w:r>
    </w:p>
    <w:p w:rsidR="00BC436B" w:rsidRPr="00AD70C1" w:rsidRDefault="00BC436B" w:rsidP="00E402A0">
      <w:pPr>
        <w:spacing w:line="360" w:lineRule="auto"/>
        <w:rPr>
          <w:sz w:val="24"/>
          <w:rtl/>
        </w:rPr>
      </w:pPr>
      <w:r w:rsidRPr="00AD70C1">
        <w:rPr>
          <w:rFonts w:hint="cs"/>
          <w:sz w:val="24"/>
          <w:rtl/>
        </w:rPr>
        <w:t>בנבואות הושע ועמוס, ישעיהו ומיכה, נחום, ואפילו בחבקוק וצפניה, ברור כל העת, שירושלים תשרוד עם כל המכות שירדו עליה, ותמיד תישאר בה שארית נאמנה, שה' יפקדנה לטובה וישמור עליה. כל זה היה אמת ונכון ויציב, באופק ההיסטורי של המעצמה האשורית, ואפילו בראשית העלייה של בבל הכשדית.</w:t>
      </w:r>
      <w:r w:rsidRPr="009654FD">
        <w:rPr>
          <w:rStyle w:val="a5"/>
          <w:rtl/>
        </w:rPr>
        <w:footnoteReference w:id="30"/>
      </w:r>
    </w:p>
    <w:p w:rsidR="00BC436B" w:rsidRPr="00AD70C1" w:rsidRDefault="00BC436B" w:rsidP="00E402A0">
      <w:pPr>
        <w:spacing w:line="360" w:lineRule="auto"/>
        <w:rPr>
          <w:sz w:val="24"/>
          <w:rtl/>
        </w:rPr>
      </w:pPr>
      <w:r w:rsidRPr="00AD70C1">
        <w:rPr>
          <w:rFonts w:hint="cs"/>
          <w:sz w:val="24"/>
          <w:rtl/>
        </w:rPr>
        <w:t xml:space="preserve">אולם ירמיהו ויחזקאל כבר עמדו לנוכח מעצמה עולמית בבלית, שלא ניסתה כלל לשמור על עמים כבושים ולטפחם, ובכל מקום שהתגלתה מרדנות הם החריבו ערים והגלו עמים, ביהודה וגם בפלשת, במואב, ולבסוף גם באדום, הם הפכו ארצות פורחות לשממה. </w:t>
      </w:r>
    </w:p>
    <w:p w:rsidR="00BC436B" w:rsidRPr="00AD70C1" w:rsidRDefault="00BC436B" w:rsidP="004B7095">
      <w:pPr>
        <w:spacing w:line="360" w:lineRule="auto"/>
        <w:rPr>
          <w:sz w:val="24"/>
          <w:rtl/>
        </w:rPr>
      </w:pPr>
      <w:r w:rsidRPr="00AD70C1">
        <w:rPr>
          <w:rFonts w:hint="cs"/>
          <w:sz w:val="24"/>
          <w:rtl/>
        </w:rPr>
        <w:t>כמה בודדים היו נביאי האמת,</w:t>
      </w:r>
      <w:r w:rsidRPr="009654FD">
        <w:rPr>
          <w:rStyle w:val="a5"/>
          <w:rtl/>
        </w:rPr>
        <w:footnoteReference w:id="31"/>
      </w:r>
      <w:r w:rsidRPr="009654FD">
        <w:rPr>
          <w:rFonts w:hint="cs"/>
          <w:sz w:val="18"/>
          <w:szCs w:val="18"/>
          <w:rtl/>
        </w:rPr>
        <w:t xml:space="preserve"> </w:t>
      </w:r>
      <w:r w:rsidRPr="00AD70C1">
        <w:rPr>
          <w:rFonts w:hint="cs"/>
          <w:sz w:val="24"/>
          <w:rtl/>
        </w:rPr>
        <w:t>אשר חזו את השינוי הנורא, ונרדפו על שהתעקשו כל כך לפקוח עיני עיוורים.</w:t>
      </w:r>
    </w:p>
    <w:p w:rsidR="00BC436B" w:rsidRPr="00AD70C1" w:rsidRDefault="00BC436B" w:rsidP="004B7095">
      <w:pPr>
        <w:spacing w:line="360" w:lineRule="auto"/>
        <w:rPr>
          <w:sz w:val="24"/>
          <w:rtl/>
        </w:rPr>
      </w:pPr>
      <w:r w:rsidRPr="00AD70C1">
        <w:rPr>
          <w:rFonts w:hint="cs"/>
          <w:sz w:val="24"/>
          <w:rtl/>
        </w:rPr>
        <w:t>רבים המשיכו לצטט את הנבואות הקודמות, והאמינו בכל ליבם, שירושלים תמיד תינצל, כי ה' תמיד יגן עליה, כפי שניצלה באופן פלאי, מידי סנחריב מלך אשור,</w:t>
      </w:r>
      <w:r w:rsidRPr="009654FD">
        <w:rPr>
          <w:rStyle w:val="a5"/>
          <w:rtl/>
        </w:rPr>
        <w:footnoteReference w:id="32"/>
      </w:r>
      <w:r w:rsidRPr="00AD70C1">
        <w:rPr>
          <w:rFonts w:hint="cs"/>
          <w:sz w:val="24"/>
          <w:rtl/>
        </w:rPr>
        <w:t xml:space="preserve"> בימי חזקיהו. הם לא יכלו להעלות על קצה דעתם חורבן גמור של ירושלים, ובית ה' בתוכה, לא רק מפני הנטייה האנושית להאמין ולקוות לטוב, ולא רק מפני שלא העריכו נכונה את כובד החטאים בימי מנשה,</w:t>
      </w:r>
      <w:r w:rsidRPr="009654FD">
        <w:rPr>
          <w:rStyle w:val="a5"/>
          <w:rtl/>
        </w:rPr>
        <w:footnoteReference w:id="33"/>
      </w:r>
      <w:r w:rsidRPr="00AD70C1">
        <w:rPr>
          <w:rFonts w:hint="cs"/>
          <w:sz w:val="24"/>
          <w:rtl/>
        </w:rPr>
        <w:t xml:space="preserve"> אלא גם מפני שתבנית הנבואות הקודמות לא חזתה חורבן כזה, וגם אנשים חשובים נאחזו בנבואות הישועה 'הקרובה לבוא', וטעו.</w:t>
      </w:r>
      <w:r w:rsidRPr="009654FD">
        <w:rPr>
          <w:rStyle w:val="a5"/>
          <w:rtl/>
        </w:rPr>
        <w:footnoteReference w:id="34"/>
      </w:r>
    </w:p>
    <w:p w:rsidR="00BC436B" w:rsidRPr="00AD70C1" w:rsidRDefault="00BC436B" w:rsidP="004B7095">
      <w:pPr>
        <w:spacing w:line="360" w:lineRule="auto"/>
        <w:rPr>
          <w:szCs w:val="20"/>
          <w:rtl/>
        </w:rPr>
      </w:pPr>
      <w:r w:rsidRPr="00AD70C1">
        <w:rPr>
          <w:rFonts w:hint="cs"/>
          <w:szCs w:val="20"/>
          <w:rtl/>
        </w:rPr>
        <w:t>גם בסוף ימי בית שני התחולל תהליך דומה. ירושלים אשר נושעה בניסי חנוכה בידי החשמונאים, לא יכלה לעמוד מול רומא. הקנאים היו בטוחים לחלוטין, שירושלים תיוושע ברגע האחרון, כמו בימי חזקיהו, וכמו בימי בית חשמונאי. הם לא הצליחו להבין את ההבדל בין הממלכה הסלווקית, לבין האימפריה הרומית. מי שהבין את זאת, ומחה נגד הקנאים, נרדף וחוסל. כך מצאו הנוצרים הראשונים את נבואות ירמיהו ויחזקאל כ'נבואות' תקפות לימיהם, והם וממשיכיהם הפכו את הוויכוח בתוך עולם הנבואה, לעימות אידיאולוגי, בין הנבואה 'הלאומית', שהגדירוה על פי ירמיהו כנבואת שקר, לבין הנבואה 'המוסרית-האוניברסלית', שאותה אהבו, והפיצו בעולם כולו כנבואת אמת.</w:t>
      </w:r>
    </w:p>
    <w:p w:rsidR="00BC436B" w:rsidRPr="00AD70C1" w:rsidRDefault="00BC436B" w:rsidP="004B7095">
      <w:pPr>
        <w:spacing w:line="360" w:lineRule="auto"/>
        <w:rPr>
          <w:sz w:val="24"/>
          <w:rtl/>
        </w:rPr>
      </w:pPr>
      <w:r w:rsidRPr="00AD70C1">
        <w:rPr>
          <w:rFonts w:hint="cs"/>
          <w:sz w:val="24"/>
          <w:rtl/>
        </w:rPr>
        <w:t>איך יכולים אנו להיות בטוחים בכך, שלא היה עימות אידיאולוגי כרוך בשינויים מפליגים של סדרי הערכים הדתיים והמוסריים, בין הנבואה הקדומה, לבין הושע ועמוס וישעיהו ?</w:t>
      </w:r>
    </w:p>
    <w:p w:rsidR="00BC436B" w:rsidRPr="00AD70C1" w:rsidRDefault="00BC436B" w:rsidP="004B7095">
      <w:pPr>
        <w:spacing w:line="360" w:lineRule="auto"/>
        <w:rPr>
          <w:sz w:val="24"/>
          <w:rtl/>
        </w:rPr>
      </w:pPr>
      <w:r w:rsidRPr="00AD70C1">
        <w:rPr>
          <w:rFonts w:hint="cs"/>
          <w:sz w:val="28"/>
          <w:szCs w:val="28"/>
          <w:rtl/>
        </w:rPr>
        <w:t xml:space="preserve">פשוט מאד </w:t>
      </w:r>
      <w:r w:rsidRPr="00AD70C1">
        <w:rPr>
          <w:sz w:val="28"/>
          <w:szCs w:val="28"/>
          <w:rtl/>
        </w:rPr>
        <w:t>–</w:t>
      </w:r>
      <w:r w:rsidRPr="00AD70C1">
        <w:rPr>
          <w:rFonts w:hint="cs"/>
          <w:sz w:val="28"/>
          <w:szCs w:val="28"/>
          <w:rtl/>
        </w:rPr>
        <w:t xml:space="preserve"> חזונות הנבואה 'הלאומית' נשארו בתוך הנבואה המאוחרת יותר, כמעט כלשונם,</w:t>
      </w:r>
      <w:r w:rsidRPr="00BE2662">
        <w:rPr>
          <w:rStyle w:val="a5"/>
          <w:rtl/>
        </w:rPr>
        <w:footnoteReference w:id="35"/>
      </w:r>
      <w:r w:rsidRPr="00AD70C1">
        <w:rPr>
          <w:rFonts w:hint="cs"/>
          <w:sz w:val="28"/>
          <w:szCs w:val="28"/>
          <w:rtl/>
        </w:rPr>
        <w:t xml:space="preserve"> ותפסו את מקומם כ'נבואות הנחמה', ו'נבואות הישועה', שעמוס והושע חותמים בהן, ודווקא בישעיהו הן מתפרצות ומופיעות שוב ושוב. כך הדבר גם בירמיהו ואפילו ביחזקאל.</w:t>
      </w:r>
      <w:r w:rsidRPr="00BE2662">
        <w:rPr>
          <w:rStyle w:val="a5"/>
          <w:rtl/>
        </w:rPr>
        <w:footnoteReference w:id="36"/>
      </w:r>
      <w:r w:rsidRPr="00BE2662">
        <w:rPr>
          <w:rFonts w:hint="cs"/>
          <w:sz w:val="18"/>
          <w:szCs w:val="18"/>
          <w:rtl/>
        </w:rPr>
        <w:t xml:space="preserve"> </w:t>
      </w:r>
      <w:r w:rsidRPr="00AD70C1">
        <w:rPr>
          <w:rFonts w:hint="cs"/>
          <w:sz w:val="24"/>
          <w:rtl/>
        </w:rPr>
        <w:t xml:space="preserve">  </w:t>
      </w:r>
    </w:p>
    <w:p w:rsidR="00BC436B" w:rsidRPr="00AD70C1" w:rsidRDefault="00BC436B" w:rsidP="004B7095">
      <w:pPr>
        <w:spacing w:line="360" w:lineRule="auto"/>
        <w:rPr>
          <w:sz w:val="24"/>
        </w:rPr>
      </w:pPr>
      <w:r w:rsidRPr="00AD70C1">
        <w:rPr>
          <w:rFonts w:hint="cs"/>
          <w:sz w:val="24"/>
          <w:rtl/>
        </w:rPr>
        <w:t xml:space="preserve">       </w:t>
      </w:r>
    </w:p>
    <w:p w:rsidR="00B644C9" w:rsidRPr="00AD70C1" w:rsidRDefault="00B644C9" w:rsidP="004B7095">
      <w:pPr>
        <w:spacing w:line="360" w:lineRule="auto"/>
      </w:pPr>
    </w:p>
    <w:sectPr w:rsidR="00B644C9" w:rsidRPr="00AD70C1">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310" w:rsidRDefault="003C2310">
      <w:r>
        <w:separator/>
      </w:r>
    </w:p>
  </w:endnote>
  <w:endnote w:type="continuationSeparator" w:id="0">
    <w:p w:rsidR="003C2310" w:rsidRDefault="003C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310" w:rsidRDefault="003C2310">
      <w:r>
        <w:separator/>
      </w:r>
    </w:p>
  </w:footnote>
  <w:footnote w:type="continuationSeparator" w:id="0">
    <w:p w:rsidR="003C2310" w:rsidRDefault="003C2310">
      <w:r>
        <w:continuationSeparator/>
      </w:r>
    </w:p>
  </w:footnote>
  <w:footnote w:id="1">
    <w:p w:rsidR="00EA2A9E" w:rsidRDefault="00EA2A9E">
      <w:pPr>
        <w:pStyle w:val="a3"/>
        <w:rPr>
          <w:rtl/>
        </w:rPr>
      </w:pPr>
      <w:r>
        <w:rPr>
          <w:rStyle w:val="a5"/>
        </w:rPr>
        <w:footnoteRef/>
      </w:r>
      <w:r>
        <w:rPr>
          <w:rtl/>
        </w:rPr>
        <w:t xml:space="preserve"> </w:t>
      </w:r>
      <w:r>
        <w:rPr>
          <w:rFonts w:hint="cs"/>
          <w:rtl/>
        </w:rPr>
        <w:t xml:space="preserve"> מלכים-ב ט', כו.</w:t>
      </w:r>
    </w:p>
  </w:footnote>
  <w:footnote w:id="2">
    <w:p w:rsidR="00EA2A9E" w:rsidRDefault="00EA2A9E">
      <w:pPr>
        <w:pStyle w:val="a3"/>
        <w:rPr>
          <w:rtl/>
        </w:rPr>
      </w:pPr>
      <w:r>
        <w:rPr>
          <w:rStyle w:val="a5"/>
        </w:rPr>
        <w:footnoteRef/>
      </w:r>
      <w:r>
        <w:rPr>
          <w:rtl/>
        </w:rPr>
        <w:t xml:space="preserve"> </w:t>
      </w:r>
      <w:r>
        <w:rPr>
          <w:rFonts w:hint="cs"/>
          <w:rtl/>
        </w:rPr>
        <w:t xml:space="preserve"> שם כא.</w:t>
      </w:r>
    </w:p>
  </w:footnote>
  <w:footnote w:id="3">
    <w:p w:rsidR="00DE6383" w:rsidRDefault="00DE6383">
      <w:pPr>
        <w:pStyle w:val="a3"/>
      </w:pPr>
      <w:r>
        <w:rPr>
          <w:rStyle w:val="a5"/>
        </w:rPr>
        <w:footnoteRef/>
      </w:r>
      <w:r>
        <w:rPr>
          <w:rtl/>
        </w:rPr>
        <w:t xml:space="preserve"> </w:t>
      </w:r>
      <w:r>
        <w:rPr>
          <w:rFonts w:hint="cs"/>
          <w:rtl/>
        </w:rPr>
        <w:t xml:space="preserve"> שם כז.  </w:t>
      </w:r>
    </w:p>
  </w:footnote>
  <w:footnote w:id="4">
    <w:p w:rsidR="00DE6383" w:rsidRDefault="00DE6383">
      <w:pPr>
        <w:pStyle w:val="a3"/>
        <w:rPr>
          <w:rtl/>
        </w:rPr>
      </w:pPr>
      <w:r>
        <w:rPr>
          <w:rStyle w:val="a5"/>
        </w:rPr>
        <w:footnoteRef/>
      </w:r>
      <w:r>
        <w:rPr>
          <w:rtl/>
        </w:rPr>
        <w:t xml:space="preserve"> </w:t>
      </w:r>
      <w:r>
        <w:rPr>
          <w:rFonts w:hint="cs"/>
          <w:rtl/>
        </w:rPr>
        <w:t xml:space="preserve"> היא איזבל. שם י', יג </w:t>
      </w:r>
      <w:r>
        <w:rPr>
          <w:rtl/>
        </w:rPr>
        <w:t>–</w:t>
      </w:r>
      <w:r>
        <w:rPr>
          <w:rFonts w:hint="cs"/>
          <w:rtl/>
        </w:rPr>
        <w:t xml:space="preserve"> יד.</w:t>
      </w:r>
    </w:p>
  </w:footnote>
  <w:footnote w:id="5">
    <w:p w:rsidR="00BC436B" w:rsidRDefault="00BC436B" w:rsidP="00BC436B">
      <w:pPr>
        <w:pStyle w:val="a3"/>
      </w:pPr>
      <w:r>
        <w:rPr>
          <w:rStyle w:val="a5"/>
        </w:rPr>
        <w:footnoteRef/>
      </w:r>
      <w:r>
        <w:rPr>
          <w:rtl/>
        </w:rPr>
        <w:t xml:space="preserve"> </w:t>
      </w:r>
      <w:r w:rsidR="00A63AAE">
        <w:rPr>
          <w:rFonts w:hint="cs"/>
          <w:rtl/>
        </w:rPr>
        <w:t xml:space="preserve">  </w:t>
      </w:r>
      <w:r w:rsidRPr="0062201B">
        <w:rPr>
          <w:rFonts w:hint="cs"/>
          <w:rtl/>
        </w:rPr>
        <w:t>רק אחרי 6 שנים התחוללה גם ביהודה מהפכת הטיהור של יהוידע הכהן, בהמלכת יהואש שהוסתר בבית ה', ועתליה הוצאה להורג בדומה לאיזבל אִמהּ (שם</w:t>
      </w:r>
      <w:r w:rsidR="00315AA5">
        <w:rPr>
          <w:rFonts w:hint="cs"/>
          <w:rtl/>
        </w:rPr>
        <w:t xml:space="preserve"> י"א,</w:t>
      </w:r>
      <w:bookmarkStart w:id="0" w:name="_GoBack"/>
      <w:bookmarkEnd w:id="0"/>
      <w:r w:rsidRPr="0062201B">
        <w:rPr>
          <w:rFonts w:hint="cs"/>
          <w:rtl/>
        </w:rPr>
        <w:t xml:space="preserve"> טו</w:t>
      </w:r>
      <w:r w:rsidR="00A63AAE">
        <w:rPr>
          <w:rFonts w:hint="cs"/>
          <w:rtl/>
        </w:rPr>
        <w:t xml:space="preserve"> </w:t>
      </w:r>
      <w:r w:rsidR="004B7095">
        <w:rPr>
          <w:rtl/>
        </w:rPr>
        <w:t>–</w:t>
      </w:r>
      <w:r w:rsidR="00A63AAE">
        <w:rPr>
          <w:rFonts w:hint="cs"/>
          <w:rtl/>
        </w:rPr>
        <w:t xml:space="preserve"> </w:t>
      </w:r>
      <w:r w:rsidRPr="0062201B">
        <w:rPr>
          <w:rFonts w:hint="cs"/>
          <w:rtl/>
        </w:rPr>
        <w:t>טז, והשוו שם, ט' ל</w:t>
      </w:r>
      <w:r w:rsidR="00A63AAE">
        <w:rPr>
          <w:rFonts w:hint="cs"/>
          <w:rtl/>
        </w:rPr>
        <w:t xml:space="preserve"> </w:t>
      </w:r>
      <w:r w:rsidR="00A63AAE">
        <w:rPr>
          <w:rtl/>
        </w:rPr>
        <w:t>–</w:t>
      </w:r>
      <w:r w:rsidR="00A63AAE">
        <w:rPr>
          <w:rFonts w:hint="cs"/>
          <w:rtl/>
        </w:rPr>
        <w:t xml:space="preserve"> </w:t>
      </w:r>
      <w:r w:rsidRPr="0062201B">
        <w:rPr>
          <w:rFonts w:hint="cs"/>
          <w:rtl/>
        </w:rPr>
        <w:t>לג).</w:t>
      </w:r>
    </w:p>
  </w:footnote>
  <w:footnote w:id="6">
    <w:p w:rsidR="00A63AAE" w:rsidRDefault="00A63AAE">
      <w:pPr>
        <w:pStyle w:val="a3"/>
        <w:rPr>
          <w:rtl/>
        </w:rPr>
      </w:pPr>
      <w:r>
        <w:rPr>
          <w:rStyle w:val="a5"/>
        </w:rPr>
        <w:footnoteRef/>
      </w:r>
      <w:r>
        <w:rPr>
          <w:rtl/>
        </w:rPr>
        <w:t xml:space="preserve"> </w:t>
      </w:r>
      <w:r>
        <w:rPr>
          <w:rFonts w:hint="cs"/>
          <w:rtl/>
        </w:rPr>
        <w:t xml:space="preserve"> </w:t>
      </w:r>
      <w:r w:rsidR="007F1488">
        <w:rPr>
          <w:rFonts w:hint="cs"/>
          <w:rtl/>
        </w:rPr>
        <w:t xml:space="preserve">  </w:t>
      </w:r>
      <w:r>
        <w:rPr>
          <w:rFonts w:hint="cs"/>
          <w:rtl/>
        </w:rPr>
        <w:t>שם י"א, א.</w:t>
      </w:r>
    </w:p>
  </w:footnote>
  <w:footnote w:id="7">
    <w:p w:rsidR="00BC436B" w:rsidRDefault="00BC436B" w:rsidP="00BC436B">
      <w:pPr>
        <w:pStyle w:val="a3"/>
      </w:pPr>
      <w:r>
        <w:rPr>
          <w:rStyle w:val="a5"/>
        </w:rPr>
        <w:footnoteRef/>
      </w:r>
      <w:r>
        <w:rPr>
          <w:rtl/>
        </w:rPr>
        <w:t xml:space="preserve"> </w:t>
      </w:r>
      <w:r w:rsidR="007F1488">
        <w:rPr>
          <w:rFonts w:hint="cs"/>
          <w:rtl/>
        </w:rPr>
        <w:t xml:space="preserve">  </w:t>
      </w:r>
      <w:r>
        <w:rPr>
          <w:rFonts w:hint="cs"/>
          <w:rtl/>
        </w:rPr>
        <w:t>הקול הראשון הוא קולה של הנבואה הקדומה, והשני, של הנבואה המאוחרת, המסכמת את ימי המלוכה.</w:t>
      </w:r>
    </w:p>
  </w:footnote>
  <w:footnote w:id="8">
    <w:p w:rsidR="004B7095" w:rsidRDefault="004B7095">
      <w:pPr>
        <w:pStyle w:val="a3"/>
      </w:pPr>
      <w:r>
        <w:rPr>
          <w:rStyle w:val="a5"/>
        </w:rPr>
        <w:footnoteRef/>
      </w:r>
      <w:r>
        <w:rPr>
          <w:rtl/>
        </w:rPr>
        <w:t xml:space="preserve"> </w:t>
      </w:r>
      <w:r>
        <w:rPr>
          <w:rFonts w:hint="cs"/>
          <w:rtl/>
        </w:rPr>
        <w:t xml:space="preserve">   שם, כט.</w:t>
      </w:r>
    </w:p>
  </w:footnote>
  <w:footnote w:id="9">
    <w:p w:rsidR="001A7588" w:rsidRDefault="001A7588" w:rsidP="001A7588">
      <w:pPr>
        <w:pStyle w:val="a3"/>
        <w:rPr>
          <w:rtl/>
        </w:rPr>
      </w:pPr>
      <w:r>
        <w:rPr>
          <w:rStyle w:val="a5"/>
        </w:rPr>
        <w:footnoteRef/>
      </w:r>
      <w:r>
        <w:rPr>
          <w:rtl/>
        </w:rPr>
        <w:t xml:space="preserve"> </w:t>
      </w:r>
      <w:r>
        <w:rPr>
          <w:rFonts w:hint="cs"/>
          <w:rtl/>
        </w:rPr>
        <w:t xml:space="preserve">   </w:t>
      </w:r>
      <w:r w:rsidRPr="00844863">
        <w:rPr>
          <w:rFonts w:hint="cs"/>
          <w:rtl/>
        </w:rPr>
        <w:t>ראו ניסוחים דומים ב</w:t>
      </w:r>
      <w:r>
        <w:rPr>
          <w:rFonts w:hint="cs"/>
          <w:rtl/>
        </w:rPr>
        <w:t xml:space="preserve">ספר </w:t>
      </w:r>
      <w:r w:rsidRPr="00844863">
        <w:rPr>
          <w:rFonts w:hint="cs"/>
          <w:rtl/>
        </w:rPr>
        <w:t>דברים ה'</w:t>
      </w:r>
      <w:r>
        <w:rPr>
          <w:rFonts w:hint="cs"/>
          <w:rtl/>
        </w:rPr>
        <w:t>,</w:t>
      </w:r>
      <w:r w:rsidRPr="00844863">
        <w:rPr>
          <w:rFonts w:hint="cs"/>
          <w:rtl/>
        </w:rPr>
        <w:t xml:space="preserve"> ל; ו'</w:t>
      </w:r>
      <w:r>
        <w:rPr>
          <w:rFonts w:hint="cs"/>
          <w:rtl/>
        </w:rPr>
        <w:t>,</w:t>
      </w:r>
      <w:r w:rsidRPr="00844863">
        <w:rPr>
          <w:rFonts w:hint="cs"/>
          <w:rtl/>
        </w:rPr>
        <w:t xml:space="preserve"> ב</w:t>
      </w:r>
      <w:r>
        <w:rPr>
          <w:rFonts w:hint="cs"/>
          <w:rtl/>
        </w:rPr>
        <w:t xml:space="preserve"> </w:t>
      </w:r>
      <w:r>
        <w:rPr>
          <w:rtl/>
        </w:rPr>
        <w:t>–</w:t>
      </w:r>
      <w:r>
        <w:rPr>
          <w:rFonts w:hint="cs"/>
          <w:rtl/>
        </w:rPr>
        <w:t xml:space="preserve"> </w:t>
      </w:r>
      <w:r w:rsidRPr="00844863">
        <w:rPr>
          <w:rFonts w:hint="cs"/>
          <w:rtl/>
        </w:rPr>
        <w:t>ג; ו'</w:t>
      </w:r>
      <w:r>
        <w:rPr>
          <w:rFonts w:hint="cs"/>
          <w:rtl/>
        </w:rPr>
        <w:t>,</w:t>
      </w:r>
      <w:r w:rsidRPr="00844863">
        <w:rPr>
          <w:rFonts w:hint="cs"/>
          <w:rtl/>
        </w:rPr>
        <w:t xml:space="preserve"> יח, כג</w:t>
      </w:r>
      <w:r>
        <w:rPr>
          <w:rFonts w:hint="cs"/>
          <w:rtl/>
        </w:rPr>
        <w:t xml:space="preserve"> </w:t>
      </w:r>
      <w:r>
        <w:rPr>
          <w:rtl/>
        </w:rPr>
        <w:t>–</w:t>
      </w:r>
      <w:r>
        <w:rPr>
          <w:rFonts w:hint="cs"/>
          <w:rtl/>
        </w:rPr>
        <w:t xml:space="preserve"> </w:t>
      </w:r>
      <w:r w:rsidRPr="00844863">
        <w:rPr>
          <w:rFonts w:hint="cs"/>
          <w:rtl/>
        </w:rPr>
        <w:t>כד; ח'</w:t>
      </w:r>
      <w:r>
        <w:rPr>
          <w:rFonts w:hint="cs"/>
          <w:rtl/>
        </w:rPr>
        <w:t>,</w:t>
      </w:r>
      <w:r w:rsidRPr="00844863">
        <w:rPr>
          <w:rFonts w:hint="cs"/>
          <w:rtl/>
        </w:rPr>
        <w:t xml:space="preserve"> יט</w:t>
      </w:r>
      <w:r>
        <w:rPr>
          <w:rFonts w:hint="cs"/>
          <w:rtl/>
        </w:rPr>
        <w:t xml:space="preserve"> </w:t>
      </w:r>
      <w:r>
        <w:rPr>
          <w:rtl/>
        </w:rPr>
        <w:t>–</w:t>
      </w:r>
      <w:r>
        <w:rPr>
          <w:rFonts w:hint="cs"/>
          <w:rtl/>
        </w:rPr>
        <w:t xml:space="preserve"> </w:t>
      </w:r>
      <w:r w:rsidRPr="00844863">
        <w:rPr>
          <w:rFonts w:hint="cs"/>
          <w:rtl/>
        </w:rPr>
        <w:t>כ; י"א</w:t>
      </w:r>
      <w:r>
        <w:rPr>
          <w:rFonts w:hint="cs"/>
          <w:rtl/>
        </w:rPr>
        <w:t>,</w:t>
      </w:r>
      <w:r w:rsidRPr="00844863">
        <w:rPr>
          <w:rFonts w:hint="cs"/>
          <w:rtl/>
        </w:rPr>
        <w:t xml:space="preserve"> ח</w:t>
      </w:r>
      <w:r>
        <w:rPr>
          <w:rFonts w:hint="cs"/>
          <w:rtl/>
        </w:rPr>
        <w:t xml:space="preserve"> </w:t>
      </w:r>
      <w:r>
        <w:rPr>
          <w:rtl/>
        </w:rPr>
        <w:t>–</w:t>
      </w:r>
      <w:r>
        <w:rPr>
          <w:rFonts w:hint="cs"/>
          <w:rtl/>
        </w:rPr>
        <w:t xml:space="preserve"> </w:t>
      </w:r>
      <w:r w:rsidRPr="00844863">
        <w:rPr>
          <w:rFonts w:hint="cs"/>
          <w:rtl/>
        </w:rPr>
        <w:t>ט; י"א</w:t>
      </w:r>
      <w:r>
        <w:rPr>
          <w:rFonts w:hint="cs"/>
          <w:rtl/>
        </w:rPr>
        <w:t>,</w:t>
      </w:r>
      <w:r w:rsidRPr="00844863">
        <w:rPr>
          <w:rFonts w:hint="cs"/>
          <w:rtl/>
        </w:rPr>
        <w:t xml:space="preserve"> טז</w:t>
      </w:r>
      <w:r>
        <w:rPr>
          <w:rFonts w:hint="cs"/>
          <w:rtl/>
        </w:rPr>
        <w:t xml:space="preserve"> </w:t>
      </w:r>
      <w:r>
        <w:rPr>
          <w:rtl/>
        </w:rPr>
        <w:t>–</w:t>
      </w:r>
      <w:r>
        <w:rPr>
          <w:rFonts w:hint="cs"/>
          <w:rtl/>
        </w:rPr>
        <w:t xml:space="preserve"> </w:t>
      </w:r>
      <w:r w:rsidRPr="00844863">
        <w:rPr>
          <w:rFonts w:hint="cs"/>
          <w:rtl/>
        </w:rPr>
        <w:t>כא; י"ב</w:t>
      </w:r>
      <w:r>
        <w:rPr>
          <w:rFonts w:hint="cs"/>
          <w:rtl/>
        </w:rPr>
        <w:t>,</w:t>
      </w:r>
      <w:r w:rsidRPr="00844863">
        <w:rPr>
          <w:rFonts w:hint="cs"/>
          <w:rtl/>
        </w:rPr>
        <w:t xml:space="preserve"> א</w:t>
      </w:r>
      <w:r>
        <w:rPr>
          <w:rFonts w:hint="cs"/>
          <w:rtl/>
        </w:rPr>
        <w:t xml:space="preserve"> </w:t>
      </w:r>
      <w:r>
        <w:rPr>
          <w:rtl/>
        </w:rPr>
        <w:t>–</w:t>
      </w:r>
      <w:r>
        <w:rPr>
          <w:rFonts w:hint="cs"/>
          <w:rtl/>
        </w:rPr>
        <w:t xml:space="preserve"> </w:t>
      </w:r>
      <w:r w:rsidRPr="00844863">
        <w:rPr>
          <w:rFonts w:hint="cs"/>
          <w:rtl/>
        </w:rPr>
        <w:t>ב; ל'</w:t>
      </w:r>
      <w:r>
        <w:rPr>
          <w:rFonts w:hint="cs"/>
          <w:rtl/>
        </w:rPr>
        <w:t>,</w:t>
      </w:r>
      <w:r w:rsidRPr="00844863">
        <w:rPr>
          <w:rFonts w:hint="cs"/>
          <w:rtl/>
        </w:rPr>
        <w:t xml:space="preserve"> טו</w:t>
      </w:r>
      <w:r>
        <w:rPr>
          <w:rFonts w:hint="cs"/>
          <w:rtl/>
        </w:rPr>
        <w:t xml:space="preserve"> </w:t>
      </w:r>
      <w:r>
        <w:rPr>
          <w:rtl/>
        </w:rPr>
        <w:t>–</w:t>
      </w:r>
      <w:r>
        <w:rPr>
          <w:rFonts w:hint="cs"/>
          <w:rtl/>
        </w:rPr>
        <w:t xml:space="preserve"> </w:t>
      </w:r>
      <w:r w:rsidRPr="00844863">
        <w:rPr>
          <w:rFonts w:hint="cs"/>
          <w:rtl/>
        </w:rPr>
        <w:t>כ; ל"א</w:t>
      </w:r>
      <w:r>
        <w:rPr>
          <w:rFonts w:hint="cs"/>
          <w:rtl/>
        </w:rPr>
        <w:t>,</w:t>
      </w:r>
      <w:r w:rsidRPr="00844863">
        <w:rPr>
          <w:rFonts w:hint="cs"/>
          <w:rtl/>
        </w:rPr>
        <w:t xml:space="preserve"> יב</w:t>
      </w:r>
      <w:r>
        <w:rPr>
          <w:rFonts w:hint="cs"/>
          <w:rtl/>
        </w:rPr>
        <w:t xml:space="preserve"> </w:t>
      </w:r>
      <w:r>
        <w:rPr>
          <w:rtl/>
        </w:rPr>
        <w:t>–</w:t>
      </w:r>
      <w:r>
        <w:rPr>
          <w:rFonts w:hint="cs"/>
          <w:rtl/>
        </w:rPr>
        <w:t xml:space="preserve"> </w:t>
      </w:r>
      <w:r w:rsidRPr="00844863">
        <w:rPr>
          <w:rFonts w:hint="cs"/>
          <w:rtl/>
        </w:rPr>
        <w:t>יג; ל"ב</w:t>
      </w:r>
      <w:r>
        <w:rPr>
          <w:rFonts w:hint="cs"/>
          <w:rtl/>
        </w:rPr>
        <w:t>,</w:t>
      </w:r>
      <w:r w:rsidRPr="00844863">
        <w:rPr>
          <w:rFonts w:hint="cs"/>
          <w:rtl/>
        </w:rPr>
        <w:t xml:space="preserve"> טז.</w:t>
      </w:r>
    </w:p>
  </w:footnote>
  <w:footnote w:id="10">
    <w:p w:rsidR="00582E8D" w:rsidRDefault="00582E8D" w:rsidP="00582E8D">
      <w:pPr>
        <w:pStyle w:val="a3"/>
      </w:pPr>
      <w:r>
        <w:rPr>
          <w:rStyle w:val="a5"/>
        </w:rPr>
        <w:footnoteRef/>
      </w:r>
      <w:r>
        <w:rPr>
          <w:rtl/>
        </w:rPr>
        <w:t xml:space="preserve"> </w:t>
      </w:r>
      <w:r>
        <w:rPr>
          <w:rFonts w:hint="cs"/>
          <w:rtl/>
        </w:rPr>
        <w:t xml:space="preserve"> שם </w:t>
      </w:r>
      <w:r w:rsidRPr="00582E8D">
        <w:rPr>
          <w:rFonts w:hint="cs"/>
          <w:rtl/>
        </w:rPr>
        <w:t>י"ב, א; ל"א, יג</w:t>
      </w:r>
      <w:r>
        <w:rPr>
          <w:rFonts w:hint="cs"/>
          <w:rtl/>
        </w:rPr>
        <w:t>.</w:t>
      </w:r>
    </w:p>
  </w:footnote>
  <w:footnote w:id="11">
    <w:p w:rsidR="00BC436B" w:rsidRDefault="00BC436B" w:rsidP="00BC436B">
      <w:pPr>
        <w:pStyle w:val="a3"/>
        <w:rPr>
          <w:rtl/>
        </w:rPr>
      </w:pPr>
      <w:r>
        <w:rPr>
          <w:rStyle w:val="a5"/>
        </w:rPr>
        <w:footnoteRef/>
      </w:r>
      <w:r>
        <w:rPr>
          <w:rtl/>
        </w:rPr>
        <w:t xml:space="preserve"> </w:t>
      </w:r>
      <w:r w:rsidR="00582E8D">
        <w:rPr>
          <w:rFonts w:hint="cs"/>
          <w:rtl/>
        </w:rPr>
        <w:t xml:space="preserve"> </w:t>
      </w:r>
      <w:r w:rsidRPr="003E1674">
        <w:rPr>
          <w:rFonts w:hint="cs"/>
          <w:rtl/>
        </w:rPr>
        <w:t>'גָּרים' כמו 'גֵּרים ותושבים' משמעו מגורים זמניים, בעברית מקראית, וזה מתאים לאוהלי נוודים.</w:t>
      </w:r>
    </w:p>
  </w:footnote>
  <w:footnote w:id="12">
    <w:p w:rsidR="007A014E" w:rsidRDefault="007A014E">
      <w:pPr>
        <w:pStyle w:val="a3"/>
      </w:pPr>
      <w:r>
        <w:rPr>
          <w:rStyle w:val="a5"/>
        </w:rPr>
        <w:footnoteRef/>
      </w:r>
      <w:r>
        <w:rPr>
          <w:rtl/>
        </w:rPr>
        <w:t xml:space="preserve"> </w:t>
      </w:r>
      <w:r>
        <w:rPr>
          <w:rFonts w:hint="cs"/>
          <w:rtl/>
        </w:rPr>
        <w:t xml:space="preserve"> הושע א', ד.</w:t>
      </w:r>
    </w:p>
  </w:footnote>
  <w:footnote w:id="13">
    <w:p w:rsidR="00BC436B" w:rsidRDefault="00BC436B" w:rsidP="00EA24EA">
      <w:pPr>
        <w:pStyle w:val="a3"/>
        <w:rPr>
          <w:rtl/>
        </w:rPr>
      </w:pPr>
      <w:r>
        <w:rPr>
          <w:rStyle w:val="a5"/>
        </w:rPr>
        <w:footnoteRef/>
      </w:r>
      <w:r>
        <w:rPr>
          <w:rtl/>
        </w:rPr>
        <w:t xml:space="preserve"> </w:t>
      </w:r>
      <w:r w:rsidRPr="00DE3C9F">
        <w:rPr>
          <w:rFonts w:hint="cs"/>
          <w:rtl/>
        </w:rPr>
        <w:t>ירמיהו ד'</w:t>
      </w:r>
      <w:r w:rsidR="006D61AD">
        <w:rPr>
          <w:rFonts w:hint="cs"/>
          <w:rtl/>
        </w:rPr>
        <w:t>,</w:t>
      </w:r>
      <w:r w:rsidRPr="00DE3C9F">
        <w:rPr>
          <w:rFonts w:hint="cs"/>
          <w:rtl/>
        </w:rPr>
        <w:t xml:space="preserve"> כג</w:t>
      </w:r>
      <w:r w:rsidR="006D61AD">
        <w:rPr>
          <w:rFonts w:hint="cs"/>
          <w:rtl/>
        </w:rPr>
        <w:t xml:space="preserve"> </w:t>
      </w:r>
      <w:r w:rsidR="006D61AD">
        <w:rPr>
          <w:rtl/>
        </w:rPr>
        <w:t>–</w:t>
      </w:r>
      <w:r w:rsidR="006D61AD">
        <w:rPr>
          <w:rFonts w:hint="cs"/>
          <w:rtl/>
        </w:rPr>
        <w:t xml:space="preserve"> </w:t>
      </w:r>
      <w:r w:rsidRPr="00DE3C9F">
        <w:rPr>
          <w:rFonts w:hint="cs"/>
          <w:rtl/>
        </w:rPr>
        <w:t>כו; ט'</w:t>
      </w:r>
      <w:r w:rsidR="006D61AD">
        <w:rPr>
          <w:rFonts w:hint="cs"/>
          <w:rtl/>
        </w:rPr>
        <w:t xml:space="preserve">, ט </w:t>
      </w:r>
      <w:r w:rsidR="006D61AD">
        <w:rPr>
          <w:rtl/>
        </w:rPr>
        <w:t>–</w:t>
      </w:r>
      <w:r w:rsidR="006D61AD">
        <w:rPr>
          <w:rFonts w:hint="cs"/>
          <w:rtl/>
        </w:rPr>
        <w:t xml:space="preserve"> יג</w:t>
      </w:r>
      <w:r w:rsidRPr="00DE3C9F">
        <w:rPr>
          <w:rFonts w:hint="cs"/>
          <w:rtl/>
        </w:rPr>
        <w:t>; י"ב</w:t>
      </w:r>
      <w:r w:rsidR="006D61AD">
        <w:rPr>
          <w:rFonts w:hint="cs"/>
          <w:rtl/>
        </w:rPr>
        <w:t>,</w:t>
      </w:r>
      <w:r w:rsidRPr="00DE3C9F">
        <w:rPr>
          <w:rFonts w:hint="cs"/>
          <w:rtl/>
        </w:rPr>
        <w:t xml:space="preserve"> י</w:t>
      </w:r>
      <w:r w:rsidR="006D61AD">
        <w:rPr>
          <w:rFonts w:hint="cs"/>
          <w:rtl/>
        </w:rPr>
        <w:t xml:space="preserve"> </w:t>
      </w:r>
      <w:r w:rsidR="006D61AD">
        <w:rPr>
          <w:rtl/>
        </w:rPr>
        <w:t>–</w:t>
      </w:r>
      <w:r w:rsidR="006D61AD">
        <w:rPr>
          <w:rFonts w:hint="cs"/>
          <w:rtl/>
        </w:rPr>
        <w:t xml:space="preserve"> יג</w:t>
      </w:r>
      <w:r w:rsidRPr="00DE3C9F">
        <w:rPr>
          <w:rFonts w:hint="cs"/>
          <w:rtl/>
        </w:rPr>
        <w:t>; י"ח</w:t>
      </w:r>
      <w:r w:rsidR="006D61AD">
        <w:rPr>
          <w:rFonts w:hint="cs"/>
          <w:rtl/>
        </w:rPr>
        <w:t>,</w:t>
      </w:r>
      <w:r w:rsidRPr="00DE3C9F">
        <w:rPr>
          <w:rFonts w:hint="cs"/>
          <w:rtl/>
        </w:rPr>
        <w:t xml:space="preserve"> טז; י"ט</w:t>
      </w:r>
      <w:r w:rsidR="006D61AD">
        <w:rPr>
          <w:rFonts w:hint="cs"/>
          <w:rtl/>
        </w:rPr>
        <w:t>,</w:t>
      </w:r>
      <w:r w:rsidRPr="00DE3C9F">
        <w:rPr>
          <w:rFonts w:hint="cs"/>
          <w:rtl/>
        </w:rPr>
        <w:t xml:space="preserve"> ח; כ"ב</w:t>
      </w:r>
      <w:r w:rsidR="006D61AD">
        <w:rPr>
          <w:rFonts w:hint="cs"/>
          <w:rtl/>
        </w:rPr>
        <w:t>,</w:t>
      </w:r>
      <w:r w:rsidRPr="00DE3C9F">
        <w:rPr>
          <w:rFonts w:hint="cs"/>
          <w:rtl/>
        </w:rPr>
        <w:t xml:space="preserve"> ו; </w:t>
      </w:r>
      <w:r w:rsidR="00EA24EA">
        <w:rPr>
          <w:rFonts w:hint="cs"/>
          <w:rtl/>
        </w:rPr>
        <w:t xml:space="preserve">    כ</w:t>
      </w:r>
      <w:r w:rsidRPr="00DE3C9F">
        <w:rPr>
          <w:rFonts w:hint="cs"/>
          <w:rtl/>
        </w:rPr>
        <w:t>"ה</w:t>
      </w:r>
      <w:r w:rsidR="006D61AD">
        <w:rPr>
          <w:rFonts w:hint="cs"/>
          <w:rtl/>
        </w:rPr>
        <w:t>,</w:t>
      </w:r>
      <w:r w:rsidRPr="00DE3C9F">
        <w:rPr>
          <w:rFonts w:hint="cs"/>
          <w:rtl/>
        </w:rPr>
        <w:t xml:space="preserve"> יח.</w:t>
      </w:r>
    </w:p>
  </w:footnote>
  <w:footnote w:id="14">
    <w:p w:rsidR="00EA24EA" w:rsidRDefault="00EA24EA">
      <w:pPr>
        <w:pStyle w:val="a3"/>
        <w:rPr>
          <w:rtl/>
        </w:rPr>
      </w:pPr>
      <w:r>
        <w:rPr>
          <w:rStyle w:val="a5"/>
        </w:rPr>
        <w:footnoteRef/>
      </w:r>
      <w:r>
        <w:rPr>
          <w:rtl/>
        </w:rPr>
        <w:t xml:space="preserve"> </w:t>
      </w:r>
      <w:r>
        <w:rPr>
          <w:rFonts w:hint="cs"/>
          <w:rtl/>
        </w:rPr>
        <w:t xml:space="preserve"> </w:t>
      </w:r>
      <w:r>
        <w:rPr>
          <w:rFonts w:hint="cs"/>
          <w:sz w:val="24"/>
          <w:rtl/>
        </w:rPr>
        <w:t>שם,</w:t>
      </w:r>
      <w:r w:rsidRPr="00AD70C1">
        <w:rPr>
          <w:rFonts w:hint="cs"/>
          <w:sz w:val="24"/>
          <w:rtl/>
        </w:rPr>
        <w:t xml:space="preserve"> פרקים ל' עד ל"ג</w:t>
      </w:r>
      <w:r>
        <w:rPr>
          <w:rFonts w:hint="cs"/>
          <w:sz w:val="24"/>
          <w:rtl/>
        </w:rPr>
        <w:t>.</w:t>
      </w:r>
    </w:p>
  </w:footnote>
  <w:footnote w:id="15">
    <w:p w:rsidR="00EA24EA" w:rsidRDefault="00EA24EA">
      <w:pPr>
        <w:pStyle w:val="a3"/>
      </w:pPr>
      <w:r>
        <w:rPr>
          <w:rStyle w:val="a5"/>
        </w:rPr>
        <w:footnoteRef/>
      </w:r>
      <w:r>
        <w:rPr>
          <w:rtl/>
        </w:rPr>
        <w:t xml:space="preserve"> </w:t>
      </w:r>
      <w:r>
        <w:rPr>
          <w:rFonts w:hint="cs"/>
          <w:rtl/>
        </w:rPr>
        <w:t xml:space="preserve"> </w:t>
      </w:r>
      <w:r w:rsidRPr="00AD70C1">
        <w:rPr>
          <w:rFonts w:hint="cs"/>
          <w:sz w:val="24"/>
          <w:rtl/>
        </w:rPr>
        <w:t>ישעיהו ל"ב, יד</w:t>
      </w:r>
      <w:r>
        <w:rPr>
          <w:rFonts w:hint="cs"/>
          <w:sz w:val="24"/>
          <w:rtl/>
        </w:rPr>
        <w:t xml:space="preserve"> </w:t>
      </w:r>
      <w:r>
        <w:rPr>
          <w:sz w:val="24"/>
          <w:rtl/>
        </w:rPr>
        <w:t>–</w:t>
      </w:r>
      <w:r>
        <w:rPr>
          <w:rFonts w:hint="cs"/>
          <w:sz w:val="24"/>
          <w:rtl/>
        </w:rPr>
        <w:t xml:space="preserve"> </w:t>
      </w:r>
      <w:r w:rsidRPr="00AD70C1">
        <w:rPr>
          <w:rFonts w:hint="cs"/>
          <w:sz w:val="24"/>
          <w:rtl/>
        </w:rPr>
        <w:t>כ; ל"ה כולו; מ"א, יח</w:t>
      </w:r>
      <w:r>
        <w:rPr>
          <w:rFonts w:hint="cs"/>
          <w:sz w:val="24"/>
          <w:rtl/>
        </w:rPr>
        <w:t xml:space="preserve"> </w:t>
      </w:r>
      <w:r>
        <w:rPr>
          <w:sz w:val="24"/>
          <w:rtl/>
        </w:rPr>
        <w:t>–</w:t>
      </w:r>
      <w:r>
        <w:rPr>
          <w:rFonts w:hint="cs"/>
          <w:sz w:val="24"/>
          <w:rtl/>
        </w:rPr>
        <w:t xml:space="preserve"> </w:t>
      </w:r>
      <w:r w:rsidRPr="00AD70C1">
        <w:rPr>
          <w:rFonts w:hint="cs"/>
          <w:sz w:val="24"/>
          <w:rtl/>
        </w:rPr>
        <w:t>יט</w:t>
      </w:r>
    </w:p>
  </w:footnote>
  <w:footnote w:id="16">
    <w:p w:rsidR="00EA24EA" w:rsidRDefault="00EA24EA">
      <w:pPr>
        <w:pStyle w:val="a3"/>
      </w:pPr>
      <w:r>
        <w:rPr>
          <w:rStyle w:val="a5"/>
        </w:rPr>
        <w:footnoteRef/>
      </w:r>
      <w:r>
        <w:rPr>
          <w:rtl/>
        </w:rPr>
        <w:t xml:space="preserve"> </w:t>
      </w:r>
      <w:r>
        <w:rPr>
          <w:rFonts w:hint="cs"/>
          <w:rtl/>
        </w:rPr>
        <w:t xml:space="preserve"> ד', ח.</w:t>
      </w:r>
    </w:p>
  </w:footnote>
  <w:footnote w:id="17">
    <w:p w:rsidR="00EA24EA" w:rsidRDefault="00EA24EA">
      <w:pPr>
        <w:pStyle w:val="a3"/>
      </w:pPr>
      <w:r>
        <w:rPr>
          <w:rStyle w:val="a5"/>
        </w:rPr>
        <w:footnoteRef/>
      </w:r>
      <w:r>
        <w:rPr>
          <w:rtl/>
        </w:rPr>
        <w:t xml:space="preserve"> </w:t>
      </w:r>
      <w:r>
        <w:rPr>
          <w:rFonts w:hint="cs"/>
          <w:rtl/>
        </w:rPr>
        <w:t xml:space="preserve"> מ"ז.</w:t>
      </w:r>
    </w:p>
  </w:footnote>
  <w:footnote w:id="18">
    <w:p w:rsidR="00B241F3" w:rsidRDefault="00B241F3">
      <w:pPr>
        <w:pStyle w:val="a3"/>
      </w:pPr>
      <w:r>
        <w:rPr>
          <w:rStyle w:val="a5"/>
        </w:rPr>
        <w:footnoteRef/>
      </w:r>
      <w:r>
        <w:rPr>
          <w:rtl/>
        </w:rPr>
        <w:t xml:space="preserve"> </w:t>
      </w:r>
      <w:r>
        <w:rPr>
          <w:rFonts w:hint="cs"/>
          <w:rtl/>
        </w:rPr>
        <w:t xml:space="preserve"> </w:t>
      </w:r>
      <w:r w:rsidRPr="00AD70C1">
        <w:rPr>
          <w:rFonts w:hint="cs"/>
          <w:sz w:val="24"/>
          <w:rtl/>
        </w:rPr>
        <w:t>כחזון הנבואה הקדומה; הושע ב', ב</w:t>
      </w:r>
      <w:r>
        <w:rPr>
          <w:rFonts w:hint="cs"/>
          <w:sz w:val="24"/>
          <w:rtl/>
        </w:rPr>
        <w:t>.</w:t>
      </w:r>
    </w:p>
  </w:footnote>
  <w:footnote w:id="19">
    <w:p w:rsidR="00B241F3" w:rsidRDefault="00B241F3">
      <w:pPr>
        <w:pStyle w:val="a3"/>
        <w:rPr>
          <w:rtl/>
        </w:rPr>
      </w:pPr>
      <w:r>
        <w:rPr>
          <w:rStyle w:val="a5"/>
        </w:rPr>
        <w:footnoteRef/>
      </w:r>
      <w:r>
        <w:rPr>
          <w:rtl/>
        </w:rPr>
        <w:t xml:space="preserve"> </w:t>
      </w:r>
      <w:r>
        <w:rPr>
          <w:rFonts w:hint="cs"/>
          <w:rtl/>
        </w:rPr>
        <w:t xml:space="preserve"> שם, טז </w:t>
      </w:r>
      <w:r>
        <w:rPr>
          <w:rtl/>
        </w:rPr>
        <w:t>–</w:t>
      </w:r>
      <w:r>
        <w:rPr>
          <w:rFonts w:hint="cs"/>
          <w:rtl/>
        </w:rPr>
        <w:t xml:space="preserve"> יז.</w:t>
      </w:r>
    </w:p>
  </w:footnote>
  <w:footnote w:id="20">
    <w:p w:rsidR="00B241F3" w:rsidRDefault="00B241F3">
      <w:pPr>
        <w:pStyle w:val="a3"/>
        <w:rPr>
          <w:rtl/>
        </w:rPr>
      </w:pPr>
      <w:r>
        <w:rPr>
          <w:rStyle w:val="a5"/>
        </w:rPr>
        <w:footnoteRef/>
      </w:r>
      <w:r>
        <w:rPr>
          <w:rtl/>
        </w:rPr>
        <w:t xml:space="preserve"> </w:t>
      </w:r>
      <w:r>
        <w:rPr>
          <w:rFonts w:hint="cs"/>
          <w:rtl/>
        </w:rPr>
        <w:t xml:space="preserve"> </w:t>
      </w:r>
      <w:r w:rsidRPr="00AD70C1">
        <w:rPr>
          <w:rFonts w:hint="cs"/>
          <w:sz w:val="24"/>
          <w:rtl/>
        </w:rPr>
        <w:t>מלכים-ב י"ד, כה</w:t>
      </w:r>
      <w:r>
        <w:rPr>
          <w:rFonts w:hint="cs"/>
          <w:rtl/>
        </w:rPr>
        <w:t>.</w:t>
      </w:r>
    </w:p>
  </w:footnote>
  <w:footnote w:id="21">
    <w:p w:rsidR="00BC436B" w:rsidRDefault="00BC436B" w:rsidP="00B241F3">
      <w:pPr>
        <w:pStyle w:val="a3"/>
        <w:rPr>
          <w:rtl/>
        </w:rPr>
      </w:pPr>
      <w:r>
        <w:rPr>
          <w:rStyle w:val="a5"/>
        </w:rPr>
        <w:footnoteRef/>
      </w:r>
      <w:r>
        <w:rPr>
          <w:rtl/>
        </w:rPr>
        <w:t xml:space="preserve"> </w:t>
      </w:r>
      <w:r w:rsidR="00B241F3">
        <w:rPr>
          <w:rFonts w:hint="cs"/>
          <w:rtl/>
        </w:rPr>
        <w:t xml:space="preserve"> </w:t>
      </w:r>
      <w:r w:rsidRPr="00D0121C">
        <w:rPr>
          <w:rFonts w:hint="cs"/>
          <w:rtl/>
        </w:rPr>
        <w:t>פרופ' יהודה אליצור</w:t>
      </w:r>
      <w:r w:rsidR="00B241F3">
        <w:rPr>
          <w:rFonts w:hint="cs"/>
          <w:rtl/>
        </w:rPr>
        <w:t xml:space="preserve"> (בספרו, ישראל והמקרא, עמ' 175-182</w:t>
      </w:r>
      <w:r>
        <w:rPr>
          <w:rFonts w:hint="cs"/>
          <w:rtl/>
        </w:rPr>
        <w:t>)</w:t>
      </w:r>
      <w:r w:rsidRPr="00D0121C">
        <w:rPr>
          <w:rFonts w:hint="cs"/>
          <w:rtl/>
        </w:rPr>
        <w:t xml:space="preserve"> הראה, שנבואה זו היא נבואה קדומה נגד 'כתובת מישע', שנמצאה בדיבון, במואב הצפונית. התיאורים בכתובת מישע מלאים 'פשעי גאווה' מואביים, בעיקר נגד היישובים היהודיים בנחלות גד וראובן בעבר הירדן, עד כדי החרמת חיסול של שבעת אלפים ישרא</w:t>
      </w:r>
      <w:r w:rsidR="00B241F3">
        <w:rPr>
          <w:rFonts w:hint="cs"/>
          <w:rtl/>
        </w:rPr>
        <w:t>לים בעיר נבו לכבוד האליל המואבי.</w:t>
      </w:r>
      <w:r w:rsidRPr="00D0121C">
        <w:rPr>
          <w:rFonts w:hint="cs"/>
          <w:rtl/>
        </w:rPr>
        <w:t xml:space="preserve"> מובן, שהנבואה הישראלית לא יכלה לשתוק לנוכח מצבת הגאווה והפשע של מישע מלך מואב, שניצבה בדיבון לעיני כל. "משא מואב"</w:t>
      </w:r>
      <w:r w:rsidR="00CE5978">
        <w:rPr>
          <w:rFonts w:hint="cs"/>
          <w:rtl/>
        </w:rPr>
        <w:t xml:space="preserve">, פרקים ט"ו </w:t>
      </w:r>
      <w:r w:rsidR="00CE5978">
        <w:rPr>
          <w:rtl/>
        </w:rPr>
        <w:t>–</w:t>
      </w:r>
      <w:r w:rsidR="00CE5978">
        <w:rPr>
          <w:rFonts w:hint="cs"/>
          <w:rtl/>
        </w:rPr>
        <w:t xml:space="preserve"> ט"ז בישעיהו,</w:t>
      </w:r>
      <w:r w:rsidRPr="00D0121C">
        <w:rPr>
          <w:rFonts w:hint="cs"/>
          <w:rtl/>
        </w:rPr>
        <w:t xml:space="preserve"> הוא התשובה הנבואית לפשע המואבי.</w:t>
      </w:r>
    </w:p>
  </w:footnote>
  <w:footnote w:id="22">
    <w:p w:rsidR="00BC436B" w:rsidRDefault="00BC436B" w:rsidP="00391D44">
      <w:pPr>
        <w:pStyle w:val="a3"/>
      </w:pPr>
      <w:r>
        <w:rPr>
          <w:rStyle w:val="a5"/>
        </w:rPr>
        <w:footnoteRef/>
      </w:r>
      <w:r>
        <w:rPr>
          <w:rtl/>
        </w:rPr>
        <w:t xml:space="preserve"> </w:t>
      </w:r>
      <w:r w:rsidR="00391D44">
        <w:rPr>
          <w:rFonts w:hint="cs"/>
          <w:rtl/>
        </w:rPr>
        <w:t xml:space="preserve">  </w:t>
      </w:r>
      <w:r>
        <w:rPr>
          <w:rFonts w:hint="cs"/>
          <w:rtl/>
        </w:rPr>
        <w:t>י' קויפמן (תולדו</w:t>
      </w:r>
      <w:r w:rsidR="00391D44">
        <w:rPr>
          <w:rFonts w:hint="cs"/>
          <w:rtl/>
        </w:rPr>
        <w:t>ת האמונה הישראלית, כרך ב', עמ' 448-461)</w:t>
      </w:r>
      <w:r>
        <w:rPr>
          <w:rFonts w:hint="cs"/>
          <w:rtl/>
        </w:rPr>
        <w:t xml:space="preserve"> הראה יפה, שגם ה'נבואה הלאומית' העתיקה בישראל עמדה על יסוד אוניברסאלי בראשיתי, אלא שלא עסקה בחזון 'אחרית הימים', </w:t>
      </w:r>
    </w:p>
  </w:footnote>
  <w:footnote w:id="23">
    <w:p w:rsidR="00391D44" w:rsidRDefault="00391D44">
      <w:pPr>
        <w:pStyle w:val="a3"/>
      </w:pPr>
      <w:r>
        <w:rPr>
          <w:rStyle w:val="a5"/>
        </w:rPr>
        <w:footnoteRef/>
      </w:r>
      <w:r>
        <w:rPr>
          <w:rtl/>
        </w:rPr>
        <w:t xml:space="preserve"> </w:t>
      </w:r>
      <w:r>
        <w:rPr>
          <w:rFonts w:hint="cs"/>
          <w:rtl/>
        </w:rPr>
        <w:t xml:space="preserve">  ויקרא י"ח</w:t>
      </w:r>
      <w:r w:rsidR="008C195E">
        <w:rPr>
          <w:rFonts w:hint="cs"/>
          <w:rtl/>
        </w:rPr>
        <w:t>, כח.</w:t>
      </w:r>
    </w:p>
  </w:footnote>
  <w:footnote w:id="24">
    <w:p w:rsidR="00BC436B" w:rsidRDefault="00BC436B" w:rsidP="00391D44">
      <w:pPr>
        <w:pStyle w:val="a3"/>
        <w:rPr>
          <w:rtl/>
        </w:rPr>
      </w:pPr>
      <w:r>
        <w:rPr>
          <w:rStyle w:val="a5"/>
        </w:rPr>
        <w:footnoteRef/>
      </w:r>
      <w:r>
        <w:rPr>
          <w:rtl/>
        </w:rPr>
        <w:t xml:space="preserve"> </w:t>
      </w:r>
      <w:r w:rsidR="00391D44">
        <w:rPr>
          <w:rFonts w:hint="cs"/>
          <w:rtl/>
        </w:rPr>
        <w:t xml:space="preserve">  </w:t>
      </w:r>
      <w:r>
        <w:rPr>
          <w:rFonts w:hint="cs"/>
          <w:rtl/>
        </w:rPr>
        <w:t xml:space="preserve">על ההבדל בין ישעיהו ומיכה דווקא בהקשר זה, ראו בספרנו, ישעיהו </w:t>
      </w:r>
      <w:r>
        <w:rPr>
          <w:rtl/>
        </w:rPr>
        <w:t>–</w:t>
      </w:r>
      <w:r>
        <w:rPr>
          <w:rFonts w:hint="cs"/>
          <w:rtl/>
        </w:rPr>
        <w:t xml:space="preserve"> כציפורים עפות, עמ'</w:t>
      </w:r>
      <w:r w:rsidR="00391D44">
        <w:rPr>
          <w:rFonts w:hint="cs"/>
          <w:rtl/>
        </w:rPr>
        <w:t xml:space="preserve"> 291-312</w:t>
      </w:r>
      <w:r>
        <w:rPr>
          <w:rFonts w:hint="cs"/>
          <w:rtl/>
        </w:rPr>
        <w:t>.</w:t>
      </w:r>
    </w:p>
  </w:footnote>
  <w:footnote w:id="25">
    <w:p w:rsidR="00BC436B" w:rsidRDefault="00BC436B" w:rsidP="00BC436B">
      <w:pPr>
        <w:pStyle w:val="a3"/>
        <w:rPr>
          <w:rtl/>
        </w:rPr>
      </w:pPr>
      <w:r>
        <w:rPr>
          <w:rStyle w:val="a5"/>
        </w:rPr>
        <w:footnoteRef/>
      </w:r>
      <w:r>
        <w:rPr>
          <w:rtl/>
        </w:rPr>
        <w:t xml:space="preserve"> </w:t>
      </w:r>
      <w:r w:rsidR="008C195E">
        <w:rPr>
          <w:rFonts w:hint="cs"/>
          <w:rtl/>
        </w:rPr>
        <w:t xml:space="preserve"> </w:t>
      </w:r>
      <w:r>
        <w:rPr>
          <w:rFonts w:hint="cs"/>
          <w:rtl/>
        </w:rPr>
        <w:t>ספרות שלמה נכתבה על ההדגשה של 'תורת הנביאים' כ'תורה מוסרית חדשה', המעמידה ערכי מוסר מעל פולחן דתי, ודוגלת ברעיונות אוניברסאליים מעבר ל'לאומיות' הישראלית, אלא, שבכל אלה יש טעות עקרונית, המתעלמת מהאופק ההיסטורי המשתנה.</w:t>
      </w:r>
    </w:p>
  </w:footnote>
  <w:footnote w:id="26">
    <w:p w:rsidR="00BC436B" w:rsidRDefault="00BC436B" w:rsidP="00BC436B">
      <w:pPr>
        <w:pStyle w:val="a3"/>
      </w:pPr>
      <w:r>
        <w:rPr>
          <w:rStyle w:val="a5"/>
        </w:rPr>
        <w:footnoteRef/>
      </w:r>
      <w:r>
        <w:rPr>
          <w:rtl/>
        </w:rPr>
        <w:t xml:space="preserve"> </w:t>
      </w:r>
      <w:r>
        <w:rPr>
          <w:rFonts w:hint="cs"/>
          <w:rtl/>
        </w:rPr>
        <w:t>בייחוד בתעודות של שַלמַנאֶסֶר (3) ממלחמותיו נגד צבאות ארם וישראל (אחאב), במאה ה-9 לפנה"ס.</w:t>
      </w:r>
    </w:p>
  </w:footnote>
  <w:footnote w:id="27">
    <w:p w:rsidR="00BC436B" w:rsidRDefault="00BC436B" w:rsidP="00BC436B">
      <w:pPr>
        <w:pStyle w:val="a3"/>
        <w:rPr>
          <w:rtl/>
        </w:rPr>
      </w:pPr>
      <w:r>
        <w:rPr>
          <w:rStyle w:val="a5"/>
        </w:rPr>
        <w:footnoteRef/>
      </w:r>
      <w:r>
        <w:rPr>
          <w:rtl/>
        </w:rPr>
        <w:t xml:space="preserve"> </w:t>
      </w:r>
      <w:r w:rsidR="008C195E">
        <w:rPr>
          <w:rFonts w:hint="cs"/>
          <w:rtl/>
        </w:rPr>
        <w:t xml:space="preserve"> </w:t>
      </w:r>
      <w:r>
        <w:rPr>
          <w:rFonts w:hint="cs"/>
          <w:rtl/>
        </w:rPr>
        <w:t>מאז תִגלַת-פִּלאֶסֶר (3), שהגלה את דמשק, את הגלעד ואת הגליל, וסרגון (2), שהגלה את שומרון.</w:t>
      </w:r>
    </w:p>
  </w:footnote>
  <w:footnote w:id="28">
    <w:p w:rsidR="00BC436B" w:rsidRDefault="00BC436B" w:rsidP="00E402A0">
      <w:pPr>
        <w:pStyle w:val="a3"/>
        <w:rPr>
          <w:rtl/>
        </w:rPr>
      </w:pPr>
      <w:r>
        <w:rPr>
          <w:rStyle w:val="a5"/>
        </w:rPr>
        <w:footnoteRef/>
      </w:r>
      <w:r>
        <w:rPr>
          <w:rtl/>
        </w:rPr>
        <w:t xml:space="preserve"> </w:t>
      </w:r>
      <w:r w:rsidR="00E402A0">
        <w:rPr>
          <w:rFonts w:hint="cs"/>
          <w:rtl/>
        </w:rPr>
        <w:t xml:space="preserve"> </w:t>
      </w:r>
      <w:r>
        <w:rPr>
          <w:rFonts w:hint="cs"/>
          <w:rtl/>
        </w:rPr>
        <w:t xml:space="preserve">ראו סקירה בספרנו, ישעיהו </w:t>
      </w:r>
      <w:r>
        <w:rPr>
          <w:rtl/>
        </w:rPr>
        <w:t>–</w:t>
      </w:r>
      <w:r>
        <w:rPr>
          <w:rFonts w:hint="cs"/>
          <w:rtl/>
        </w:rPr>
        <w:t xml:space="preserve"> כציפורים עפות, עמ'</w:t>
      </w:r>
      <w:r w:rsidR="00E402A0">
        <w:rPr>
          <w:rFonts w:hint="cs"/>
          <w:rtl/>
        </w:rPr>
        <w:t xml:space="preserve"> 70-73</w:t>
      </w:r>
      <w:r>
        <w:rPr>
          <w:rFonts w:hint="cs"/>
          <w:rtl/>
        </w:rPr>
        <w:t>;</w:t>
      </w:r>
      <w:r w:rsidR="00E402A0">
        <w:rPr>
          <w:rFonts w:hint="cs"/>
          <w:rtl/>
        </w:rPr>
        <w:t xml:space="preserve"> 89-93</w:t>
      </w:r>
      <w:r>
        <w:rPr>
          <w:rFonts w:hint="cs"/>
          <w:rtl/>
        </w:rPr>
        <w:t>;</w:t>
      </w:r>
      <w:r w:rsidR="00E402A0">
        <w:rPr>
          <w:rFonts w:hint="cs"/>
          <w:rtl/>
        </w:rPr>
        <w:t xml:space="preserve"> 109-134.</w:t>
      </w:r>
    </w:p>
  </w:footnote>
  <w:footnote w:id="29">
    <w:p w:rsidR="00BC436B" w:rsidRDefault="00BC436B" w:rsidP="00BC436B">
      <w:pPr>
        <w:pStyle w:val="a3"/>
        <w:rPr>
          <w:rtl/>
        </w:rPr>
      </w:pPr>
      <w:r>
        <w:rPr>
          <w:rStyle w:val="a5"/>
        </w:rPr>
        <w:footnoteRef/>
      </w:r>
      <w:r>
        <w:rPr>
          <w:rtl/>
        </w:rPr>
        <w:t xml:space="preserve"> </w:t>
      </w:r>
      <w:r w:rsidR="00E402A0">
        <w:rPr>
          <w:rFonts w:hint="cs"/>
          <w:rtl/>
        </w:rPr>
        <w:t xml:space="preserve"> </w:t>
      </w:r>
      <w:r>
        <w:rPr>
          <w:rFonts w:hint="cs"/>
          <w:rtl/>
        </w:rPr>
        <w:t>כלשון חז"ל, פסחים פז ע"א.</w:t>
      </w:r>
    </w:p>
  </w:footnote>
  <w:footnote w:id="30">
    <w:p w:rsidR="00BC436B" w:rsidRDefault="00BC436B" w:rsidP="00BC436B">
      <w:pPr>
        <w:pStyle w:val="a3"/>
      </w:pPr>
      <w:r>
        <w:rPr>
          <w:rStyle w:val="a5"/>
        </w:rPr>
        <w:footnoteRef/>
      </w:r>
      <w:r>
        <w:rPr>
          <w:rtl/>
        </w:rPr>
        <w:t xml:space="preserve"> </w:t>
      </w:r>
      <w:r w:rsidR="009654FD">
        <w:rPr>
          <w:rFonts w:hint="cs"/>
          <w:rtl/>
        </w:rPr>
        <w:t xml:space="preserve">  </w:t>
      </w:r>
      <w:r>
        <w:rPr>
          <w:rFonts w:hint="cs"/>
          <w:rtl/>
        </w:rPr>
        <w:t xml:space="preserve">למרות הזעזוע של חבקוק מעליית הכשדים, ולמרות הנבואות הקשות על ירושלִַם (חבקוק ב'; צפניה ג'), אין שם נבואות על חורבן ירושלִַם </w:t>
      </w:r>
      <w:r>
        <w:rPr>
          <w:rtl/>
        </w:rPr>
        <w:t>–</w:t>
      </w:r>
      <w:r>
        <w:rPr>
          <w:rFonts w:hint="cs"/>
          <w:rtl/>
        </w:rPr>
        <w:t xml:space="preserve"> אלה יבואו רק בירמיהו (ולא בפרקים הראשונים), וביחזקאל.</w:t>
      </w:r>
    </w:p>
  </w:footnote>
  <w:footnote w:id="31">
    <w:p w:rsidR="00BC436B" w:rsidRDefault="00BC436B" w:rsidP="00BC436B">
      <w:pPr>
        <w:pStyle w:val="a3"/>
        <w:rPr>
          <w:rtl/>
        </w:rPr>
      </w:pPr>
      <w:r>
        <w:rPr>
          <w:rStyle w:val="a5"/>
        </w:rPr>
        <w:footnoteRef/>
      </w:r>
      <w:r>
        <w:rPr>
          <w:rtl/>
        </w:rPr>
        <w:t xml:space="preserve"> </w:t>
      </w:r>
      <w:r w:rsidR="009654FD">
        <w:rPr>
          <w:rFonts w:hint="cs"/>
          <w:rtl/>
        </w:rPr>
        <w:t xml:space="preserve"> </w:t>
      </w:r>
      <w:r>
        <w:rPr>
          <w:rFonts w:hint="cs"/>
          <w:rtl/>
        </w:rPr>
        <w:t>במיוחד ירמיהו בימי יהויקים, ובסמוך לחורבן, כמתואר בירמיהו פרקים י"א עד כ'; ובפרקי</w:t>
      </w:r>
      <w:r w:rsidR="009654FD">
        <w:rPr>
          <w:rFonts w:hint="cs"/>
          <w:rtl/>
        </w:rPr>
        <w:t>ם</w:t>
      </w:r>
      <w:r>
        <w:rPr>
          <w:rFonts w:hint="cs"/>
          <w:rtl/>
        </w:rPr>
        <w:t xml:space="preserve"> כ"ו, ל"ו, ל"ח.</w:t>
      </w:r>
    </w:p>
  </w:footnote>
  <w:footnote w:id="32">
    <w:p w:rsidR="00BC436B" w:rsidRDefault="00BC436B" w:rsidP="00BC436B">
      <w:pPr>
        <w:pStyle w:val="a3"/>
        <w:rPr>
          <w:rtl/>
        </w:rPr>
      </w:pPr>
      <w:r>
        <w:rPr>
          <w:rStyle w:val="a5"/>
        </w:rPr>
        <w:footnoteRef/>
      </w:r>
      <w:r>
        <w:rPr>
          <w:rtl/>
        </w:rPr>
        <w:t xml:space="preserve"> </w:t>
      </w:r>
      <w:r w:rsidR="009654FD">
        <w:rPr>
          <w:rFonts w:hint="cs"/>
          <w:rtl/>
        </w:rPr>
        <w:t xml:space="preserve"> </w:t>
      </w:r>
      <w:r>
        <w:rPr>
          <w:rFonts w:hint="cs"/>
          <w:rtl/>
        </w:rPr>
        <w:t>היה</w:t>
      </w:r>
      <w:r w:rsidR="009654FD">
        <w:rPr>
          <w:rFonts w:hint="cs"/>
          <w:rtl/>
        </w:rPr>
        <w:t xml:space="preserve"> זה</w:t>
      </w:r>
      <w:r>
        <w:rPr>
          <w:rFonts w:hint="cs"/>
          <w:rtl/>
        </w:rPr>
        <w:t xml:space="preserve"> המקרה היחיד בתקופת </w:t>
      </w:r>
      <w:r w:rsidR="009654FD">
        <w:rPr>
          <w:rFonts w:hint="cs"/>
          <w:rtl/>
        </w:rPr>
        <w:t xml:space="preserve">האימפריה האשורית, שמלך אשורי לא </w:t>
      </w:r>
      <w:r>
        <w:rPr>
          <w:rFonts w:hint="cs"/>
          <w:rtl/>
        </w:rPr>
        <w:t>כבש ולא הכניע עיר בירה מורדת.</w:t>
      </w:r>
    </w:p>
  </w:footnote>
  <w:footnote w:id="33">
    <w:p w:rsidR="00BC436B" w:rsidRDefault="00BC436B" w:rsidP="00BC436B">
      <w:pPr>
        <w:pStyle w:val="a3"/>
        <w:rPr>
          <w:rtl/>
        </w:rPr>
      </w:pPr>
      <w:r>
        <w:rPr>
          <w:rStyle w:val="a5"/>
        </w:rPr>
        <w:footnoteRef/>
      </w:r>
      <w:r>
        <w:rPr>
          <w:rtl/>
        </w:rPr>
        <w:t xml:space="preserve"> </w:t>
      </w:r>
      <w:r w:rsidR="009654FD">
        <w:rPr>
          <w:rFonts w:hint="cs"/>
          <w:rtl/>
        </w:rPr>
        <w:t xml:space="preserve"> </w:t>
      </w:r>
      <w:r>
        <w:rPr>
          <w:rFonts w:hint="cs"/>
          <w:rtl/>
        </w:rPr>
        <w:t>ראו מלכים-ב כ"א (וכ"ג, כו</w:t>
      </w:r>
      <w:r w:rsidR="009654FD">
        <w:rPr>
          <w:rFonts w:hint="cs"/>
          <w:rtl/>
        </w:rPr>
        <w:t xml:space="preserve"> </w:t>
      </w:r>
      <w:r w:rsidR="009654FD">
        <w:rPr>
          <w:rtl/>
        </w:rPr>
        <w:t>–</w:t>
      </w:r>
      <w:r w:rsidR="009654FD">
        <w:rPr>
          <w:rFonts w:hint="cs"/>
          <w:rtl/>
        </w:rPr>
        <w:t xml:space="preserve"> </w:t>
      </w:r>
      <w:r>
        <w:rPr>
          <w:rFonts w:hint="cs"/>
          <w:rtl/>
        </w:rPr>
        <w:t>כז); וגם ירמיהו ט"ו, א</w:t>
      </w:r>
      <w:r w:rsidR="009654FD">
        <w:rPr>
          <w:rFonts w:hint="cs"/>
          <w:rtl/>
        </w:rPr>
        <w:t xml:space="preserve"> </w:t>
      </w:r>
      <w:r w:rsidR="009654FD">
        <w:rPr>
          <w:rtl/>
        </w:rPr>
        <w:t>–</w:t>
      </w:r>
      <w:r w:rsidR="009654FD">
        <w:rPr>
          <w:rFonts w:hint="cs"/>
          <w:rtl/>
        </w:rPr>
        <w:t xml:space="preserve"> </w:t>
      </w:r>
      <w:r>
        <w:rPr>
          <w:rFonts w:hint="cs"/>
          <w:rtl/>
        </w:rPr>
        <w:t>ד.</w:t>
      </w:r>
    </w:p>
  </w:footnote>
  <w:footnote w:id="34">
    <w:p w:rsidR="00BC436B" w:rsidRDefault="00BC436B" w:rsidP="00BC436B">
      <w:pPr>
        <w:pStyle w:val="a3"/>
        <w:rPr>
          <w:rtl/>
        </w:rPr>
      </w:pPr>
      <w:r>
        <w:rPr>
          <w:rStyle w:val="a5"/>
        </w:rPr>
        <w:footnoteRef/>
      </w:r>
      <w:r>
        <w:rPr>
          <w:rtl/>
        </w:rPr>
        <w:t xml:space="preserve"> </w:t>
      </w:r>
      <w:r w:rsidR="009654FD">
        <w:rPr>
          <w:rFonts w:hint="cs"/>
          <w:rtl/>
        </w:rPr>
        <w:t xml:space="preserve"> </w:t>
      </w:r>
      <w:r>
        <w:rPr>
          <w:rFonts w:hint="cs"/>
          <w:rtl/>
        </w:rPr>
        <w:t>ראו ירמיהו כ"ח, בוויכוחו מול חנניה בן עזור "הנביא אשר מגבעון"; גם חז"ל (סנהדרין פט ע"א) ראו בחנניה בן עזור, נביא שטעה, מתוך נבואת אמת של ירמיהו עצמו.</w:t>
      </w:r>
    </w:p>
  </w:footnote>
  <w:footnote w:id="35">
    <w:p w:rsidR="00BC436B" w:rsidRDefault="00BC436B" w:rsidP="00BC436B">
      <w:pPr>
        <w:pStyle w:val="a3"/>
        <w:rPr>
          <w:rtl/>
        </w:rPr>
      </w:pPr>
      <w:r>
        <w:rPr>
          <w:rStyle w:val="a5"/>
        </w:rPr>
        <w:footnoteRef/>
      </w:r>
      <w:r>
        <w:rPr>
          <w:rtl/>
        </w:rPr>
        <w:t xml:space="preserve"> </w:t>
      </w:r>
      <w:r w:rsidR="00BE2662">
        <w:rPr>
          <w:rFonts w:hint="cs"/>
          <w:rtl/>
        </w:rPr>
        <w:t xml:space="preserve">  </w:t>
      </w:r>
      <w:r>
        <w:rPr>
          <w:rFonts w:hint="cs"/>
          <w:rtl/>
        </w:rPr>
        <w:t xml:space="preserve">נבואות ה'משא' בישעיהו (פרקים י"ג עד כ"ג), כמו נבואת נחום ("משא נינוה"), טבועות בחותם הנבואה הקדומה; נבואות קיבוץ גלויות (ישעיהו י"א, כ"ו וכ"ז, ל' עד ל"ג, וכמובן, נבואות 'הנחמה'), הן 'לאומיות' במיוחד עם כל האופק האוניברסאלי. </w:t>
      </w:r>
    </w:p>
  </w:footnote>
  <w:footnote w:id="36">
    <w:p w:rsidR="00BC436B" w:rsidRDefault="00BC436B" w:rsidP="00BD5DD7">
      <w:pPr>
        <w:pStyle w:val="a3"/>
        <w:rPr>
          <w:rtl/>
        </w:rPr>
      </w:pPr>
      <w:r>
        <w:rPr>
          <w:rStyle w:val="a5"/>
        </w:rPr>
        <w:footnoteRef/>
      </w:r>
      <w:r>
        <w:rPr>
          <w:rtl/>
        </w:rPr>
        <w:t xml:space="preserve"> </w:t>
      </w:r>
      <w:r w:rsidR="00BE2662">
        <w:rPr>
          <w:rFonts w:hint="cs"/>
          <w:rtl/>
        </w:rPr>
        <w:t xml:space="preserve"> </w:t>
      </w:r>
      <w:r>
        <w:rPr>
          <w:rFonts w:hint="cs"/>
          <w:rtl/>
        </w:rPr>
        <w:t>אחרי הכרזתו של ירמיהו (כ"ג, לג</w:t>
      </w:r>
      <w:r w:rsidR="00BE2662">
        <w:rPr>
          <w:rFonts w:hint="cs"/>
          <w:rtl/>
        </w:rPr>
        <w:t xml:space="preserve"> </w:t>
      </w:r>
      <w:r w:rsidR="00BE2662">
        <w:rPr>
          <w:rtl/>
        </w:rPr>
        <w:t>–</w:t>
      </w:r>
      <w:r w:rsidR="00BE2662">
        <w:rPr>
          <w:rFonts w:hint="cs"/>
          <w:rtl/>
        </w:rPr>
        <w:t xml:space="preserve"> </w:t>
      </w:r>
      <w:r>
        <w:rPr>
          <w:rFonts w:hint="cs"/>
          <w:rtl/>
        </w:rPr>
        <w:t xml:space="preserve">מ) על כל נבואת 'משא', שהיא נבואת שקר, אנו מוצאים בירמיהו (מ"ו עד נ"א) את אותן הנבואות "על הגוֹיִם" עם ישועה לישראל, רק בלי הכותרת 'משא' </w:t>
      </w:r>
      <w:r>
        <w:rPr>
          <w:rtl/>
        </w:rPr>
        <w:t>–</w:t>
      </w:r>
      <w:r>
        <w:rPr>
          <w:rFonts w:hint="cs"/>
          <w:rtl/>
        </w:rPr>
        <w:t xml:space="preserve"> חנניה בן עזור, שאמר </w:t>
      </w:r>
      <w:r>
        <w:rPr>
          <w:rtl/>
        </w:rPr>
        <w:t>–</w:t>
      </w:r>
      <w:r>
        <w:rPr>
          <w:rFonts w:hint="cs"/>
          <w:rtl/>
        </w:rPr>
        <w:t xml:space="preserve"> בבל תקרוס "</w:t>
      </w:r>
      <w:r w:rsidR="00BD5DD7">
        <w:rPr>
          <w:rtl/>
        </w:rPr>
        <w:t>בְּעוֹד שְׁנָתַיִם יָמִים</w:t>
      </w:r>
      <w:r>
        <w:rPr>
          <w:rFonts w:hint="cs"/>
          <w:rtl/>
        </w:rPr>
        <w:t>" (ירמיהו כ"ח, ג), היה נביא שקר, וירמיהו (נ"א, נט</w:t>
      </w:r>
      <w:r w:rsidR="00BE2662">
        <w:rPr>
          <w:rFonts w:hint="cs"/>
          <w:rtl/>
        </w:rPr>
        <w:t xml:space="preserve"> </w:t>
      </w:r>
      <w:r w:rsidR="00BE2662">
        <w:rPr>
          <w:rtl/>
        </w:rPr>
        <w:t>–</w:t>
      </w:r>
      <w:r w:rsidR="00BE2662">
        <w:rPr>
          <w:rFonts w:hint="cs"/>
          <w:rtl/>
        </w:rPr>
        <w:t xml:space="preserve"> </w:t>
      </w:r>
      <w:r>
        <w:rPr>
          <w:rFonts w:hint="cs"/>
          <w:rtl/>
        </w:rPr>
        <w:t xml:space="preserve">סד) שאמר (ממש באותה שנה!), שבבל תשקע בנהר פרת כעבור שבעים שנה </w:t>
      </w:r>
      <w:r>
        <w:rPr>
          <w:rtl/>
        </w:rPr>
        <w:t>–</w:t>
      </w:r>
      <w:r>
        <w:rPr>
          <w:rFonts w:hint="cs"/>
          <w:rtl/>
        </w:rPr>
        <w:t xml:space="preserve"> היה נביא אמת.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A9" w:rsidRDefault="006E53A9">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315AA5">
      <w:rPr>
        <w:b/>
        <w:bCs/>
        <w:noProof/>
        <w:sz w:val="21"/>
        <w:rtl/>
      </w:rPr>
      <w:t>2</w:t>
    </w:r>
    <w:r>
      <w:rPr>
        <w:b/>
        <w:bCs/>
        <w:sz w:val="21"/>
        <w:rtl/>
      </w:rPr>
      <w:fldChar w:fldCharType="end"/>
    </w:r>
    <w:r>
      <w:rPr>
        <w:b/>
        <w:bCs/>
        <w:sz w:val="21"/>
        <w:rtl/>
      </w:rPr>
      <w:t xml:space="preserve"> -</w:t>
    </w:r>
  </w:p>
  <w:p w:rsidR="006E53A9" w:rsidRDefault="006E53A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E53A9">
      <w:tc>
        <w:tcPr>
          <w:tcW w:w="4927" w:type="dxa"/>
          <w:tcBorders>
            <w:top w:val="nil"/>
            <w:left w:val="nil"/>
            <w:bottom w:val="double" w:sz="4" w:space="0" w:color="auto"/>
            <w:right w:val="nil"/>
          </w:tcBorders>
        </w:tcPr>
        <w:p w:rsidR="006E53A9" w:rsidRDefault="006E53A9">
          <w:pPr>
            <w:pStyle w:val="a6"/>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6E53A9" w:rsidRDefault="006E53A9">
          <w:pPr>
            <w:pStyle w:val="a6"/>
            <w:tabs>
              <w:tab w:val="clear" w:pos="4153"/>
              <w:tab w:val="clear" w:pos="8306"/>
              <w:tab w:val="center" w:pos="4818"/>
              <w:tab w:val="right" w:pos="8220"/>
            </w:tabs>
            <w:spacing w:after="0"/>
            <w:rPr>
              <w:sz w:val="21"/>
              <w:rtl/>
            </w:rPr>
          </w:pPr>
          <w:r>
            <w:rPr>
              <w:sz w:val="21"/>
              <w:rtl/>
            </w:rPr>
            <w:t>שליד ישיבת הר עציון</w:t>
          </w:r>
        </w:p>
        <w:p w:rsidR="006E53A9" w:rsidRDefault="006E53A9">
          <w:pPr>
            <w:pStyle w:val="a6"/>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rsidR="006E53A9" w:rsidRDefault="006E53A9">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6E53A9" w:rsidRDefault="006E53A9">
    <w:pPr>
      <w:pStyle w:val="a6"/>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50D0D37"/>
    <w:multiLevelType w:val="hybridMultilevel"/>
    <w:tmpl w:val="F5B499D8"/>
    <w:lvl w:ilvl="0" w:tplc="9DAA0BB6">
      <w:start w:val="1"/>
      <w:numFmt w:val="bullet"/>
      <w:lvlText w:val="-"/>
      <w:lvlJc w:val="left"/>
      <w:pPr>
        <w:ind w:left="420" w:hanging="360"/>
      </w:pPr>
      <w:rPr>
        <w:rFonts w:ascii="Arial" w:eastAsiaTheme="minorHAnsi" w:hAnsi="Arial" w:cs="Arial" w:hint="default"/>
        <w:lang w:bidi="he-IL"/>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0"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2"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3" w15:restartNumberingAfterBreak="0">
    <w:nsid w:val="5FFD3AEC"/>
    <w:multiLevelType w:val="hybridMultilevel"/>
    <w:tmpl w:val="81FC2782"/>
    <w:lvl w:ilvl="0" w:tplc="972C1A4E">
      <w:start w:val="2"/>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A4D4929"/>
    <w:multiLevelType w:val="hybridMultilevel"/>
    <w:tmpl w:val="32A6655E"/>
    <w:lvl w:ilvl="0" w:tplc="8660A50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0" w15:restartNumberingAfterBreak="0">
    <w:nsid w:val="714367C1"/>
    <w:multiLevelType w:val="hybridMultilevel"/>
    <w:tmpl w:val="4978F862"/>
    <w:lvl w:ilvl="0" w:tplc="613CCFAA">
      <w:start w:val="4"/>
      <w:numFmt w:val="bullet"/>
      <w:lvlText w:val=""/>
      <w:lvlJc w:val="left"/>
      <w:pPr>
        <w:tabs>
          <w:tab w:val="num" w:pos="720"/>
        </w:tabs>
        <w:ind w:left="720" w:hanging="360"/>
      </w:pPr>
      <w:rPr>
        <w:rFonts w:ascii="Symbol" w:eastAsia="Times New Roman" w:hAnsi="Symbol" w:cs="David"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2"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9"/>
  </w:num>
  <w:num w:numId="2">
    <w:abstractNumId w:val="22"/>
  </w:num>
  <w:num w:numId="3">
    <w:abstractNumId w:val="34"/>
  </w:num>
  <w:num w:numId="4">
    <w:abstractNumId w:val="14"/>
  </w:num>
  <w:num w:numId="5">
    <w:abstractNumId w:val="4"/>
  </w:num>
  <w:num w:numId="6">
    <w:abstractNumId w:val="26"/>
  </w:num>
  <w:num w:numId="7">
    <w:abstractNumId w:val="12"/>
  </w:num>
  <w:num w:numId="8">
    <w:abstractNumId w:val="33"/>
  </w:num>
  <w:num w:numId="9">
    <w:abstractNumId w:val="0"/>
  </w:num>
  <w:num w:numId="10">
    <w:abstractNumId w:val="6"/>
  </w:num>
  <w:num w:numId="11">
    <w:abstractNumId w:val="27"/>
  </w:num>
  <w:num w:numId="12">
    <w:abstractNumId w:val="8"/>
  </w:num>
  <w:num w:numId="13">
    <w:abstractNumId w:val="19"/>
  </w:num>
  <w:num w:numId="14">
    <w:abstractNumId w:val="15"/>
  </w:num>
  <w:num w:numId="15">
    <w:abstractNumId w:val="21"/>
  </w:num>
  <w:num w:numId="16">
    <w:abstractNumId w:val="7"/>
  </w:num>
  <w:num w:numId="17">
    <w:abstractNumId w:val="11"/>
  </w:num>
  <w:num w:numId="18">
    <w:abstractNumId w:val="13"/>
  </w:num>
  <w:num w:numId="19">
    <w:abstractNumId w:val="25"/>
  </w:num>
  <w:num w:numId="20">
    <w:abstractNumId w:val="3"/>
  </w:num>
  <w:num w:numId="21">
    <w:abstractNumId w:val="24"/>
  </w:num>
  <w:num w:numId="22">
    <w:abstractNumId w:val="5"/>
  </w:num>
  <w:num w:numId="23">
    <w:abstractNumId w:val="9"/>
  </w:num>
  <w:num w:numId="24">
    <w:abstractNumId w:val="2"/>
  </w:num>
  <w:num w:numId="25">
    <w:abstractNumId w:val="16"/>
  </w:num>
  <w:num w:numId="26">
    <w:abstractNumId w:val="32"/>
  </w:num>
  <w:num w:numId="27">
    <w:abstractNumId w:val="1"/>
  </w:num>
  <w:num w:numId="28">
    <w:abstractNumId w:val="31"/>
  </w:num>
  <w:num w:numId="29">
    <w:abstractNumId w:val="10"/>
  </w:num>
  <w:num w:numId="30">
    <w:abstractNumId w:val="20"/>
  </w:num>
  <w:num w:numId="31">
    <w:abstractNumId w:val="17"/>
  </w:num>
  <w:num w:numId="32">
    <w:abstractNumId w:val="30"/>
  </w:num>
  <w:num w:numId="33">
    <w:abstractNumId w:val="18"/>
  </w:num>
  <w:num w:numId="34">
    <w:abstractNumId w:val="2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568F"/>
    <w:rsid w:val="000105FB"/>
    <w:rsid w:val="000129EC"/>
    <w:rsid w:val="00015C4E"/>
    <w:rsid w:val="00021ED7"/>
    <w:rsid w:val="00022658"/>
    <w:rsid w:val="00040A95"/>
    <w:rsid w:val="0005777D"/>
    <w:rsid w:val="00062C83"/>
    <w:rsid w:val="0006305C"/>
    <w:rsid w:val="000631DC"/>
    <w:rsid w:val="00066F65"/>
    <w:rsid w:val="00070291"/>
    <w:rsid w:val="000773F4"/>
    <w:rsid w:val="00082272"/>
    <w:rsid w:val="000A5D16"/>
    <w:rsid w:val="000B4090"/>
    <w:rsid w:val="000B6341"/>
    <w:rsid w:val="000C09DB"/>
    <w:rsid w:val="000C0BAA"/>
    <w:rsid w:val="000E3E47"/>
    <w:rsid w:val="000F0142"/>
    <w:rsid w:val="001051EE"/>
    <w:rsid w:val="00107293"/>
    <w:rsid w:val="00121995"/>
    <w:rsid w:val="00130F07"/>
    <w:rsid w:val="001339D9"/>
    <w:rsid w:val="00135D9A"/>
    <w:rsid w:val="00144BE6"/>
    <w:rsid w:val="001615CD"/>
    <w:rsid w:val="001703EB"/>
    <w:rsid w:val="0017328D"/>
    <w:rsid w:val="0018548C"/>
    <w:rsid w:val="00186714"/>
    <w:rsid w:val="001952A0"/>
    <w:rsid w:val="0019552D"/>
    <w:rsid w:val="001A19E7"/>
    <w:rsid w:val="001A7588"/>
    <w:rsid w:val="001B6B5A"/>
    <w:rsid w:val="001B7AE8"/>
    <w:rsid w:val="001C1CAA"/>
    <w:rsid w:val="001C4E63"/>
    <w:rsid w:val="001E3883"/>
    <w:rsid w:val="001F2403"/>
    <w:rsid w:val="00200207"/>
    <w:rsid w:val="00222718"/>
    <w:rsid w:val="00224D9B"/>
    <w:rsid w:val="00227B86"/>
    <w:rsid w:val="0023172D"/>
    <w:rsid w:val="00235B20"/>
    <w:rsid w:val="00252A44"/>
    <w:rsid w:val="0025772B"/>
    <w:rsid w:val="00264B72"/>
    <w:rsid w:val="00267532"/>
    <w:rsid w:val="00276314"/>
    <w:rsid w:val="00283ECE"/>
    <w:rsid w:val="0028575C"/>
    <w:rsid w:val="0028666A"/>
    <w:rsid w:val="00286751"/>
    <w:rsid w:val="00287F23"/>
    <w:rsid w:val="00293BED"/>
    <w:rsid w:val="002B2011"/>
    <w:rsid w:val="002B597D"/>
    <w:rsid w:val="002C06B4"/>
    <w:rsid w:val="002D22C4"/>
    <w:rsid w:val="002D394B"/>
    <w:rsid w:val="002D5EDF"/>
    <w:rsid w:val="002D6805"/>
    <w:rsid w:val="002E0D3F"/>
    <w:rsid w:val="002E6990"/>
    <w:rsid w:val="002E776E"/>
    <w:rsid w:val="00306E5F"/>
    <w:rsid w:val="00307245"/>
    <w:rsid w:val="003128B3"/>
    <w:rsid w:val="00314D1A"/>
    <w:rsid w:val="00315AA5"/>
    <w:rsid w:val="003257AD"/>
    <w:rsid w:val="00331176"/>
    <w:rsid w:val="003403F3"/>
    <w:rsid w:val="00340CBA"/>
    <w:rsid w:val="00346A41"/>
    <w:rsid w:val="00351974"/>
    <w:rsid w:val="003524C6"/>
    <w:rsid w:val="00367C47"/>
    <w:rsid w:val="00370C5A"/>
    <w:rsid w:val="00375295"/>
    <w:rsid w:val="0037776B"/>
    <w:rsid w:val="00383BEA"/>
    <w:rsid w:val="00387A6A"/>
    <w:rsid w:val="00387FDF"/>
    <w:rsid w:val="00391D44"/>
    <w:rsid w:val="003B10E1"/>
    <w:rsid w:val="003B53DD"/>
    <w:rsid w:val="003C07F9"/>
    <w:rsid w:val="003C2310"/>
    <w:rsid w:val="003C3343"/>
    <w:rsid w:val="003E3654"/>
    <w:rsid w:val="003F37FA"/>
    <w:rsid w:val="003F7E54"/>
    <w:rsid w:val="004148C3"/>
    <w:rsid w:val="00420A7D"/>
    <w:rsid w:val="00431FA5"/>
    <w:rsid w:val="00454208"/>
    <w:rsid w:val="0046147C"/>
    <w:rsid w:val="00461E1B"/>
    <w:rsid w:val="00475741"/>
    <w:rsid w:val="00482E3B"/>
    <w:rsid w:val="004832B9"/>
    <w:rsid w:val="0049788A"/>
    <w:rsid w:val="004A7438"/>
    <w:rsid w:val="004B7095"/>
    <w:rsid w:val="004C36DA"/>
    <w:rsid w:val="004D2532"/>
    <w:rsid w:val="004E3B62"/>
    <w:rsid w:val="004F00B6"/>
    <w:rsid w:val="004F49E4"/>
    <w:rsid w:val="004F5BEE"/>
    <w:rsid w:val="004F7707"/>
    <w:rsid w:val="00521AA6"/>
    <w:rsid w:val="00521AF0"/>
    <w:rsid w:val="005250D6"/>
    <w:rsid w:val="005251D0"/>
    <w:rsid w:val="00527DC6"/>
    <w:rsid w:val="0053001D"/>
    <w:rsid w:val="00534562"/>
    <w:rsid w:val="0053541D"/>
    <w:rsid w:val="0054316C"/>
    <w:rsid w:val="00546FDB"/>
    <w:rsid w:val="005565BE"/>
    <w:rsid w:val="00563CAD"/>
    <w:rsid w:val="00570547"/>
    <w:rsid w:val="00573692"/>
    <w:rsid w:val="00582E8D"/>
    <w:rsid w:val="00584E0A"/>
    <w:rsid w:val="0059033A"/>
    <w:rsid w:val="005C41BF"/>
    <w:rsid w:val="005C532B"/>
    <w:rsid w:val="005E2DBE"/>
    <w:rsid w:val="005F6893"/>
    <w:rsid w:val="005F7616"/>
    <w:rsid w:val="00602A2C"/>
    <w:rsid w:val="00603B7F"/>
    <w:rsid w:val="00622528"/>
    <w:rsid w:val="0062477E"/>
    <w:rsid w:val="00647729"/>
    <w:rsid w:val="00651A31"/>
    <w:rsid w:val="0066532E"/>
    <w:rsid w:val="006803DB"/>
    <w:rsid w:val="00680B9F"/>
    <w:rsid w:val="00680CBB"/>
    <w:rsid w:val="006829B6"/>
    <w:rsid w:val="006836D3"/>
    <w:rsid w:val="00691445"/>
    <w:rsid w:val="00697520"/>
    <w:rsid w:val="006C6C58"/>
    <w:rsid w:val="006D3AC2"/>
    <w:rsid w:val="006D4581"/>
    <w:rsid w:val="006D56CB"/>
    <w:rsid w:val="006D61AD"/>
    <w:rsid w:val="006E53A9"/>
    <w:rsid w:val="00700347"/>
    <w:rsid w:val="00710E58"/>
    <w:rsid w:val="007145F6"/>
    <w:rsid w:val="00731FFA"/>
    <w:rsid w:val="007327DE"/>
    <w:rsid w:val="00735808"/>
    <w:rsid w:val="0075106B"/>
    <w:rsid w:val="007518CA"/>
    <w:rsid w:val="007520D8"/>
    <w:rsid w:val="00756CED"/>
    <w:rsid w:val="00757583"/>
    <w:rsid w:val="00767AF0"/>
    <w:rsid w:val="00770315"/>
    <w:rsid w:val="00772F62"/>
    <w:rsid w:val="007738DC"/>
    <w:rsid w:val="0077446D"/>
    <w:rsid w:val="00787A24"/>
    <w:rsid w:val="007915D4"/>
    <w:rsid w:val="007A014E"/>
    <w:rsid w:val="007A08BC"/>
    <w:rsid w:val="007A16D7"/>
    <w:rsid w:val="007A3EDF"/>
    <w:rsid w:val="007A5EEF"/>
    <w:rsid w:val="007A6B5F"/>
    <w:rsid w:val="007A70BA"/>
    <w:rsid w:val="007C0A98"/>
    <w:rsid w:val="007C0DC9"/>
    <w:rsid w:val="007C2346"/>
    <w:rsid w:val="007C3EE5"/>
    <w:rsid w:val="007E07C7"/>
    <w:rsid w:val="007F1488"/>
    <w:rsid w:val="007F2F36"/>
    <w:rsid w:val="007F39CC"/>
    <w:rsid w:val="00802BBC"/>
    <w:rsid w:val="00804038"/>
    <w:rsid w:val="00822019"/>
    <w:rsid w:val="00823A2C"/>
    <w:rsid w:val="0082725A"/>
    <w:rsid w:val="00833BF7"/>
    <w:rsid w:val="008377E6"/>
    <w:rsid w:val="008449BF"/>
    <w:rsid w:val="00862A13"/>
    <w:rsid w:val="008643A1"/>
    <w:rsid w:val="00867EDE"/>
    <w:rsid w:val="008706A9"/>
    <w:rsid w:val="008829E3"/>
    <w:rsid w:val="008858B2"/>
    <w:rsid w:val="00890769"/>
    <w:rsid w:val="00891486"/>
    <w:rsid w:val="00891DB3"/>
    <w:rsid w:val="00894B71"/>
    <w:rsid w:val="008A0C18"/>
    <w:rsid w:val="008B1E50"/>
    <w:rsid w:val="008B2511"/>
    <w:rsid w:val="008C0825"/>
    <w:rsid w:val="008C1332"/>
    <w:rsid w:val="008C195E"/>
    <w:rsid w:val="008D213B"/>
    <w:rsid w:val="008D4DCB"/>
    <w:rsid w:val="008D774B"/>
    <w:rsid w:val="008E2D7B"/>
    <w:rsid w:val="008F30A1"/>
    <w:rsid w:val="008F3FDA"/>
    <w:rsid w:val="008F4512"/>
    <w:rsid w:val="008F64C0"/>
    <w:rsid w:val="008F7501"/>
    <w:rsid w:val="0091250E"/>
    <w:rsid w:val="0091659D"/>
    <w:rsid w:val="009175E2"/>
    <w:rsid w:val="009358E9"/>
    <w:rsid w:val="0094617E"/>
    <w:rsid w:val="00953E9D"/>
    <w:rsid w:val="009565EF"/>
    <w:rsid w:val="009654FD"/>
    <w:rsid w:val="00966D50"/>
    <w:rsid w:val="009737F2"/>
    <w:rsid w:val="00975870"/>
    <w:rsid w:val="009A0FB2"/>
    <w:rsid w:val="009C1793"/>
    <w:rsid w:val="009C2C8D"/>
    <w:rsid w:val="009C6373"/>
    <w:rsid w:val="009D166C"/>
    <w:rsid w:val="00A01DBD"/>
    <w:rsid w:val="00A02E66"/>
    <w:rsid w:val="00A03CAB"/>
    <w:rsid w:val="00A0469F"/>
    <w:rsid w:val="00A04A59"/>
    <w:rsid w:val="00A0706A"/>
    <w:rsid w:val="00A20E6C"/>
    <w:rsid w:val="00A25294"/>
    <w:rsid w:val="00A40240"/>
    <w:rsid w:val="00A4674D"/>
    <w:rsid w:val="00A47B1D"/>
    <w:rsid w:val="00A5509F"/>
    <w:rsid w:val="00A63AAE"/>
    <w:rsid w:val="00A70ABB"/>
    <w:rsid w:val="00A8284F"/>
    <w:rsid w:val="00A84424"/>
    <w:rsid w:val="00A903BD"/>
    <w:rsid w:val="00A91AB8"/>
    <w:rsid w:val="00AA4FCC"/>
    <w:rsid w:val="00AB4458"/>
    <w:rsid w:val="00AB6820"/>
    <w:rsid w:val="00AC3DE2"/>
    <w:rsid w:val="00AC6731"/>
    <w:rsid w:val="00AD70C1"/>
    <w:rsid w:val="00AE1B85"/>
    <w:rsid w:val="00AE5145"/>
    <w:rsid w:val="00AE6D9C"/>
    <w:rsid w:val="00B10C64"/>
    <w:rsid w:val="00B20E57"/>
    <w:rsid w:val="00B241F3"/>
    <w:rsid w:val="00B414E5"/>
    <w:rsid w:val="00B43420"/>
    <w:rsid w:val="00B644C9"/>
    <w:rsid w:val="00B74501"/>
    <w:rsid w:val="00B809EE"/>
    <w:rsid w:val="00B94390"/>
    <w:rsid w:val="00BA1652"/>
    <w:rsid w:val="00BA2BB9"/>
    <w:rsid w:val="00BA7552"/>
    <w:rsid w:val="00BB0832"/>
    <w:rsid w:val="00BB3B92"/>
    <w:rsid w:val="00BC134D"/>
    <w:rsid w:val="00BC436B"/>
    <w:rsid w:val="00BC4DCE"/>
    <w:rsid w:val="00BD4879"/>
    <w:rsid w:val="00BD5DD7"/>
    <w:rsid w:val="00BE2662"/>
    <w:rsid w:val="00BE711C"/>
    <w:rsid w:val="00BF08BD"/>
    <w:rsid w:val="00BF3485"/>
    <w:rsid w:val="00C01926"/>
    <w:rsid w:val="00C13865"/>
    <w:rsid w:val="00C220C7"/>
    <w:rsid w:val="00C25877"/>
    <w:rsid w:val="00C27596"/>
    <w:rsid w:val="00C5501D"/>
    <w:rsid w:val="00C55677"/>
    <w:rsid w:val="00C5614D"/>
    <w:rsid w:val="00C6382C"/>
    <w:rsid w:val="00C71B12"/>
    <w:rsid w:val="00C72129"/>
    <w:rsid w:val="00C859AE"/>
    <w:rsid w:val="00CB2FAC"/>
    <w:rsid w:val="00CB3309"/>
    <w:rsid w:val="00CB5327"/>
    <w:rsid w:val="00CC25D2"/>
    <w:rsid w:val="00CC5E77"/>
    <w:rsid w:val="00CD0F16"/>
    <w:rsid w:val="00CD20C7"/>
    <w:rsid w:val="00CD4013"/>
    <w:rsid w:val="00CD6476"/>
    <w:rsid w:val="00CD7181"/>
    <w:rsid w:val="00CE158F"/>
    <w:rsid w:val="00CE268C"/>
    <w:rsid w:val="00CE5978"/>
    <w:rsid w:val="00D0716C"/>
    <w:rsid w:val="00D1709C"/>
    <w:rsid w:val="00D23060"/>
    <w:rsid w:val="00D232AA"/>
    <w:rsid w:val="00D23708"/>
    <w:rsid w:val="00D4253C"/>
    <w:rsid w:val="00D469BB"/>
    <w:rsid w:val="00D5147C"/>
    <w:rsid w:val="00D5401B"/>
    <w:rsid w:val="00D57C11"/>
    <w:rsid w:val="00D6215F"/>
    <w:rsid w:val="00D702B2"/>
    <w:rsid w:val="00D774DD"/>
    <w:rsid w:val="00D83492"/>
    <w:rsid w:val="00D932FA"/>
    <w:rsid w:val="00DA0136"/>
    <w:rsid w:val="00DB1870"/>
    <w:rsid w:val="00DB2001"/>
    <w:rsid w:val="00DB6772"/>
    <w:rsid w:val="00DC0791"/>
    <w:rsid w:val="00DC7661"/>
    <w:rsid w:val="00DD1A71"/>
    <w:rsid w:val="00DD2006"/>
    <w:rsid w:val="00DD4848"/>
    <w:rsid w:val="00DE0A58"/>
    <w:rsid w:val="00DE6383"/>
    <w:rsid w:val="00E07884"/>
    <w:rsid w:val="00E11E81"/>
    <w:rsid w:val="00E339ED"/>
    <w:rsid w:val="00E402A0"/>
    <w:rsid w:val="00E65FCA"/>
    <w:rsid w:val="00E70418"/>
    <w:rsid w:val="00E83678"/>
    <w:rsid w:val="00E84C14"/>
    <w:rsid w:val="00E95DB7"/>
    <w:rsid w:val="00EA24EA"/>
    <w:rsid w:val="00EA2A9E"/>
    <w:rsid w:val="00EA4B98"/>
    <w:rsid w:val="00EB4697"/>
    <w:rsid w:val="00EC5343"/>
    <w:rsid w:val="00ED10F9"/>
    <w:rsid w:val="00ED5DD1"/>
    <w:rsid w:val="00ED7E69"/>
    <w:rsid w:val="00EE2098"/>
    <w:rsid w:val="00EF296C"/>
    <w:rsid w:val="00EF4850"/>
    <w:rsid w:val="00EF501E"/>
    <w:rsid w:val="00F04BA8"/>
    <w:rsid w:val="00F07EBB"/>
    <w:rsid w:val="00F16695"/>
    <w:rsid w:val="00F16E6E"/>
    <w:rsid w:val="00F20B16"/>
    <w:rsid w:val="00F3664E"/>
    <w:rsid w:val="00F43570"/>
    <w:rsid w:val="00F508B0"/>
    <w:rsid w:val="00F57159"/>
    <w:rsid w:val="00F73D5F"/>
    <w:rsid w:val="00F76F1B"/>
    <w:rsid w:val="00F81ED0"/>
    <w:rsid w:val="00F90046"/>
    <w:rsid w:val="00FA1C47"/>
    <w:rsid w:val="00FA35FA"/>
    <w:rsid w:val="00FA3CF2"/>
    <w:rsid w:val="00FC63C1"/>
    <w:rsid w:val="00FC7251"/>
    <w:rsid w:val="00FE72A8"/>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5D4AD"/>
  <w14:defaultImageDpi w14:val="0"/>
  <w15:chartTrackingRefBased/>
  <w15:docId w15:val="{D4F3EB18-528D-4824-A060-E664517F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qFormat/>
    <w:rsid w:val="00802BBC"/>
    <w:pPr>
      <w:tabs>
        <w:tab w:val="right" w:pos="4620"/>
      </w:tabs>
      <w:spacing w:line="360" w:lineRule="auto"/>
      <w:ind w:left="680"/>
    </w:pPr>
  </w:style>
  <w:style w:type="character" w:customStyle="1" w:styleId="aa">
    <w:name w:val="ציטוט תו"/>
    <w:link w:val="a9"/>
    <w:rsid w:val="00802BBC"/>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styleId="af2">
    <w:name w:val="Balloon Text"/>
    <w:basedOn w:val="a"/>
    <w:link w:val="af3"/>
    <w:uiPriority w:val="99"/>
    <w:semiHidden/>
    <w:unhideWhenUsed/>
    <w:rsid w:val="005251D0"/>
    <w:pPr>
      <w:autoSpaceDE/>
      <w:autoSpaceDN/>
      <w:spacing w:after="0" w:line="240" w:lineRule="auto"/>
      <w:jc w:val="left"/>
    </w:pPr>
    <w:rPr>
      <w:rFonts w:ascii="Tahoma" w:eastAsiaTheme="minorHAnsi" w:hAnsi="Tahoma" w:cs="Tahoma"/>
      <w:sz w:val="16"/>
      <w:szCs w:val="16"/>
    </w:rPr>
  </w:style>
  <w:style w:type="character" w:customStyle="1" w:styleId="af3">
    <w:name w:val="טקסט בלונים תו"/>
    <w:basedOn w:val="a0"/>
    <w:link w:val="af2"/>
    <w:uiPriority w:val="99"/>
    <w:semiHidden/>
    <w:rsid w:val="005251D0"/>
    <w:rPr>
      <w:rFonts w:ascii="Tahoma" w:eastAsiaTheme="minorHAnsi" w:hAnsi="Tahoma" w:cs="Tahoma"/>
      <w:sz w:val="16"/>
      <w:szCs w:val="16"/>
    </w:rPr>
  </w:style>
  <w:style w:type="character" w:customStyle="1" w:styleId="psk1">
    <w:name w:val="psk1"/>
    <w:basedOn w:val="a0"/>
    <w:rsid w:val="005251D0"/>
    <w:rPr>
      <w:rFonts w:cs="David" w:hint="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8E038-7E36-41AB-8267-E2183504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2378</Words>
  <Characters>11894</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14244</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User</cp:lastModifiedBy>
  <cp:revision>2</cp:revision>
  <cp:lastPrinted>2001-10-24T11:13:00Z</cp:lastPrinted>
  <dcterms:created xsi:type="dcterms:W3CDTF">2021-11-18T15:41:00Z</dcterms:created>
  <dcterms:modified xsi:type="dcterms:W3CDTF">2021-11-18T15:41:00Z</dcterms:modified>
</cp:coreProperties>
</file>