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27FC9" w14:textId="683286D4" w:rsidR="00436188" w:rsidRPr="00436188" w:rsidRDefault="00436BD6" w:rsidP="00436BD6">
      <w:pPr>
        <w:pStyle w:val="ad"/>
        <w:rPr>
          <w:rtl/>
        </w:rPr>
      </w:pPr>
      <w:r>
        <w:rPr>
          <w:rFonts w:hint="cs"/>
          <w:rtl/>
        </w:rPr>
        <w:t>הרב משה ליכטנשטיין</w:t>
      </w:r>
    </w:p>
    <w:p w14:paraId="0AAD2CF2" w14:textId="21B4B807" w:rsidR="00436188" w:rsidRPr="00436188" w:rsidRDefault="00436188" w:rsidP="003174E1">
      <w:pPr>
        <w:pStyle w:val="ad"/>
        <w:rPr>
          <w:rtl/>
        </w:rPr>
      </w:pPr>
      <w:r w:rsidRPr="00436188">
        <w:rPr>
          <w:rtl/>
        </w:rPr>
        <w:t xml:space="preserve">שיחה </w:t>
      </w:r>
      <w:r w:rsidR="00940DE0">
        <w:rPr>
          <w:rFonts w:hint="cs"/>
          <w:rtl/>
        </w:rPr>
        <w:t xml:space="preserve">לפרשת </w:t>
      </w:r>
      <w:r w:rsidR="006C7B79">
        <w:rPr>
          <w:rFonts w:hint="cs"/>
          <w:rtl/>
        </w:rPr>
        <w:t>וישלח</w:t>
      </w:r>
    </w:p>
    <w:p w14:paraId="30A1FB1C" w14:textId="2EB97029" w:rsidR="00436188" w:rsidRPr="00436188" w:rsidRDefault="006C7B79" w:rsidP="00940DE0">
      <w:pPr>
        <w:pStyle w:val="1"/>
        <w:rPr>
          <w:rtl/>
        </w:rPr>
      </w:pPr>
      <w:r>
        <w:rPr>
          <w:rFonts w:hint="cs"/>
          <w:rtl/>
        </w:rPr>
        <w:t>על הקנאה ומשמעויותיה</w:t>
      </w:r>
      <w:r w:rsidR="00436188" w:rsidRPr="00436188">
        <w:rPr>
          <w:rStyle w:val="aa"/>
          <w:rFonts w:eastAsiaTheme="majorEastAsia"/>
          <w:sz w:val="36"/>
          <w:szCs w:val="36"/>
          <w:rtl/>
        </w:rPr>
        <w:footnoteReference w:customMarkFollows="1" w:id="1"/>
        <w:t>*</w:t>
      </w:r>
    </w:p>
    <w:p w14:paraId="2D0BF8B3" w14:textId="4A2C3F50" w:rsidR="006C7B79" w:rsidRDefault="006C7B79" w:rsidP="006C7B79">
      <w:pPr>
        <w:rPr>
          <w:rtl/>
        </w:rPr>
      </w:pPr>
      <w:r>
        <w:rPr>
          <w:rFonts w:hint="cs"/>
          <w:rtl/>
        </w:rPr>
        <w:t xml:space="preserve">בפרשתנו אנחנו פוגשים מושג מורכב ביותר </w:t>
      </w:r>
      <w:r>
        <w:rPr>
          <w:rtl/>
        </w:rPr>
        <w:t>–</w:t>
      </w:r>
      <w:r>
        <w:rPr>
          <w:rFonts w:hint="cs"/>
          <w:rtl/>
        </w:rPr>
        <w:t xml:space="preserve"> קנאות. שמעון ולוי, אחי דינה, יוצאים להגנת והצלת אחותם תוך ביצוע טבח מוחלט באנשי שכם. המעשה הזה נעשה למורת רוחו של אביהם, כפי שניתן לראות בדבריו אליהם סמוך למיתתו:</w:t>
      </w:r>
    </w:p>
    <w:p w14:paraId="1738DA5C" w14:textId="510C886B" w:rsidR="006C7B79" w:rsidRDefault="006C7B79" w:rsidP="006C7B79">
      <w:pPr>
        <w:pStyle w:val="a4"/>
        <w:rPr>
          <w:rtl/>
        </w:rPr>
      </w:pPr>
      <w:r>
        <w:rPr>
          <w:rtl/>
        </w:rPr>
        <w:t xml:space="preserve"> (ה) שִׁמְע֥וֹן וְלֵוִ֖י אַחִ֑ים כְּלֵ֥י חָמָ֖ס </w:t>
      </w:r>
      <w:proofErr w:type="spellStart"/>
      <w:r>
        <w:rPr>
          <w:rtl/>
        </w:rPr>
        <w:t>מְכֵרֹתֵיהֶֽם</w:t>
      </w:r>
      <w:proofErr w:type="spellEnd"/>
      <w:r>
        <w:rPr>
          <w:rtl/>
        </w:rPr>
        <w:t>:</w:t>
      </w:r>
      <w:r>
        <w:rPr>
          <w:rFonts w:hint="cs"/>
          <w:rtl/>
        </w:rPr>
        <w:t xml:space="preserve"> </w:t>
      </w:r>
      <w:r>
        <w:rPr>
          <w:rtl/>
        </w:rPr>
        <w:t xml:space="preserve">(ו) בְּסֹדָם֙ </w:t>
      </w:r>
      <w:proofErr w:type="spellStart"/>
      <w:r>
        <w:rPr>
          <w:rtl/>
        </w:rPr>
        <w:t>אַל־תָּבֹ֣א</w:t>
      </w:r>
      <w:proofErr w:type="spellEnd"/>
      <w:r>
        <w:rPr>
          <w:rtl/>
        </w:rPr>
        <w:t xml:space="preserve"> נַפְשִׁ֔י בִּקְהָלָ֖ם </w:t>
      </w:r>
      <w:proofErr w:type="spellStart"/>
      <w:r>
        <w:rPr>
          <w:rtl/>
        </w:rPr>
        <w:t>אַל־תֵּחַ֣ד</w:t>
      </w:r>
      <w:proofErr w:type="spellEnd"/>
      <w:r>
        <w:rPr>
          <w:rtl/>
        </w:rPr>
        <w:t xml:space="preserve"> כְּבֹדִ֑י כִּ֤י בְאַפָּם֙ הָ֣רְגוּ אִ֔ישׁ </w:t>
      </w:r>
      <w:proofErr w:type="spellStart"/>
      <w:r>
        <w:rPr>
          <w:rtl/>
        </w:rPr>
        <w:t>וּבִרְצֹנָ֖ם</w:t>
      </w:r>
      <w:proofErr w:type="spellEnd"/>
      <w:r>
        <w:rPr>
          <w:rtl/>
        </w:rPr>
        <w:t xml:space="preserve"> </w:t>
      </w:r>
      <w:proofErr w:type="spellStart"/>
      <w:r>
        <w:rPr>
          <w:rtl/>
        </w:rPr>
        <w:t>עִקְּרוּ־שֽׁוֹר</w:t>
      </w:r>
      <w:proofErr w:type="spellEnd"/>
      <w:r>
        <w:rPr>
          <w:rtl/>
        </w:rPr>
        <w:t>:</w:t>
      </w:r>
      <w:r>
        <w:rPr>
          <w:rFonts w:hint="cs"/>
          <w:rtl/>
        </w:rPr>
        <w:t xml:space="preserve"> </w:t>
      </w:r>
      <w:r>
        <w:rPr>
          <w:rtl/>
        </w:rPr>
        <w:t xml:space="preserve">(ז) אָר֤וּר אַפָּם֙ כִּ֣י עָ֔ז וְעֶבְרָתָ֖ם כִּ֣י קָשָׁ֑תָה אֲחַלְּקֵ֣ם בְּיַעֲקֹ֔ב </w:t>
      </w:r>
      <w:proofErr w:type="spellStart"/>
      <w:r>
        <w:rPr>
          <w:rtl/>
        </w:rPr>
        <w:t>וַאֲפִיצֵ֖ם</w:t>
      </w:r>
      <w:proofErr w:type="spellEnd"/>
      <w:r>
        <w:rPr>
          <w:rtl/>
        </w:rPr>
        <w:t xml:space="preserve"> בְּיִשְׂרָאֵֽל: </w:t>
      </w:r>
    </w:p>
    <w:p w14:paraId="68DA4C35" w14:textId="640201A0" w:rsidR="006C7B79" w:rsidRDefault="006C7B79" w:rsidP="006C7B79">
      <w:pPr>
        <w:pStyle w:val="a4"/>
        <w:rPr>
          <w:rtl/>
        </w:rPr>
      </w:pPr>
      <w:r>
        <w:rPr>
          <w:rFonts w:hint="cs"/>
          <w:rtl/>
        </w:rPr>
        <w:t>(בראשית מ"ט, ה-ז)</w:t>
      </w:r>
    </w:p>
    <w:p w14:paraId="7B1DBABC" w14:textId="77777777" w:rsidR="006C7B79" w:rsidRDefault="006C7B79" w:rsidP="006C7B79">
      <w:pPr>
        <w:rPr>
          <w:rtl/>
        </w:rPr>
      </w:pPr>
      <w:r>
        <w:rPr>
          <w:rFonts w:hint="cs"/>
          <w:rtl/>
        </w:rPr>
        <w:t>אולם, האם מושג הקנאה הוא בהכרח מושג שלילי? ניתן למצוא לו כמה וכמה ביטויים חיוביים בתורה, ונציין שניים מהם. ראשית, הקב"ה עצמו נקרא בשם זה כמה פעמים:</w:t>
      </w:r>
    </w:p>
    <w:p w14:paraId="7552082E" w14:textId="13DDDE34" w:rsidR="006C7B79" w:rsidRDefault="006C7B79" w:rsidP="006C7B79">
      <w:pPr>
        <w:pStyle w:val="a4"/>
        <w:rPr>
          <w:rtl/>
        </w:rPr>
      </w:pPr>
      <w:proofErr w:type="spellStart"/>
      <w:r>
        <w:rPr>
          <w:rtl/>
        </w:rPr>
        <w:t>לֹֽא־תִשְׁתַּחֲוֶ֣֥ה</w:t>
      </w:r>
      <w:proofErr w:type="spellEnd"/>
      <w:r>
        <w:rPr>
          <w:rtl/>
        </w:rPr>
        <w:t xml:space="preserve"> לָהֶ֖ם֘ וְלֹ֣א תָעָבְדֵ֑ם֒ כִּ֣י אָֽנֹכִ֞י </w:t>
      </w:r>
      <w:proofErr w:type="spellStart"/>
      <w:r>
        <w:rPr>
          <w:rtl/>
        </w:rPr>
        <w:t>יְקֹוָ֤ק</w:t>
      </w:r>
      <w:proofErr w:type="spellEnd"/>
      <w:r>
        <w:rPr>
          <w:rtl/>
        </w:rPr>
        <w:t xml:space="preserve"> </w:t>
      </w:r>
      <w:proofErr w:type="spellStart"/>
      <w:r>
        <w:rPr>
          <w:rtl/>
        </w:rPr>
        <w:t>אֱלֹהֶ֙יך</w:t>
      </w:r>
      <w:proofErr w:type="spellEnd"/>
      <w:r>
        <w:rPr>
          <w:rtl/>
        </w:rPr>
        <w:t xml:space="preserve">ָ֙ אֵ֣ל קַנָּ֔א פֹּ֠קֵד </w:t>
      </w:r>
      <w:proofErr w:type="spellStart"/>
      <w:r>
        <w:rPr>
          <w:rtl/>
        </w:rPr>
        <w:t>עֲוֹ֨ן</w:t>
      </w:r>
      <w:proofErr w:type="spellEnd"/>
      <w:r>
        <w:rPr>
          <w:rtl/>
        </w:rPr>
        <w:t xml:space="preserve"> </w:t>
      </w:r>
      <w:proofErr w:type="spellStart"/>
      <w:r>
        <w:rPr>
          <w:rtl/>
        </w:rPr>
        <w:t>אָבֹ֧ת</w:t>
      </w:r>
      <w:proofErr w:type="spellEnd"/>
      <w:r>
        <w:rPr>
          <w:rtl/>
        </w:rPr>
        <w:t xml:space="preserve"> </w:t>
      </w:r>
      <w:proofErr w:type="spellStart"/>
      <w:r>
        <w:rPr>
          <w:rtl/>
        </w:rPr>
        <w:t>עַל־בָּנִ֛ים</w:t>
      </w:r>
      <w:proofErr w:type="spellEnd"/>
      <w:r>
        <w:rPr>
          <w:rtl/>
        </w:rPr>
        <w:t xml:space="preserve"> עַל־ שִׁלֵּשִׁ֥ים </w:t>
      </w:r>
      <w:proofErr w:type="spellStart"/>
      <w:r>
        <w:rPr>
          <w:rtl/>
        </w:rPr>
        <w:t>וְעַל־רִבֵּעִ֖ים</w:t>
      </w:r>
      <w:proofErr w:type="spellEnd"/>
      <w:r>
        <w:rPr>
          <w:rtl/>
        </w:rPr>
        <w:t xml:space="preserve"> לְשֹׂנְאָֽ֑י:</w:t>
      </w:r>
    </w:p>
    <w:p w14:paraId="41A23048" w14:textId="38A131AD" w:rsidR="006C7B79" w:rsidRDefault="006C7B79" w:rsidP="006C7B79">
      <w:pPr>
        <w:pStyle w:val="a4"/>
        <w:jc w:val="right"/>
        <w:rPr>
          <w:rtl/>
        </w:rPr>
      </w:pPr>
      <w:r>
        <w:rPr>
          <w:rFonts w:hint="cs"/>
          <w:rtl/>
        </w:rPr>
        <w:t>(שמות כ', ה)</w:t>
      </w:r>
    </w:p>
    <w:p w14:paraId="6710D621" w14:textId="77777777" w:rsidR="006C7B79" w:rsidRDefault="006C7B79" w:rsidP="006C7B79">
      <w:pPr>
        <w:rPr>
          <w:rtl/>
        </w:rPr>
      </w:pPr>
      <w:r>
        <w:rPr>
          <w:rFonts w:hint="cs"/>
          <w:rtl/>
        </w:rPr>
        <w:t>וכמו</w:t>
      </w:r>
      <w:r>
        <w:rPr>
          <w:rFonts w:hint="eastAsia"/>
          <w:rtl/>
        </w:rPr>
        <w:t>־</w:t>
      </w:r>
      <w:r>
        <w:rPr>
          <w:rFonts w:hint="cs"/>
          <w:rtl/>
        </w:rPr>
        <w:t xml:space="preserve">כן, פנחס מקבל את ברית השלום ואת כהונת העולם מהקב"ה לאור קנאתו. אם כן, עלינו לשאול שוב </w:t>
      </w:r>
      <w:r>
        <w:rPr>
          <w:rtl/>
        </w:rPr>
        <w:t>–</w:t>
      </w:r>
      <w:r>
        <w:rPr>
          <w:rFonts w:hint="cs"/>
          <w:rtl/>
        </w:rPr>
        <w:t xml:space="preserve"> מה מעמדה של הקנאה? ננסה להעמיק מעט במידה הזו, ובכך נוכל אולי להשיב על השאלה. </w:t>
      </w:r>
    </w:p>
    <w:p w14:paraId="4ED9EDE8" w14:textId="77777777" w:rsidR="0095334F" w:rsidRDefault="006C7B79" w:rsidP="0095334F">
      <w:pPr>
        <w:rPr>
          <w:rtl/>
        </w:rPr>
      </w:pPr>
      <w:r>
        <w:rPr>
          <w:rFonts w:hint="cs"/>
          <w:rtl/>
        </w:rPr>
        <w:t xml:space="preserve">דומה, שהקנאי איננו בוחר בערך רע; אם כך היה עושה, הוא היה רשע. הקנאי בוחר בערך חיובי ואמתי, אלא שהוא </w:t>
      </w:r>
      <w:proofErr w:type="spellStart"/>
      <w:r>
        <w:rPr>
          <w:rFonts w:hint="cs"/>
          <w:rtl/>
        </w:rPr>
        <w:t>מתעדף</w:t>
      </w:r>
      <w:proofErr w:type="spellEnd"/>
      <w:r>
        <w:rPr>
          <w:rFonts w:hint="cs"/>
          <w:rtl/>
        </w:rPr>
        <w:t xml:space="preserve"> אותו באופן עיוור על פני שאר הערכים. הקב"ה </w:t>
      </w:r>
      <w:r w:rsidR="0095334F">
        <w:rPr>
          <w:rFonts w:hint="cs"/>
          <w:rtl/>
        </w:rPr>
        <w:t>ברא עולם מגוון, שבו ערכים רבים ה</w:t>
      </w:r>
      <w:r>
        <w:rPr>
          <w:rFonts w:hint="cs"/>
          <w:rtl/>
        </w:rPr>
        <w:t xml:space="preserve">עלולים להתנגש זה בזה ועלינו לנסות לתמרן ביניהם על מנת למצוא את </w:t>
      </w:r>
      <w:proofErr w:type="spellStart"/>
      <w:r>
        <w:rPr>
          <w:rFonts w:hint="cs"/>
          <w:rtl/>
        </w:rPr>
        <w:t>האיזונים</w:t>
      </w:r>
      <w:proofErr w:type="spellEnd"/>
      <w:r>
        <w:rPr>
          <w:rFonts w:hint="cs"/>
          <w:rtl/>
        </w:rPr>
        <w:t xml:space="preserve"> הנכונים. הקנאי לא רואה את כל הערכים הללו לפניו אלא רק את הערך שהוא מאמין בו באותו הרגע, והוא ישעבד הכל לאותו הערך. </w:t>
      </w:r>
    </w:p>
    <w:p w14:paraId="0BF38EED" w14:textId="1988B579" w:rsidR="006C7B79" w:rsidRDefault="006C7B79" w:rsidP="0095334F">
      <w:pPr>
        <w:rPr>
          <w:rtl/>
        </w:rPr>
      </w:pPr>
      <w:r>
        <w:rPr>
          <w:rFonts w:hint="cs"/>
          <w:rtl/>
        </w:rPr>
        <w:t xml:space="preserve">אבא ז"ל אמר לי פעם, שאם אדם כותב </w:t>
      </w:r>
      <w:proofErr w:type="spellStart"/>
      <w:r>
        <w:rPr>
          <w:rFonts w:hint="cs"/>
          <w:rtl/>
        </w:rPr>
        <w:t>מונוגרף</w:t>
      </w:r>
      <w:proofErr w:type="spellEnd"/>
      <w:r>
        <w:rPr>
          <w:rFonts w:hint="cs"/>
          <w:rtl/>
        </w:rPr>
        <w:t xml:space="preserve"> על נושא </w:t>
      </w:r>
      <w:proofErr w:type="spellStart"/>
      <w:r>
        <w:rPr>
          <w:rFonts w:hint="cs"/>
          <w:rtl/>
        </w:rPr>
        <w:t>מסויים</w:t>
      </w:r>
      <w:proofErr w:type="spellEnd"/>
      <w:r>
        <w:rPr>
          <w:rFonts w:hint="cs"/>
          <w:rtl/>
        </w:rPr>
        <w:t xml:space="preserve"> הוא כמעט בטוח יחמיר בו, כי אם הוא מצא לנכון להשקיע זמן כה רב בלימוד ובכתיבה ביחס </w:t>
      </w:r>
      <w:r>
        <w:rPr>
          <w:rFonts w:hint="cs"/>
          <w:rtl/>
        </w:rPr>
        <w:lastRenderedPageBreak/>
        <w:t>לנושא הזה, כנראה שהוא יראה בו מעין '</w:t>
      </w:r>
      <w:proofErr w:type="spellStart"/>
      <w:r>
        <w:rPr>
          <w:rFonts w:hint="cs"/>
          <w:rtl/>
        </w:rPr>
        <w:t>יהרג</w:t>
      </w:r>
      <w:proofErr w:type="spellEnd"/>
      <w:r>
        <w:rPr>
          <w:rFonts w:hint="cs"/>
          <w:rtl/>
        </w:rPr>
        <w:t xml:space="preserve"> ובל יעבור' פורתא. </w:t>
      </w:r>
    </w:p>
    <w:p w14:paraId="6A6F8354" w14:textId="35F95F79" w:rsidR="0095334F" w:rsidRDefault="006C7B79" w:rsidP="0095334F">
      <w:pPr>
        <w:rPr>
          <w:rtl/>
        </w:rPr>
      </w:pPr>
      <w:r>
        <w:rPr>
          <w:rFonts w:hint="cs"/>
          <w:rtl/>
        </w:rPr>
        <w:t xml:space="preserve">שמעון ולוי מגיעים מהגלות בחזרה לארץ כנען ובראשם מונחת הברכה שברך הקב"ה את אבותיהם, ההבטחות שהבטיח להם והיעוד שייעד למשפחתם. כל אלה מצטרפים יחד כדי להעמיד אותם בדעה אחת </w:t>
      </w:r>
      <w:r>
        <w:rPr>
          <w:rtl/>
        </w:rPr>
        <w:t>–</w:t>
      </w:r>
      <w:r w:rsidR="00436BD6">
        <w:rPr>
          <w:rFonts w:hint="cs"/>
          <w:rtl/>
        </w:rPr>
        <w:t xml:space="preserve"> כיבוש הארץ והשמירה על </w:t>
      </w:r>
      <w:r w:rsidR="0095334F">
        <w:rPr>
          <w:rFonts w:hint="cs"/>
          <w:rtl/>
        </w:rPr>
        <w:t>משפחתם נמצאים</w:t>
      </w:r>
      <w:r>
        <w:rPr>
          <w:rFonts w:hint="cs"/>
          <w:rtl/>
        </w:rPr>
        <w:t xml:space="preserve"> בראש כל השיקולים.</w:t>
      </w:r>
      <w:r w:rsidR="0095334F">
        <w:rPr>
          <w:rFonts w:hint="cs"/>
          <w:rtl/>
        </w:rPr>
        <w:t xml:space="preserve"> לאור המטרה הגדולה, כל האמצעים כ</w:t>
      </w:r>
      <w:r>
        <w:rPr>
          <w:rFonts w:hint="cs"/>
          <w:rtl/>
        </w:rPr>
        <w:t xml:space="preserve">שרים בפניהם, בפני הקנאי. </w:t>
      </w:r>
    </w:p>
    <w:p w14:paraId="19BED2E5" w14:textId="530E25A0" w:rsidR="006C7B79" w:rsidRDefault="006C7B79" w:rsidP="0095334F">
      <w:pPr>
        <w:rPr>
          <w:rtl/>
        </w:rPr>
      </w:pPr>
      <w:r>
        <w:rPr>
          <w:rFonts w:hint="cs"/>
          <w:rtl/>
        </w:rPr>
        <w:t xml:space="preserve">הדברים מתבטאים ביתר שאת במקרה שלפנינו. המדרשים מתארים את האמון המוחלט ששמו אנשי שכם בהצעת שמעון ולוי, שהרי לא יעלה על הדעת שבניהם של אברהם, יצחק ויעקב, אלה שהקב"ה ברך אותם והיה עמם לאורך כל הדרך, ישקרו. אם כן, לא רק שאת המוסר הם זנחו כאשר טבחו באנשי שכם </w:t>
      </w:r>
      <w:r>
        <w:rPr>
          <w:rtl/>
        </w:rPr>
        <w:t>–</w:t>
      </w:r>
      <w:r>
        <w:rPr>
          <w:rFonts w:hint="cs"/>
          <w:rtl/>
        </w:rPr>
        <w:t xml:space="preserve"> גם אלה שלא היו קשורים כלל למעשה דינה </w:t>
      </w:r>
      <w:r>
        <w:rPr>
          <w:rtl/>
        </w:rPr>
        <w:t>–</w:t>
      </w:r>
      <w:r>
        <w:rPr>
          <w:rFonts w:hint="cs"/>
          <w:rtl/>
        </w:rPr>
        <w:t xml:space="preserve"> אלא שגם את שמו של הקב"ה ואת שם משפחתם הם הסכימו לחלל. זאת ועוד: הם לא בחלו בשימוש במצוות המילה, המצווה היחידה שניתנה להם כמשפחה, כדבר מייחד, כדי לבצע את זממם.</w:t>
      </w:r>
    </w:p>
    <w:p w14:paraId="48AD68E4" w14:textId="77777777" w:rsidR="006C7B79" w:rsidRDefault="006C7B79" w:rsidP="006C7B79">
      <w:pPr>
        <w:rPr>
          <w:rtl/>
        </w:rPr>
      </w:pPr>
      <w:r>
        <w:rPr>
          <w:rFonts w:hint="cs"/>
          <w:rtl/>
        </w:rPr>
        <w:t xml:space="preserve">לאור המעשה הדרמטי של שמעון ולוי, ניתן לטעות ולחשוב שיעקב היה אדיש ביחס למקרה. אולם, לא כך פני הדברים </w:t>
      </w:r>
      <w:r>
        <w:rPr>
          <w:rtl/>
        </w:rPr>
        <w:t>–</w:t>
      </w:r>
      <w:r>
        <w:rPr>
          <w:rFonts w:hint="cs"/>
          <w:rtl/>
        </w:rPr>
        <w:t xml:space="preserve"> יעקב שומע את הדברים ומפנים אותם, אבל יודע לפעול בשיקול דעת; הפעולה הפזיזה של בניו לא הייתה דרכו שלו, והוא אכן יבקר אותם על זה בעתיד. הדבר הזה הוא חשוב ועלינו לזכור אותו </w:t>
      </w:r>
      <w:r>
        <w:rPr>
          <w:rtl/>
        </w:rPr>
        <w:t>–</w:t>
      </w:r>
      <w:r>
        <w:rPr>
          <w:rFonts w:hint="cs"/>
          <w:rtl/>
        </w:rPr>
        <w:t xml:space="preserve"> בעידן בו </w:t>
      </w:r>
      <w:proofErr w:type="spellStart"/>
      <w:r>
        <w:rPr>
          <w:rFonts w:hint="cs"/>
          <w:rtl/>
        </w:rPr>
        <w:t>הויכוחים</w:t>
      </w:r>
      <w:proofErr w:type="spellEnd"/>
      <w:r>
        <w:rPr>
          <w:rFonts w:hint="cs"/>
          <w:rtl/>
        </w:rPr>
        <w:t xml:space="preserve"> נעשים יותר ויותר מתלהמים, אסור לחשוב שמי שבוחר בשיטה מורכבת יותר ומפשר בין ערכים שונים, הוא אדם שלא אכפת לו מהערכים הללו כלל; ההפך הוא הנכון </w:t>
      </w:r>
      <w:r>
        <w:rPr>
          <w:rtl/>
        </w:rPr>
        <w:t>–</w:t>
      </w:r>
      <w:r>
        <w:rPr>
          <w:rFonts w:hint="cs"/>
          <w:rtl/>
        </w:rPr>
        <w:t xml:space="preserve"> הערכים הללו חשובים לו ביותר, אלא שהוא בוחר לקיים אותם בצורה בה הם יוכלו לדור בכפיפה אחת. </w:t>
      </w:r>
    </w:p>
    <w:p w14:paraId="3F9DDA87" w14:textId="77777777" w:rsidR="006C7B79" w:rsidRDefault="006C7B79" w:rsidP="006C7B79">
      <w:pPr>
        <w:rPr>
          <w:rtl/>
        </w:rPr>
      </w:pPr>
      <w:r>
        <w:rPr>
          <w:rFonts w:hint="cs"/>
          <w:rtl/>
        </w:rPr>
        <w:t>המעשים של שמעון ולוי הביאו את יעקב למקום קשה והמדרשים מתארים את עמידתו לקרב להצלת משפחתו. האדם שהתנגד לכל המהלך הזה, שלא רצה לפעול באימפולסיביות, צריך לעמוד כעת ולנקוט בפעולות צבאיות כדי להציל את המצב. יעקב מבין שזה לא הזמן להוכיח את בניו, משום שהעמידה פנים מול פנים ביחס לקנאי בזמן רתחו היא מעשה שלא יועיל לטווח ארוך. כעת הוא בוחר לשתוק ולכבות את השריפות שבניו הציתו, ורק באחרית ימיו, כאשר בניו יצטופפו סביב מיטתו סמוך למיתתו, הוא יוכיח אותם על מעשיהם ויפזר אותם כך שלא יוכלו לחזור על שעשו.</w:t>
      </w:r>
    </w:p>
    <w:p w14:paraId="25D555DF" w14:textId="77777777" w:rsidR="006C7B79" w:rsidRDefault="006C7B79" w:rsidP="006C7B79">
      <w:pPr>
        <w:rPr>
          <w:rtl/>
        </w:rPr>
      </w:pPr>
      <w:r>
        <w:rPr>
          <w:rFonts w:hint="cs"/>
          <w:rtl/>
        </w:rPr>
        <w:lastRenderedPageBreak/>
        <w:t xml:space="preserve">את העבודה שצריך לעשות עכשיו ניתן למצוא בהוראתו של הקב"ה ליעקב </w:t>
      </w:r>
      <w:r>
        <w:rPr>
          <w:rtl/>
        </w:rPr>
        <w:t>–</w:t>
      </w:r>
      <w:r>
        <w:rPr>
          <w:rFonts w:hint="cs"/>
          <w:rtl/>
        </w:rPr>
        <w:t xml:space="preserve"> הוא דורש ממנו לעבור לבית אל ולהסיר את אלוהי </w:t>
      </w:r>
      <w:proofErr w:type="spellStart"/>
      <w:r>
        <w:rPr>
          <w:rFonts w:hint="cs"/>
          <w:rtl/>
        </w:rPr>
        <w:t>הנכר</w:t>
      </w:r>
      <w:proofErr w:type="spellEnd"/>
      <w:r>
        <w:rPr>
          <w:rFonts w:hint="cs"/>
          <w:rtl/>
        </w:rPr>
        <w:t xml:space="preserve"> מקרבו. אלוהי </w:t>
      </w:r>
      <w:proofErr w:type="spellStart"/>
      <w:r>
        <w:rPr>
          <w:rFonts w:hint="cs"/>
          <w:rtl/>
        </w:rPr>
        <w:t>הנכר</w:t>
      </w:r>
      <w:proofErr w:type="spellEnd"/>
      <w:r>
        <w:rPr>
          <w:rFonts w:hint="cs"/>
          <w:rtl/>
        </w:rPr>
        <w:t xml:space="preserve"> הללו מזכירים לנו את גניבת הטרפים של לבן על ידי רחל בתחילת הדרך, מעשה שאמנם היה נכון מהבחינה המהותית אבל התנהל בערמה. העבודה החינוכית צריכה להתחיל מהשורש, צריך לחזור ליסודות ולתקן אותם כך שמקרה כזה לא יחזור, כדי שבני ביתו יבינו את הדרך הנכונה לפעולה </w:t>
      </w:r>
      <w:r>
        <w:rPr>
          <w:rtl/>
        </w:rPr>
        <w:t>–</w:t>
      </w:r>
      <w:r>
        <w:rPr>
          <w:rFonts w:hint="cs"/>
          <w:rtl/>
        </w:rPr>
        <w:t xml:space="preserve"> הדרך השקולה. לשם כך, יש להסיר את אלוהי </w:t>
      </w:r>
      <w:proofErr w:type="spellStart"/>
      <w:r>
        <w:rPr>
          <w:rFonts w:hint="cs"/>
          <w:rtl/>
        </w:rPr>
        <w:t>הנכר</w:t>
      </w:r>
      <w:proofErr w:type="spellEnd"/>
      <w:r>
        <w:rPr>
          <w:rFonts w:hint="cs"/>
          <w:rtl/>
        </w:rPr>
        <w:t xml:space="preserve"> אבל צריך גם לעבור למקום שהקב"ה קורא את שמו עליו ולבנות מזבח </w:t>
      </w:r>
      <w:r>
        <w:rPr>
          <w:rtl/>
        </w:rPr>
        <w:t>–</w:t>
      </w:r>
      <w:r>
        <w:rPr>
          <w:rFonts w:hint="cs"/>
          <w:rtl/>
        </w:rPr>
        <w:t xml:space="preserve"> לחזור למסורת המשפחה, לערכים הראשוניים. </w:t>
      </w:r>
    </w:p>
    <w:p w14:paraId="044C03EA" w14:textId="7EFFF597" w:rsidR="006C7B79" w:rsidRPr="00DD049A" w:rsidRDefault="006C7B79" w:rsidP="00AB3B1C">
      <w:r>
        <w:rPr>
          <w:rFonts w:hint="cs"/>
          <w:rtl/>
        </w:rPr>
        <w:t xml:space="preserve">מדוע אם כן קיבל פנחס את ברית השלום ואת הכהונה מהקב"ה לאור מעשה הקנאה שלו? דומה שישנם מקרים קיצוניים, בהם כל העדה בוכה בפתחו של אהל מועד והכל משותק, שעל האדם הנכון לבחור באמצעים חריגים. אמנם בדרך כלל עלינו </w:t>
      </w:r>
      <w:proofErr w:type="spellStart"/>
      <w:r>
        <w:rPr>
          <w:rFonts w:hint="cs"/>
          <w:rtl/>
        </w:rPr>
        <w:t>לה</w:t>
      </w:r>
      <w:bookmarkStart w:id="1" w:name="_GoBack"/>
      <w:bookmarkEnd w:id="1"/>
      <w:r>
        <w:rPr>
          <w:rFonts w:hint="cs"/>
          <w:rtl/>
        </w:rPr>
        <w:t>מנע</w:t>
      </w:r>
      <w:proofErr w:type="spellEnd"/>
      <w:r>
        <w:rPr>
          <w:rFonts w:hint="cs"/>
          <w:rtl/>
        </w:rPr>
        <w:t xml:space="preserve"> </w:t>
      </w:r>
      <w:proofErr w:type="spellStart"/>
      <w:r>
        <w:rPr>
          <w:rFonts w:hint="cs"/>
          <w:rtl/>
        </w:rPr>
        <w:t>מתיעדו</w:t>
      </w:r>
      <w:r w:rsidR="00AB3B1C">
        <w:rPr>
          <w:rFonts w:hint="cs"/>
          <w:rtl/>
        </w:rPr>
        <w:t>ף</w:t>
      </w:r>
      <w:proofErr w:type="spellEnd"/>
      <w:r>
        <w:rPr>
          <w:rFonts w:hint="cs"/>
          <w:rtl/>
        </w:rPr>
        <w:t xml:space="preserve"> מוחלט של ערכים אחדים על פני אחרים, אבל ישנם מקרים בהם אין מנוס מכך </w:t>
      </w:r>
      <w:r>
        <w:rPr>
          <w:rtl/>
        </w:rPr>
        <w:t>–</w:t>
      </w:r>
      <w:r>
        <w:rPr>
          <w:rFonts w:hint="cs"/>
          <w:rtl/>
        </w:rPr>
        <w:t xml:space="preserve"> ופנחס, שידע לזהות את המקרה החריג ההוא, זוכה לברכות הגדולות ביותר. </w:t>
      </w:r>
    </w:p>
    <w:p w14:paraId="733EC873" w14:textId="77777777" w:rsidR="006C7B79" w:rsidRPr="006C7B79" w:rsidRDefault="006C7B79" w:rsidP="006C7B79">
      <w:pPr>
        <w:rPr>
          <w:b/>
          <w:bCs/>
          <w:rtl/>
        </w:rPr>
      </w:pPr>
    </w:p>
    <w:p w14:paraId="4A9CD691" w14:textId="77777777" w:rsidR="006C7B79" w:rsidRDefault="006C7B79" w:rsidP="006C7B79">
      <w:pPr>
        <w:rPr>
          <w:rtl/>
        </w:rPr>
      </w:pPr>
    </w:p>
    <w:p w14:paraId="7DE05D00" w14:textId="77777777" w:rsidR="006C7B79" w:rsidRDefault="006C7B79" w:rsidP="006C7B79">
      <w:pPr>
        <w:rPr>
          <w:rtl/>
        </w:rPr>
      </w:pPr>
    </w:p>
    <w:p w14:paraId="235CD185" w14:textId="77777777" w:rsidR="006C7B79" w:rsidRPr="00690B0B" w:rsidRDefault="006C7B79" w:rsidP="006C7B79">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C7B79" w14:paraId="5ADE8084" w14:textId="77777777" w:rsidTr="00F261B7">
        <w:tc>
          <w:tcPr>
            <w:tcW w:w="283" w:type="dxa"/>
            <w:tcBorders>
              <w:top w:val="nil"/>
              <w:left w:val="nil"/>
              <w:bottom w:val="nil"/>
              <w:right w:val="nil"/>
            </w:tcBorders>
          </w:tcPr>
          <w:p w14:paraId="3ADEB35C" w14:textId="77777777" w:rsidR="006C7B79" w:rsidRDefault="006C7B79" w:rsidP="00F261B7">
            <w:pPr>
              <w:pStyle w:val="ae"/>
              <w:rPr>
                <w:noProof w:val="0"/>
              </w:rPr>
            </w:pPr>
          </w:p>
        </w:tc>
        <w:tc>
          <w:tcPr>
            <w:tcW w:w="4111" w:type="dxa"/>
            <w:tcBorders>
              <w:top w:val="nil"/>
              <w:left w:val="nil"/>
              <w:bottom w:val="nil"/>
              <w:right w:val="nil"/>
            </w:tcBorders>
          </w:tcPr>
          <w:p w14:paraId="0C93944F" w14:textId="77777777" w:rsidR="006C7B79" w:rsidRDefault="006C7B79" w:rsidP="00F261B7">
            <w:pPr>
              <w:pStyle w:val="ae"/>
              <w:ind w:left="-170" w:right="-170"/>
              <w:rPr>
                <w:noProof w:val="0"/>
              </w:rPr>
            </w:pPr>
            <w:r>
              <w:rPr>
                <w:noProof w:val="0"/>
                <w:rtl/>
              </w:rPr>
              <w:t>***************************************************************</w:t>
            </w:r>
          </w:p>
        </w:tc>
        <w:tc>
          <w:tcPr>
            <w:tcW w:w="284" w:type="dxa"/>
            <w:tcBorders>
              <w:top w:val="nil"/>
              <w:left w:val="nil"/>
              <w:bottom w:val="nil"/>
              <w:right w:val="nil"/>
            </w:tcBorders>
          </w:tcPr>
          <w:p w14:paraId="14AD63E8" w14:textId="77777777" w:rsidR="006C7B79" w:rsidRDefault="006C7B79" w:rsidP="00F261B7">
            <w:pPr>
              <w:pStyle w:val="ae"/>
              <w:rPr>
                <w:noProof w:val="0"/>
              </w:rPr>
            </w:pPr>
            <w:r>
              <w:rPr>
                <w:noProof w:val="0"/>
                <w:rtl/>
              </w:rPr>
              <w:t>*</w:t>
            </w:r>
          </w:p>
        </w:tc>
      </w:tr>
      <w:tr w:rsidR="006C7B79" w14:paraId="566435F6" w14:textId="77777777" w:rsidTr="00F261B7">
        <w:tc>
          <w:tcPr>
            <w:tcW w:w="283" w:type="dxa"/>
            <w:tcBorders>
              <w:top w:val="nil"/>
              <w:left w:val="nil"/>
              <w:bottom w:val="nil"/>
              <w:right w:val="nil"/>
            </w:tcBorders>
          </w:tcPr>
          <w:p w14:paraId="24F51B80" w14:textId="77777777" w:rsidR="006C7B79" w:rsidRDefault="006C7B79" w:rsidP="00F261B7">
            <w:pPr>
              <w:pStyle w:val="ae"/>
              <w:rPr>
                <w:noProof w:val="0"/>
              </w:rPr>
            </w:pPr>
            <w:r>
              <w:rPr>
                <w:noProof w:val="0"/>
                <w:rtl/>
              </w:rPr>
              <w:t>* * * * * * * * * *</w:t>
            </w:r>
          </w:p>
        </w:tc>
        <w:tc>
          <w:tcPr>
            <w:tcW w:w="4111" w:type="dxa"/>
            <w:tcBorders>
              <w:top w:val="nil"/>
              <w:left w:val="nil"/>
              <w:bottom w:val="nil"/>
              <w:right w:val="nil"/>
            </w:tcBorders>
          </w:tcPr>
          <w:p w14:paraId="6A2CC547" w14:textId="0B886850" w:rsidR="006C7B79" w:rsidRDefault="006C7B79" w:rsidP="0095334F">
            <w:pPr>
              <w:pStyle w:val="ae"/>
              <w:rPr>
                <w:noProof w:val="0"/>
                <w:rtl/>
              </w:rPr>
            </w:pPr>
            <w:r>
              <w:rPr>
                <w:noProof w:val="0"/>
                <w:rtl/>
              </w:rPr>
              <w:t>כל הזכויות שמורות לישיבת הר עציון</w:t>
            </w:r>
            <w:r>
              <w:rPr>
                <w:rFonts w:hint="cs"/>
                <w:noProof w:val="0"/>
                <w:rtl/>
              </w:rPr>
              <w:t xml:space="preserve"> ולרב </w:t>
            </w:r>
            <w:r w:rsidR="0095334F">
              <w:rPr>
                <w:rFonts w:hint="cs"/>
                <w:noProof w:val="0"/>
                <w:rtl/>
              </w:rPr>
              <w:t xml:space="preserve">משה ליכטנשטיין </w:t>
            </w:r>
          </w:p>
          <w:p w14:paraId="52993572" w14:textId="77777777" w:rsidR="006C7B79" w:rsidRPr="00C5614D" w:rsidRDefault="006C7B79" w:rsidP="00F261B7">
            <w:pPr>
              <w:pStyle w:val="ae"/>
              <w:rPr>
                <w:rFonts w:ascii="Times New Roman" w:hAnsi="Times New Roman" w:cs="Times New Roman"/>
                <w:noProof w:val="0"/>
                <w:rtl/>
              </w:rPr>
            </w:pPr>
            <w:r>
              <w:rPr>
                <w:rFonts w:hint="cs"/>
                <w:noProof w:val="0"/>
                <w:rtl/>
              </w:rPr>
              <w:t>עורכת: הודיה אורון, תש"פ</w:t>
            </w:r>
          </w:p>
          <w:p w14:paraId="5AA42B88" w14:textId="77777777" w:rsidR="006C7B79" w:rsidRDefault="006C7B79" w:rsidP="00F261B7">
            <w:pPr>
              <w:pStyle w:val="ae"/>
              <w:rPr>
                <w:noProof w:val="0"/>
                <w:rtl/>
              </w:rPr>
            </w:pPr>
            <w:r>
              <w:rPr>
                <w:noProof w:val="0"/>
                <w:rtl/>
              </w:rPr>
              <w:t>*******************************************************</w:t>
            </w:r>
          </w:p>
          <w:p w14:paraId="6726E76E" w14:textId="77777777" w:rsidR="006C7B79" w:rsidRDefault="006C7B79" w:rsidP="00F261B7">
            <w:pPr>
              <w:pStyle w:val="ae"/>
              <w:rPr>
                <w:noProof w:val="0"/>
                <w:rtl/>
              </w:rPr>
            </w:pPr>
          </w:p>
          <w:p w14:paraId="5A895DCC" w14:textId="77777777" w:rsidR="006C7B79" w:rsidRDefault="006C7B79" w:rsidP="00F261B7">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14:paraId="62E03818" w14:textId="77777777" w:rsidR="006C7B79" w:rsidRDefault="006C7B79" w:rsidP="00F261B7">
            <w:pPr>
              <w:pStyle w:val="ae"/>
              <w:rPr>
                <w:noProof w:val="0"/>
                <w:rtl/>
              </w:rPr>
            </w:pPr>
            <w:r>
              <w:rPr>
                <w:noProof w:val="0"/>
                <w:rtl/>
              </w:rPr>
              <w:tab/>
            </w:r>
          </w:p>
          <w:p w14:paraId="4ED4DA84" w14:textId="77777777" w:rsidR="006C7B79" w:rsidRDefault="00AB3B1C" w:rsidP="00F261B7">
            <w:pPr>
              <w:pStyle w:val="ae"/>
              <w:rPr>
                <w:noProof w:val="0"/>
                <w:rtl/>
              </w:rPr>
            </w:pPr>
            <w:hyperlink r:id="rId7" w:history="1">
              <w:r w:rsidR="006C7B79">
                <w:rPr>
                  <w:rStyle w:val="Hyperlink"/>
                </w:rPr>
                <w:t>http://www.etzion.org.il</w:t>
              </w:r>
            </w:hyperlink>
          </w:p>
          <w:p w14:paraId="56CFE613" w14:textId="77777777" w:rsidR="006C7B79" w:rsidRDefault="006C7B79" w:rsidP="00F261B7">
            <w:pPr>
              <w:pStyle w:val="ae"/>
              <w:rPr>
                <w:noProof w:val="0"/>
                <w:rtl/>
              </w:rPr>
            </w:pPr>
          </w:p>
          <w:p w14:paraId="00BA44DE" w14:textId="77777777" w:rsidR="006C7B79" w:rsidRDefault="006C7B79" w:rsidP="00F261B7">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04F0A396" w14:textId="77777777" w:rsidR="006C7B79" w:rsidRDefault="006C7B79" w:rsidP="00F261B7">
            <w:pPr>
              <w:pStyle w:val="ae"/>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14:paraId="1EC0680B" w14:textId="77777777" w:rsidR="006C7B79" w:rsidRDefault="006C7B79" w:rsidP="00F261B7">
            <w:pPr>
              <w:pStyle w:val="ae"/>
              <w:rPr>
                <w:noProof w:val="0"/>
              </w:rPr>
            </w:pPr>
            <w:r>
              <w:rPr>
                <w:noProof w:val="0"/>
                <w:rtl/>
              </w:rPr>
              <w:t xml:space="preserve">* * * * * * * * * * </w:t>
            </w:r>
          </w:p>
        </w:tc>
      </w:tr>
      <w:tr w:rsidR="006C7B79" w14:paraId="29D5D776" w14:textId="77777777" w:rsidTr="00F261B7">
        <w:tc>
          <w:tcPr>
            <w:tcW w:w="283" w:type="dxa"/>
            <w:tcBorders>
              <w:top w:val="nil"/>
              <w:left w:val="nil"/>
              <w:bottom w:val="nil"/>
              <w:right w:val="nil"/>
            </w:tcBorders>
          </w:tcPr>
          <w:p w14:paraId="5D76EF40" w14:textId="77777777" w:rsidR="006C7B79" w:rsidRDefault="006C7B79" w:rsidP="00F261B7">
            <w:pPr>
              <w:pStyle w:val="ae"/>
              <w:rPr>
                <w:noProof w:val="0"/>
              </w:rPr>
            </w:pPr>
            <w:r>
              <w:rPr>
                <w:noProof w:val="0"/>
                <w:rtl/>
              </w:rPr>
              <w:t>*</w:t>
            </w:r>
          </w:p>
        </w:tc>
        <w:tc>
          <w:tcPr>
            <w:tcW w:w="4111" w:type="dxa"/>
            <w:tcBorders>
              <w:top w:val="nil"/>
              <w:left w:val="nil"/>
              <w:bottom w:val="nil"/>
              <w:right w:val="nil"/>
            </w:tcBorders>
          </w:tcPr>
          <w:p w14:paraId="36C55A58" w14:textId="77777777" w:rsidR="006C7B79" w:rsidRDefault="006C7B79" w:rsidP="00F261B7">
            <w:pPr>
              <w:pStyle w:val="ae"/>
              <w:ind w:left="-227" w:right="-227"/>
              <w:rPr>
                <w:noProof w:val="0"/>
              </w:rPr>
            </w:pPr>
            <w:r>
              <w:rPr>
                <w:noProof w:val="0"/>
                <w:rtl/>
              </w:rPr>
              <w:t>***************************************************************</w:t>
            </w:r>
          </w:p>
        </w:tc>
        <w:tc>
          <w:tcPr>
            <w:tcW w:w="284" w:type="dxa"/>
            <w:tcBorders>
              <w:top w:val="nil"/>
              <w:left w:val="nil"/>
              <w:bottom w:val="nil"/>
              <w:right w:val="nil"/>
            </w:tcBorders>
          </w:tcPr>
          <w:p w14:paraId="4C27B19E" w14:textId="77777777" w:rsidR="006C7B79" w:rsidRDefault="006C7B79" w:rsidP="00F261B7">
            <w:pPr>
              <w:pStyle w:val="ae"/>
              <w:rPr>
                <w:noProof w:val="0"/>
              </w:rPr>
            </w:pPr>
            <w:r>
              <w:rPr>
                <w:noProof w:val="0"/>
                <w:rtl/>
              </w:rPr>
              <w:t>*</w:t>
            </w:r>
          </w:p>
        </w:tc>
      </w:tr>
    </w:tbl>
    <w:p w14:paraId="0BB79446" w14:textId="77777777" w:rsidR="006C7B79" w:rsidRPr="00436188" w:rsidRDefault="006C7B79" w:rsidP="006C7B79">
      <w:pPr>
        <w:spacing w:line="360" w:lineRule="auto"/>
        <w:rPr>
          <w:sz w:val="24"/>
          <w:rtl/>
        </w:rPr>
      </w:pPr>
    </w:p>
    <w:p w14:paraId="1CC00312" w14:textId="77777777" w:rsidR="006C7B79" w:rsidRPr="00436188" w:rsidRDefault="006C7B79" w:rsidP="006C7B79">
      <w:pPr>
        <w:spacing w:line="360" w:lineRule="auto"/>
        <w:rPr>
          <w:sz w:val="24"/>
          <w:rtl/>
        </w:rPr>
      </w:pPr>
    </w:p>
    <w:p w14:paraId="0D428184" w14:textId="77777777" w:rsidR="006C7B79" w:rsidRPr="00436188" w:rsidRDefault="006C7B79" w:rsidP="006C7B79">
      <w:pPr>
        <w:spacing w:line="360" w:lineRule="auto"/>
        <w:rPr>
          <w:sz w:val="24"/>
          <w:rtl/>
        </w:rPr>
      </w:pPr>
    </w:p>
    <w:tbl>
      <w:tblPr>
        <w:tblpPr w:leftFromText="180" w:rightFromText="180" w:vertAnchor="text" w:horzAnchor="page" w:tblpX="1" w:tblpY="200"/>
        <w:bidiVisual/>
        <w:tblW w:w="4678" w:type="dxa"/>
        <w:tblLayout w:type="fixed"/>
        <w:tblLook w:val="0000" w:firstRow="0" w:lastRow="0" w:firstColumn="0" w:lastColumn="0" w:noHBand="0" w:noVBand="0"/>
      </w:tblPr>
      <w:tblGrid>
        <w:gridCol w:w="283"/>
        <w:gridCol w:w="4111"/>
        <w:gridCol w:w="284"/>
      </w:tblGrid>
      <w:tr w:rsidR="006C7B79" w:rsidRPr="00436188" w14:paraId="441B751A" w14:textId="77777777" w:rsidTr="00F261B7">
        <w:trPr>
          <w:cantSplit/>
        </w:trPr>
        <w:tc>
          <w:tcPr>
            <w:tcW w:w="283" w:type="dxa"/>
            <w:tcBorders>
              <w:top w:val="nil"/>
              <w:left w:val="nil"/>
              <w:bottom w:val="nil"/>
              <w:right w:val="nil"/>
            </w:tcBorders>
          </w:tcPr>
          <w:p w14:paraId="4B6F4C5D" w14:textId="77777777" w:rsidR="006C7B79" w:rsidRPr="00436188" w:rsidRDefault="006C7B79" w:rsidP="00F261B7">
            <w:pPr>
              <w:pStyle w:val="ae"/>
              <w:rPr>
                <w:noProof w:val="0"/>
                <w:sz w:val="24"/>
                <w:szCs w:val="24"/>
              </w:rPr>
            </w:pPr>
          </w:p>
        </w:tc>
        <w:tc>
          <w:tcPr>
            <w:tcW w:w="4111" w:type="dxa"/>
            <w:tcBorders>
              <w:top w:val="nil"/>
              <w:left w:val="nil"/>
              <w:bottom w:val="nil"/>
              <w:right w:val="nil"/>
            </w:tcBorders>
          </w:tcPr>
          <w:p w14:paraId="07D17A75" w14:textId="77777777" w:rsidR="006C7B79" w:rsidRPr="00436188" w:rsidRDefault="006C7B79" w:rsidP="00F261B7">
            <w:pPr>
              <w:pStyle w:val="ae"/>
              <w:rPr>
                <w:noProof w:val="0"/>
                <w:sz w:val="20"/>
                <w:szCs w:val="20"/>
              </w:rPr>
            </w:pPr>
          </w:p>
        </w:tc>
        <w:tc>
          <w:tcPr>
            <w:tcW w:w="284" w:type="dxa"/>
            <w:tcBorders>
              <w:top w:val="nil"/>
              <w:left w:val="nil"/>
              <w:bottom w:val="nil"/>
              <w:right w:val="nil"/>
            </w:tcBorders>
          </w:tcPr>
          <w:p w14:paraId="0A5398D9" w14:textId="77777777" w:rsidR="006C7B79" w:rsidRPr="00436188" w:rsidRDefault="006C7B79" w:rsidP="00F261B7">
            <w:pPr>
              <w:pStyle w:val="ae"/>
              <w:rPr>
                <w:noProof w:val="0"/>
                <w:sz w:val="24"/>
                <w:szCs w:val="24"/>
              </w:rPr>
            </w:pPr>
          </w:p>
        </w:tc>
      </w:tr>
      <w:tr w:rsidR="006C7B79" w:rsidRPr="00436188" w14:paraId="06837FC2" w14:textId="77777777" w:rsidTr="00F261B7">
        <w:trPr>
          <w:cantSplit/>
        </w:trPr>
        <w:tc>
          <w:tcPr>
            <w:tcW w:w="283" w:type="dxa"/>
            <w:tcBorders>
              <w:top w:val="nil"/>
              <w:left w:val="nil"/>
              <w:bottom w:val="nil"/>
              <w:right w:val="nil"/>
            </w:tcBorders>
          </w:tcPr>
          <w:p w14:paraId="6C685018" w14:textId="77777777" w:rsidR="006C7B79" w:rsidRPr="00436188" w:rsidRDefault="006C7B79" w:rsidP="00F261B7">
            <w:pPr>
              <w:pStyle w:val="ae"/>
              <w:rPr>
                <w:noProof w:val="0"/>
                <w:sz w:val="24"/>
                <w:szCs w:val="24"/>
              </w:rPr>
            </w:pPr>
          </w:p>
        </w:tc>
        <w:tc>
          <w:tcPr>
            <w:tcW w:w="4111" w:type="dxa"/>
            <w:tcBorders>
              <w:top w:val="nil"/>
              <w:left w:val="nil"/>
              <w:bottom w:val="nil"/>
              <w:right w:val="nil"/>
            </w:tcBorders>
          </w:tcPr>
          <w:p w14:paraId="78D586E7" w14:textId="77777777" w:rsidR="006C7B79" w:rsidRPr="00436188" w:rsidRDefault="006C7B79" w:rsidP="00F261B7">
            <w:pPr>
              <w:pStyle w:val="ae"/>
              <w:rPr>
                <w:noProof w:val="0"/>
                <w:sz w:val="20"/>
                <w:szCs w:val="20"/>
              </w:rPr>
            </w:pPr>
          </w:p>
        </w:tc>
        <w:tc>
          <w:tcPr>
            <w:tcW w:w="284" w:type="dxa"/>
            <w:tcBorders>
              <w:top w:val="nil"/>
              <w:left w:val="nil"/>
              <w:bottom w:val="nil"/>
              <w:right w:val="nil"/>
            </w:tcBorders>
          </w:tcPr>
          <w:p w14:paraId="32A53232" w14:textId="77777777" w:rsidR="006C7B79" w:rsidRPr="00436188" w:rsidRDefault="006C7B79" w:rsidP="00F261B7">
            <w:pPr>
              <w:pStyle w:val="ae"/>
              <w:rPr>
                <w:noProof w:val="0"/>
                <w:sz w:val="24"/>
                <w:szCs w:val="24"/>
              </w:rPr>
            </w:pPr>
          </w:p>
        </w:tc>
      </w:tr>
    </w:tbl>
    <w:p w14:paraId="7DC8F5E9" w14:textId="77777777" w:rsidR="006C7B79" w:rsidRDefault="006C7B79" w:rsidP="006C7B79">
      <w:pPr>
        <w:rPr>
          <w:sz w:val="24"/>
          <w:rtl/>
        </w:rPr>
      </w:pPr>
    </w:p>
    <w:p w14:paraId="218EF3F1" w14:textId="77777777" w:rsidR="006C7B79" w:rsidRPr="00436188" w:rsidRDefault="006C7B79" w:rsidP="006C7B79">
      <w:pPr>
        <w:rPr>
          <w:sz w:val="24"/>
        </w:rPr>
      </w:pPr>
    </w:p>
    <w:p w14:paraId="69689B35" w14:textId="77777777" w:rsidR="00B4556D" w:rsidRDefault="00B4556D" w:rsidP="00D97609">
      <w:pPr>
        <w:rPr>
          <w:rtl/>
        </w:rPr>
      </w:pPr>
    </w:p>
    <w:p w14:paraId="6D172EC5" w14:textId="77777777" w:rsidR="00B4556D" w:rsidRDefault="00B4556D" w:rsidP="00D97609">
      <w:pPr>
        <w:rPr>
          <w:rtl/>
        </w:rPr>
      </w:pPr>
    </w:p>
    <w:p w14:paraId="2D6A38B3" w14:textId="77777777" w:rsidR="00B4556D" w:rsidRPr="00690B0B" w:rsidRDefault="00B4556D" w:rsidP="00D97609">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EB7464" w14:paraId="5F33CD2C" w14:textId="77777777" w:rsidTr="00326F3C">
        <w:tc>
          <w:tcPr>
            <w:tcW w:w="283" w:type="dxa"/>
            <w:tcBorders>
              <w:top w:val="nil"/>
              <w:left w:val="nil"/>
              <w:bottom w:val="nil"/>
              <w:right w:val="nil"/>
            </w:tcBorders>
          </w:tcPr>
          <w:p w14:paraId="550D6671" w14:textId="782FD831" w:rsidR="00EB7464" w:rsidRDefault="00EB7464" w:rsidP="00D97609">
            <w:pPr>
              <w:pStyle w:val="ae"/>
              <w:rPr>
                <w:noProof w:val="0"/>
              </w:rPr>
            </w:pPr>
          </w:p>
        </w:tc>
        <w:tc>
          <w:tcPr>
            <w:tcW w:w="4111" w:type="dxa"/>
            <w:tcBorders>
              <w:top w:val="nil"/>
              <w:left w:val="nil"/>
              <w:bottom w:val="nil"/>
              <w:right w:val="nil"/>
            </w:tcBorders>
          </w:tcPr>
          <w:p w14:paraId="7E1FEAAB" w14:textId="324A9E27" w:rsidR="00EB7464" w:rsidRDefault="00EB7464" w:rsidP="00D97609">
            <w:pPr>
              <w:pStyle w:val="ae"/>
              <w:ind w:left="-170" w:right="-170"/>
              <w:rPr>
                <w:noProof w:val="0"/>
              </w:rPr>
            </w:pPr>
          </w:p>
        </w:tc>
        <w:tc>
          <w:tcPr>
            <w:tcW w:w="284" w:type="dxa"/>
            <w:tcBorders>
              <w:top w:val="nil"/>
              <w:left w:val="nil"/>
              <w:bottom w:val="nil"/>
              <w:right w:val="nil"/>
            </w:tcBorders>
          </w:tcPr>
          <w:p w14:paraId="297A985C" w14:textId="60C64B7B" w:rsidR="00EB7464" w:rsidRDefault="00EB7464" w:rsidP="00D97609">
            <w:pPr>
              <w:pStyle w:val="ae"/>
              <w:rPr>
                <w:noProof w:val="0"/>
              </w:rPr>
            </w:pPr>
          </w:p>
        </w:tc>
      </w:tr>
      <w:tr w:rsidR="00EB7464" w14:paraId="1307EA7A" w14:textId="77777777" w:rsidTr="00326F3C">
        <w:tc>
          <w:tcPr>
            <w:tcW w:w="283" w:type="dxa"/>
            <w:tcBorders>
              <w:top w:val="nil"/>
              <w:left w:val="nil"/>
              <w:bottom w:val="nil"/>
              <w:right w:val="nil"/>
            </w:tcBorders>
          </w:tcPr>
          <w:p w14:paraId="61530353" w14:textId="6AFB2E87" w:rsidR="00EB7464" w:rsidRDefault="00EB7464" w:rsidP="00D97609">
            <w:pPr>
              <w:pStyle w:val="ae"/>
              <w:rPr>
                <w:noProof w:val="0"/>
              </w:rPr>
            </w:pPr>
          </w:p>
        </w:tc>
        <w:tc>
          <w:tcPr>
            <w:tcW w:w="4111" w:type="dxa"/>
            <w:tcBorders>
              <w:top w:val="nil"/>
              <w:left w:val="nil"/>
              <w:bottom w:val="nil"/>
              <w:right w:val="nil"/>
            </w:tcBorders>
          </w:tcPr>
          <w:p w14:paraId="580B83C2" w14:textId="2A71CE11" w:rsidR="00EB7464" w:rsidRDefault="00EB7464" w:rsidP="00D97609">
            <w:pPr>
              <w:pStyle w:val="ae"/>
              <w:rPr>
                <w:noProof w:val="0"/>
              </w:rPr>
            </w:pPr>
          </w:p>
        </w:tc>
        <w:tc>
          <w:tcPr>
            <w:tcW w:w="284" w:type="dxa"/>
            <w:tcBorders>
              <w:top w:val="nil"/>
              <w:left w:val="nil"/>
              <w:bottom w:val="nil"/>
              <w:right w:val="nil"/>
            </w:tcBorders>
          </w:tcPr>
          <w:p w14:paraId="4CCA96CC" w14:textId="73A20A4B" w:rsidR="00EB7464" w:rsidRDefault="00EB7464" w:rsidP="00D97609">
            <w:pPr>
              <w:pStyle w:val="ae"/>
              <w:rPr>
                <w:noProof w:val="0"/>
              </w:rPr>
            </w:pPr>
          </w:p>
        </w:tc>
      </w:tr>
      <w:tr w:rsidR="00EB7464" w14:paraId="0730F6BF" w14:textId="77777777" w:rsidTr="00326F3C">
        <w:tc>
          <w:tcPr>
            <w:tcW w:w="283" w:type="dxa"/>
            <w:tcBorders>
              <w:top w:val="nil"/>
              <w:left w:val="nil"/>
              <w:bottom w:val="nil"/>
              <w:right w:val="nil"/>
            </w:tcBorders>
          </w:tcPr>
          <w:p w14:paraId="31BB000C" w14:textId="09A1E2ED" w:rsidR="00EB7464" w:rsidRDefault="00EB7464" w:rsidP="00D97609">
            <w:pPr>
              <w:pStyle w:val="ae"/>
              <w:rPr>
                <w:noProof w:val="0"/>
              </w:rPr>
            </w:pPr>
          </w:p>
        </w:tc>
        <w:tc>
          <w:tcPr>
            <w:tcW w:w="4111" w:type="dxa"/>
            <w:tcBorders>
              <w:top w:val="nil"/>
              <w:left w:val="nil"/>
              <w:bottom w:val="nil"/>
              <w:right w:val="nil"/>
            </w:tcBorders>
          </w:tcPr>
          <w:p w14:paraId="6DFD88E6" w14:textId="21DF2BD9" w:rsidR="00EB7464" w:rsidRDefault="00EB7464" w:rsidP="00D97609">
            <w:pPr>
              <w:pStyle w:val="ae"/>
              <w:ind w:left="-227" w:right="-227"/>
              <w:rPr>
                <w:noProof w:val="0"/>
              </w:rPr>
            </w:pPr>
          </w:p>
        </w:tc>
        <w:tc>
          <w:tcPr>
            <w:tcW w:w="284" w:type="dxa"/>
            <w:tcBorders>
              <w:top w:val="nil"/>
              <w:left w:val="nil"/>
              <w:bottom w:val="nil"/>
              <w:right w:val="nil"/>
            </w:tcBorders>
          </w:tcPr>
          <w:p w14:paraId="3279D6C4" w14:textId="4134CE67" w:rsidR="00EB7464" w:rsidRDefault="00EB7464" w:rsidP="00D97609">
            <w:pPr>
              <w:pStyle w:val="ae"/>
              <w:rPr>
                <w:noProof w:val="0"/>
              </w:rPr>
            </w:pPr>
          </w:p>
        </w:tc>
      </w:tr>
    </w:tbl>
    <w:p w14:paraId="7C76B32F" w14:textId="77777777" w:rsidR="00EB7464" w:rsidRPr="00436188" w:rsidRDefault="00EB7464" w:rsidP="00436188">
      <w:pPr>
        <w:spacing w:line="360" w:lineRule="auto"/>
        <w:rPr>
          <w:sz w:val="24"/>
          <w:rtl/>
        </w:rPr>
      </w:pPr>
    </w:p>
    <w:p w14:paraId="70C4FBF2" w14:textId="77777777" w:rsidR="00436188" w:rsidRPr="00436188" w:rsidRDefault="00436188" w:rsidP="00436188">
      <w:pPr>
        <w:spacing w:line="360" w:lineRule="auto"/>
        <w:rPr>
          <w:sz w:val="24"/>
          <w:rtl/>
        </w:rPr>
      </w:pPr>
    </w:p>
    <w:p w14:paraId="50026614" w14:textId="77777777" w:rsidR="00436188" w:rsidRPr="00436188" w:rsidRDefault="00436188" w:rsidP="00436188">
      <w:pPr>
        <w:spacing w:line="360" w:lineRule="auto"/>
        <w:rPr>
          <w:sz w:val="24"/>
          <w:rtl/>
        </w:rPr>
      </w:pPr>
    </w:p>
    <w:tbl>
      <w:tblPr>
        <w:tblpPr w:leftFromText="180" w:rightFromText="180" w:vertAnchor="text" w:horzAnchor="page" w:tblpX="1" w:tblpY="200"/>
        <w:bidiVisual/>
        <w:tblW w:w="4678" w:type="dxa"/>
        <w:tblLayout w:type="fixed"/>
        <w:tblLook w:val="0000" w:firstRow="0" w:lastRow="0" w:firstColumn="0" w:lastColumn="0" w:noHBand="0" w:noVBand="0"/>
      </w:tblPr>
      <w:tblGrid>
        <w:gridCol w:w="283"/>
        <w:gridCol w:w="4111"/>
        <w:gridCol w:w="284"/>
      </w:tblGrid>
      <w:tr w:rsidR="00436188" w:rsidRPr="00436188" w14:paraId="335F4A43" w14:textId="77777777" w:rsidTr="00436188">
        <w:trPr>
          <w:cantSplit/>
        </w:trPr>
        <w:tc>
          <w:tcPr>
            <w:tcW w:w="283" w:type="dxa"/>
            <w:tcBorders>
              <w:top w:val="nil"/>
              <w:left w:val="nil"/>
              <w:bottom w:val="nil"/>
              <w:right w:val="nil"/>
            </w:tcBorders>
          </w:tcPr>
          <w:p w14:paraId="0712EE27" w14:textId="77777777" w:rsidR="00436188" w:rsidRPr="00436188" w:rsidRDefault="00436188" w:rsidP="00436188">
            <w:pPr>
              <w:pStyle w:val="ae"/>
              <w:rPr>
                <w:noProof w:val="0"/>
                <w:sz w:val="24"/>
                <w:szCs w:val="24"/>
              </w:rPr>
            </w:pPr>
          </w:p>
        </w:tc>
        <w:tc>
          <w:tcPr>
            <w:tcW w:w="4111" w:type="dxa"/>
            <w:tcBorders>
              <w:top w:val="nil"/>
              <w:left w:val="nil"/>
              <w:bottom w:val="nil"/>
              <w:right w:val="nil"/>
            </w:tcBorders>
          </w:tcPr>
          <w:p w14:paraId="7C46FC52" w14:textId="77777777" w:rsidR="00436188" w:rsidRPr="00436188" w:rsidRDefault="00436188" w:rsidP="00436188">
            <w:pPr>
              <w:pStyle w:val="ae"/>
              <w:rPr>
                <w:noProof w:val="0"/>
                <w:sz w:val="20"/>
                <w:szCs w:val="20"/>
              </w:rPr>
            </w:pPr>
          </w:p>
        </w:tc>
        <w:tc>
          <w:tcPr>
            <w:tcW w:w="284" w:type="dxa"/>
            <w:tcBorders>
              <w:top w:val="nil"/>
              <w:left w:val="nil"/>
              <w:bottom w:val="nil"/>
              <w:right w:val="nil"/>
            </w:tcBorders>
          </w:tcPr>
          <w:p w14:paraId="4A4AD1CC" w14:textId="77777777" w:rsidR="00436188" w:rsidRPr="00436188" w:rsidRDefault="00436188" w:rsidP="00436188">
            <w:pPr>
              <w:pStyle w:val="ae"/>
              <w:rPr>
                <w:noProof w:val="0"/>
                <w:sz w:val="24"/>
                <w:szCs w:val="24"/>
              </w:rPr>
            </w:pPr>
          </w:p>
        </w:tc>
      </w:tr>
      <w:tr w:rsidR="00436188" w:rsidRPr="00436188" w14:paraId="3AB0CDC3" w14:textId="77777777" w:rsidTr="00436188">
        <w:trPr>
          <w:cantSplit/>
        </w:trPr>
        <w:tc>
          <w:tcPr>
            <w:tcW w:w="283" w:type="dxa"/>
            <w:tcBorders>
              <w:top w:val="nil"/>
              <w:left w:val="nil"/>
              <w:bottom w:val="nil"/>
              <w:right w:val="nil"/>
            </w:tcBorders>
          </w:tcPr>
          <w:p w14:paraId="69B0CD4B" w14:textId="77777777" w:rsidR="00436188" w:rsidRPr="00436188" w:rsidRDefault="00436188" w:rsidP="00436188">
            <w:pPr>
              <w:pStyle w:val="ae"/>
              <w:rPr>
                <w:noProof w:val="0"/>
                <w:sz w:val="24"/>
                <w:szCs w:val="24"/>
              </w:rPr>
            </w:pPr>
          </w:p>
        </w:tc>
        <w:tc>
          <w:tcPr>
            <w:tcW w:w="4111" w:type="dxa"/>
            <w:tcBorders>
              <w:top w:val="nil"/>
              <w:left w:val="nil"/>
              <w:bottom w:val="nil"/>
              <w:right w:val="nil"/>
            </w:tcBorders>
          </w:tcPr>
          <w:p w14:paraId="3EC0B819" w14:textId="77777777" w:rsidR="00436188" w:rsidRPr="00436188" w:rsidRDefault="00436188" w:rsidP="00436188">
            <w:pPr>
              <w:pStyle w:val="ae"/>
              <w:rPr>
                <w:noProof w:val="0"/>
                <w:sz w:val="20"/>
                <w:szCs w:val="20"/>
              </w:rPr>
            </w:pPr>
          </w:p>
        </w:tc>
        <w:tc>
          <w:tcPr>
            <w:tcW w:w="284" w:type="dxa"/>
            <w:tcBorders>
              <w:top w:val="nil"/>
              <w:left w:val="nil"/>
              <w:bottom w:val="nil"/>
              <w:right w:val="nil"/>
            </w:tcBorders>
          </w:tcPr>
          <w:p w14:paraId="0263689C" w14:textId="77777777" w:rsidR="00436188" w:rsidRPr="00436188" w:rsidRDefault="00436188" w:rsidP="00436188">
            <w:pPr>
              <w:pStyle w:val="ae"/>
              <w:rPr>
                <w:noProof w:val="0"/>
                <w:sz w:val="24"/>
                <w:szCs w:val="24"/>
              </w:rPr>
            </w:pPr>
          </w:p>
        </w:tc>
      </w:tr>
    </w:tbl>
    <w:p w14:paraId="2BD28850" w14:textId="77777777" w:rsidR="00DB7976" w:rsidRDefault="00DB7976" w:rsidP="00436188">
      <w:pPr>
        <w:rPr>
          <w:sz w:val="24"/>
          <w:rtl/>
        </w:rPr>
      </w:pPr>
    </w:p>
    <w:p w14:paraId="46C420B5" w14:textId="77777777" w:rsidR="00436188" w:rsidRPr="00436188" w:rsidRDefault="00436188" w:rsidP="00436188">
      <w:pPr>
        <w:rPr>
          <w:sz w:val="24"/>
        </w:rPr>
      </w:pPr>
    </w:p>
    <w:sectPr w:rsidR="00436188" w:rsidRPr="00436188" w:rsidSect="00C640F0">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7F34E" w14:textId="77777777" w:rsidR="00C143D2" w:rsidRDefault="00C143D2" w:rsidP="005F7985">
      <w:pPr>
        <w:spacing w:after="0" w:line="240" w:lineRule="auto"/>
      </w:pPr>
      <w:r>
        <w:separator/>
      </w:r>
    </w:p>
  </w:endnote>
  <w:endnote w:type="continuationSeparator" w:id="0">
    <w:p w14:paraId="75F9C696" w14:textId="77777777" w:rsidR="00C143D2" w:rsidRDefault="00C143D2"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9A9D9" w14:textId="77777777" w:rsidR="00C143D2" w:rsidRDefault="00C143D2" w:rsidP="005F7985">
      <w:pPr>
        <w:spacing w:after="0" w:line="240" w:lineRule="auto"/>
      </w:pPr>
      <w:r>
        <w:separator/>
      </w:r>
    </w:p>
  </w:footnote>
  <w:footnote w:type="continuationSeparator" w:id="0">
    <w:p w14:paraId="64149466" w14:textId="77777777" w:rsidR="00C143D2" w:rsidRDefault="00C143D2" w:rsidP="005F7985">
      <w:pPr>
        <w:spacing w:after="0" w:line="240" w:lineRule="auto"/>
      </w:pPr>
      <w:r>
        <w:continuationSeparator/>
      </w:r>
    </w:p>
  </w:footnote>
  <w:footnote w:id="1">
    <w:p w14:paraId="10288020" w14:textId="31596EC1" w:rsidR="00D97609" w:rsidRPr="009A0FB2" w:rsidRDefault="00D97609" w:rsidP="006C7B79">
      <w:pPr>
        <w:pStyle w:val="a8"/>
        <w:rPr>
          <w:rtl/>
        </w:rPr>
      </w:pPr>
      <w:r>
        <w:rPr>
          <w:rStyle w:val="aa"/>
          <w:rFonts w:eastAsiaTheme="majorEastAsia"/>
          <w:rtl/>
        </w:rPr>
        <w:t>*</w:t>
      </w:r>
      <w:r w:rsidRPr="001C4E63">
        <w:rPr>
          <w:rFonts w:hint="cs"/>
          <w:rtl/>
        </w:rPr>
        <w:t xml:space="preserve"> </w:t>
      </w:r>
      <w:bookmarkStart w:id="0" w:name="_ftn1"/>
      <w:bookmarkEnd w:id="0"/>
      <w:r>
        <w:rPr>
          <w:rtl/>
        </w:rPr>
        <w:t xml:space="preserve">השיחה נאמרה </w:t>
      </w:r>
      <w:r w:rsidR="006C7B79">
        <w:rPr>
          <w:rFonts w:hint="cs"/>
          <w:rtl/>
        </w:rPr>
        <w:t xml:space="preserve">בשבת פרש וישלח </w:t>
      </w:r>
      <w:proofErr w:type="spellStart"/>
      <w:r w:rsidR="006C7B79">
        <w:rPr>
          <w:rFonts w:hint="cs"/>
          <w:rtl/>
        </w:rPr>
        <w:t>הת'שע"ז</w:t>
      </w:r>
      <w:proofErr w:type="spellEnd"/>
      <w:r w:rsidR="007569DC">
        <w:rPr>
          <w:rFonts w:hint="cs"/>
          <w:rtl/>
        </w:rPr>
        <w:t>, וסוכ</w:t>
      </w:r>
      <w:r w:rsidR="006C7B79">
        <w:rPr>
          <w:rFonts w:hint="cs"/>
          <w:rtl/>
        </w:rPr>
        <w:t>מ</w:t>
      </w:r>
      <w:r w:rsidR="007569DC">
        <w:rPr>
          <w:rFonts w:hint="cs"/>
          <w:rtl/>
        </w:rPr>
        <w:t xml:space="preserve">ה ע"י </w:t>
      </w:r>
      <w:r w:rsidR="006C7B79">
        <w:rPr>
          <w:rFonts w:hint="cs"/>
          <w:rtl/>
        </w:rPr>
        <w:t>דניאל הרמן</w:t>
      </w:r>
      <w:r w:rsidR="007569DC">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0BC4" w14:textId="77777777" w:rsidR="00D97609" w:rsidRDefault="00D97609">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AB3B1C">
      <w:rPr>
        <w:b/>
        <w:bCs/>
        <w:noProof/>
        <w:sz w:val="21"/>
        <w:rtl/>
      </w:rPr>
      <w:t>2</w:t>
    </w:r>
    <w:r>
      <w:rPr>
        <w:b/>
        <w:bCs/>
        <w:sz w:val="21"/>
        <w:rtl/>
      </w:rPr>
      <w:fldChar w:fldCharType="end"/>
    </w:r>
    <w:r>
      <w:rPr>
        <w:b/>
        <w:bCs/>
        <w:sz w:val="21"/>
        <w:rtl/>
      </w:rPr>
      <w:t xml:space="preserve"> -</w:t>
    </w:r>
  </w:p>
  <w:p w14:paraId="59122D54" w14:textId="77777777" w:rsidR="00D97609" w:rsidRDefault="00D97609"/>
  <w:p w14:paraId="2961C22A" w14:textId="77777777" w:rsidR="00D97609" w:rsidRDefault="00D97609"/>
  <w:p w14:paraId="26628626" w14:textId="77777777" w:rsidR="00D97609" w:rsidRDefault="00D976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D97609" w14:paraId="06B7EE42" w14:textId="77777777">
      <w:tc>
        <w:tcPr>
          <w:tcW w:w="4927" w:type="dxa"/>
          <w:tcBorders>
            <w:top w:val="nil"/>
            <w:left w:val="nil"/>
            <w:bottom w:val="double" w:sz="4" w:space="0" w:color="auto"/>
            <w:right w:val="nil"/>
          </w:tcBorders>
        </w:tcPr>
        <w:p w14:paraId="07C82EEA" w14:textId="77777777" w:rsidR="00D97609" w:rsidRDefault="00D97609">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77777777" w:rsidR="00D97609" w:rsidRDefault="00D97609">
          <w:pPr>
            <w:pStyle w:val="ab"/>
            <w:tabs>
              <w:tab w:val="clear" w:pos="4153"/>
              <w:tab w:val="clear" w:pos="8306"/>
              <w:tab w:val="center" w:pos="4818"/>
              <w:tab w:val="right" w:pos="8220"/>
            </w:tabs>
            <w:spacing w:after="0"/>
            <w:rPr>
              <w:sz w:val="21"/>
              <w:rtl/>
            </w:rPr>
          </w:pPr>
          <w:r>
            <w:rPr>
              <w:sz w:val="21"/>
              <w:rtl/>
            </w:rPr>
            <w:t>שליד ישיבת הר עציון</w:t>
          </w:r>
        </w:p>
        <w:p w14:paraId="4D431B3B" w14:textId="77777777" w:rsidR="00D97609" w:rsidRDefault="00D97609">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D97609" w:rsidRDefault="00D97609"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D97609" w:rsidRDefault="00D97609">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FCE"/>
    <w:rsid w:val="00022CBF"/>
    <w:rsid w:val="00023E4C"/>
    <w:rsid w:val="00027C39"/>
    <w:rsid w:val="000303B0"/>
    <w:rsid w:val="0003177D"/>
    <w:rsid w:val="000374AF"/>
    <w:rsid w:val="000430A9"/>
    <w:rsid w:val="000438F6"/>
    <w:rsid w:val="000443E1"/>
    <w:rsid w:val="000458BC"/>
    <w:rsid w:val="000458D5"/>
    <w:rsid w:val="000501D0"/>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C1C92"/>
    <w:rsid w:val="000C304A"/>
    <w:rsid w:val="000C6917"/>
    <w:rsid w:val="000D00CA"/>
    <w:rsid w:val="000D02F0"/>
    <w:rsid w:val="000D4403"/>
    <w:rsid w:val="000E5AFD"/>
    <w:rsid w:val="000F4C66"/>
    <w:rsid w:val="000F632C"/>
    <w:rsid w:val="00100BF7"/>
    <w:rsid w:val="0011400B"/>
    <w:rsid w:val="00116430"/>
    <w:rsid w:val="00117DF5"/>
    <w:rsid w:val="00136612"/>
    <w:rsid w:val="001502DB"/>
    <w:rsid w:val="0017470E"/>
    <w:rsid w:val="001748C6"/>
    <w:rsid w:val="00177B59"/>
    <w:rsid w:val="00196065"/>
    <w:rsid w:val="001A0F71"/>
    <w:rsid w:val="001A37F7"/>
    <w:rsid w:val="001A67B0"/>
    <w:rsid w:val="001A70D5"/>
    <w:rsid w:val="001B007D"/>
    <w:rsid w:val="001B02B6"/>
    <w:rsid w:val="001C08DD"/>
    <w:rsid w:val="001C3273"/>
    <w:rsid w:val="001C5C2A"/>
    <w:rsid w:val="001D4338"/>
    <w:rsid w:val="001E4FE5"/>
    <w:rsid w:val="001E5149"/>
    <w:rsid w:val="001E62F2"/>
    <w:rsid w:val="001E7C01"/>
    <w:rsid w:val="001F137C"/>
    <w:rsid w:val="001F2BAA"/>
    <w:rsid w:val="001F54D5"/>
    <w:rsid w:val="00210210"/>
    <w:rsid w:val="0022004E"/>
    <w:rsid w:val="00223934"/>
    <w:rsid w:val="002309DD"/>
    <w:rsid w:val="00236711"/>
    <w:rsid w:val="0024302E"/>
    <w:rsid w:val="0026116C"/>
    <w:rsid w:val="00261762"/>
    <w:rsid w:val="002636B3"/>
    <w:rsid w:val="00270789"/>
    <w:rsid w:val="00272817"/>
    <w:rsid w:val="00277A35"/>
    <w:rsid w:val="0028075C"/>
    <w:rsid w:val="002835DC"/>
    <w:rsid w:val="00283A2C"/>
    <w:rsid w:val="00286EA9"/>
    <w:rsid w:val="0028771E"/>
    <w:rsid w:val="00287CDB"/>
    <w:rsid w:val="002937E7"/>
    <w:rsid w:val="00295F22"/>
    <w:rsid w:val="002A394A"/>
    <w:rsid w:val="002B1DFD"/>
    <w:rsid w:val="002B30DB"/>
    <w:rsid w:val="002B41A6"/>
    <w:rsid w:val="002C7729"/>
    <w:rsid w:val="002D06F7"/>
    <w:rsid w:val="002D3217"/>
    <w:rsid w:val="002E05FB"/>
    <w:rsid w:val="002E1482"/>
    <w:rsid w:val="002E206A"/>
    <w:rsid w:val="002E32BC"/>
    <w:rsid w:val="002E5F98"/>
    <w:rsid w:val="00300E44"/>
    <w:rsid w:val="00307943"/>
    <w:rsid w:val="0031173D"/>
    <w:rsid w:val="00312DCF"/>
    <w:rsid w:val="00313557"/>
    <w:rsid w:val="00314F87"/>
    <w:rsid w:val="00315192"/>
    <w:rsid w:val="003174E1"/>
    <w:rsid w:val="00326F3C"/>
    <w:rsid w:val="0033127E"/>
    <w:rsid w:val="00335C84"/>
    <w:rsid w:val="00353E96"/>
    <w:rsid w:val="00354A84"/>
    <w:rsid w:val="0036450E"/>
    <w:rsid w:val="003654A9"/>
    <w:rsid w:val="0036691E"/>
    <w:rsid w:val="00367E4F"/>
    <w:rsid w:val="00371F00"/>
    <w:rsid w:val="00374C1D"/>
    <w:rsid w:val="00380328"/>
    <w:rsid w:val="00380C74"/>
    <w:rsid w:val="00380FCD"/>
    <w:rsid w:val="003818B2"/>
    <w:rsid w:val="003904BF"/>
    <w:rsid w:val="00396C00"/>
    <w:rsid w:val="003A1414"/>
    <w:rsid w:val="003B054A"/>
    <w:rsid w:val="003B253E"/>
    <w:rsid w:val="003B5ED9"/>
    <w:rsid w:val="003B5FD0"/>
    <w:rsid w:val="003C5E39"/>
    <w:rsid w:val="003D3A46"/>
    <w:rsid w:val="003D4813"/>
    <w:rsid w:val="003E0543"/>
    <w:rsid w:val="003E5B89"/>
    <w:rsid w:val="003E768B"/>
    <w:rsid w:val="003F7890"/>
    <w:rsid w:val="00402C36"/>
    <w:rsid w:val="00402CC0"/>
    <w:rsid w:val="00403308"/>
    <w:rsid w:val="004052E8"/>
    <w:rsid w:val="0040771F"/>
    <w:rsid w:val="00414AA4"/>
    <w:rsid w:val="004157B5"/>
    <w:rsid w:val="00420C43"/>
    <w:rsid w:val="00424AE4"/>
    <w:rsid w:val="004343EC"/>
    <w:rsid w:val="004360C9"/>
    <w:rsid w:val="00436188"/>
    <w:rsid w:val="00436494"/>
    <w:rsid w:val="00436BD6"/>
    <w:rsid w:val="00437075"/>
    <w:rsid w:val="004371D5"/>
    <w:rsid w:val="004371E0"/>
    <w:rsid w:val="00440F40"/>
    <w:rsid w:val="00453A8D"/>
    <w:rsid w:val="00455395"/>
    <w:rsid w:val="00462206"/>
    <w:rsid w:val="004721A4"/>
    <w:rsid w:val="0047500A"/>
    <w:rsid w:val="0048126C"/>
    <w:rsid w:val="004829C8"/>
    <w:rsid w:val="004907FA"/>
    <w:rsid w:val="0049270B"/>
    <w:rsid w:val="004940DD"/>
    <w:rsid w:val="00495D14"/>
    <w:rsid w:val="00496FA8"/>
    <w:rsid w:val="00497747"/>
    <w:rsid w:val="00497DA1"/>
    <w:rsid w:val="004A3E27"/>
    <w:rsid w:val="004A535A"/>
    <w:rsid w:val="004C2D5D"/>
    <w:rsid w:val="00500AE4"/>
    <w:rsid w:val="00505A47"/>
    <w:rsid w:val="005149C3"/>
    <w:rsid w:val="00530587"/>
    <w:rsid w:val="00533E88"/>
    <w:rsid w:val="005340F6"/>
    <w:rsid w:val="00543BFF"/>
    <w:rsid w:val="00544704"/>
    <w:rsid w:val="00552A2B"/>
    <w:rsid w:val="00553804"/>
    <w:rsid w:val="00556D4D"/>
    <w:rsid w:val="005647CD"/>
    <w:rsid w:val="00586435"/>
    <w:rsid w:val="0059716D"/>
    <w:rsid w:val="005A3716"/>
    <w:rsid w:val="005A6DA7"/>
    <w:rsid w:val="005B0EF7"/>
    <w:rsid w:val="005B76C2"/>
    <w:rsid w:val="005D314E"/>
    <w:rsid w:val="005D6110"/>
    <w:rsid w:val="005E1B28"/>
    <w:rsid w:val="005E44BA"/>
    <w:rsid w:val="005F4A21"/>
    <w:rsid w:val="005F7985"/>
    <w:rsid w:val="006031AD"/>
    <w:rsid w:val="00604F95"/>
    <w:rsid w:val="006064E4"/>
    <w:rsid w:val="00610134"/>
    <w:rsid w:val="0061649C"/>
    <w:rsid w:val="006250E1"/>
    <w:rsid w:val="00626B50"/>
    <w:rsid w:val="00626F51"/>
    <w:rsid w:val="0062740D"/>
    <w:rsid w:val="0063345E"/>
    <w:rsid w:val="00640807"/>
    <w:rsid w:val="0064671A"/>
    <w:rsid w:val="00656961"/>
    <w:rsid w:val="006569CA"/>
    <w:rsid w:val="00675D5A"/>
    <w:rsid w:val="00676A7C"/>
    <w:rsid w:val="00683AD6"/>
    <w:rsid w:val="0068488F"/>
    <w:rsid w:val="00691F33"/>
    <w:rsid w:val="006A2004"/>
    <w:rsid w:val="006B1EF3"/>
    <w:rsid w:val="006B31E6"/>
    <w:rsid w:val="006B332C"/>
    <w:rsid w:val="006C78EC"/>
    <w:rsid w:val="006C7B79"/>
    <w:rsid w:val="006D639A"/>
    <w:rsid w:val="006E3C75"/>
    <w:rsid w:val="006E6B76"/>
    <w:rsid w:val="006E7F81"/>
    <w:rsid w:val="0070000E"/>
    <w:rsid w:val="00702C02"/>
    <w:rsid w:val="00704261"/>
    <w:rsid w:val="00707A86"/>
    <w:rsid w:val="007176D1"/>
    <w:rsid w:val="007569DC"/>
    <w:rsid w:val="00757250"/>
    <w:rsid w:val="007611E7"/>
    <w:rsid w:val="0077023A"/>
    <w:rsid w:val="0077090A"/>
    <w:rsid w:val="00773F69"/>
    <w:rsid w:val="00786FDD"/>
    <w:rsid w:val="007873C0"/>
    <w:rsid w:val="00790A2F"/>
    <w:rsid w:val="00791356"/>
    <w:rsid w:val="00791790"/>
    <w:rsid w:val="00792C2B"/>
    <w:rsid w:val="007A3054"/>
    <w:rsid w:val="007A44B4"/>
    <w:rsid w:val="007A6AB1"/>
    <w:rsid w:val="007B3547"/>
    <w:rsid w:val="007C0386"/>
    <w:rsid w:val="007C5FA6"/>
    <w:rsid w:val="007D63B1"/>
    <w:rsid w:val="007E2997"/>
    <w:rsid w:val="007E4231"/>
    <w:rsid w:val="007E5B1D"/>
    <w:rsid w:val="007E7500"/>
    <w:rsid w:val="007E79DC"/>
    <w:rsid w:val="007F0C6C"/>
    <w:rsid w:val="007F364A"/>
    <w:rsid w:val="007F4E71"/>
    <w:rsid w:val="007F5454"/>
    <w:rsid w:val="0080092E"/>
    <w:rsid w:val="00804639"/>
    <w:rsid w:val="00807830"/>
    <w:rsid w:val="00812012"/>
    <w:rsid w:val="00813980"/>
    <w:rsid w:val="00814A2F"/>
    <w:rsid w:val="00823567"/>
    <w:rsid w:val="00830EC2"/>
    <w:rsid w:val="00832F77"/>
    <w:rsid w:val="00835345"/>
    <w:rsid w:val="00850598"/>
    <w:rsid w:val="008513DA"/>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2960"/>
    <w:rsid w:val="00905E67"/>
    <w:rsid w:val="0091083F"/>
    <w:rsid w:val="009120C5"/>
    <w:rsid w:val="00920E57"/>
    <w:rsid w:val="009215D9"/>
    <w:rsid w:val="009245EF"/>
    <w:rsid w:val="0092575B"/>
    <w:rsid w:val="0093325C"/>
    <w:rsid w:val="00935B08"/>
    <w:rsid w:val="00940DE0"/>
    <w:rsid w:val="00942ABC"/>
    <w:rsid w:val="0095334F"/>
    <w:rsid w:val="00954200"/>
    <w:rsid w:val="00955226"/>
    <w:rsid w:val="00955961"/>
    <w:rsid w:val="00957A09"/>
    <w:rsid w:val="00960B61"/>
    <w:rsid w:val="00970825"/>
    <w:rsid w:val="00975E80"/>
    <w:rsid w:val="009775CC"/>
    <w:rsid w:val="0098126F"/>
    <w:rsid w:val="00985D80"/>
    <w:rsid w:val="009A4C0C"/>
    <w:rsid w:val="009B5E32"/>
    <w:rsid w:val="009B70F2"/>
    <w:rsid w:val="009C2F55"/>
    <w:rsid w:val="009C6C3A"/>
    <w:rsid w:val="009D757B"/>
    <w:rsid w:val="009E6F74"/>
    <w:rsid w:val="009F0CFF"/>
    <w:rsid w:val="009F1F91"/>
    <w:rsid w:val="009F301F"/>
    <w:rsid w:val="009F32DA"/>
    <w:rsid w:val="00A03E61"/>
    <w:rsid w:val="00A17CC0"/>
    <w:rsid w:val="00A17E19"/>
    <w:rsid w:val="00A21DE3"/>
    <w:rsid w:val="00A35DEA"/>
    <w:rsid w:val="00A432CE"/>
    <w:rsid w:val="00A443AC"/>
    <w:rsid w:val="00A51F2D"/>
    <w:rsid w:val="00A55913"/>
    <w:rsid w:val="00A562F4"/>
    <w:rsid w:val="00A623E1"/>
    <w:rsid w:val="00A67BCC"/>
    <w:rsid w:val="00A84C56"/>
    <w:rsid w:val="00A9321B"/>
    <w:rsid w:val="00A97382"/>
    <w:rsid w:val="00AB11ED"/>
    <w:rsid w:val="00AB3B1C"/>
    <w:rsid w:val="00AC4207"/>
    <w:rsid w:val="00AD12E5"/>
    <w:rsid w:val="00AD4303"/>
    <w:rsid w:val="00AD521A"/>
    <w:rsid w:val="00AE1BD0"/>
    <w:rsid w:val="00AE2FA2"/>
    <w:rsid w:val="00AE33CD"/>
    <w:rsid w:val="00B2236F"/>
    <w:rsid w:val="00B243F4"/>
    <w:rsid w:val="00B24B5A"/>
    <w:rsid w:val="00B2571E"/>
    <w:rsid w:val="00B33C9F"/>
    <w:rsid w:val="00B40D5E"/>
    <w:rsid w:val="00B4556D"/>
    <w:rsid w:val="00B47D28"/>
    <w:rsid w:val="00B5602D"/>
    <w:rsid w:val="00B56C92"/>
    <w:rsid w:val="00B62012"/>
    <w:rsid w:val="00B65D5E"/>
    <w:rsid w:val="00B7243D"/>
    <w:rsid w:val="00B82F4A"/>
    <w:rsid w:val="00B86A06"/>
    <w:rsid w:val="00B90183"/>
    <w:rsid w:val="00B92A67"/>
    <w:rsid w:val="00B945D3"/>
    <w:rsid w:val="00BA7870"/>
    <w:rsid w:val="00BB379F"/>
    <w:rsid w:val="00BB44B6"/>
    <w:rsid w:val="00BB69EE"/>
    <w:rsid w:val="00BB769E"/>
    <w:rsid w:val="00BB7767"/>
    <w:rsid w:val="00BC6A3D"/>
    <w:rsid w:val="00BC7C5F"/>
    <w:rsid w:val="00BD32A3"/>
    <w:rsid w:val="00BD38AD"/>
    <w:rsid w:val="00BE1240"/>
    <w:rsid w:val="00BF05A2"/>
    <w:rsid w:val="00C02BF9"/>
    <w:rsid w:val="00C129E3"/>
    <w:rsid w:val="00C143D2"/>
    <w:rsid w:val="00C148D7"/>
    <w:rsid w:val="00C14C5A"/>
    <w:rsid w:val="00C22ED5"/>
    <w:rsid w:val="00C25383"/>
    <w:rsid w:val="00C42983"/>
    <w:rsid w:val="00C53107"/>
    <w:rsid w:val="00C640F0"/>
    <w:rsid w:val="00C65157"/>
    <w:rsid w:val="00C66FF3"/>
    <w:rsid w:val="00C955E8"/>
    <w:rsid w:val="00CA3B41"/>
    <w:rsid w:val="00CA7F1E"/>
    <w:rsid w:val="00CB11E4"/>
    <w:rsid w:val="00CB2527"/>
    <w:rsid w:val="00CB45FD"/>
    <w:rsid w:val="00CB5419"/>
    <w:rsid w:val="00CB73CC"/>
    <w:rsid w:val="00CC12A9"/>
    <w:rsid w:val="00CC778C"/>
    <w:rsid w:val="00CD78AB"/>
    <w:rsid w:val="00CE05E0"/>
    <w:rsid w:val="00CF363C"/>
    <w:rsid w:val="00D02D6A"/>
    <w:rsid w:val="00D0672F"/>
    <w:rsid w:val="00D1518B"/>
    <w:rsid w:val="00D2370C"/>
    <w:rsid w:val="00D24061"/>
    <w:rsid w:val="00D45690"/>
    <w:rsid w:val="00D61E80"/>
    <w:rsid w:val="00D67878"/>
    <w:rsid w:val="00D70DEE"/>
    <w:rsid w:val="00D7436F"/>
    <w:rsid w:val="00D74DD2"/>
    <w:rsid w:val="00D823B6"/>
    <w:rsid w:val="00D84328"/>
    <w:rsid w:val="00D9250D"/>
    <w:rsid w:val="00D92A75"/>
    <w:rsid w:val="00D97609"/>
    <w:rsid w:val="00DA06A2"/>
    <w:rsid w:val="00DA08AA"/>
    <w:rsid w:val="00DB03E7"/>
    <w:rsid w:val="00DB0EBF"/>
    <w:rsid w:val="00DB381D"/>
    <w:rsid w:val="00DB7976"/>
    <w:rsid w:val="00DD011C"/>
    <w:rsid w:val="00DD02C6"/>
    <w:rsid w:val="00DD18B2"/>
    <w:rsid w:val="00DE513B"/>
    <w:rsid w:val="00DE7040"/>
    <w:rsid w:val="00DF30CA"/>
    <w:rsid w:val="00DF6814"/>
    <w:rsid w:val="00E12E8D"/>
    <w:rsid w:val="00E167FB"/>
    <w:rsid w:val="00E20BA6"/>
    <w:rsid w:val="00E224F2"/>
    <w:rsid w:val="00E25C0D"/>
    <w:rsid w:val="00E35733"/>
    <w:rsid w:val="00E43405"/>
    <w:rsid w:val="00E46548"/>
    <w:rsid w:val="00E46B4B"/>
    <w:rsid w:val="00E50379"/>
    <w:rsid w:val="00E564B2"/>
    <w:rsid w:val="00E64DA3"/>
    <w:rsid w:val="00E71454"/>
    <w:rsid w:val="00E71C56"/>
    <w:rsid w:val="00E77ACB"/>
    <w:rsid w:val="00E82DA9"/>
    <w:rsid w:val="00EA205A"/>
    <w:rsid w:val="00EA261D"/>
    <w:rsid w:val="00EA3490"/>
    <w:rsid w:val="00EA5BE2"/>
    <w:rsid w:val="00EB3625"/>
    <w:rsid w:val="00EB4E02"/>
    <w:rsid w:val="00EB6FD4"/>
    <w:rsid w:val="00EB7464"/>
    <w:rsid w:val="00EC00C3"/>
    <w:rsid w:val="00EC20E8"/>
    <w:rsid w:val="00EC271E"/>
    <w:rsid w:val="00EC5312"/>
    <w:rsid w:val="00ED42F9"/>
    <w:rsid w:val="00ED4A9E"/>
    <w:rsid w:val="00ED4AE0"/>
    <w:rsid w:val="00EE6F0F"/>
    <w:rsid w:val="00EF3CF6"/>
    <w:rsid w:val="00F01291"/>
    <w:rsid w:val="00F10E94"/>
    <w:rsid w:val="00F172E6"/>
    <w:rsid w:val="00F25953"/>
    <w:rsid w:val="00F37BEB"/>
    <w:rsid w:val="00F4298A"/>
    <w:rsid w:val="00F46D1C"/>
    <w:rsid w:val="00F47DE4"/>
    <w:rsid w:val="00F53A54"/>
    <w:rsid w:val="00F55AAC"/>
    <w:rsid w:val="00F73661"/>
    <w:rsid w:val="00F81084"/>
    <w:rsid w:val="00F92DDA"/>
    <w:rsid w:val="00F9705F"/>
    <w:rsid w:val="00FA124F"/>
    <w:rsid w:val="00FA6FEC"/>
    <w:rsid w:val="00FB1EFB"/>
    <w:rsid w:val="00FC0A4E"/>
    <w:rsid w:val="00FC4B2B"/>
    <w:rsid w:val="00FC6AF8"/>
    <w:rsid w:val="00FC7F6C"/>
    <w:rsid w:val="00FD0695"/>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EA345D32-EC2F-49EB-AECF-9CBD880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29"/>
    <w:qFormat/>
    <w:rsid w:val="006C7B79"/>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6C7B7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436188"/>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semiHidden/>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semiHidden/>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4078</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דבורה ברקוביץ</cp:lastModifiedBy>
  <cp:revision>2</cp:revision>
  <dcterms:created xsi:type="dcterms:W3CDTF">2019-12-12T09:46:00Z</dcterms:created>
  <dcterms:modified xsi:type="dcterms:W3CDTF">2019-12-12T09:46:00Z</dcterms:modified>
</cp:coreProperties>
</file>