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83" w:rsidRPr="00CE7E83" w:rsidRDefault="00CE7E83" w:rsidP="00442157">
      <w:pPr>
        <w:pStyle w:val="CC"/>
        <w:keepLines w:val="0"/>
        <w:tabs>
          <w:tab w:val="left" w:pos="720"/>
        </w:tabs>
        <w:spacing w:after="0"/>
        <w:ind w:left="0" w:firstLine="0"/>
        <w:jc w:val="center"/>
        <w:rPr>
          <w:rFonts w:ascii="Arial" w:hAnsi="Arial" w:cs="Arial"/>
          <w:sz w:val="24"/>
          <w:szCs w:val="24"/>
        </w:rPr>
      </w:pPr>
      <w:r w:rsidRPr="00CE7E83">
        <w:rPr>
          <w:rFonts w:ascii="Arial" w:hAnsi="Arial" w:cs="Arial"/>
          <w:sz w:val="24"/>
          <w:szCs w:val="24"/>
        </w:rPr>
        <w:t>YESHIVAT HAR ETZION</w:t>
      </w:r>
    </w:p>
    <w:p w:rsidR="00CE7E83" w:rsidRPr="00CE7E83" w:rsidRDefault="00CE7E83" w:rsidP="00442157">
      <w:pPr>
        <w:pStyle w:val="CC"/>
        <w:keepLines w:val="0"/>
        <w:tabs>
          <w:tab w:val="left" w:pos="720"/>
        </w:tabs>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CE7E83">
            <w:rPr>
              <w:rFonts w:ascii="Arial" w:hAnsi="Arial" w:cs="Arial"/>
              <w:sz w:val="24"/>
              <w:szCs w:val="24"/>
              <w:lang w:val="en-GB"/>
            </w:rPr>
            <w:t>ISRAEL</w:t>
          </w:r>
        </w:smartTag>
      </w:smartTag>
      <w:r w:rsidRPr="00CE7E83">
        <w:rPr>
          <w:rFonts w:ascii="Arial" w:hAnsi="Arial" w:cs="Arial"/>
          <w:sz w:val="24"/>
          <w:szCs w:val="24"/>
          <w:lang w:val="en-GB"/>
        </w:rPr>
        <w:t xml:space="preserve"> KOSCHITZKY VIRTUAL BEIT MIDRASH (VBM)</w:t>
      </w:r>
    </w:p>
    <w:p w:rsidR="00CE7E83" w:rsidRPr="00CE7E83" w:rsidRDefault="00CE7E83" w:rsidP="00442157">
      <w:pPr>
        <w:pStyle w:val="CC"/>
        <w:keepLines w:val="0"/>
        <w:tabs>
          <w:tab w:val="left" w:pos="720"/>
        </w:tabs>
        <w:spacing w:after="0"/>
        <w:ind w:left="0" w:firstLine="0"/>
        <w:jc w:val="center"/>
        <w:rPr>
          <w:rFonts w:ascii="Arial" w:hAnsi="Arial" w:cs="Arial"/>
          <w:sz w:val="24"/>
          <w:szCs w:val="24"/>
          <w:lang w:val="en-GB"/>
        </w:rPr>
      </w:pPr>
      <w:r w:rsidRPr="00CE7E83">
        <w:rPr>
          <w:rFonts w:ascii="Arial" w:hAnsi="Arial" w:cs="Arial"/>
          <w:sz w:val="24"/>
          <w:szCs w:val="24"/>
          <w:lang w:val="en-GB"/>
        </w:rPr>
        <w:t>*********************************************************</w:t>
      </w:r>
    </w:p>
    <w:p w:rsidR="00CE7E83" w:rsidRPr="00CE7E83" w:rsidRDefault="00CE7E83" w:rsidP="00442157">
      <w:pPr>
        <w:pStyle w:val="CC"/>
        <w:keepLines w:val="0"/>
        <w:tabs>
          <w:tab w:val="left" w:pos="720"/>
        </w:tabs>
        <w:spacing w:after="0"/>
        <w:ind w:left="0" w:firstLine="0"/>
        <w:jc w:val="center"/>
        <w:rPr>
          <w:rFonts w:ascii="Arial" w:hAnsi="Arial" w:cs="Arial"/>
          <w:sz w:val="24"/>
          <w:szCs w:val="24"/>
        </w:rPr>
      </w:pPr>
    </w:p>
    <w:p w:rsidR="00CE7E83" w:rsidRPr="00CE7E83" w:rsidRDefault="00CE7E83" w:rsidP="00442157">
      <w:pPr>
        <w:spacing w:after="0" w:line="240" w:lineRule="auto"/>
        <w:jc w:val="center"/>
        <w:rPr>
          <w:rFonts w:ascii="Arial" w:hAnsi="Arial"/>
          <w:b/>
          <w:bCs/>
          <w:sz w:val="24"/>
          <w:szCs w:val="24"/>
        </w:rPr>
      </w:pPr>
      <w:r w:rsidRPr="00CE7E83">
        <w:rPr>
          <w:rFonts w:ascii="Arial" w:hAnsi="Arial"/>
          <w:b/>
          <w:bCs/>
          <w:sz w:val="24"/>
          <w:szCs w:val="24"/>
        </w:rPr>
        <w:t>Before Sinai:  Jewish Values and Jewish Law</w:t>
      </w:r>
    </w:p>
    <w:p w:rsidR="00CE7E83" w:rsidRPr="00CE7E83" w:rsidRDefault="00CE7E83" w:rsidP="00442157">
      <w:pPr>
        <w:spacing w:after="0" w:line="240" w:lineRule="auto"/>
        <w:jc w:val="center"/>
        <w:rPr>
          <w:rFonts w:ascii="Arial" w:hAnsi="Arial"/>
          <w:b/>
          <w:bCs/>
          <w:sz w:val="24"/>
          <w:szCs w:val="24"/>
        </w:rPr>
      </w:pPr>
      <w:r w:rsidRPr="00CE7E83">
        <w:rPr>
          <w:rFonts w:ascii="Arial" w:hAnsi="Arial"/>
          <w:b/>
          <w:bCs/>
          <w:sz w:val="24"/>
          <w:szCs w:val="24"/>
        </w:rPr>
        <w:t xml:space="preserve">By </w:t>
      </w:r>
      <w:smartTag w:uri="urn:schemas-microsoft-com:office:smarttags" w:element="Street">
        <w:smartTag w:uri="urn:schemas-microsoft-com:office:smarttags" w:element="address">
          <w:r w:rsidRPr="00CE7E83">
            <w:rPr>
              <w:rFonts w:ascii="Arial" w:hAnsi="Arial"/>
              <w:b/>
              <w:bCs/>
              <w:sz w:val="24"/>
              <w:szCs w:val="24"/>
            </w:rPr>
            <w:t>Rav Dr.</w:t>
          </w:r>
        </w:smartTag>
      </w:smartTag>
      <w:r w:rsidRPr="00CE7E83">
        <w:rPr>
          <w:rFonts w:ascii="Arial" w:hAnsi="Arial"/>
          <w:b/>
          <w:bCs/>
          <w:sz w:val="24"/>
          <w:szCs w:val="24"/>
        </w:rPr>
        <w:t xml:space="preserve"> </w:t>
      </w:r>
      <w:smartTag w:uri="urn:schemas-microsoft-com:office:smarttags" w:element="country-region">
        <w:smartTag w:uri="urn:schemas-microsoft-com:office:smarttags" w:element="place">
          <w:r w:rsidRPr="00CE7E83">
            <w:rPr>
              <w:rFonts w:ascii="Arial" w:hAnsi="Arial"/>
              <w:b/>
              <w:bCs/>
              <w:sz w:val="24"/>
              <w:szCs w:val="24"/>
            </w:rPr>
            <w:t>Judah</w:t>
          </w:r>
        </w:smartTag>
      </w:smartTag>
      <w:r w:rsidRPr="00CE7E83">
        <w:rPr>
          <w:rFonts w:ascii="Arial" w:hAnsi="Arial"/>
          <w:b/>
          <w:bCs/>
          <w:sz w:val="24"/>
          <w:szCs w:val="24"/>
        </w:rPr>
        <w:t xml:space="preserve"> Goldberg</w:t>
      </w:r>
    </w:p>
    <w:p w:rsidR="00CE7E83" w:rsidRPr="00CE7E83" w:rsidRDefault="00CE7E83" w:rsidP="00442157">
      <w:pPr>
        <w:pStyle w:val="CC"/>
        <w:keepLines w:val="0"/>
        <w:tabs>
          <w:tab w:val="left" w:pos="2552"/>
        </w:tabs>
        <w:spacing w:after="0"/>
        <w:ind w:left="0" w:firstLine="0"/>
        <w:jc w:val="center"/>
        <w:rPr>
          <w:rFonts w:ascii="Arial" w:hAnsi="Arial" w:cs="Arial"/>
          <w:b w:val="0"/>
          <w:bCs/>
          <w:sz w:val="24"/>
          <w:szCs w:val="24"/>
        </w:rPr>
      </w:pPr>
    </w:p>
    <w:p w:rsidR="00CE7E83" w:rsidRPr="00CE7E83" w:rsidRDefault="00CE7E83" w:rsidP="00442157">
      <w:pPr>
        <w:pStyle w:val="CC"/>
        <w:keepLines w:val="0"/>
        <w:tabs>
          <w:tab w:val="left" w:pos="2552"/>
        </w:tabs>
        <w:spacing w:after="0"/>
        <w:ind w:left="0" w:firstLine="0"/>
        <w:jc w:val="center"/>
        <w:rPr>
          <w:rFonts w:ascii="Arial" w:hAnsi="Arial" w:cs="Arial"/>
          <w:b w:val="0"/>
          <w:bCs/>
          <w:sz w:val="24"/>
          <w:szCs w:val="24"/>
          <w:lang w:val="en-GB"/>
        </w:rPr>
      </w:pPr>
      <w:r w:rsidRPr="00CE7E83">
        <w:rPr>
          <w:rFonts w:ascii="Arial" w:hAnsi="Arial" w:cs="Arial"/>
          <w:b w:val="0"/>
          <w:bCs/>
          <w:sz w:val="24"/>
          <w:szCs w:val="24"/>
          <w:lang w:val="en-GB"/>
        </w:rPr>
        <w:t>For easy printing, see</w:t>
      </w:r>
    </w:p>
    <w:p w:rsidR="00CE7E83" w:rsidRPr="00442157" w:rsidRDefault="00442157" w:rsidP="00442157">
      <w:pPr>
        <w:pStyle w:val="CC"/>
        <w:keepLines w:val="0"/>
        <w:tabs>
          <w:tab w:val="left" w:pos="2552"/>
        </w:tabs>
        <w:spacing w:after="0"/>
        <w:ind w:left="0" w:firstLine="0"/>
        <w:jc w:val="center"/>
        <w:rPr>
          <w:rFonts w:ascii="Arial" w:hAnsi="Arial" w:cs="Arial"/>
          <w:b w:val="0"/>
          <w:bCs/>
          <w:sz w:val="24"/>
          <w:szCs w:val="24"/>
          <w:lang w:val="en-GB"/>
        </w:rPr>
      </w:pPr>
      <w:hyperlink r:id="rId7" w:history="1">
        <w:r w:rsidR="00CE7E83" w:rsidRPr="00442157">
          <w:rPr>
            <w:rStyle w:val="Hyperlink"/>
            <w:rFonts w:ascii="Arial" w:hAnsi="Arial" w:cs="Arial"/>
            <w:b w:val="0"/>
            <w:bCs/>
            <w:sz w:val="24"/>
            <w:szCs w:val="24"/>
            <w:lang w:val="en-GB"/>
          </w:rPr>
          <w:t>http://vbm-torah.org/archive/sinai/08sinai.htm</w:t>
        </w:r>
      </w:hyperlink>
    </w:p>
    <w:p w:rsidR="00276F43" w:rsidRDefault="00276F43" w:rsidP="00442157">
      <w:pPr>
        <w:pStyle w:val="CC"/>
        <w:keepLines w:val="0"/>
        <w:tabs>
          <w:tab w:val="left" w:pos="720"/>
        </w:tabs>
        <w:spacing w:after="0"/>
        <w:ind w:left="0" w:firstLine="0"/>
        <w:jc w:val="center"/>
        <w:rPr>
          <w:rFonts w:ascii="Arial" w:hAnsi="Arial" w:cs="Arial"/>
          <w:sz w:val="24"/>
          <w:szCs w:val="24"/>
          <w:lang w:val="en-GB"/>
        </w:rPr>
      </w:pPr>
    </w:p>
    <w:p w:rsidR="00442157" w:rsidRDefault="00442157" w:rsidP="00442157">
      <w:pPr>
        <w:pStyle w:val="CC"/>
        <w:keepLines w:val="0"/>
        <w:tabs>
          <w:tab w:val="left" w:pos="720"/>
        </w:tabs>
        <w:spacing w:after="0"/>
        <w:ind w:left="0" w:firstLine="0"/>
        <w:jc w:val="center"/>
        <w:rPr>
          <w:rFonts w:ascii="Arial" w:hAnsi="Arial" w:cs="Arial"/>
          <w:sz w:val="24"/>
          <w:szCs w:val="24"/>
          <w:lang w:val="en-GB"/>
        </w:rPr>
      </w:pPr>
    </w:p>
    <w:p w:rsidR="00276F43" w:rsidRPr="00CE7E83" w:rsidRDefault="00276F43" w:rsidP="00442157">
      <w:pPr>
        <w:pStyle w:val="CC"/>
        <w:keepLines w:val="0"/>
        <w:tabs>
          <w:tab w:val="left" w:pos="720"/>
        </w:tabs>
        <w:spacing w:after="0"/>
        <w:ind w:left="0" w:firstLine="0"/>
        <w:jc w:val="center"/>
        <w:rPr>
          <w:rFonts w:ascii="Arial" w:hAnsi="Arial" w:cs="Arial"/>
          <w:sz w:val="24"/>
          <w:szCs w:val="24"/>
          <w:lang w:val="en-GB"/>
        </w:rPr>
      </w:pPr>
      <w:r w:rsidRPr="00CE7E83">
        <w:rPr>
          <w:rFonts w:ascii="Arial" w:hAnsi="Arial" w:cs="Arial"/>
          <w:sz w:val="24"/>
          <w:szCs w:val="24"/>
          <w:lang w:val="en-GB"/>
        </w:rPr>
        <w:t>*********************************************************</w:t>
      </w:r>
    </w:p>
    <w:p w:rsidR="00276F43" w:rsidRDefault="00276F43" w:rsidP="00442157">
      <w:pPr>
        <w:spacing w:line="240" w:lineRule="auto"/>
        <w:jc w:val="both"/>
        <w:rPr>
          <w:rFonts w:asciiTheme="minorBidi" w:hAnsiTheme="minorBidi" w:cstheme="minorBidi"/>
          <w:sz w:val="24"/>
          <w:szCs w:val="24"/>
        </w:rPr>
      </w:pPr>
      <w:r w:rsidRPr="00276F43">
        <w:rPr>
          <w:rFonts w:asciiTheme="minorBidi" w:hAnsiTheme="minorBidi" w:cstheme="minorBidi"/>
          <w:sz w:val="24"/>
          <w:szCs w:val="24"/>
        </w:rPr>
        <w:t>This shiur is sponsored by Aaron and Tzipora Ross and family in memory of our grandparents Shmuel Nachamu ben Shlomo Moshe Ha</w:t>
      </w:r>
      <w:bookmarkStart w:id="0" w:name="_GoBack"/>
      <w:bookmarkEnd w:id="0"/>
      <w:r w:rsidRPr="00276F43">
        <w:rPr>
          <w:rFonts w:asciiTheme="minorBidi" w:hAnsiTheme="minorBidi" w:cstheme="minorBidi"/>
          <w:sz w:val="24"/>
          <w:szCs w:val="24"/>
        </w:rPr>
        <w:t xml:space="preserve">Kohen, Chaya bat Yitzchak Dovid, Shimon ben Moshe, and Rivka bat Aharon, whose </w:t>
      </w:r>
      <w:r>
        <w:rPr>
          <w:rFonts w:asciiTheme="minorBidi" w:hAnsiTheme="minorBidi" w:cstheme="minorBidi"/>
          <w:sz w:val="24"/>
          <w:szCs w:val="24"/>
        </w:rPr>
        <w:t>y</w:t>
      </w:r>
      <w:r w:rsidRPr="00276F43">
        <w:rPr>
          <w:rFonts w:asciiTheme="minorBidi" w:hAnsiTheme="minorBidi" w:cstheme="minorBidi"/>
          <w:sz w:val="24"/>
          <w:szCs w:val="24"/>
        </w:rPr>
        <w:t>ahrzeits fall out this month.</w:t>
      </w:r>
    </w:p>
    <w:p w:rsidR="00276F43" w:rsidRPr="00CE7E83" w:rsidRDefault="00276F43" w:rsidP="00442157">
      <w:pPr>
        <w:pStyle w:val="CC"/>
        <w:keepLines w:val="0"/>
        <w:tabs>
          <w:tab w:val="left" w:pos="720"/>
        </w:tabs>
        <w:spacing w:after="0"/>
        <w:ind w:left="0" w:firstLine="0"/>
        <w:jc w:val="center"/>
        <w:rPr>
          <w:rFonts w:ascii="Arial" w:hAnsi="Arial" w:cs="Arial"/>
          <w:sz w:val="24"/>
          <w:szCs w:val="24"/>
          <w:lang w:val="en-GB"/>
        </w:rPr>
      </w:pPr>
      <w:r w:rsidRPr="00CE7E83">
        <w:rPr>
          <w:rFonts w:ascii="Arial" w:hAnsi="Arial" w:cs="Arial"/>
          <w:sz w:val="24"/>
          <w:szCs w:val="24"/>
          <w:lang w:val="en-GB"/>
        </w:rPr>
        <w:t>*********************************************************</w:t>
      </w:r>
    </w:p>
    <w:p w:rsidR="00276F43" w:rsidRPr="00CE7E83" w:rsidRDefault="00276F43" w:rsidP="00442157">
      <w:pPr>
        <w:spacing w:after="0" w:line="240" w:lineRule="auto"/>
        <w:jc w:val="center"/>
        <w:rPr>
          <w:rFonts w:ascii="Arial" w:hAnsi="Arial"/>
          <w:b/>
          <w:bCs/>
          <w:sz w:val="24"/>
          <w:szCs w:val="24"/>
        </w:rPr>
      </w:pPr>
    </w:p>
    <w:p w:rsidR="00A25664" w:rsidRPr="00CE7E83" w:rsidRDefault="00A25664" w:rsidP="00442157">
      <w:pPr>
        <w:spacing w:after="0" w:line="240" w:lineRule="auto"/>
        <w:jc w:val="center"/>
        <w:rPr>
          <w:rFonts w:ascii="Arial" w:hAnsi="Arial"/>
          <w:b/>
          <w:bCs/>
          <w:sz w:val="24"/>
          <w:szCs w:val="24"/>
        </w:rPr>
      </w:pPr>
      <w:r w:rsidRPr="00CE7E83">
        <w:rPr>
          <w:rFonts w:ascii="Arial" w:hAnsi="Arial"/>
          <w:b/>
          <w:bCs/>
          <w:sz w:val="24"/>
          <w:szCs w:val="24"/>
        </w:rPr>
        <w:t>Shiur #08:  Jewish Peoplehood (1):  Conversion and Community – Part 1</w:t>
      </w:r>
    </w:p>
    <w:p w:rsidR="00A25664" w:rsidRDefault="00A25664" w:rsidP="00442157">
      <w:pPr>
        <w:spacing w:after="0" w:line="240" w:lineRule="auto"/>
        <w:jc w:val="center"/>
        <w:rPr>
          <w:rFonts w:ascii="Arial" w:hAnsi="Arial"/>
          <w:b/>
          <w:bCs/>
          <w:sz w:val="24"/>
          <w:szCs w:val="24"/>
        </w:rPr>
      </w:pPr>
    </w:p>
    <w:p w:rsidR="00CE7E83" w:rsidRPr="00CE7E83" w:rsidRDefault="00CE7E83" w:rsidP="00442157">
      <w:pPr>
        <w:spacing w:after="0" w:line="240" w:lineRule="auto"/>
        <w:jc w:val="center"/>
        <w:rPr>
          <w:rFonts w:ascii="Arial" w:hAnsi="Arial"/>
          <w:b/>
          <w:bCs/>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Often in the study of law, certain phenomena are best understood not by evaluating mainstream cases but by purposely focusing upon the fringes.  Outliers, exceptions and borderline cases can help delineate boundaries and isolate particular features.  In that spirit, we begin our analysis of Jewish peoplehood by considering the individual who does not naturally belong but seeks to join through the mechanism of conversion.  While Jewish identification may be taken for granted, both halakhically and socially, </w:t>
      </w:r>
      <w:r w:rsidR="00172865">
        <w:rPr>
          <w:rFonts w:ascii="Arial" w:hAnsi="Arial"/>
          <w:sz w:val="24"/>
          <w:szCs w:val="24"/>
        </w:rPr>
        <w:t xml:space="preserve">by </w:t>
      </w:r>
      <w:r w:rsidRPr="00CE7E83">
        <w:rPr>
          <w:rFonts w:ascii="Arial" w:hAnsi="Arial"/>
          <w:sz w:val="24"/>
          <w:szCs w:val="24"/>
        </w:rPr>
        <w:t xml:space="preserve">those who are born into the faith, it is an issue of critical importance to the convert, whose </w:t>
      </w:r>
      <w:r w:rsidR="00A85696">
        <w:rPr>
          <w:rFonts w:ascii="Arial" w:hAnsi="Arial"/>
          <w:sz w:val="24"/>
          <w:szCs w:val="24"/>
        </w:rPr>
        <w:t>journey</w:t>
      </w:r>
      <w:r w:rsidRPr="00CE7E83">
        <w:rPr>
          <w:rFonts w:ascii="Arial" w:hAnsi="Arial"/>
          <w:sz w:val="24"/>
          <w:szCs w:val="24"/>
        </w:rPr>
        <w:t xml:space="preserve"> can shed light on its very nature.</w:t>
      </w:r>
    </w:p>
    <w:p w:rsidR="00A25664" w:rsidRPr="00CE7E83" w:rsidRDefault="00A25664" w:rsidP="00442157">
      <w:pPr>
        <w:spacing w:after="0" w:line="240" w:lineRule="auto"/>
        <w:jc w:val="both"/>
        <w:rPr>
          <w:rFonts w:ascii="Arial" w:hAnsi="Arial"/>
          <w:sz w:val="24"/>
          <w:szCs w:val="24"/>
        </w:rPr>
      </w:pPr>
    </w:p>
    <w:p w:rsidR="00A25664" w:rsidRDefault="00A25664" w:rsidP="00442157">
      <w:pPr>
        <w:spacing w:after="0" w:line="240" w:lineRule="auto"/>
        <w:jc w:val="both"/>
        <w:rPr>
          <w:rFonts w:ascii="Arial" w:hAnsi="Arial"/>
          <w:b/>
          <w:bCs/>
          <w:sz w:val="24"/>
          <w:szCs w:val="24"/>
        </w:rPr>
      </w:pPr>
      <w:r w:rsidRPr="00CE7E83">
        <w:rPr>
          <w:rFonts w:ascii="Arial" w:hAnsi="Arial"/>
          <w:b/>
          <w:bCs/>
          <w:sz w:val="24"/>
          <w:szCs w:val="24"/>
        </w:rPr>
        <w:t>Faith and Citizenship in Conversion</w:t>
      </w:r>
    </w:p>
    <w:p w:rsidR="00CE7E83" w:rsidRPr="00CE7E83" w:rsidRDefault="00CE7E83" w:rsidP="00442157">
      <w:pPr>
        <w:spacing w:after="0" w:line="240" w:lineRule="auto"/>
        <w:jc w:val="both"/>
        <w:rPr>
          <w:rFonts w:ascii="Arial" w:hAnsi="Arial"/>
          <w:b/>
          <w:bCs/>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For R. Soloveitchik, conversion is a dual experience that directly reflects the twin covenants of </w:t>
      </w:r>
      <w:r w:rsidRPr="00CE7E83">
        <w:rPr>
          <w:rFonts w:ascii="Arial" w:hAnsi="Arial"/>
          <w:i/>
          <w:iCs/>
          <w:sz w:val="24"/>
          <w:szCs w:val="24"/>
        </w:rPr>
        <w:t>berit Avot</w:t>
      </w:r>
      <w:r w:rsidRPr="00CE7E83">
        <w:rPr>
          <w:rFonts w:ascii="Arial" w:hAnsi="Arial"/>
          <w:sz w:val="24"/>
          <w:szCs w:val="24"/>
        </w:rPr>
        <w:t xml:space="preserve"> and </w:t>
      </w:r>
      <w:r w:rsidRPr="00CE7E83">
        <w:rPr>
          <w:rFonts w:ascii="Arial" w:hAnsi="Arial"/>
          <w:i/>
          <w:iCs/>
          <w:sz w:val="24"/>
          <w:szCs w:val="24"/>
        </w:rPr>
        <w:t>berit Sinai</w:t>
      </w:r>
      <w:r w:rsidRPr="000E566A">
        <w:rPr>
          <w:rFonts w:ascii="Arial" w:hAnsi="Arial"/>
          <w:sz w:val="24"/>
          <w:szCs w:val="24"/>
        </w:rPr>
        <w:t xml:space="preserve">.  </w:t>
      </w:r>
      <w:r w:rsidRPr="00CE7E83">
        <w:rPr>
          <w:rFonts w:ascii="Arial" w:hAnsi="Arial"/>
          <w:sz w:val="24"/>
          <w:szCs w:val="24"/>
        </w:rPr>
        <w:t>On the one hand, through conversion the individual</w:t>
      </w:r>
      <w:r w:rsidR="0043040F">
        <w:rPr>
          <w:rFonts w:ascii="Arial" w:hAnsi="Arial"/>
          <w:sz w:val="24"/>
          <w:szCs w:val="24"/>
        </w:rPr>
        <w:t xml:space="preserve"> accepts upon himself</w:t>
      </w:r>
      <w:r w:rsidRPr="00CE7E83">
        <w:rPr>
          <w:rFonts w:ascii="Arial" w:hAnsi="Arial"/>
          <w:sz w:val="24"/>
          <w:szCs w:val="24"/>
        </w:rPr>
        <w:t xml:space="preserve"> the yoke of Heaven</w:t>
      </w:r>
      <w:r w:rsidR="0043040F">
        <w:rPr>
          <w:rFonts w:ascii="Arial" w:hAnsi="Arial"/>
          <w:sz w:val="24"/>
          <w:szCs w:val="24"/>
        </w:rPr>
        <w:t>,</w:t>
      </w:r>
      <w:r w:rsidRPr="00CE7E83">
        <w:rPr>
          <w:rFonts w:ascii="Arial" w:hAnsi="Arial"/>
          <w:sz w:val="24"/>
          <w:szCs w:val="24"/>
        </w:rPr>
        <w:t xml:space="preserve"> as well as the privileges of spiritual elevation and intimacy with the Divine.  On the other hand, the convert is simultaneously joining a distinct sociopolitical entity, with its own attendant responsibilities and privileges.  Ruth, whose journey serves as a template for the conversion process (</w:t>
      </w:r>
      <w:r w:rsidRPr="00CE7E83">
        <w:rPr>
          <w:rFonts w:ascii="Arial" w:hAnsi="Arial"/>
          <w:i/>
          <w:iCs/>
          <w:sz w:val="24"/>
          <w:szCs w:val="24"/>
        </w:rPr>
        <w:t>Yevamot</w:t>
      </w:r>
      <w:r w:rsidRPr="00CE7E83">
        <w:rPr>
          <w:rFonts w:ascii="Arial" w:hAnsi="Arial"/>
          <w:sz w:val="24"/>
          <w:szCs w:val="24"/>
        </w:rPr>
        <w:t xml:space="preserve"> 47b), pithily captures this striking duality in the closing words to her own declaration of commitment:  “Your people is my people; your God my God” (</w:t>
      </w:r>
      <w:r w:rsidRPr="00CE7E83">
        <w:rPr>
          <w:rFonts w:ascii="Arial" w:hAnsi="Arial"/>
          <w:i/>
          <w:iCs/>
          <w:sz w:val="24"/>
          <w:szCs w:val="24"/>
        </w:rPr>
        <w:t>Rut</w:t>
      </w:r>
      <w:r w:rsidRPr="00CE7E83">
        <w:rPr>
          <w:rFonts w:ascii="Arial" w:hAnsi="Arial"/>
          <w:sz w:val="24"/>
          <w:szCs w:val="24"/>
        </w:rPr>
        <w:t xml:space="preserve"> 1:16; </w:t>
      </w:r>
      <w:r w:rsidRPr="00CE7E83">
        <w:rPr>
          <w:rFonts w:ascii="Arial" w:hAnsi="Arial"/>
          <w:i/>
          <w:iCs/>
          <w:sz w:val="24"/>
          <w:szCs w:val="24"/>
        </w:rPr>
        <w:t>Kol Dodi Dofek: Listen—My Beloved Knocks</w:t>
      </w:r>
      <w:r w:rsidRPr="00CE7E83">
        <w:rPr>
          <w:rFonts w:ascii="Arial" w:hAnsi="Arial"/>
          <w:sz w:val="24"/>
          <w:szCs w:val="24"/>
        </w:rPr>
        <w:t>,  75).</w:t>
      </w:r>
    </w:p>
    <w:p w:rsidR="00172865" w:rsidRDefault="00A25664" w:rsidP="00442157">
      <w:pPr>
        <w:spacing w:after="0" w:line="240" w:lineRule="auto"/>
        <w:jc w:val="both"/>
        <w:rPr>
          <w:rFonts w:ascii="Arial" w:hAnsi="Arial"/>
          <w:sz w:val="24"/>
          <w:szCs w:val="24"/>
        </w:rPr>
      </w:pPr>
      <w:r w:rsidRPr="00CE7E83">
        <w:rPr>
          <w:rFonts w:ascii="Arial" w:hAnsi="Arial"/>
          <w:sz w:val="24"/>
          <w:szCs w:val="24"/>
        </w:rPr>
        <w:tab/>
      </w:r>
    </w:p>
    <w:p w:rsidR="00A25664" w:rsidRPr="00CE7E83" w:rsidRDefault="00A25664" w:rsidP="00442157">
      <w:pPr>
        <w:spacing w:after="0" w:line="240" w:lineRule="auto"/>
        <w:ind w:firstLine="720"/>
        <w:jc w:val="both"/>
        <w:rPr>
          <w:rFonts w:ascii="Arial" w:hAnsi="Arial"/>
          <w:sz w:val="24"/>
          <w:szCs w:val="24"/>
        </w:rPr>
      </w:pPr>
      <w:r w:rsidRPr="00CE7E83">
        <w:rPr>
          <w:rFonts w:ascii="Arial" w:hAnsi="Arial"/>
          <w:sz w:val="24"/>
          <w:szCs w:val="24"/>
        </w:rPr>
        <w:t xml:space="preserve">According to R. Soloveitchik, these two aspects of conversion correspond to the dual covenants in which each and every Jew participates: </w:t>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ind w:left="720" w:right="720"/>
        <w:jc w:val="both"/>
        <w:rPr>
          <w:rFonts w:ascii="Arial" w:hAnsi="Arial"/>
          <w:sz w:val="24"/>
          <w:szCs w:val="24"/>
        </w:rPr>
      </w:pPr>
      <w:r w:rsidRPr="00CE7E83">
        <w:rPr>
          <w:rFonts w:ascii="Arial" w:hAnsi="Arial"/>
          <w:sz w:val="24"/>
          <w:szCs w:val="24"/>
        </w:rPr>
        <w:t>A gentile who wishes to join the nation must take upon himself both covenants.  He places himself in the ambit of Jewish fate and sanctifies himself for the acceptance of the Jewish destiny.  The act of conversion involves associating oneself as a member of the people of the Covenants of Egypt</w:t>
      </w:r>
      <w:r w:rsidRPr="00CE7E83">
        <w:rPr>
          <w:rStyle w:val="FootnoteReference"/>
          <w:rFonts w:ascii="Arial" w:hAnsi="Arial" w:cs="Arial"/>
          <w:sz w:val="24"/>
          <w:szCs w:val="24"/>
        </w:rPr>
        <w:footnoteReference w:id="1"/>
      </w:r>
      <w:r w:rsidRPr="00CE7E83">
        <w:rPr>
          <w:rFonts w:ascii="Arial" w:hAnsi="Arial"/>
          <w:sz w:val="24"/>
          <w:szCs w:val="24"/>
        </w:rPr>
        <w:t xml:space="preserve"> and of Sinai.  Keep this important principle in mind:  there is no such thing as partial conversion.  One cannot omit one iota of either of these two Covenants.  Total devotion to the Jewish people—as a nation that God took to Himself in Egypt, with all its tribulations, suffering, responsibilities, and actions; and as a holy people that is itself consecrated, heart and soul, to the God of Israel and His halakhic and moral demands—</w:t>
      </w:r>
      <w:r w:rsidRPr="00CE7E83">
        <w:rPr>
          <w:rFonts w:ascii="Arial" w:hAnsi="Arial"/>
          <w:b/>
          <w:bCs/>
          <w:sz w:val="24"/>
          <w:szCs w:val="24"/>
        </w:rPr>
        <w:t>is the absolute foundation of Judaism and hence is also the basis of conversion</w:t>
      </w:r>
      <w:r w:rsidRPr="00CE7E83">
        <w:rPr>
          <w:rFonts w:ascii="Arial" w:hAnsi="Arial"/>
          <w:sz w:val="24"/>
          <w:szCs w:val="24"/>
        </w:rPr>
        <w:t>.</w:t>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Through </w:t>
      </w:r>
      <w:r w:rsidR="0043040F">
        <w:rPr>
          <w:rFonts w:ascii="Arial" w:hAnsi="Arial"/>
          <w:sz w:val="24"/>
          <w:szCs w:val="24"/>
        </w:rPr>
        <w:t xml:space="preserve">the convert’s </w:t>
      </w:r>
      <w:r w:rsidRPr="00CE7E83">
        <w:rPr>
          <w:rFonts w:ascii="Arial" w:hAnsi="Arial"/>
          <w:sz w:val="24"/>
          <w:szCs w:val="24"/>
        </w:rPr>
        <w:t>unique undertaking</w:t>
      </w:r>
      <w:r w:rsidR="0043040F">
        <w:rPr>
          <w:rFonts w:ascii="Arial" w:hAnsi="Arial"/>
          <w:sz w:val="24"/>
          <w:szCs w:val="24"/>
        </w:rPr>
        <w:t>,</w:t>
      </w:r>
      <w:r w:rsidRPr="00CE7E83">
        <w:rPr>
          <w:rFonts w:ascii="Arial" w:hAnsi="Arial"/>
          <w:sz w:val="24"/>
          <w:szCs w:val="24"/>
        </w:rPr>
        <w:t xml:space="preserve"> we learn about “the absolute foundation of Judaism” in its natural state—our binary commitment to both nation and religion.  Furthermore, the non-negotiability of his path tells us not only about the process of conversion specifically but also about the makeup of Judaism generally—a composite of </w:t>
      </w:r>
      <w:r w:rsidRPr="000E566A">
        <w:rPr>
          <w:rFonts w:ascii="Arial" w:hAnsi="Arial"/>
          <w:i/>
          <w:iCs/>
          <w:sz w:val="24"/>
          <w:szCs w:val="24"/>
        </w:rPr>
        <w:t>b</w:t>
      </w:r>
      <w:r w:rsidRPr="00CE7E83">
        <w:rPr>
          <w:rFonts w:ascii="Arial" w:hAnsi="Arial"/>
          <w:i/>
          <w:iCs/>
          <w:sz w:val="24"/>
          <w:szCs w:val="24"/>
        </w:rPr>
        <w:t xml:space="preserve">erit Avot </w:t>
      </w:r>
      <w:r w:rsidRPr="00CE7E83">
        <w:rPr>
          <w:rFonts w:ascii="Arial" w:hAnsi="Arial"/>
          <w:sz w:val="24"/>
          <w:szCs w:val="24"/>
        </w:rPr>
        <w:t>and</w:t>
      </w:r>
      <w:r w:rsidRPr="00CE7E83">
        <w:rPr>
          <w:rFonts w:ascii="Arial" w:hAnsi="Arial"/>
          <w:b/>
          <w:bCs/>
          <w:sz w:val="24"/>
          <w:szCs w:val="24"/>
        </w:rPr>
        <w:t xml:space="preserve"> </w:t>
      </w:r>
      <w:r w:rsidRPr="00CE7E83">
        <w:rPr>
          <w:rFonts w:ascii="Arial" w:hAnsi="Arial"/>
          <w:i/>
          <w:iCs/>
          <w:sz w:val="24"/>
          <w:szCs w:val="24"/>
        </w:rPr>
        <w:t>berit Sinai</w:t>
      </w:r>
      <w:r w:rsidRPr="00CE7E83">
        <w:rPr>
          <w:rFonts w:ascii="Arial" w:hAnsi="Arial"/>
          <w:sz w:val="24"/>
          <w:szCs w:val="24"/>
        </w:rPr>
        <w:t xml:space="preserve"> together, inextricably fused into a single vision.</w:t>
      </w:r>
    </w:p>
    <w:p w:rsidR="00A25664" w:rsidRPr="00CE7E83" w:rsidRDefault="00A25664" w:rsidP="00442157">
      <w:pPr>
        <w:spacing w:after="0" w:line="240" w:lineRule="auto"/>
        <w:jc w:val="both"/>
        <w:rPr>
          <w:rFonts w:ascii="Arial" w:hAnsi="Arial"/>
          <w:sz w:val="24"/>
          <w:szCs w:val="24"/>
        </w:rPr>
      </w:pPr>
    </w:p>
    <w:p w:rsidR="00A25664" w:rsidRDefault="00A25664" w:rsidP="00442157">
      <w:pPr>
        <w:spacing w:after="0" w:line="240" w:lineRule="auto"/>
        <w:jc w:val="both"/>
        <w:rPr>
          <w:rFonts w:ascii="Arial" w:hAnsi="Arial"/>
          <w:b/>
          <w:bCs/>
          <w:sz w:val="24"/>
          <w:szCs w:val="24"/>
        </w:rPr>
      </w:pPr>
      <w:r w:rsidRPr="00CE7E83">
        <w:rPr>
          <w:rFonts w:ascii="Arial" w:hAnsi="Arial"/>
          <w:b/>
          <w:bCs/>
          <w:sz w:val="24"/>
          <w:szCs w:val="24"/>
        </w:rPr>
        <w:t xml:space="preserve">Joining the Nation </w:t>
      </w:r>
    </w:p>
    <w:p w:rsidR="00CE7E83" w:rsidRPr="00CE7E83" w:rsidRDefault="00CE7E83" w:rsidP="00442157">
      <w:pPr>
        <w:spacing w:after="0" w:line="240" w:lineRule="auto"/>
        <w:jc w:val="both"/>
        <w:rPr>
          <w:rFonts w:ascii="Arial" w:hAnsi="Arial"/>
          <w:b/>
          <w:bCs/>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Expanding upon R. Soloveitchik’s themes, </w:t>
      </w:r>
      <w:r w:rsidRPr="00CE7E83">
        <w:rPr>
          <w:rFonts w:ascii="Arial" w:hAnsi="Arial"/>
          <w:i/>
          <w:iCs/>
          <w:sz w:val="24"/>
          <w:szCs w:val="24"/>
        </w:rPr>
        <w:t>mori ve-rabbi</w:t>
      </w:r>
      <w:r w:rsidRPr="00CE7E83">
        <w:rPr>
          <w:rFonts w:ascii="Arial" w:hAnsi="Arial"/>
          <w:sz w:val="24"/>
          <w:szCs w:val="24"/>
        </w:rPr>
        <w:t xml:space="preserve"> R. Aharon Lichtenstein highlights the actual content of the conversion process, as recorded by the Rambam, which includes a peculiar conversation:</w:t>
      </w:r>
    </w:p>
    <w:p w:rsidR="00CE7E83" w:rsidRDefault="00CE7E83"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ind w:left="720" w:right="720"/>
        <w:jc w:val="both"/>
        <w:rPr>
          <w:rFonts w:ascii="Arial" w:hAnsi="Arial"/>
          <w:sz w:val="24"/>
          <w:szCs w:val="24"/>
        </w:rPr>
      </w:pPr>
      <w:r w:rsidRPr="00CE7E83">
        <w:rPr>
          <w:rFonts w:ascii="Arial" w:hAnsi="Arial"/>
          <w:sz w:val="24"/>
          <w:szCs w:val="24"/>
        </w:rPr>
        <w:t xml:space="preserve">How do </w:t>
      </w:r>
      <w:r w:rsidR="0043040F">
        <w:rPr>
          <w:rFonts w:ascii="Arial" w:hAnsi="Arial"/>
          <w:sz w:val="24"/>
          <w:szCs w:val="24"/>
        </w:rPr>
        <w:t>they accept righteous converts?</w:t>
      </w:r>
      <w:r w:rsidRPr="00CE7E83">
        <w:rPr>
          <w:rFonts w:ascii="Arial" w:hAnsi="Arial"/>
          <w:sz w:val="24"/>
          <w:szCs w:val="24"/>
        </w:rPr>
        <w:t xml:space="preserve">  When [a gentile] comes to convert and they inspect his background and do not find an ulterior motive, they say to him:  “What have you seen that you have come to convert?  Do you not know that the Jews in the present era are afflicted and crushed and subjugated and strained, and suffering comes upon them?</w:t>
      </w:r>
      <w:r w:rsidR="00172865">
        <w:rPr>
          <w:rFonts w:ascii="Arial" w:hAnsi="Arial"/>
          <w:sz w:val="24"/>
          <w:szCs w:val="24"/>
        </w:rPr>
        <w:t>”</w:t>
      </w:r>
      <w:r w:rsidRPr="00CE7E83">
        <w:rPr>
          <w:rFonts w:ascii="Arial" w:hAnsi="Arial"/>
          <w:sz w:val="24"/>
          <w:szCs w:val="24"/>
        </w:rPr>
        <w:t xml:space="preserve"> If he answers, “I know and I am not worthy,” they accept him immediately. </w:t>
      </w:r>
    </w:p>
    <w:p w:rsidR="00CE7E83" w:rsidRDefault="00CE7E83" w:rsidP="00442157">
      <w:pPr>
        <w:spacing w:after="0" w:line="240" w:lineRule="auto"/>
        <w:ind w:left="720" w:right="720"/>
        <w:rPr>
          <w:rFonts w:ascii="Arial" w:hAnsi="Arial"/>
          <w:sz w:val="24"/>
          <w:szCs w:val="24"/>
        </w:rPr>
      </w:pPr>
    </w:p>
    <w:p w:rsidR="00A25664" w:rsidRPr="00CE7E83" w:rsidRDefault="00A25664" w:rsidP="00442157">
      <w:pPr>
        <w:spacing w:after="0" w:line="240" w:lineRule="auto"/>
        <w:ind w:left="720" w:right="720"/>
        <w:rPr>
          <w:rFonts w:ascii="Arial" w:hAnsi="Arial"/>
          <w:sz w:val="24"/>
          <w:szCs w:val="24"/>
          <w:u w:val="single"/>
        </w:rPr>
      </w:pPr>
      <w:r w:rsidRPr="00CE7E83">
        <w:rPr>
          <w:rFonts w:ascii="Arial" w:hAnsi="Arial"/>
          <w:sz w:val="24"/>
          <w:szCs w:val="24"/>
        </w:rPr>
        <w:t>We inform him of the fundamentals of the faith…  (</w:t>
      </w:r>
      <w:r w:rsidRPr="00CE7E83">
        <w:rPr>
          <w:rFonts w:ascii="Arial" w:hAnsi="Arial"/>
          <w:i/>
          <w:iCs/>
          <w:sz w:val="24"/>
          <w:szCs w:val="24"/>
        </w:rPr>
        <w:t>Hilkhot Issurei Bi’a</w:t>
      </w:r>
      <w:r w:rsidRPr="00CE7E83">
        <w:rPr>
          <w:rFonts w:ascii="Arial" w:hAnsi="Arial"/>
          <w:sz w:val="24"/>
          <w:szCs w:val="24"/>
        </w:rPr>
        <w:t xml:space="preserve"> 14:1-2) </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Between gauging the prospective convert’s sincerity and communicating the essentials of Judaism, the judges pause to ask him about his willingness to participate in the Jewish people’s historical experience.  While the Rambam is less explicit about the convert’s active participation in the rest of the process, here the Rambam puts words in his mouth—“I know, and I am not worthy.”  According to R. Lichtenstein, this conversation “is not solely an inquest into the </w:t>
      </w:r>
      <w:r w:rsidRPr="00CE7E83">
        <w:rPr>
          <w:rFonts w:ascii="Arial" w:hAnsi="Arial"/>
          <w:sz w:val="24"/>
          <w:szCs w:val="24"/>
        </w:rPr>
        <w:lastRenderedPageBreak/>
        <w:t xml:space="preserve">motivation for conversion.  The declaration by the </w:t>
      </w:r>
      <w:r w:rsidRPr="00CE7E83">
        <w:rPr>
          <w:rFonts w:ascii="Arial" w:hAnsi="Arial"/>
          <w:i/>
          <w:iCs/>
          <w:sz w:val="24"/>
          <w:szCs w:val="24"/>
        </w:rPr>
        <w:t>bet din</w:t>
      </w:r>
      <w:r w:rsidRPr="00CE7E83">
        <w:rPr>
          <w:rFonts w:ascii="Arial" w:hAnsi="Arial"/>
          <w:sz w:val="24"/>
          <w:szCs w:val="24"/>
        </w:rPr>
        <w:t xml:space="preserve"> is a stage in the fulfillment of </w:t>
      </w:r>
      <w:r w:rsidRPr="00CE7E83">
        <w:rPr>
          <w:rFonts w:ascii="Arial" w:hAnsi="Arial"/>
          <w:i/>
          <w:iCs/>
          <w:sz w:val="24"/>
          <w:szCs w:val="24"/>
        </w:rPr>
        <w:t xml:space="preserve">gerut per se </w:t>
      </w:r>
      <w:r w:rsidRPr="00CE7E83">
        <w:rPr>
          <w:rFonts w:ascii="Arial" w:hAnsi="Arial"/>
          <w:sz w:val="24"/>
          <w:szCs w:val="24"/>
        </w:rPr>
        <w:t xml:space="preserve">and relates to the commitment implicit in it” (“Conversion: Birth and Judgment,” </w:t>
      </w:r>
      <w:r w:rsidRPr="00CE7E83">
        <w:rPr>
          <w:rFonts w:ascii="Arial" w:hAnsi="Arial"/>
          <w:i/>
          <w:iCs/>
          <w:sz w:val="24"/>
          <w:szCs w:val="24"/>
        </w:rPr>
        <w:t>Leaves of Faith:  The World of Jewish Living</w:t>
      </w:r>
      <w:r w:rsidRPr="00CE7E83">
        <w:rPr>
          <w:rFonts w:ascii="Arial" w:hAnsi="Arial"/>
          <w:sz w:val="24"/>
          <w:szCs w:val="24"/>
        </w:rPr>
        <w:t>, 195).</w:t>
      </w:r>
      <w:r w:rsidRPr="00CE7E83">
        <w:rPr>
          <w:rStyle w:val="FootnoteReference"/>
          <w:rFonts w:ascii="Arial" w:hAnsi="Arial" w:cs="Arial"/>
          <w:sz w:val="24"/>
          <w:szCs w:val="24"/>
        </w:rPr>
        <w:footnoteReference w:id="2"/>
      </w:r>
      <w:r w:rsidRPr="00CE7E83">
        <w:rPr>
          <w:rFonts w:ascii="Arial" w:hAnsi="Arial"/>
          <w:sz w:val="24"/>
          <w:szCs w:val="24"/>
        </w:rPr>
        <w:t xml:space="preserve">  The convert must express a genuine willingness—more, a desire—to participate fully in Jewish destiny, its rises and its falls.  When he recognizes Jewish suffering as a unique privilege that he absurdly yearns for, his transformation can proceed.</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The Rambam gives further expression to Jewish destiny and the convert’s integration into it at a later point in the conversion process.  In the context of teaching the prospective convert the nuts and bolts of halakhic Judaism, the </w:t>
      </w:r>
      <w:r w:rsidRPr="00CE7E83">
        <w:rPr>
          <w:rFonts w:ascii="Arial" w:hAnsi="Arial"/>
          <w:i/>
          <w:iCs/>
          <w:sz w:val="24"/>
          <w:szCs w:val="24"/>
        </w:rPr>
        <w:t>Gemara</w:t>
      </w:r>
      <w:r w:rsidRPr="00CE7E83">
        <w:rPr>
          <w:rFonts w:ascii="Arial" w:hAnsi="Arial"/>
          <w:sz w:val="24"/>
          <w:szCs w:val="24"/>
        </w:rPr>
        <w:t xml:space="preserve"> specifies:</w:t>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ind w:left="720" w:right="720"/>
        <w:jc w:val="both"/>
        <w:rPr>
          <w:rFonts w:ascii="Arial" w:hAnsi="Arial"/>
          <w:sz w:val="24"/>
          <w:szCs w:val="24"/>
        </w:rPr>
      </w:pPr>
      <w:r w:rsidRPr="00CE7E83">
        <w:rPr>
          <w:rFonts w:ascii="Arial" w:hAnsi="Arial"/>
          <w:sz w:val="24"/>
          <w:szCs w:val="24"/>
        </w:rPr>
        <w:t xml:space="preserve">Just as they inform him of the punishments for the </w:t>
      </w:r>
      <w:r w:rsidRPr="00CE7E83">
        <w:rPr>
          <w:rFonts w:ascii="Arial" w:hAnsi="Arial"/>
          <w:i/>
          <w:iCs/>
          <w:sz w:val="24"/>
          <w:szCs w:val="24"/>
        </w:rPr>
        <w:t>mitzvot</w:t>
      </w:r>
      <w:r w:rsidR="00D221E3">
        <w:rPr>
          <w:rFonts w:ascii="Arial" w:hAnsi="Arial"/>
          <w:sz w:val="24"/>
          <w:szCs w:val="24"/>
        </w:rPr>
        <w:t>, so</w:t>
      </w:r>
      <w:r w:rsidRPr="00CE7E83">
        <w:rPr>
          <w:rFonts w:ascii="Arial" w:hAnsi="Arial"/>
          <w:sz w:val="24"/>
          <w:szCs w:val="24"/>
        </w:rPr>
        <w:t xml:space="preserve"> do they inform him of their reward.  They say to him, “You should know that the World to Come is made only for the righteous, and </w:t>
      </w:r>
      <w:r w:rsidRPr="00CE7E83">
        <w:rPr>
          <w:rFonts w:ascii="Arial" w:hAnsi="Arial"/>
          <w:i/>
          <w:iCs/>
          <w:sz w:val="24"/>
          <w:szCs w:val="24"/>
        </w:rPr>
        <w:t xml:space="preserve">Yisrael </w:t>
      </w:r>
      <w:r w:rsidRPr="00CE7E83">
        <w:rPr>
          <w:rFonts w:ascii="Arial" w:hAnsi="Arial"/>
          <w:sz w:val="24"/>
          <w:szCs w:val="24"/>
        </w:rPr>
        <w:t>in the current time [</w:t>
      </w:r>
      <w:r w:rsidRPr="00CE7E83">
        <w:rPr>
          <w:rFonts w:ascii="Arial" w:hAnsi="Arial"/>
          <w:i/>
          <w:iCs/>
          <w:sz w:val="24"/>
          <w:szCs w:val="24"/>
        </w:rPr>
        <w:t xml:space="preserve">bi-zman ha-zeh] </w:t>
      </w:r>
      <w:r w:rsidRPr="00CE7E83">
        <w:rPr>
          <w:rFonts w:ascii="Arial" w:hAnsi="Arial"/>
          <w:sz w:val="24"/>
          <w:szCs w:val="24"/>
        </w:rPr>
        <w:t>cannot receive abundant good nor excessive calamities.” (</w:t>
      </w:r>
      <w:r w:rsidRPr="00CE7E83">
        <w:rPr>
          <w:rFonts w:ascii="Arial" w:hAnsi="Arial"/>
          <w:i/>
          <w:iCs/>
          <w:sz w:val="24"/>
          <w:szCs w:val="24"/>
        </w:rPr>
        <w:t>Yevamot</w:t>
      </w:r>
      <w:r w:rsidRPr="00CE7E83">
        <w:rPr>
          <w:rFonts w:ascii="Arial" w:hAnsi="Arial"/>
          <w:sz w:val="24"/>
          <w:szCs w:val="24"/>
        </w:rPr>
        <w:t xml:space="preserve"> 47a-b)</w:t>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From just the text of the </w:t>
      </w:r>
      <w:r w:rsidRPr="00CE7E83">
        <w:rPr>
          <w:rFonts w:ascii="Arial" w:hAnsi="Arial"/>
          <w:i/>
          <w:iCs/>
          <w:sz w:val="24"/>
          <w:szCs w:val="24"/>
        </w:rPr>
        <w:t>Gemara</w:t>
      </w:r>
      <w:r w:rsidRPr="00CE7E83">
        <w:rPr>
          <w:rFonts w:ascii="Arial" w:hAnsi="Arial"/>
          <w:sz w:val="24"/>
          <w:szCs w:val="24"/>
        </w:rPr>
        <w:t>, “</w:t>
      </w:r>
      <w:r w:rsidRPr="00CE7E83">
        <w:rPr>
          <w:rFonts w:ascii="Arial" w:hAnsi="Arial"/>
          <w:i/>
          <w:iCs/>
          <w:sz w:val="24"/>
          <w:szCs w:val="24"/>
        </w:rPr>
        <w:t>Yisrael</w:t>
      </w:r>
      <w:r w:rsidRPr="00CE7E83">
        <w:rPr>
          <w:rFonts w:ascii="Arial" w:hAnsi="Arial"/>
          <w:sz w:val="24"/>
          <w:szCs w:val="24"/>
        </w:rPr>
        <w:t xml:space="preserve">” could mean either the nation of </w:t>
      </w:r>
      <w:r w:rsidRPr="00CE7E83">
        <w:rPr>
          <w:rFonts w:ascii="Arial" w:hAnsi="Arial"/>
          <w:i/>
          <w:iCs/>
          <w:sz w:val="24"/>
          <w:szCs w:val="24"/>
        </w:rPr>
        <w:t>B</w:t>
      </w:r>
      <w:r w:rsidR="003275E9">
        <w:rPr>
          <w:rFonts w:ascii="Arial" w:hAnsi="Arial"/>
          <w:i/>
          <w:iCs/>
          <w:sz w:val="24"/>
          <w:szCs w:val="24"/>
        </w:rPr>
        <w:t>e</w:t>
      </w:r>
      <w:r w:rsidRPr="00CE7E83">
        <w:rPr>
          <w:rFonts w:ascii="Arial" w:hAnsi="Arial"/>
          <w:i/>
          <w:iCs/>
          <w:sz w:val="24"/>
          <w:szCs w:val="24"/>
        </w:rPr>
        <w:t>nei Yisrael</w:t>
      </w:r>
      <w:r w:rsidRPr="00CE7E83">
        <w:rPr>
          <w:rFonts w:ascii="Arial" w:hAnsi="Arial"/>
          <w:sz w:val="24"/>
          <w:szCs w:val="24"/>
        </w:rPr>
        <w:t xml:space="preserve"> as a whole or the collection of individual Israelites.  Furthermore, one could interpret the </w:t>
      </w:r>
      <w:r w:rsidRPr="00CE7E83">
        <w:rPr>
          <w:rFonts w:ascii="Arial" w:hAnsi="Arial"/>
          <w:i/>
          <w:iCs/>
          <w:sz w:val="24"/>
          <w:szCs w:val="24"/>
        </w:rPr>
        <w:t>Gemara</w:t>
      </w:r>
      <w:r w:rsidRPr="00CE7E83">
        <w:rPr>
          <w:rFonts w:ascii="Arial" w:hAnsi="Arial"/>
          <w:sz w:val="24"/>
          <w:szCs w:val="24"/>
        </w:rPr>
        <w:t xml:space="preserve"> as focusing upon reward and punishment for the </w:t>
      </w:r>
      <w:r w:rsidRPr="00CE7E83">
        <w:rPr>
          <w:rFonts w:ascii="Arial" w:hAnsi="Arial"/>
          <w:i/>
          <w:iCs/>
          <w:sz w:val="24"/>
          <w:szCs w:val="24"/>
        </w:rPr>
        <w:t>mitzvot</w:t>
      </w:r>
      <w:r w:rsidRPr="00CE7E83">
        <w:rPr>
          <w:rFonts w:ascii="Arial" w:hAnsi="Arial"/>
          <w:sz w:val="24"/>
          <w:szCs w:val="24"/>
        </w:rPr>
        <w:t>, which requires the explanatory note that the primary benefits of fulfillment are realized only in the afterlife.</w:t>
      </w:r>
      <w:r w:rsidRPr="00CE7E83">
        <w:rPr>
          <w:rStyle w:val="FootnoteReference"/>
          <w:rFonts w:ascii="Arial" w:hAnsi="Arial" w:cs="Arial"/>
          <w:sz w:val="24"/>
          <w:szCs w:val="24"/>
        </w:rPr>
        <w:footnoteReference w:id="3"/>
      </w:r>
      <w:r w:rsidRPr="00CE7E83">
        <w:rPr>
          <w:rFonts w:ascii="Arial" w:hAnsi="Arial"/>
          <w:sz w:val="24"/>
          <w:szCs w:val="24"/>
        </w:rPr>
        <w:t xml:space="preserve"> </w:t>
      </w:r>
    </w:p>
    <w:p w:rsidR="00CE7E83" w:rsidRDefault="00CE7E83" w:rsidP="00442157">
      <w:pPr>
        <w:spacing w:after="0" w:line="240" w:lineRule="auto"/>
        <w:ind w:firstLine="720"/>
        <w:jc w:val="both"/>
        <w:rPr>
          <w:rFonts w:ascii="Arial" w:hAnsi="Arial"/>
          <w:sz w:val="24"/>
          <w:szCs w:val="24"/>
        </w:rPr>
      </w:pPr>
    </w:p>
    <w:p w:rsidR="00A25664" w:rsidRPr="00CE7E83" w:rsidRDefault="00A25664" w:rsidP="00442157">
      <w:pPr>
        <w:spacing w:after="0" w:line="240" w:lineRule="auto"/>
        <w:ind w:firstLine="720"/>
        <w:jc w:val="both"/>
        <w:rPr>
          <w:rFonts w:ascii="Arial" w:hAnsi="Arial"/>
          <w:sz w:val="24"/>
          <w:szCs w:val="24"/>
        </w:rPr>
      </w:pPr>
      <w:r w:rsidRPr="00CE7E83">
        <w:rPr>
          <w:rFonts w:ascii="Arial" w:hAnsi="Arial"/>
          <w:sz w:val="24"/>
          <w:szCs w:val="24"/>
        </w:rPr>
        <w:t>The Rambam, though, emphasizes the national element:</w:t>
      </w:r>
    </w:p>
    <w:p w:rsidR="00CE7E83" w:rsidRDefault="00CE7E83" w:rsidP="00442157">
      <w:pPr>
        <w:spacing w:after="0" w:line="240" w:lineRule="auto"/>
        <w:ind w:left="720"/>
        <w:jc w:val="both"/>
        <w:rPr>
          <w:rFonts w:ascii="Arial" w:hAnsi="Arial"/>
          <w:sz w:val="24"/>
          <w:szCs w:val="24"/>
        </w:rPr>
      </w:pPr>
    </w:p>
    <w:p w:rsidR="00A25664" w:rsidRPr="00CE7E83" w:rsidRDefault="00A25664" w:rsidP="00442157">
      <w:pPr>
        <w:spacing w:after="0" w:line="240" w:lineRule="auto"/>
        <w:ind w:left="720"/>
        <w:jc w:val="both"/>
        <w:rPr>
          <w:rFonts w:ascii="Arial" w:hAnsi="Arial"/>
          <w:sz w:val="24"/>
          <w:szCs w:val="24"/>
        </w:rPr>
      </w:pPr>
      <w:r w:rsidRPr="00CE7E83">
        <w:rPr>
          <w:rFonts w:ascii="Arial" w:hAnsi="Arial"/>
          <w:sz w:val="24"/>
          <w:szCs w:val="24"/>
        </w:rPr>
        <w:t xml:space="preserve">They tell him:  “Know that the World to Come is hidden away only for the righteous, and they are </w:t>
      </w:r>
      <w:r w:rsidRPr="00CE7E83">
        <w:rPr>
          <w:rFonts w:ascii="Arial" w:hAnsi="Arial"/>
          <w:i/>
          <w:iCs/>
          <w:sz w:val="24"/>
          <w:szCs w:val="24"/>
        </w:rPr>
        <w:t>Yisrael</w:t>
      </w:r>
      <w:r w:rsidRPr="00CE7E83">
        <w:rPr>
          <w:rFonts w:ascii="Arial" w:hAnsi="Arial"/>
          <w:sz w:val="24"/>
          <w:szCs w:val="24"/>
        </w:rPr>
        <w:t xml:space="preserve">.  That which you see </w:t>
      </w:r>
      <w:r w:rsidRPr="00CE7E83">
        <w:rPr>
          <w:rFonts w:ascii="Arial" w:hAnsi="Arial"/>
          <w:i/>
          <w:iCs/>
          <w:sz w:val="24"/>
          <w:szCs w:val="24"/>
        </w:rPr>
        <w:t>Yisrael</w:t>
      </w:r>
      <w:r w:rsidRPr="00CE7E83">
        <w:rPr>
          <w:rFonts w:ascii="Arial" w:hAnsi="Arial"/>
          <w:sz w:val="24"/>
          <w:szCs w:val="24"/>
        </w:rPr>
        <w:t xml:space="preserve"> suffering in This World [</w:t>
      </w:r>
      <w:r w:rsidR="00D65BD4">
        <w:rPr>
          <w:rFonts w:ascii="Arial" w:hAnsi="Arial"/>
          <w:i/>
          <w:iCs/>
          <w:sz w:val="24"/>
          <w:szCs w:val="24"/>
        </w:rPr>
        <w:t>B</w:t>
      </w:r>
      <w:r w:rsidRPr="00CE7E83">
        <w:rPr>
          <w:rFonts w:ascii="Arial" w:hAnsi="Arial"/>
          <w:i/>
          <w:iCs/>
          <w:sz w:val="24"/>
          <w:szCs w:val="24"/>
        </w:rPr>
        <w:t>a-</w:t>
      </w:r>
      <w:r w:rsidR="00D65BD4">
        <w:rPr>
          <w:rFonts w:ascii="Arial" w:hAnsi="Arial"/>
          <w:i/>
          <w:iCs/>
          <w:sz w:val="24"/>
          <w:szCs w:val="24"/>
        </w:rPr>
        <w:t>o</w:t>
      </w:r>
      <w:r w:rsidRPr="00CE7E83">
        <w:rPr>
          <w:rFonts w:ascii="Arial" w:hAnsi="Arial"/>
          <w:i/>
          <w:iCs/>
          <w:sz w:val="24"/>
          <w:szCs w:val="24"/>
        </w:rPr>
        <w:t>lam Ha-zeh</w:t>
      </w:r>
      <w:r w:rsidRPr="00CE7E83">
        <w:rPr>
          <w:rFonts w:ascii="Arial" w:hAnsi="Arial"/>
          <w:sz w:val="24"/>
          <w:szCs w:val="24"/>
        </w:rPr>
        <w:t>], good is hidden away for them, for they cannot receive an abundance of good in This World as the gentiles do, lest their heart become inflated and they lose the reward of the World to Come, similar to what it states, ‘Yeshurun grew fat and kicked’ (</w:t>
      </w:r>
      <w:r w:rsidRPr="00CE7E83">
        <w:rPr>
          <w:rFonts w:ascii="Arial" w:hAnsi="Arial"/>
          <w:i/>
          <w:iCs/>
          <w:sz w:val="24"/>
          <w:szCs w:val="24"/>
        </w:rPr>
        <w:t>Devarim</w:t>
      </w:r>
      <w:r w:rsidRPr="00CE7E83">
        <w:rPr>
          <w:rFonts w:ascii="Arial" w:hAnsi="Arial"/>
          <w:sz w:val="24"/>
          <w:szCs w:val="24"/>
        </w:rPr>
        <w:t xml:space="preserve"> 32:15); but the Holy One, blessed be He, does not bring upon them an abundance of calamities so they will not be lost.  Rather, all the nations cease and they </w:t>
      </w:r>
      <w:r w:rsidR="000161A1">
        <w:rPr>
          <w:rFonts w:ascii="Arial" w:hAnsi="Arial"/>
          <w:sz w:val="24"/>
          <w:szCs w:val="24"/>
        </w:rPr>
        <w:t>persist</w:t>
      </w:r>
      <w:r w:rsidRPr="00CE7E83">
        <w:rPr>
          <w:rFonts w:ascii="Arial" w:hAnsi="Arial"/>
          <w:sz w:val="24"/>
          <w:szCs w:val="24"/>
        </w:rPr>
        <w:t>.</w:t>
      </w:r>
      <w:r w:rsidR="00D65BD4">
        <w:rPr>
          <w:rFonts w:ascii="Arial" w:hAnsi="Arial"/>
          <w:sz w:val="24"/>
          <w:szCs w:val="24"/>
        </w:rPr>
        <w:t>”</w:t>
      </w:r>
      <w:r w:rsidRPr="00CE7E83">
        <w:rPr>
          <w:rFonts w:ascii="Arial" w:hAnsi="Arial"/>
          <w:sz w:val="24"/>
          <w:szCs w:val="24"/>
        </w:rPr>
        <w:t xml:space="preserve"> (14:4-5)  </w:t>
      </w:r>
    </w:p>
    <w:p w:rsidR="00A25664" w:rsidRPr="00CE7E83" w:rsidRDefault="00A25664" w:rsidP="00442157">
      <w:pPr>
        <w:spacing w:after="0" w:line="240" w:lineRule="auto"/>
        <w:ind w:left="720"/>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The Rambam</w:t>
      </w:r>
      <w:r w:rsidR="00FC0A53">
        <w:rPr>
          <w:rFonts w:ascii="Arial" w:hAnsi="Arial"/>
          <w:sz w:val="24"/>
          <w:szCs w:val="24"/>
        </w:rPr>
        <w:t xml:space="preserve">’s version diverges from the </w:t>
      </w:r>
      <w:r w:rsidR="00FC0A53" w:rsidRPr="00FC0A53">
        <w:rPr>
          <w:rFonts w:ascii="Arial" w:hAnsi="Arial"/>
          <w:i/>
          <w:iCs/>
          <w:sz w:val="24"/>
          <w:szCs w:val="24"/>
        </w:rPr>
        <w:t>Gemara</w:t>
      </w:r>
      <w:r w:rsidR="00FC0A53">
        <w:rPr>
          <w:rFonts w:ascii="Arial" w:hAnsi="Arial"/>
          <w:i/>
          <w:iCs/>
          <w:sz w:val="24"/>
          <w:szCs w:val="24"/>
        </w:rPr>
        <w:t xml:space="preserve"> </w:t>
      </w:r>
      <w:r w:rsidR="00FC0A53">
        <w:rPr>
          <w:rFonts w:ascii="Arial" w:hAnsi="Arial"/>
          <w:sz w:val="24"/>
          <w:szCs w:val="24"/>
        </w:rPr>
        <w:t>in significant ways.</w:t>
      </w:r>
      <w:r w:rsidRPr="00CE7E83">
        <w:rPr>
          <w:rFonts w:ascii="Arial" w:hAnsi="Arial"/>
          <w:sz w:val="24"/>
          <w:szCs w:val="24"/>
        </w:rPr>
        <w:t xml:space="preserve"> </w:t>
      </w:r>
      <w:r w:rsidR="000161A1">
        <w:rPr>
          <w:rFonts w:ascii="Arial" w:hAnsi="Arial"/>
          <w:sz w:val="24"/>
          <w:szCs w:val="24"/>
        </w:rPr>
        <w:t>It</w:t>
      </w:r>
      <w:r w:rsidR="00FC0A53">
        <w:rPr>
          <w:rFonts w:ascii="Arial" w:hAnsi="Arial"/>
          <w:sz w:val="24"/>
          <w:szCs w:val="24"/>
        </w:rPr>
        <w:t xml:space="preserve"> </w:t>
      </w:r>
      <w:r w:rsidRPr="00CE7E83">
        <w:rPr>
          <w:rFonts w:ascii="Arial" w:hAnsi="Arial"/>
          <w:sz w:val="24"/>
          <w:szCs w:val="24"/>
        </w:rPr>
        <w:t>replaces “</w:t>
      </w:r>
      <w:r w:rsidRPr="00CE7E83">
        <w:rPr>
          <w:rFonts w:ascii="Arial" w:hAnsi="Arial"/>
          <w:i/>
          <w:iCs/>
          <w:sz w:val="24"/>
          <w:szCs w:val="24"/>
        </w:rPr>
        <w:t>bi-zman ha-zeh</w:t>
      </w:r>
      <w:r w:rsidRPr="00CE7E83">
        <w:rPr>
          <w:rFonts w:ascii="Arial" w:hAnsi="Arial"/>
          <w:sz w:val="24"/>
          <w:szCs w:val="24"/>
        </w:rPr>
        <w:t>” with “</w:t>
      </w:r>
      <w:r w:rsidR="00D65BD4">
        <w:rPr>
          <w:rFonts w:ascii="Arial" w:hAnsi="Arial"/>
          <w:i/>
          <w:iCs/>
          <w:sz w:val="24"/>
          <w:szCs w:val="24"/>
        </w:rPr>
        <w:t>Ba-o</w:t>
      </w:r>
      <w:r w:rsidRPr="00CE7E83">
        <w:rPr>
          <w:rFonts w:ascii="Arial" w:hAnsi="Arial"/>
          <w:i/>
          <w:iCs/>
          <w:sz w:val="24"/>
          <w:szCs w:val="24"/>
        </w:rPr>
        <w:t>lam Ha-zeh</w:t>
      </w:r>
      <w:r w:rsidRPr="00CE7E83">
        <w:rPr>
          <w:rFonts w:ascii="Arial" w:hAnsi="Arial"/>
          <w:sz w:val="24"/>
          <w:szCs w:val="24"/>
        </w:rPr>
        <w:t>” (the material world)</w:t>
      </w:r>
      <w:r w:rsidR="00FC0A53">
        <w:rPr>
          <w:rFonts w:ascii="Arial" w:hAnsi="Arial"/>
          <w:sz w:val="24"/>
          <w:szCs w:val="24"/>
        </w:rPr>
        <w:t xml:space="preserve"> and </w:t>
      </w:r>
      <w:r w:rsidR="000161A1">
        <w:rPr>
          <w:rFonts w:ascii="Arial" w:hAnsi="Arial"/>
          <w:sz w:val="24"/>
          <w:szCs w:val="24"/>
        </w:rPr>
        <w:t xml:space="preserve">consistently </w:t>
      </w:r>
      <w:r w:rsidR="00FC0A53">
        <w:rPr>
          <w:rFonts w:ascii="Arial" w:hAnsi="Arial"/>
          <w:sz w:val="24"/>
          <w:szCs w:val="24"/>
        </w:rPr>
        <w:t>contrasts our lot with that of the other nations</w:t>
      </w:r>
      <w:r w:rsidR="00FC0A53" w:rsidRPr="00CE7E83">
        <w:rPr>
          <w:rFonts w:ascii="Arial" w:hAnsi="Arial"/>
          <w:sz w:val="24"/>
          <w:szCs w:val="24"/>
        </w:rPr>
        <w:t>.</w:t>
      </w:r>
      <w:r w:rsidR="00FC0A53">
        <w:rPr>
          <w:rFonts w:ascii="Arial" w:hAnsi="Arial"/>
          <w:sz w:val="24"/>
          <w:szCs w:val="24"/>
        </w:rPr>
        <w:t xml:space="preserve">  </w:t>
      </w:r>
      <w:r w:rsidR="00D221E3">
        <w:rPr>
          <w:rFonts w:ascii="Arial" w:hAnsi="Arial"/>
          <w:sz w:val="24"/>
          <w:szCs w:val="24"/>
        </w:rPr>
        <w:t xml:space="preserve">The convert, then, </w:t>
      </w:r>
      <w:r w:rsidRPr="00CE7E83">
        <w:rPr>
          <w:rFonts w:ascii="Arial" w:hAnsi="Arial"/>
          <w:sz w:val="24"/>
          <w:szCs w:val="24"/>
        </w:rPr>
        <w:t xml:space="preserve">is not hearing </w:t>
      </w:r>
      <w:r w:rsidRPr="00CE7E83">
        <w:rPr>
          <w:rFonts w:ascii="Arial" w:hAnsi="Arial"/>
          <w:sz w:val="24"/>
          <w:szCs w:val="24"/>
        </w:rPr>
        <w:lastRenderedPageBreak/>
        <w:t>about our current standing in the world</w:t>
      </w:r>
      <w:r w:rsidR="00D65BD4">
        <w:rPr>
          <w:rFonts w:ascii="Arial" w:hAnsi="Arial"/>
          <w:sz w:val="24"/>
          <w:szCs w:val="24"/>
        </w:rPr>
        <w:t>,</w:t>
      </w:r>
      <w:r w:rsidRPr="00CE7E83">
        <w:rPr>
          <w:rFonts w:ascii="Arial" w:hAnsi="Arial"/>
          <w:sz w:val="24"/>
          <w:szCs w:val="24"/>
        </w:rPr>
        <w:t xml:space="preserve"> but about the essential</w:t>
      </w:r>
      <w:r w:rsidR="000161A1">
        <w:rPr>
          <w:rFonts w:ascii="Arial" w:hAnsi="Arial"/>
          <w:sz w:val="24"/>
          <w:szCs w:val="24"/>
        </w:rPr>
        <w:t>, distinct</w:t>
      </w:r>
      <w:r w:rsidRPr="00CE7E83">
        <w:rPr>
          <w:rFonts w:ascii="Arial" w:hAnsi="Arial"/>
          <w:sz w:val="24"/>
          <w:szCs w:val="24"/>
        </w:rPr>
        <w:t xml:space="preserve"> nature of the Jewish people</w:t>
      </w:r>
      <w:r w:rsidR="00FC0A53">
        <w:rPr>
          <w:rFonts w:ascii="Arial" w:hAnsi="Arial"/>
          <w:sz w:val="24"/>
          <w:szCs w:val="24"/>
        </w:rPr>
        <w:t xml:space="preserve">.  </w:t>
      </w:r>
      <w:r w:rsidRPr="00CE7E83">
        <w:rPr>
          <w:rFonts w:ascii="Arial" w:hAnsi="Arial"/>
          <w:sz w:val="24"/>
          <w:szCs w:val="24"/>
        </w:rPr>
        <w:t>Being a Jew means subjugating this-worldly pleasures to eternal destiny</w:t>
      </w:r>
      <w:r w:rsidR="000161A1">
        <w:rPr>
          <w:rFonts w:ascii="Arial" w:hAnsi="Arial"/>
          <w:sz w:val="24"/>
          <w:szCs w:val="24"/>
        </w:rPr>
        <w:t>—which is promised only to “</w:t>
      </w:r>
      <w:r w:rsidR="000161A1" w:rsidRPr="00CE7E83">
        <w:rPr>
          <w:rFonts w:ascii="Arial" w:hAnsi="Arial"/>
          <w:sz w:val="24"/>
          <w:szCs w:val="24"/>
        </w:rPr>
        <w:t xml:space="preserve">the righteous, </w:t>
      </w:r>
      <w:r w:rsidR="000161A1" w:rsidRPr="000161A1">
        <w:rPr>
          <w:rFonts w:ascii="Arial" w:hAnsi="Arial"/>
          <w:b/>
          <w:bCs/>
          <w:sz w:val="24"/>
          <w:szCs w:val="24"/>
        </w:rPr>
        <w:t xml:space="preserve">and they are </w:t>
      </w:r>
      <w:r w:rsidR="000161A1" w:rsidRPr="000161A1">
        <w:rPr>
          <w:rFonts w:ascii="Arial" w:hAnsi="Arial"/>
          <w:b/>
          <w:bCs/>
          <w:i/>
          <w:iCs/>
          <w:sz w:val="24"/>
          <w:szCs w:val="24"/>
        </w:rPr>
        <w:t>Yisrael</w:t>
      </w:r>
      <w:r w:rsidR="000161A1">
        <w:rPr>
          <w:rFonts w:ascii="Arial" w:hAnsi="Arial"/>
          <w:sz w:val="24"/>
          <w:szCs w:val="24"/>
        </w:rPr>
        <w:t xml:space="preserve">”—at </w:t>
      </w:r>
      <w:r w:rsidRPr="00CE7E83">
        <w:rPr>
          <w:rFonts w:ascii="Arial" w:hAnsi="Arial"/>
          <w:sz w:val="24"/>
          <w:szCs w:val="24"/>
        </w:rPr>
        <w:t>both the personal and the collective levels.  According to the Rambam, the convert must hear that our position as “the smallest of all the nations” (</w:t>
      </w:r>
      <w:r w:rsidRPr="00CE7E83">
        <w:rPr>
          <w:rFonts w:ascii="Arial" w:hAnsi="Arial"/>
          <w:i/>
          <w:iCs/>
          <w:sz w:val="24"/>
          <w:szCs w:val="24"/>
        </w:rPr>
        <w:t>Devarim</w:t>
      </w:r>
      <w:r w:rsidRPr="00CE7E83">
        <w:rPr>
          <w:rFonts w:ascii="Arial" w:hAnsi="Arial"/>
          <w:sz w:val="24"/>
          <w:szCs w:val="24"/>
        </w:rPr>
        <w:t xml:space="preserve"> 7:7) is not a product of unfortunate historical circumstance but a defining characteristic of a people whose aspirations transcend material bounty.</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r>
      <w:r w:rsidR="000161A1">
        <w:rPr>
          <w:rFonts w:ascii="Arial" w:hAnsi="Arial"/>
          <w:sz w:val="24"/>
          <w:szCs w:val="24"/>
        </w:rPr>
        <w:t>At the same time, t</w:t>
      </w:r>
      <w:r w:rsidRPr="00CE7E83">
        <w:rPr>
          <w:rFonts w:ascii="Arial" w:hAnsi="Arial"/>
          <w:sz w:val="24"/>
          <w:szCs w:val="24"/>
        </w:rPr>
        <w:t xml:space="preserve">he convert also hears about the Jewish people’s meta-historical existence, which defies the natural forces of geopolitics—“all the nations cease and they </w:t>
      </w:r>
      <w:r w:rsidR="000161A1">
        <w:rPr>
          <w:rFonts w:ascii="Arial" w:hAnsi="Arial"/>
          <w:sz w:val="24"/>
          <w:szCs w:val="24"/>
        </w:rPr>
        <w:t>persist</w:t>
      </w:r>
      <w:r w:rsidRPr="00CE7E83">
        <w:rPr>
          <w:rFonts w:ascii="Arial" w:hAnsi="Arial"/>
          <w:sz w:val="24"/>
          <w:szCs w:val="24"/>
        </w:rPr>
        <w:t xml:space="preserve">.”  In a phrase, we teach the prospective convert about </w:t>
      </w:r>
      <w:r w:rsidRPr="00CE7E83">
        <w:rPr>
          <w:rFonts w:ascii="Arial" w:hAnsi="Arial"/>
          <w:i/>
          <w:iCs/>
          <w:sz w:val="24"/>
          <w:szCs w:val="24"/>
        </w:rPr>
        <w:t>berit bein ha-betarim</w:t>
      </w:r>
      <w:r w:rsidRPr="00CE7E83">
        <w:rPr>
          <w:rFonts w:ascii="Arial" w:hAnsi="Arial"/>
          <w:sz w:val="24"/>
          <w:szCs w:val="24"/>
        </w:rPr>
        <w:t xml:space="preserve">, which the </w:t>
      </w:r>
      <w:r w:rsidRPr="00CE7E83">
        <w:rPr>
          <w:rFonts w:ascii="Arial" w:hAnsi="Arial"/>
          <w:i/>
          <w:iCs/>
          <w:sz w:val="24"/>
          <w:szCs w:val="24"/>
        </w:rPr>
        <w:t>Haggada</w:t>
      </w:r>
      <w:r w:rsidRPr="00CE7E83">
        <w:rPr>
          <w:rFonts w:ascii="Arial" w:hAnsi="Arial"/>
          <w:sz w:val="24"/>
          <w:szCs w:val="24"/>
        </w:rPr>
        <w:t xml:space="preserve"> declares “has stood for our forefathers and for us, for not only one rose up against us to destroy us, but in every generation they rise up against us to destroy us; and the Holy One, blessed be He, saves us from their hands.”  The eternal survival of the Jewish people, </w:t>
      </w:r>
      <w:r w:rsidR="005D7DF8">
        <w:rPr>
          <w:rFonts w:ascii="Arial" w:hAnsi="Arial"/>
          <w:sz w:val="24"/>
          <w:szCs w:val="24"/>
        </w:rPr>
        <w:t xml:space="preserve">which God </w:t>
      </w:r>
      <w:r w:rsidRPr="00CE7E83">
        <w:rPr>
          <w:rFonts w:ascii="Arial" w:hAnsi="Arial"/>
          <w:sz w:val="24"/>
          <w:szCs w:val="24"/>
        </w:rPr>
        <w:t>promised Avraham, strikes the final note in the judges’ conversation with th</w:t>
      </w:r>
      <w:r w:rsidR="00D65BD4">
        <w:rPr>
          <w:rFonts w:ascii="Arial" w:hAnsi="Arial"/>
          <w:sz w:val="24"/>
          <w:szCs w:val="24"/>
        </w:rPr>
        <w:t>e</w:t>
      </w:r>
      <w:r w:rsidRPr="00CE7E83">
        <w:rPr>
          <w:rFonts w:ascii="Arial" w:hAnsi="Arial"/>
          <w:sz w:val="24"/>
          <w:szCs w:val="24"/>
        </w:rPr>
        <w:t xml:space="preserve"> </w:t>
      </w:r>
      <w:r w:rsidR="000161A1">
        <w:rPr>
          <w:rFonts w:ascii="Arial" w:hAnsi="Arial"/>
          <w:sz w:val="24"/>
          <w:szCs w:val="24"/>
        </w:rPr>
        <w:t>potential convert</w:t>
      </w:r>
      <w:r w:rsidRPr="00CE7E83">
        <w:rPr>
          <w:rFonts w:ascii="Arial" w:hAnsi="Arial"/>
          <w:sz w:val="24"/>
          <w:szCs w:val="24"/>
        </w:rPr>
        <w:t>.  And here the Rambam adds (without precedent in the</w:t>
      </w:r>
      <w:r w:rsidR="005D7DF8">
        <w:rPr>
          <w:rFonts w:ascii="Arial" w:hAnsi="Arial"/>
          <w:sz w:val="24"/>
          <w:szCs w:val="24"/>
        </w:rPr>
        <w:t xml:space="preserve"> aforementioned</w:t>
      </w:r>
      <w:r w:rsidRPr="00CE7E83">
        <w:rPr>
          <w:rFonts w:ascii="Arial" w:hAnsi="Arial"/>
          <w:sz w:val="24"/>
          <w:szCs w:val="24"/>
        </w:rPr>
        <w:t xml:space="preserve"> </w:t>
      </w:r>
      <w:r w:rsidR="004B78D7">
        <w:rPr>
          <w:rFonts w:ascii="Arial" w:hAnsi="Arial"/>
          <w:i/>
          <w:iCs/>
          <w:sz w:val="24"/>
          <w:szCs w:val="24"/>
        </w:rPr>
        <w:t>g</w:t>
      </w:r>
      <w:r w:rsidRPr="00CE7E83">
        <w:rPr>
          <w:rFonts w:ascii="Arial" w:hAnsi="Arial"/>
          <w:i/>
          <w:iCs/>
          <w:sz w:val="24"/>
          <w:szCs w:val="24"/>
        </w:rPr>
        <w:t>emara</w:t>
      </w:r>
      <w:r w:rsidRPr="00CE7E83">
        <w:rPr>
          <w:rFonts w:ascii="Arial" w:hAnsi="Arial"/>
          <w:sz w:val="24"/>
          <w:szCs w:val="24"/>
        </w:rPr>
        <w:t>), “And they elaborate about this</w:t>
      </w:r>
      <w:r w:rsidRPr="00CE7E83">
        <w:rPr>
          <w:rStyle w:val="FootnoteReference"/>
          <w:rFonts w:ascii="Arial" w:hAnsi="Arial" w:cs="Arial"/>
          <w:sz w:val="24"/>
          <w:szCs w:val="24"/>
        </w:rPr>
        <w:footnoteReference w:id="4"/>
      </w:r>
      <w:r w:rsidRPr="00CE7E83">
        <w:rPr>
          <w:rFonts w:ascii="Arial" w:hAnsi="Arial"/>
          <w:sz w:val="24"/>
          <w:szCs w:val="24"/>
        </w:rPr>
        <w:t xml:space="preserve"> in order to endear him.”</w:t>
      </w:r>
      <w:r w:rsidRPr="00CE7E83">
        <w:rPr>
          <w:rStyle w:val="FootnoteReference"/>
          <w:rFonts w:ascii="Arial" w:hAnsi="Arial" w:cs="Arial"/>
          <w:sz w:val="24"/>
          <w:szCs w:val="24"/>
        </w:rPr>
        <w:footnoteReference w:id="5"/>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In summary, regarding both the opening to the proceedings and the body of the presentation, the Rambam emphasizes national experience and destiny.  These complement the convert’s exposure to “a sampling of light and weighty </w:t>
      </w:r>
      <w:r w:rsidRPr="00CE7E83">
        <w:rPr>
          <w:rFonts w:ascii="Arial" w:hAnsi="Arial"/>
          <w:i/>
          <w:iCs/>
          <w:sz w:val="24"/>
          <w:szCs w:val="24"/>
        </w:rPr>
        <w:t>mitzvot</w:t>
      </w:r>
      <w:r w:rsidRPr="00CE7E83">
        <w:rPr>
          <w:rFonts w:ascii="Arial" w:hAnsi="Arial"/>
          <w:sz w:val="24"/>
          <w:szCs w:val="24"/>
        </w:rPr>
        <w:t xml:space="preserve">,” and together they cover the full breadth of </w:t>
      </w:r>
      <w:r w:rsidR="00D65BD4">
        <w:rPr>
          <w:rFonts w:ascii="Arial" w:hAnsi="Arial"/>
          <w:sz w:val="24"/>
          <w:szCs w:val="24"/>
        </w:rPr>
        <w:t xml:space="preserve">what </w:t>
      </w:r>
      <w:r w:rsidRPr="00CE7E83">
        <w:rPr>
          <w:rFonts w:ascii="Arial" w:hAnsi="Arial"/>
          <w:sz w:val="24"/>
          <w:szCs w:val="24"/>
        </w:rPr>
        <w:t>the convert accepts upon himself.</w:t>
      </w:r>
      <w:r w:rsidRPr="00CE7E83">
        <w:rPr>
          <w:rStyle w:val="FootnoteReference"/>
          <w:rFonts w:ascii="Arial" w:hAnsi="Arial" w:cs="Arial"/>
          <w:sz w:val="24"/>
          <w:szCs w:val="24"/>
        </w:rPr>
        <w:footnoteReference w:id="6"/>
      </w:r>
    </w:p>
    <w:p w:rsidR="00A25664" w:rsidRPr="00CE7E83" w:rsidRDefault="00A25664" w:rsidP="00442157">
      <w:pPr>
        <w:spacing w:after="0" w:line="240" w:lineRule="auto"/>
        <w:jc w:val="both"/>
        <w:rPr>
          <w:rFonts w:ascii="Arial" w:hAnsi="Arial"/>
          <w:b/>
          <w:bCs/>
          <w:sz w:val="24"/>
          <w:szCs w:val="24"/>
        </w:rPr>
      </w:pPr>
    </w:p>
    <w:p w:rsidR="00A25664" w:rsidRPr="00CE7E83" w:rsidRDefault="00A25664" w:rsidP="00442157">
      <w:pPr>
        <w:spacing w:after="0" w:line="240" w:lineRule="auto"/>
        <w:jc w:val="both"/>
        <w:rPr>
          <w:rFonts w:ascii="Arial" w:hAnsi="Arial"/>
          <w:b/>
          <w:bCs/>
          <w:sz w:val="24"/>
          <w:szCs w:val="24"/>
        </w:rPr>
      </w:pPr>
      <w:r w:rsidRPr="00CE7E83">
        <w:rPr>
          <w:rFonts w:ascii="Arial" w:hAnsi="Arial"/>
          <w:b/>
          <w:bCs/>
          <w:sz w:val="24"/>
          <w:szCs w:val="24"/>
        </w:rPr>
        <w:t xml:space="preserve">Can a Convert Truly Join </w:t>
      </w:r>
      <w:r w:rsidRPr="00CE7E83">
        <w:rPr>
          <w:rFonts w:ascii="Arial" w:hAnsi="Arial"/>
          <w:b/>
          <w:bCs/>
          <w:i/>
          <w:iCs/>
          <w:sz w:val="24"/>
          <w:szCs w:val="24"/>
        </w:rPr>
        <w:t>Berit Avot</w:t>
      </w:r>
      <w:r w:rsidRPr="00CE7E83">
        <w:rPr>
          <w:rFonts w:ascii="Arial" w:hAnsi="Arial"/>
          <w:b/>
          <w:bCs/>
          <w:sz w:val="24"/>
          <w:szCs w:val="24"/>
        </w:rPr>
        <w:t>?</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As the Rambam writes, through conversion an outsider not only assumes the responsibilities of Jewish belonging but also reaps the privileges, such as membership in a nation whose eternal survival is guaranteed.  To what extent the convert truly transforms into a full-fledged participant in Jewish history, however, is a matter of debate.  Certainly, with regard to the future, he is indistinguishable </w:t>
      </w:r>
      <w:r w:rsidRPr="00CE7E83">
        <w:rPr>
          <w:rFonts w:ascii="Arial" w:hAnsi="Arial"/>
          <w:sz w:val="24"/>
          <w:szCs w:val="24"/>
        </w:rPr>
        <w:lastRenderedPageBreak/>
        <w:t>from the natives and will suffer and rejoice with them and among them; but what is his connection to their past?</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This issue is addressed by the </w:t>
      </w:r>
      <w:r w:rsidRPr="00CE7E83">
        <w:rPr>
          <w:rFonts w:ascii="Arial" w:hAnsi="Arial"/>
          <w:i/>
          <w:iCs/>
          <w:sz w:val="24"/>
          <w:szCs w:val="24"/>
        </w:rPr>
        <w:t>Mishna</w:t>
      </w:r>
      <w:r w:rsidR="004B78D7">
        <w:rPr>
          <w:rFonts w:ascii="Arial" w:hAnsi="Arial"/>
          <w:sz w:val="24"/>
          <w:szCs w:val="24"/>
        </w:rPr>
        <w:t>,</w:t>
      </w:r>
      <w:r w:rsidRPr="00CE7E83">
        <w:rPr>
          <w:rFonts w:ascii="Arial" w:hAnsi="Arial"/>
          <w:sz w:val="24"/>
          <w:szCs w:val="24"/>
        </w:rPr>
        <w:t xml:space="preserve"> regarding the recitation that accompanies the offering of first fruits:  “The convert brings [first fruits] but does not recite [the accompanying text], as he cannot say, ‘that God swore to our forefathers to give to us’ (</w:t>
      </w:r>
      <w:r w:rsidRPr="00CE7E83">
        <w:rPr>
          <w:rFonts w:ascii="Arial" w:hAnsi="Arial"/>
          <w:i/>
          <w:iCs/>
          <w:sz w:val="24"/>
          <w:szCs w:val="24"/>
        </w:rPr>
        <w:t>Devarim</w:t>
      </w:r>
      <w:r w:rsidRPr="00CE7E83">
        <w:rPr>
          <w:rFonts w:ascii="Arial" w:hAnsi="Arial"/>
          <w:sz w:val="24"/>
          <w:szCs w:val="24"/>
        </w:rPr>
        <w:t xml:space="preserve"> 26:3).”  The </w:t>
      </w:r>
      <w:r w:rsidRPr="00CE7E83">
        <w:rPr>
          <w:rFonts w:ascii="Arial" w:hAnsi="Arial"/>
          <w:i/>
          <w:iCs/>
          <w:sz w:val="24"/>
          <w:szCs w:val="24"/>
        </w:rPr>
        <w:t>Mishna</w:t>
      </w:r>
      <w:r w:rsidRPr="00CE7E83">
        <w:rPr>
          <w:rFonts w:ascii="Arial" w:hAnsi="Arial"/>
          <w:sz w:val="24"/>
          <w:szCs w:val="24"/>
        </w:rPr>
        <w:t xml:space="preserve"> continues, “When he prays by himself, he says ‘the God of the forefathers of </w:t>
      </w:r>
      <w:smartTag w:uri="urn:schemas-microsoft-com:office:smarttags" w:element="country-region">
        <w:smartTag w:uri="urn:schemas-microsoft-com:office:smarttags" w:element="place">
          <w:r w:rsidRPr="00CE7E83">
            <w:rPr>
              <w:rFonts w:ascii="Arial" w:hAnsi="Arial"/>
              <w:sz w:val="24"/>
              <w:szCs w:val="24"/>
            </w:rPr>
            <w:t>Israel</w:t>
          </w:r>
        </w:smartTag>
      </w:smartTag>
      <w:r w:rsidRPr="00CE7E83">
        <w:rPr>
          <w:rFonts w:ascii="Arial" w:hAnsi="Arial"/>
          <w:sz w:val="24"/>
          <w:szCs w:val="24"/>
        </w:rPr>
        <w:t>,’ and when he is in the synagogue he says ‘the God of your forefathers’” (</w:t>
      </w:r>
      <w:r w:rsidRPr="00CE7E83">
        <w:rPr>
          <w:rFonts w:ascii="Arial" w:hAnsi="Arial"/>
          <w:i/>
          <w:iCs/>
          <w:sz w:val="24"/>
          <w:szCs w:val="24"/>
        </w:rPr>
        <w:t>Bikkurim</w:t>
      </w:r>
      <w:r w:rsidRPr="00CE7E83">
        <w:rPr>
          <w:rFonts w:ascii="Arial" w:hAnsi="Arial"/>
          <w:sz w:val="24"/>
          <w:szCs w:val="24"/>
        </w:rPr>
        <w:t xml:space="preserve"> 1:4).  Expanding upon this </w:t>
      </w:r>
      <w:r w:rsidRPr="00CE7E83">
        <w:rPr>
          <w:rFonts w:ascii="Arial" w:hAnsi="Arial"/>
          <w:i/>
          <w:iCs/>
          <w:sz w:val="24"/>
          <w:szCs w:val="24"/>
        </w:rPr>
        <w:t>mishna</w:t>
      </w:r>
      <w:r w:rsidRPr="00CE7E83">
        <w:rPr>
          <w:rFonts w:ascii="Arial" w:hAnsi="Arial"/>
          <w:sz w:val="24"/>
          <w:szCs w:val="24"/>
        </w:rPr>
        <w:t>, “Rabbe</w:t>
      </w:r>
      <w:r w:rsidR="000930E1">
        <w:rPr>
          <w:rFonts w:ascii="Arial" w:hAnsi="Arial"/>
          <w:sz w:val="24"/>
          <w:szCs w:val="24"/>
        </w:rPr>
        <w:t>i</w:t>
      </w:r>
      <w:r w:rsidRPr="00CE7E83">
        <w:rPr>
          <w:rFonts w:ascii="Arial" w:hAnsi="Arial"/>
          <w:sz w:val="24"/>
          <w:szCs w:val="24"/>
        </w:rPr>
        <w:t xml:space="preserve">nu Tam would not let converts lead </w:t>
      </w:r>
      <w:r w:rsidRPr="00CE7E83">
        <w:rPr>
          <w:rFonts w:ascii="Arial" w:hAnsi="Arial"/>
          <w:i/>
          <w:iCs/>
          <w:sz w:val="24"/>
          <w:szCs w:val="24"/>
        </w:rPr>
        <w:t>birkat ha-mazon</w:t>
      </w:r>
      <w:r w:rsidRPr="00CE7E83">
        <w:rPr>
          <w:rFonts w:ascii="Arial" w:hAnsi="Arial"/>
          <w:sz w:val="24"/>
          <w:szCs w:val="24"/>
        </w:rPr>
        <w:t xml:space="preserve"> [grace after meals] because [they] cannot say, </w:t>
      </w:r>
      <w:r w:rsidR="008F7C41">
        <w:rPr>
          <w:rFonts w:ascii="Arial" w:hAnsi="Arial"/>
          <w:sz w:val="24"/>
          <w:szCs w:val="24"/>
        </w:rPr>
        <w:t>‘</w:t>
      </w:r>
      <w:r w:rsidRPr="00CE7E83">
        <w:rPr>
          <w:rFonts w:ascii="Arial" w:hAnsi="Arial"/>
          <w:sz w:val="24"/>
          <w:szCs w:val="24"/>
        </w:rPr>
        <w:t xml:space="preserve">that </w:t>
      </w:r>
      <w:r w:rsidR="005F1767">
        <w:rPr>
          <w:rFonts w:ascii="Arial" w:hAnsi="Arial"/>
          <w:sz w:val="24"/>
          <w:szCs w:val="24"/>
        </w:rPr>
        <w:t>Y</w:t>
      </w:r>
      <w:r w:rsidRPr="00CE7E83">
        <w:rPr>
          <w:rFonts w:ascii="Arial" w:hAnsi="Arial"/>
          <w:sz w:val="24"/>
          <w:szCs w:val="24"/>
        </w:rPr>
        <w:t>ou bequeathed to our forefathers a good land</w:t>
      </w:r>
      <w:r w:rsidR="008F7C41">
        <w:rPr>
          <w:rFonts w:ascii="Arial" w:hAnsi="Arial"/>
          <w:sz w:val="24"/>
          <w:szCs w:val="24"/>
        </w:rPr>
        <w:t>’</w:t>
      </w:r>
      <w:r w:rsidRPr="00CE7E83">
        <w:rPr>
          <w:rFonts w:ascii="Arial" w:hAnsi="Arial"/>
          <w:sz w:val="24"/>
          <w:szCs w:val="24"/>
        </w:rPr>
        <w:t>” (</w:t>
      </w:r>
      <w:r w:rsidRPr="000E566A">
        <w:rPr>
          <w:rFonts w:ascii="Arial" w:hAnsi="Arial"/>
          <w:i/>
          <w:iCs/>
          <w:sz w:val="24"/>
          <w:szCs w:val="24"/>
        </w:rPr>
        <w:t>Tosafot</w:t>
      </w:r>
      <w:r w:rsidRPr="00CE7E83">
        <w:rPr>
          <w:rFonts w:ascii="Arial" w:hAnsi="Arial"/>
          <w:sz w:val="24"/>
          <w:szCs w:val="24"/>
        </w:rPr>
        <w:t xml:space="preserve"> </w:t>
      </w:r>
      <w:r w:rsidRPr="00CE7E83">
        <w:rPr>
          <w:rFonts w:ascii="Arial" w:hAnsi="Arial"/>
          <w:i/>
          <w:iCs/>
          <w:sz w:val="24"/>
          <w:szCs w:val="24"/>
        </w:rPr>
        <w:t>Bava Batra</w:t>
      </w:r>
      <w:r w:rsidRPr="00CE7E83">
        <w:rPr>
          <w:rFonts w:ascii="Arial" w:hAnsi="Arial"/>
          <w:sz w:val="24"/>
          <w:szCs w:val="24"/>
        </w:rPr>
        <w:t xml:space="preserve"> 81a).  </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Two points emerge from this </w:t>
      </w:r>
      <w:r w:rsidRPr="00CE7E83">
        <w:rPr>
          <w:rFonts w:ascii="Arial" w:hAnsi="Arial"/>
          <w:i/>
          <w:iCs/>
          <w:sz w:val="24"/>
          <w:szCs w:val="24"/>
        </w:rPr>
        <w:t>mishna</w:t>
      </w:r>
      <w:r w:rsidRPr="00CE7E83">
        <w:rPr>
          <w:rFonts w:ascii="Arial" w:hAnsi="Arial"/>
          <w:sz w:val="24"/>
          <w:szCs w:val="24"/>
        </w:rPr>
        <w:t>.  First, it</w:t>
      </w:r>
      <w:r w:rsidRPr="00CE7E83">
        <w:rPr>
          <w:rFonts w:ascii="Arial" w:hAnsi="Arial"/>
          <w:i/>
          <w:iCs/>
          <w:sz w:val="24"/>
          <w:szCs w:val="24"/>
        </w:rPr>
        <w:t xml:space="preserve"> </w:t>
      </w:r>
      <w:r w:rsidRPr="00CE7E83">
        <w:rPr>
          <w:rFonts w:ascii="Arial" w:hAnsi="Arial"/>
          <w:sz w:val="24"/>
          <w:szCs w:val="24"/>
        </w:rPr>
        <w:t xml:space="preserve">unequivocally excludes the convert from being counted among the progeny of Avraham.  He joins them and participates with them from here forward, but he remains an outsider when speaking about their connection to the past.  Second, despite his foreignness, he must reflect on their past nonetheless.  The convert could </w:t>
      </w:r>
      <w:r w:rsidR="008F7C41">
        <w:rPr>
          <w:rFonts w:ascii="Arial" w:hAnsi="Arial"/>
          <w:sz w:val="24"/>
          <w:szCs w:val="24"/>
        </w:rPr>
        <w:t xml:space="preserve">have been </w:t>
      </w:r>
      <w:r w:rsidR="00375707">
        <w:rPr>
          <w:rFonts w:ascii="Arial" w:hAnsi="Arial"/>
          <w:sz w:val="24"/>
          <w:szCs w:val="24"/>
        </w:rPr>
        <w:t xml:space="preserve">instructed </w:t>
      </w:r>
      <w:r w:rsidR="008F7C41">
        <w:rPr>
          <w:rFonts w:ascii="Arial" w:hAnsi="Arial"/>
          <w:sz w:val="24"/>
          <w:szCs w:val="24"/>
        </w:rPr>
        <w:t xml:space="preserve">to </w:t>
      </w:r>
      <w:r w:rsidRPr="00CE7E83">
        <w:rPr>
          <w:rFonts w:ascii="Arial" w:hAnsi="Arial"/>
          <w:sz w:val="24"/>
          <w:szCs w:val="24"/>
        </w:rPr>
        <w:t xml:space="preserve">say </w:t>
      </w:r>
      <w:r w:rsidR="008C63DE">
        <w:rPr>
          <w:rFonts w:ascii="Arial" w:hAnsi="Arial"/>
          <w:sz w:val="24"/>
          <w:szCs w:val="24"/>
        </w:rPr>
        <w:t xml:space="preserve">only </w:t>
      </w:r>
      <w:r w:rsidRPr="00CE7E83">
        <w:rPr>
          <w:rFonts w:ascii="Arial" w:hAnsi="Arial"/>
          <w:sz w:val="24"/>
          <w:szCs w:val="24"/>
        </w:rPr>
        <w:t>“our God” (</w:t>
      </w:r>
      <w:r w:rsidRPr="00CE7E83">
        <w:rPr>
          <w:rFonts w:ascii="Arial" w:hAnsi="Arial"/>
          <w:i/>
          <w:iCs/>
          <w:sz w:val="24"/>
          <w:szCs w:val="24"/>
        </w:rPr>
        <w:t>Elokeinu</w:t>
      </w:r>
      <w:r w:rsidRPr="00CE7E83">
        <w:rPr>
          <w:rFonts w:ascii="Arial" w:hAnsi="Arial"/>
          <w:sz w:val="24"/>
          <w:szCs w:val="24"/>
        </w:rPr>
        <w:t xml:space="preserve">) and omit any reference to the </w:t>
      </w:r>
      <w:r w:rsidRPr="00CE7E83">
        <w:rPr>
          <w:rFonts w:ascii="Arial" w:hAnsi="Arial"/>
          <w:i/>
          <w:iCs/>
          <w:sz w:val="24"/>
          <w:szCs w:val="24"/>
        </w:rPr>
        <w:t>Avot</w:t>
      </w:r>
      <w:r w:rsidRPr="00CE7E83">
        <w:rPr>
          <w:rFonts w:ascii="Arial" w:hAnsi="Arial"/>
          <w:sz w:val="24"/>
          <w:szCs w:val="24"/>
        </w:rPr>
        <w:t xml:space="preserve"> at all, but the </w:t>
      </w:r>
      <w:r w:rsidR="008C63DE">
        <w:rPr>
          <w:rFonts w:ascii="Arial" w:hAnsi="Arial"/>
          <w:i/>
          <w:iCs/>
          <w:sz w:val="24"/>
          <w:szCs w:val="24"/>
        </w:rPr>
        <w:t>M</w:t>
      </w:r>
      <w:r w:rsidRPr="00CE7E83">
        <w:rPr>
          <w:rFonts w:ascii="Arial" w:hAnsi="Arial"/>
          <w:i/>
          <w:iCs/>
          <w:sz w:val="24"/>
          <w:szCs w:val="24"/>
        </w:rPr>
        <w:t>ishna</w:t>
      </w:r>
      <w:r w:rsidRPr="00CE7E83">
        <w:rPr>
          <w:rFonts w:ascii="Arial" w:hAnsi="Arial"/>
          <w:sz w:val="24"/>
          <w:szCs w:val="24"/>
        </w:rPr>
        <w:t xml:space="preserve"> obligates him to relate to them as well.  At all times he remains acutely aware of the full weight of Jewish history, even though he himself does not share in this past.  Thus, the </w:t>
      </w:r>
      <w:r w:rsidR="008C63DE">
        <w:rPr>
          <w:rFonts w:ascii="Arial" w:hAnsi="Arial"/>
          <w:i/>
          <w:iCs/>
          <w:sz w:val="24"/>
          <w:szCs w:val="24"/>
        </w:rPr>
        <w:t>M</w:t>
      </w:r>
      <w:r w:rsidRPr="00CE7E83">
        <w:rPr>
          <w:rFonts w:ascii="Arial" w:hAnsi="Arial"/>
          <w:i/>
          <w:iCs/>
          <w:sz w:val="24"/>
          <w:szCs w:val="24"/>
        </w:rPr>
        <w:t>ishna</w:t>
      </w:r>
      <w:r w:rsidRPr="00CE7E83">
        <w:rPr>
          <w:rFonts w:ascii="Arial" w:hAnsi="Arial"/>
          <w:sz w:val="24"/>
          <w:szCs w:val="24"/>
        </w:rPr>
        <w:t xml:space="preserve">, even in setting the convert apart, ironically stresses the degree to which the legacy of our forefathers forms part of his consciousness.    </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The </w:t>
      </w:r>
      <w:r w:rsidRPr="000E566A">
        <w:rPr>
          <w:rFonts w:ascii="Arial" w:hAnsi="Arial"/>
          <w:i/>
          <w:iCs/>
          <w:sz w:val="24"/>
          <w:szCs w:val="24"/>
        </w:rPr>
        <w:t>Yerushalmi</w:t>
      </w:r>
      <w:r w:rsidRPr="00CE7E83">
        <w:rPr>
          <w:rFonts w:ascii="Arial" w:hAnsi="Arial"/>
          <w:sz w:val="24"/>
          <w:szCs w:val="24"/>
        </w:rPr>
        <w:t>, however, presents a conflicting opinion:</w:t>
      </w:r>
    </w:p>
    <w:p w:rsidR="00A25664" w:rsidRPr="00CE7E83" w:rsidRDefault="00A25664" w:rsidP="00442157">
      <w:pPr>
        <w:spacing w:after="0" w:line="240" w:lineRule="auto"/>
        <w:jc w:val="both"/>
        <w:rPr>
          <w:rFonts w:ascii="Arial" w:hAnsi="Arial"/>
          <w:sz w:val="24"/>
          <w:szCs w:val="24"/>
        </w:rPr>
      </w:pPr>
    </w:p>
    <w:p w:rsidR="00A25664" w:rsidRPr="00CE7E83" w:rsidRDefault="00A25664" w:rsidP="00442157">
      <w:pPr>
        <w:spacing w:after="0" w:line="240" w:lineRule="auto"/>
        <w:ind w:left="720" w:right="720"/>
        <w:jc w:val="both"/>
        <w:rPr>
          <w:rFonts w:ascii="Arial" w:hAnsi="Arial"/>
          <w:sz w:val="24"/>
          <w:szCs w:val="24"/>
        </w:rPr>
      </w:pPr>
      <w:r w:rsidRPr="00CE7E83">
        <w:rPr>
          <w:rFonts w:ascii="Arial" w:hAnsi="Arial"/>
          <w:sz w:val="24"/>
          <w:szCs w:val="24"/>
        </w:rPr>
        <w:t>It is taught in the name of Rabbi Yehuda:  A convert himself can bring [the first fruits] and recite [the accompanying text].  What is the reason?  “For I have given you as a father [</w:t>
      </w:r>
      <w:r w:rsidRPr="00CE7E83">
        <w:rPr>
          <w:rFonts w:ascii="Arial" w:hAnsi="Arial"/>
          <w:i/>
          <w:iCs/>
          <w:sz w:val="24"/>
          <w:szCs w:val="24"/>
        </w:rPr>
        <w:t>av</w:t>
      </w:r>
      <w:r w:rsidRPr="00CE7E83">
        <w:rPr>
          <w:rFonts w:ascii="Arial" w:hAnsi="Arial"/>
          <w:sz w:val="24"/>
          <w:szCs w:val="24"/>
        </w:rPr>
        <w:t>] to a multitude of nations” (</w:t>
      </w:r>
      <w:r w:rsidRPr="00CE7E83">
        <w:rPr>
          <w:rFonts w:ascii="Arial" w:hAnsi="Arial"/>
          <w:i/>
          <w:iCs/>
          <w:sz w:val="24"/>
          <w:szCs w:val="24"/>
        </w:rPr>
        <w:t>Bereishit</w:t>
      </w:r>
      <w:r w:rsidRPr="00CE7E83">
        <w:rPr>
          <w:rFonts w:ascii="Arial" w:hAnsi="Arial"/>
          <w:sz w:val="24"/>
          <w:szCs w:val="24"/>
        </w:rPr>
        <w:t xml:space="preserve"> 17:5).  In the past you were a father for </w:t>
      </w:r>
      <w:smartTag w:uri="urn:schemas-microsoft-com:office:smarttags" w:element="country-region">
        <w:smartTag w:uri="urn:schemas-microsoft-com:office:smarttags" w:element="place">
          <w:r w:rsidRPr="00CE7E83">
            <w:rPr>
              <w:rFonts w:ascii="Arial" w:hAnsi="Arial"/>
              <w:sz w:val="24"/>
              <w:szCs w:val="24"/>
            </w:rPr>
            <w:t>Aram</w:t>
          </w:r>
        </w:smartTag>
      </w:smartTag>
      <w:r w:rsidRPr="00CE7E83">
        <w:rPr>
          <w:rFonts w:ascii="Arial" w:hAnsi="Arial"/>
          <w:sz w:val="24"/>
          <w:szCs w:val="24"/>
        </w:rPr>
        <w:t>, and now, from here forward, you are a father for all of the nations. (</w:t>
      </w:r>
      <w:r w:rsidR="008F7C41">
        <w:rPr>
          <w:rFonts w:ascii="Arial" w:hAnsi="Arial"/>
          <w:i/>
          <w:iCs/>
          <w:sz w:val="24"/>
          <w:szCs w:val="24"/>
        </w:rPr>
        <w:t>Bikkurim</w:t>
      </w:r>
      <w:r w:rsidR="008F7C41">
        <w:rPr>
          <w:rFonts w:ascii="Arial" w:hAnsi="Arial"/>
          <w:sz w:val="24"/>
          <w:szCs w:val="24"/>
        </w:rPr>
        <w:t xml:space="preserve"> </w:t>
      </w:r>
      <w:r w:rsidRPr="00CE7E83">
        <w:rPr>
          <w:rFonts w:ascii="Arial" w:hAnsi="Arial"/>
          <w:sz w:val="24"/>
          <w:szCs w:val="24"/>
        </w:rPr>
        <w:t>1:4)</w:t>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According to Rabbi Yehuda, whose position the </w:t>
      </w:r>
      <w:r w:rsidRPr="000E566A">
        <w:rPr>
          <w:rFonts w:ascii="Arial" w:hAnsi="Arial"/>
          <w:i/>
          <w:iCs/>
          <w:sz w:val="24"/>
          <w:szCs w:val="24"/>
        </w:rPr>
        <w:t>Yerushalmi</w:t>
      </w:r>
      <w:r w:rsidRPr="00CE7E83">
        <w:rPr>
          <w:rFonts w:ascii="Arial" w:hAnsi="Arial"/>
          <w:sz w:val="24"/>
          <w:szCs w:val="24"/>
        </w:rPr>
        <w:t xml:space="preserve"> accepts, every convert can call Avraham his “</w:t>
      </w:r>
      <w:r w:rsidRPr="00CE7E83">
        <w:rPr>
          <w:rFonts w:ascii="Arial" w:hAnsi="Arial"/>
          <w:i/>
          <w:iCs/>
          <w:sz w:val="24"/>
          <w:szCs w:val="24"/>
        </w:rPr>
        <w:t>av</w:t>
      </w:r>
      <w:r w:rsidRPr="00CE7E83">
        <w:rPr>
          <w:rFonts w:ascii="Arial" w:hAnsi="Arial"/>
          <w:sz w:val="24"/>
          <w:szCs w:val="24"/>
        </w:rPr>
        <w:t>,” for he was designated as such, in the words of the Rambam, for anyone “who enters under the Divine canopy” (</w:t>
      </w:r>
      <w:r w:rsidRPr="00CE7E83">
        <w:rPr>
          <w:rFonts w:ascii="Arial" w:hAnsi="Arial"/>
          <w:i/>
          <w:iCs/>
          <w:sz w:val="24"/>
          <w:szCs w:val="24"/>
        </w:rPr>
        <w:t>Hilkhot Bikkurim</w:t>
      </w:r>
      <w:r w:rsidRPr="00CE7E83">
        <w:rPr>
          <w:rFonts w:ascii="Arial" w:hAnsi="Arial"/>
          <w:sz w:val="24"/>
          <w:szCs w:val="24"/>
        </w:rPr>
        <w:t xml:space="preserve"> 4:3).  Presumably, Rabbi Yehuda’s intent is that “</w:t>
      </w:r>
      <w:r w:rsidRPr="00CE7E83">
        <w:rPr>
          <w:rFonts w:ascii="Arial" w:hAnsi="Arial"/>
          <w:i/>
          <w:iCs/>
          <w:sz w:val="24"/>
          <w:szCs w:val="24"/>
        </w:rPr>
        <w:t>av</w:t>
      </w:r>
      <w:r w:rsidRPr="00CE7E83">
        <w:rPr>
          <w:rFonts w:ascii="Arial" w:hAnsi="Arial"/>
          <w:sz w:val="24"/>
          <w:szCs w:val="24"/>
        </w:rPr>
        <w:t xml:space="preserve">” does not exclusively refer to a biological father but can alternatively mean a leader, as in </w:t>
      </w:r>
      <w:r w:rsidR="00D039D7">
        <w:rPr>
          <w:rFonts w:ascii="Arial" w:hAnsi="Arial"/>
          <w:sz w:val="24"/>
          <w:szCs w:val="24"/>
        </w:rPr>
        <w:t xml:space="preserve">the case of </w:t>
      </w:r>
      <w:r w:rsidRPr="00CE7E83">
        <w:rPr>
          <w:rFonts w:ascii="Arial" w:hAnsi="Arial"/>
          <w:sz w:val="24"/>
          <w:szCs w:val="24"/>
        </w:rPr>
        <w:t>Yosef</w:t>
      </w:r>
      <w:r w:rsidR="00D039D7">
        <w:rPr>
          <w:rFonts w:ascii="Arial" w:hAnsi="Arial"/>
          <w:sz w:val="24"/>
          <w:szCs w:val="24"/>
        </w:rPr>
        <w:t xml:space="preserve">, who </w:t>
      </w:r>
      <w:r w:rsidR="00375707">
        <w:rPr>
          <w:rFonts w:ascii="Arial" w:hAnsi="Arial"/>
          <w:sz w:val="24"/>
          <w:szCs w:val="24"/>
        </w:rPr>
        <w:t>says</w:t>
      </w:r>
      <w:r w:rsidRPr="00CE7E83">
        <w:rPr>
          <w:rFonts w:ascii="Arial" w:hAnsi="Arial"/>
          <w:sz w:val="24"/>
          <w:szCs w:val="24"/>
        </w:rPr>
        <w:t xml:space="preserve"> that God had made him “an ‘</w:t>
      </w:r>
      <w:r w:rsidRPr="00CE7E83">
        <w:rPr>
          <w:rFonts w:ascii="Arial" w:hAnsi="Arial"/>
          <w:i/>
          <w:iCs/>
          <w:sz w:val="24"/>
          <w:szCs w:val="24"/>
        </w:rPr>
        <w:t>av</w:t>
      </w:r>
      <w:r w:rsidRPr="00CE7E83">
        <w:rPr>
          <w:rFonts w:ascii="Arial" w:hAnsi="Arial"/>
          <w:sz w:val="24"/>
          <w:szCs w:val="24"/>
        </w:rPr>
        <w:t>’ to Pharoah and a master of his whole house” (</w:t>
      </w:r>
      <w:r w:rsidRPr="00CE7E83">
        <w:rPr>
          <w:rFonts w:ascii="Arial" w:hAnsi="Arial"/>
          <w:i/>
          <w:iCs/>
          <w:sz w:val="24"/>
          <w:szCs w:val="24"/>
        </w:rPr>
        <w:t>Bereishit</w:t>
      </w:r>
      <w:r w:rsidRPr="00CE7E83">
        <w:rPr>
          <w:rFonts w:ascii="Arial" w:hAnsi="Arial"/>
          <w:sz w:val="24"/>
          <w:szCs w:val="24"/>
        </w:rPr>
        <w:t xml:space="preserve"> 45:8; see Rashi and Ibn Ezra).  Avraham’s birth name, Avram, proclaimed him a leader for the </w:t>
      </w:r>
      <w:smartTag w:uri="urn:schemas-microsoft-com:office:smarttags" w:element="place">
        <w:smartTag w:uri="urn:schemas-microsoft-com:office:smarttags" w:element="PlaceType">
          <w:r w:rsidRPr="00CE7E83">
            <w:rPr>
              <w:rFonts w:ascii="Arial" w:hAnsi="Arial"/>
              <w:sz w:val="24"/>
              <w:szCs w:val="24"/>
            </w:rPr>
            <w:t>land</w:t>
          </w:r>
        </w:smartTag>
        <w:r w:rsidRPr="00CE7E83">
          <w:rPr>
            <w:rFonts w:ascii="Arial" w:hAnsi="Arial"/>
            <w:sz w:val="24"/>
            <w:szCs w:val="24"/>
          </w:rPr>
          <w:t xml:space="preserve"> of </w:t>
        </w:r>
        <w:smartTag w:uri="urn:schemas-microsoft-com:office:smarttags" w:element="PlaceName">
          <w:r w:rsidRPr="00CE7E83">
            <w:rPr>
              <w:rFonts w:ascii="Arial" w:hAnsi="Arial"/>
              <w:sz w:val="24"/>
              <w:szCs w:val="24"/>
            </w:rPr>
            <w:t>Aram</w:t>
          </w:r>
        </w:smartTag>
      </w:smartTag>
      <w:r w:rsidRPr="00CE7E83">
        <w:rPr>
          <w:rFonts w:ascii="Arial" w:hAnsi="Arial"/>
          <w:sz w:val="24"/>
          <w:szCs w:val="24"/>
        </w:rPr>
        <w:t xml:space="preserve">, but God now designates him as a beacon of sound religious faith for all humankind.  The convert claims Avraham not as a biological father but as an intellectual and spiritual progenitor, and as </w:t>
      </w:r>
      <w:r w:rsidRPr="00CE7E83">
        <w:rPr>
          <w:rFonts w:ascii="Arial" w:hAnsi="Arial"/>
          <w:sz w:val="24"/>
          <w:szCs w:val="24"/>
        </w:rPr>
        <w:lastRenderedPageBreak/>
        <w:t xml:space="preserve">such he can pray to “the God of our </w:t>
      </w:r>
      <w:r w:rsidRPr="00CE7E83">
        <w:rPr>
          <w:rFonts w:ascii="Arial" w:hAnsi="Arial"/>
          <w:i/>
          <w:iCs/>
          <w:sz w:val="24"/>
          <w:szCs w:val="24"/>
        </w:rPr>
        <w:t>Avot</w:t>
      </w:r>
      <w:r w:rsidRPr="00CE7E83">
        <w:rPr>
          <w:rFonts w:ascii="Arial" w:hAnsi="Arial"/>
          <w:sz w:val="24"/>
          <w:szCs w:val="24"/>
        </w:rPr>
        <w:t>” just as Avraham’s genetic descendants can.</w:t>
      </w:r>
      <w:r w:rsidRPr="00CE7E83">
        <w:rPr>
          <w:rStyle w:val="FootnoteReference"/>
          <w:rFonts w:ascii="Arial" w:hAnsi="Arial" w:cs="Arial"/>
          <w:sz w:val="24"/>
          <w:szCs w:val="24"/>
        </w:rPr>
        <w:footnoteReference w:id="7"/>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The Rambam further expands upon this theme in a famous letter to R. Ovadia, a convert, who inquired about the proper wording for himself for the entire range of prayers and blessings.  The Rambam finds a specific mandate for this role </w:t>
      </w:r>
      <w:r w:rsidR="000D5835">
        <w:rPr>
          <w:rFonts w:ascii="Arial" w:hAnsi="Arial"/>
          <w:sz w:val="24"/>
          <w:szCs w:val="24"/>
        </w:rPr>
        <w:t>for Avraham</w:t>
      </w:r>
      <w:r w:rsidRPr="00CE7E83">
        <w:rPr>
          <w:rFonts w:ascii="Arial" w:hAnsi="Arial"/>
          <w:sz w:val="24"/>
          <w:szCs w:val="24"/>
        </w:rPr>
        <w:t xml:space="preserve"> in a verse that is central to the Torah’s articulation of </w:t>
      </w:r>
      <w:r w:rsidRPr="00CE7E83">
        <w:rPr>
          <w:rFonts w:ascii="Arial" w:hAnsi="Arial"/>
          <w:i/>
          <w:iCs/>
          <w:sz w:val="24"/>
          <w:szCs w:val="24"/>
        </w:rPr>
        <w:t>berit Avot</w:t>
      </w:r>
      <w:r w:rsidRPr="00CE7E83">
        <w:rPr>
          <w:rFonts w:ascii="Arial" w:hAnsi="Arial"/>
          <w:sz w:val="24"/>
          <w:szCs w:val="24"/>
        </w:rPr>
        <w:t>:</w:t>
      </w:r>
    </w:p>
    <w:p w:rsidR="00A25664" w:rsidRPr="00CE7E83" w:rsidRDefault="00A25664" w:rsidP="00442157">
      <w:pPr>
        <w:spacing w:after="0" w:line="240" w:lineRule="auto"/>
        <w:jc w:val="both"/>
        <w:rPr>
          <w:rFonts w:ascii="Arial" w:hAnsi="Arial"/>
          <w:sz w:val="24"/>
          <w:szCs w:val="24"/>
        </w:rPr>
      </w:pPr>
    </w:p>
    <w:p w:rsidR="00A25664" w:rsidRPr="00CE7E83" w:rsidRDefault="00A25664" w:rsidP="00442157">
      <w:pPr>
        <w:spacing w:after="0" w:line="240" w:lineRule="auto"/>
        <w:ind w:left="720" w:right="720"/>
        <w:jc w:val="both"/>
        <w:rPr>
          <w:rFonts w:ascii="Arial" w:hAnsi="Arial"/>
          <w:sz w:val="24"/>
          <w:szCs w:val="24"/>
        </w:rPr>
      </w:pPr>
      <w:r w:rsidRPr="00CE7E83">
        <w:rPr>
          <w:rFonts w:ascii="Arial" w:hAnsi="Arial"/>
          <w:sz w:val="24"/>
          <w:szCs w:val="24"/>
        </w:rPr>
        <w:t>The main point is that it was our father Avraham who… brought many under the Divine canopy and taught them and instructed them and commanded his children and his household after him to keep the way of God, as it says in the Torah, “For I have known him in order that he may command his children and his household after him, that they may keep the way of God, etc.” (</w:t>
      </w:r>
      <w:r w:rsidRPr="00CE7E83">
        <w:rPr>
          <w:rFonts w:ascii="Arial" w:hAnsi="Arial"/>
          <w:i/>
          <w:iCs/>
          <w:sz w:val="24"/>
          <w:szCs w:val="24"/>
        </w:rPr>
        <w:t>Bereishit</w:t>
      </w:r>
      <w:r w:rsidRPr="00CE7E83">
        <w:rPr>
          <w:rFonts w:ascii="Arial" w:hAnsi="Arial"/>
          <w:sz w:val="24"/>
          <w:szCs w:val="24"/>
        </w:rPr>
        <w:t xml:space="preserve"> 18:19).  Therefore</w:t>
      </w:r>
      <w:r w:rsidR="00D039D7">
        <w:rPr>
          <w:rFonts w:ascii="Arial" w:hAnsi="Arial"/>
          <w:sz w:val="24"/>
          <w:szCs w:val="24"/>
        </w:rPr>
        <w:t>,</w:t>
      </w:r>
      <w:r w:rsidRPr="00CE7E83">
        <w:rPr>
          <w:rFonts w:ascii="Arial" w:hAnsi="Arial"/>
          <w:sz w:val="24"/>
          <w:szCs w:val="24"/>
        </w:rPr>
        <w:t xml:space="preserve"> anyone who converts until the end of time… is a student of our father Avraham, peace be upon him, and </w:t>
      </w:r>
      <w:r w:rsidRPr="00CE7E83">
        <w:rPr>
          <w:rFonts w:ascii="Arial" w:hAnsi="Arial"/>
          <w:b/>
          <w:bCs/>
          <w:sz w:val="24"/>
          <w:szCs w:val="24"/>
        </w:rPr>
        <w:t>they are all members of his household</w:t>
      </w:r>
      <w:r w:rsidRPr="00CE7E83">
        <w:rPr>
          <w:rFonts w:ascii="Arial" w:hAnsi="Arial"/>
          <w:sz w:val="24"/>
          <w:szCs w:val="24"/>
        </w:rPr>
        <w:t>…. As a result, our father Avraham, peace be upon him, is an ‘</w:t>
      </w:r>
      <w:r w:rsidRPr="00CE7E83">
        <w:rPr>
          <w:rFonts w:ascii="Arial" w:hAnsi="Arial"/>
          <w:i/>
          <w:iCs/>
          <w:sz w:val="24"/>
          <w:szCs w:val="24"/>
        </w:rPr>
        <w:t>av</w:t>
      </w:r>
      <w:r w:rsidRPr="00CE7E83">
        <w:rPr>
          <w:rFonts w:ascii="Arial" w:hAnsi="Arial"/>
          <w:sz w:val="24"/>
          <w:szCs w:val="24"/>
        </w:rPr>
        <w:t>’ to his legitimate progeny who follow in his ways and an ‘</w:t>
      </w:r>
      <w:r w:rsidRPr="00CE7E83">
        <w:rPr>
          <w:rFonts w:ascii="Arial" w:hAnsi="Arial"/>
          <w:i/>
          <w:iCs/>
          <w:sz w:val="24"/>
          <w:szCs w:val="24"/>
        </w:rPr>
        <w:t>av</w:t>
      </w:r>
      <w:r w:rsidRPr="00CE7E83">
        <w:rPr>
          <w:rFonts w:ascii="Arial" w:hAnsi="Arial"/>
          <w:sz w:val="24"/>
          <w:szCs w:val="24"/>
        </w:rPr>
        <w:t>’ to his students and anyone who converts. (Responsa #293)</w:t>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From the very inception of </w:t>
      </w:r>
      <w:r w:rsidRPr="00CE7E83">
        <w:rPr>
          <w:rFonts w:ascii="Arial" w:hAnsi="Arial"/>
          <w:i/>
          <w:iCs/>
          <w:sz w:val="24"/>
          <w:szCs w:val="24"/>
        </w:rPr>
        <w:t>berit Avot</w:t>
      </w:r>
      <w:r w:rsidRPr="00CE7E83">
        <w:rPr>
          <w:rFonts w:ascii="Arial" w:hAnsi="Arial"/>
          <w:sz w:val="24"/>
          <w:szCs w:val="24"/>
        </w:rPr>
        <w:t>, God anticipated that Avraham would pass on his legacy not only to “his children” but also to “his household,”</w:t>
      </w:r>
      <w:r w:rsidRPr="00CE7E83">
        <w:rPr>
          <w:rStyle w:val="FootnoteReference"/>
          <w:rFonts w:ascii="Arial" w:hAnsi="Arial" w:cs="Arial"/>
          <w:sz w:val="24"/>
          <w:szCs w:val="24"/>
        </w:rPr>
        <w:footnoteReference w:id="8"/>
      </w:r>
      <w:r w:rsidRPr="00CE7E83">
        <w:rPr>
          <w:rFonts w:ascii="Arial" w:hAnsi="Arial"/>
          <w:sz w:val="24"/>
          <w:szCs w:val="24"/>
        </w:rPr>
        <w:t xml:space="preserve"> paving the way for future converts who can thus trace themselves back to Avraham.  It is noteworthy that this verse appears immediately after the announcement of Yitzchak’s future birth (</w:t>
      </w:r>
      <w:r w:rsidRPr="00CE7E83">
        <w:rPr>
          <w:rFonts w:ascii="Arial" w:hAnsi="Arial"/>
          <w:i/>
          <w:iCs/>
          <w:sz w:val="24"/>
          <w:szCs w:val="24"/>
        </w:rPr>
        <w:t>Bereishit</w:t>
      </w:r>
      <w:r w:rsidRPr="00CE7E83">
        <w:rPr>
          <w:rFonts w:ascii="Arial" w:hAnsi="Arial"/>
          <w:sz w:val="24"/>
          <w:szCs w:val="24"/>
        </w:rPr>
        <w:t xml:space="preserve"> 18:14), as if to head off any misconception that Avraham’s genetic descendants will be his exclusive heirs.</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 xml:space="preserve">However, the </w:t>
      </w:r>
      <w:r w:rsidR="00D039D7">
        <w:rPr>
          <w:rFonts w:ascii="Arial" w:hAnsi="Arial"/>
          <w:sz w:val="24"/>
          <w:szCs w:val="24"/>
        </w:rPr>
        <w:t xml:space="preserve">ruling </w:t>
      </w:r>
      <w:r w:rsidRPr="00CE7E83">
        <w:rPr>
          <w:rFonts w:ascii="Arial" w:hAnsi="Arial"/>
          <w:sz w:val="24"/>
          <w:szCs w:val="24"/>
        </w:rPr>
        <w:t xml:space="preserve">of the </w:t>
      </w:r>
      <w:r w:rsidRPr="000E566A">
        <w:rPr>
          <w:rFonts w:ascii="Arial" w:hAnsi="Arial"/>
          <w:i/>
          <w:iCs/>
          <w:sz w:val="24"/>
          <w:szCs w:val="24"/>
        </w:rPr>
        <w:t>Yerushalmi</w:t>
      </w:r>
      <w:r w:rsidRPr="00CE7E83">
        <w:rPr>
          <w:rFonts w:ascii="Arial" w:hAnsi="Arial"/>
          <w:sz w:val="24"/>
          <w:szCs w:val="24"/>
        </w:rPr>
        <w:t xml:space="preserve"> and the Rambam’s aforementioned formulations offer only a limited answer to our original question.  As R. Lichtenstein notes, “the opinion of R. Yehuda does not identify the </w:t>
      </w:r>
      <w:r w:rsidRPr="00CE7E83">
        <w:rPr>
          <w:rFonts w:ascii="Arial" w:hAnsi="Arial"/>
          <w:i/>
          <w:iCs/>
          <w:sz w:val="24"/>
          <w:szCs w:val="24"/>
        </w:rPr>
        <w:t>ger</w:t>
      </w:r>
      <w:r w:rsidRPr="00CE7E83">
        <w:rPr>
          <w:rFonts w:ascii="Arial" w:hAnsi="Arial"/>
          <w:sz w:val="24"/>
          <w:szCs w:val="24"/>
        </w:rPr>
        <w:t xml:space="preserve"> with a specific history, for it is possible to view the attachment to Avraham as direct, exclusive of mediation through </w:t>
      </w:r>
      <w:r w:rsidRPr="00CE7E83">
        <w:rPr>
          <w:rFonts w:ascii="Arial" w:hAnsi="Arial"/>
          <w:i/>
          <w:iCs/>
          <w:sz w:val="24"/>
          <w:szCs w:val="24"/>
        </w:rPr>
        <w:t>Knesset Yisrael</w:t>
      </w:r>
      <w:r w:rsidR="002C6C71">
        <w:rPr>
          <w:rFonts w:ascii="Arial" w:hAnsi="Arial"/>
          <w:sz w:val="24"/>
          <w:szCs w:val="24"/>
        </w:rPr>
        <w:t xml:space="preserve"> [the A</w:t>
      </w:r>
      <w:r w:rsidRPr="00CE7E83">
        <w:rPr>
          <w:rFonts w:ascii="Arial" w:hAnsi="Arial"/>
          <w:sz w:val="24"/>
          <w:szCs w:val="24"/>
        </w:rPr>
        <w:t xml:space="preserve">ssembly of Israel]” (“Conversion: Birth and Judgment,” 196).  Rabbi Yehuda narrowly approves the common formulation in prayer for the convert as well, but he has not addressed the full extent of the convert’s integration into the historical community. </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Furthermore, Rabbi Yehuda’s opinion, as interpreted by the Rambam and others, invites an obvious question, as formulated by the Ritva:</w:t>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ind w:left="720" w:right="720"/>
        <w:jc w:val="both"/>
        <w:rPr>
          <w:rFonts w:ascii="Arial" w:hAnsi="Arial"/>
          <w:sz w:val="24"/>
          <w:szCs w:val="24"/>
        </w:rPr>
      </w:pPr>
      <w:r w:rsidRPr="00CE7E83">
        <w:rPr>
          <w:rFonts w:ascii="Arial" w:hAnsi="Arial"/>
          <w:sz w:val="24"/>
          <w:szCs w:val="24"/>
        </w:rPr>
        <w:t>Even according to Rabbi Yehuda, how can they say “the God of our forefathers?” Granted that Avraham was an ‘</w:t>
      </w:r>
      <w:r w:rsidRPr="00CE7E83">
        <w:rPr>
          <w:rFonts w:ascii="Arial" w:hAnsi="Arial"/>
          <w:i/>
          <w:iCs/>
          <w:sz w:val="24"/>
          <w:szCs w:val="24"/>
        </w:rPr>
        <w:t>av</w:t>
      </w:r>
      <w:r w:rsidRPr="00CE7E83">
        <w:rPr>
          <w:rFonts w:ascii="Arial" w:hAnsi="Arial"/>
          <w:sz w:val="24"/>
          <w:szCs w:val="24"/>
        </w:rPr>
        <w:t xml:space="preserve">’ to converts; [but </w:t>
      </w:r>
      <w:r w:rsidRPr="00CE7E83">
        <w:rPr>
          <w:rFonts w:ascii="Arial" w:hAnsi="Arial"/>
          <w:sz w:val="24"/>
          <w:szCs w:val="24"/>
        </w:rPr>
        <w:lastRenderedPageBreak/>
        <w:t xml:space="preserve">regarding] Yitzchak and </w:t>
      </w:r>
      <w:r w:rsidR="00CE7E83">
        <w:rPr>
          <w:rFonts w:ascii="Arial" w:hAnsi="Arial"/>
          <w:sz w:val="24"/>
          <w:szCs w:val="24"/>
        </w:rPr>
        <w:t>Ya</w:t>
      </w:r>
      <w:r w:rsidR="00D039D7">
        <w:rPr>
          <w:rFonts w:ascii="Arial" w:hAnsi="Arial"/>
          <w:sz w:val="24"/>
          <w:szCs w:val="24"/>
        </w:rPr>
        <w:t>’</w:t>
      </w:r>
      <w:r w:rsidR="00CE7E83">
        <w:rPr>
          <w:rFonts w:ascii="Arial" w:hAnsi="Arial"/>
          <w:sz w:val="24"/>
          <w:szCs w:val="24"/>
        </w:rPr>
        <w:t>akov</w:t>
      </w:r>
      <w:r w:rsidRPr="00CE7E83">
        <w:rPr>
          <w:rFonts w:ascii="Arial" w:hAnsi="Arial"/>
          <w:sz w:val="24"/>
          <w:szCs w:val="24"/>
        </w:rPr>
        <w:t>, what can be said?  And so too with regard to first fruits, how can he recite “</w:t>
      </w:r>
      <w:r w:rsidRPr="00CE7E83">
        <w:rPr>
          <w:rFonts w:ascii="Arial" w:hAnsi="Arial"/>
          <w:i/>
          <w:iCs/>
          <w:sz w:val="24"/>
          <w:szCs w:val="24"/>
        </w:rPr>
        <w:t>Arami oved avi</w:t>
      </w:r>
      <w:r w:rsidR="00D039D7">
        <w:rPr>
          <w:rFonts w:ascii="Arial" w:hAnsi="Arial"/>
          <w:i/>
          <w:iCs/>
          <w:sz w:val="24"/>
          <w:szCs w:val="24"/>
        </w:rPr>
        <w:t>”</w:t>
      </w:r>
      <w:r w:rsidRPr="00CE7E83">
        <w:rPr>
          <w:rStyle w:val="FootnoteReference"/>
          <w:rFonts w:ascii="Arial" w:hAnsi="Arial" w:cs="Arial"/>
          <w:sz w:val="24"/>
          <w:szCs w:val="24"/>
        </w:rPr>
        <w:footnoteReference w:id="9"/>
      </w:r>
      <w:r w:rsidRPr="00CE7E83">
        <w:rPr>
          <w:rFonts w:ascii="Arial" w:hAnsi="Arial"/>
          <w:sz w:val="24"/>
          <w:szCs w:val="24"/>
        </w:rPr>
        <w:t xml:space="preserve"> (</w:t>
      </w:r>
      <w:r w:rsidRPr="00CE7E83">
        <w:rPr>
          <w:rFonts w:ascii="Arial" w:hAnsi="Arial"/>
          <w:i/>
          <w:iCs/>
          <w:sz w:val="24"/>
          <w:szCs w:val="24"/>
        </w:rPr>
        <w:t>Devarim</w:t>
      </w:r>
      <w:r w:rsidRPr="00CE7E83">
        <w:rPr>
          <w:rFonts w:ascii="Arial" w:hAnsi="Arial"/>
          <w:sz w:val="24"/>
          <w:szCs w:val="24"/>
        </w:rPr>
        <w:t xml:space="preserve"> 26:5)? (Commentary on </w:t>
      </w:r>
      <w:r w:rsidRPr="00CE7E83">
        <w:rPr>
          <w:rFonts w:ascii="Arial" w:hAnsi="Arial"/>
          <w:i/>
          <w:iCs/>
          <w:sz w:val="24"/>
          <w:szCs w:val="24"/>
        </w:rPr>
        <w:t>Makkot</w:t>
      </w:r>
      <w:r w:rsidRPr="00CE7E83">
        <w:rPr>
          <w:rFonts w:ascii="Arial" w:hAnsi="Arial"/>
          <w:sz w:val="24"/>
          <w:szCs w:val="24"/>
        </w:rPr>
        <w:t xml:space="preserve"> 19a)</w:t>
      </w:r>
    </w:p>
    <w:p w:rsidR="00A25664" w:rsidRPr="00CE7E83" w:rsidRDefault="00A25664" w:rsidP="00442157">
      <w:pPr>
        <w:spacing w:after="0" w:line="240" w:lineRule="auto"/>
        <w:jc w:val="both"/>
        <w:rPr>
          <w:rFonts w:ascii="Arial" w:hAnsi="Arial"/>
          <w:sz w:val="24"/>
          <w:szCs w:val="24"/>
        </w:rPr>
      </w:pPr>
    </w:p>
    <w:p w:rsidR="00A25664" w:rsidRPr="00CE7E83" w:rsidRDefault="00A25664" w:rsidP="00442157">
      <w:pPr>
        <w:spacing w:after="0" w:line="240" w:lineRule="auto"/>
        <w:ind w:firstLine="720"/>
        <w:jc w:val="both"/>
        <w:rPr>
          <w:rFonts w:ascii="Arial" w:hAnsi="Arial"/>
          <w:sz w:val="24"/>
          <w:szCs w:val="24"/>
        </w:rPr>
      </w:pPr>
      <w:r w:rsidRPr="00CE7E83">
        <w:rPr>
          <w:rFonts w:ascii="Arial" w:hAnsi="Arial"/>
          <w:sz w:val="24"/>
          <w:szCs w:val="24"/>
        </w:rPr>
        <w:t xml:space="preserve">We can identify two possible answers to this question.  The first, given by the Ritva, simply extends Rabbi Yehuda’s logic:  “All the forefathers are like one, as they are linked in many sources, and [Yitzchak and </w:t>
      </w:r>
      <w:r w:rsidR="00CE7E83">
        <w:rPr>
          <w:rFonts w:ascii="Arial" w:hAnsi="Arial"/>
          <w:sz w:val="24"/>
          <w:szCs w:val="24"/>
        </w:rPr>
        <w:t>Ya</w:t>
      </w:r>
      <w:r w:rsidR="000930E1">
        <w:rPr>
          <w:rFonts w:ascii="Arial" w:hAnsi="Arial"/>
          <w:sz w:val="24"/>
          <w:szCs w:val="24"/>
        </w:rPr>
        <w:t>’</w:t>
      </w:r>
      <w:r w:rsidR="00CE7E83">
        <w:rPr>
          <w:rFonts w:ascii="Arial" w:hAnsi="Arial"/>
          <w:sz w:val="24"/>
          <w:szCs w:val="24"/>
        </w:rPr>
        <w:t>akov</w:t>
      </w:r>
      <w:r w:rsidRPr="00CE7E83">
        <w:rPr>
          <w:rFonts w:ascii="Arial" w:hAnsi="Arial"/>
          <w:sz w:val="24"/>
          <w:szCs w:val="24"/>
        </w:rPr>
        <w:t>], too, became an ‘</w:t>
      </w:r>
      <w:r w:rsidRPr="00CE7E83">
        <w:rPr>
          <w:rFonts w:ascii="Arial" w:hAnsi="Arial"/>
          <w:i/>
          <w:iCs/>
          <w:sz w:val="24"/>
          <w:szCs w:val="24"/>
        </w:rPr>
        <w:t>av</w:t>
      </w:r>
      <w:r w:rsidRPr="00CE7E83">
        <w:rPr>
          <w:rFonts w:ascii="Arial" w:hAnsi="Arial"/>
          <w:sz w:val="24"/>
          <w:szCs w:val="24"/>
        </w:rPr>
        <w:t>’ to converts, just like our father Avraham.”</w:t>
      </w:r>
      <w:r w:rsidRPr="00CE7E83">
        <w:rPr>
          <w:rStyle w:val="FootnoteReference"/>
          <w:rFonts w:ascii="Arial" w:hAnsi="Arial" w:cs="Arial"/>
          <w:sz w:val="24"/>
          <w:szCs w:val="24"/>
        </w:rPr>
        <w:footnoteReference w:id="10"/>
      </w:r>
      <w:r w:rsidRPr="00CE7E83">
        <w:rPr>
          <w:rFonts w:ascii="Arial" w:hAnsi="Arial"/>
          <w:sz w:val="24"/>
          <w:szCs w:val="24"/>
        </w:rPr>
        <w:t xml:space="preserve">  Again, the convert connects to the </w:t>
      </w:r>
      <w:r w:rsidRPr="00CE7E83">
        <w:rPr>
          <w:rFonts w:ascii="Arial" w:hAnsi="Arial"/>
          <w:i/>
          <w:iCs/>
          <w:sz w:val="24"/>
          <w:szCs w:val="24"/>
        </w:rPr>
        <w:t>Avot</w:t>
      </w:r>
      <w:r w:rsidRPr="00CE7E83">
        <w:rPr>
          <w:rFonts w:ascii="Arial" w:hAnsi="Arial"/>
          <w:sz w:val="24"/>
          <w:szCs w:val="24"/>
        </w:rPr>
        <w:t xml:space="preserve"> directly as his spiritual progenitors, thus resolving the specific semantic problem.</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However, this answer is only partial, as is evident from considering the full scope of Rabbe</w:t>
      </w:r>
      <w:r w:rsidR="000930E1">
        <w:rPr>
          <w:rFonts w:ascii="Arial" w:hAnsi="Arial"/>
          <w:sz w:val="24"/>
          <w:szCs w:val="24"/>
        </w:rPr>
        <w:t>i</w:t>
      </w:r>
      <w:r w:rsidRPr="00CE7E83">
        <w:rPr>
          <w:rFonts w:ascii="Arial" w:hAnsi="Arial"/>
          <w:sz w:val="24"/>
          <w:szCs w:val="24"/>
        </w:rPr>
        <w:t xml:space="preserve">nu Tam’s essential problem with the </w:t>
      </w:r>
      <w:r w:rsidRPr="000E566A">
        <w:rPr>
          <w:rFonts w:ascii="Arial" w:hAnsi="Arial"/>
          <w:i/>
          <w:iCs/>
          <w:sz w:val="24"/>
          <w:szCs w:val="24"/>
        </w:rPr>
        <w:t>Yerushalmi</w:t>
      </w:r>
      <w:r w:rsidRPr="00CE7E83">
        <w:rPr>
          <w:rFonts w:ascii="Arial" w:hAnsi="Arial"/>
          <w:sz w:val="24"/>
          <w:szCs w:val="24"/>
        </w:rPr>
        <w:t>:</w:t>
      </w:r>
    </w:p>
    <w:p w:rsidR="00A25664" w:rsidRPr="00CE7E83" w:rsidRDefault="00A25664" w:rsidP="00442157">
      <w:pPr>
        <w:spacing w:after="0" w:line="240" w:lineRule="auto"/>
        <w:jc w:val="both"/>
        <w:rPr>
          <w:rFonts w:ascii="Arial" w:hAnsi="Arial"/>
          <w:sz w:val="24"/>
          <w:szCs w:val="24"/>
        </w:rPr>
      </w:pPr>
    </w:p>
    <w:p w:rsidR="00A25664" w:rsidRPr="00CE7E83" w:rsidRDefault="00A25664" w:rsidP="00442157">
      <w:pPr>
        <w:spacing w:after="0" w:line="240" w:lineRule="auto"/>
        <w:ind w:left="720" w:right="720"/>
        <w:jc w:val="both"/>
        <w:rPr>
          <w:rFonts w:ascii="Arial" w:hAnsi="Arial"/>
          <w:sz w:val="24"/>
          <w:szCs w:val="24"/>
        </w:rPr>
      </w:pPr>
      <w:r w:rsidRPr="00CE7E83">
        <w:rPr>
          <w:rFonts w:ascii="Arial" w:hAnsi="Arial"/>
          <w:sz w:val="24"/>
          <w:szCs w:val="24"/>
        </w:rPr>
        <w:t>Rabbe</w:t>
      </w:r>
      <w:r w:rsidR="000930E1">
        <w:rPr>
          <w:rFonts w:ascii="Arial" w:hAnsi="Arial"/>
          <w:sz w:val="24"/>
          <w:szCs w:val="24"/>
        </w:rPr>
        <w:t>i</w:t>
      </w:r>
      <w:r w:rsidRPr="00CE7E83">
        <w:rPr>
          <w:rFonts w:ascii="Arial" w:hAnsi="Arial"/>
          <w:sz w:val="24"/>
          <w:szCs w:val="24"/>
        </w:rPr>
        <w:t xml:space="preserve">nu Tam says that this [textual passage] of the </w:t>
      </w:r>
      <w:r w:rsidRPr="000E566A">
        <w:rPr>
          <w:rFonts w:ascii="Arial" w:hAnsi="Arial"/>
          <w:i/>
          <w:iCs/>
          <w:sz w:val="24"/>
          <w:szCs w:val="24"/>
        </w:rPr>
        <w:t>Yerushalmi</w:t>
      </w:r>
      <w:r w:rsidRPr="00CE7E83">
        <w:rPr>
          <w:rFonts w:ascii="Arial" w:hAnsi="Arial"/>
          <w:sz w:val="24"/>
          <w:szCs w:val="24"/>
        </w:rPr>
        <w:t xml:space="preserve"> is corrupt, for how could a convert recite… “</w:t>
      </w:r>
      <w:r w:rsidRPr="00CE7E83">
        <w:rPr>
          <w:rFonts w:ascii="Arial" w:hAnsi="Arial"/>
          <w:i/>
          <w:iCs/>
          <w:sz w:val="24"/>
          <w:szCs w:val="24"/>
        </w:rPr>
        <w:t>Arami oved avi</w:t>
      </w:r>
      <w:r w:rsidRPr="00CE7E83">
        <w:rPr>
          <w:rFonts w:ascii="Arial" w:hAnsi="Arial"/>
          <w:sz w:val="24"/>
          <w:szCs w:val="24"/>
        </w:rPr>
        <w:t xml:space="preserve">” (Devarim 26:5), which refers to </w:t>
      </w:r>
      <w:r w:rsidR="00CE7E83">
        <w:rPr>
          <w:rFonts w:ascii="Arial" w:hAnsi="Arial"/>
          <w:sz w:val="24"/>
          <w:szCs w:val="24"/>
        </w:rPr>
        <w:t>Yaakov</w:t>
      </w:r>
      <w:r w:rsidRPr="00CE7E83">
        <w:rPr>
          <w:rFonts w:ascii="Arial" w:hAnsi="Arial"/>
          <w:sz w:val="24"/>
          <w:szCs w:val="24"/>
        </w:rPr>
        <w:t>; “He went down to Egypt” (26:5); “They acted badly towards us” (26:6); “He took us out” (26:8)?  (</w:t>
      </w:r>
      <w:r w:rsidRPr="000E566A">
        <w:rPr>
          <w:rFonts w:ascii="Arial" w:hAnsi="Arial"/>
          <w:i/>
          <w:iCs/>
          <w:sz w:val="24"/>
          <w:szCs w:val="24"/>
        </w:rPr>
        <w:t>Tosafot</w:t>
      </w:r>
      <w:r w:rsidRPr="00CE7E83">
        <w:rPr>
          <w:rFonts w:ascii="Arial" w:hAnsi="Arial"/>
          <w:sz w:val="24"/>
          <w:szCs w:val="24"/>
        </w:rPr>
        <w:t xml:space="preserve"> </w:t>
      </w:r>
      <w:r w:rsidRPr="00CE7E83">
        <w:rPr>
          <w:rFonts w:ascii="Arial" w:hAnsi="Arial"/>
          <w:i/>
          <w:iCs/>
          <w:sz w:val="24"/>
          <w:szCs w:val="24"/>
        </w:rPr>
        <w:t>Bava Batra</w:t>
      </w:r>
      <w:r w:rsidRPr="00CE7E83">
        <w:rPr>
          <w:rFonts w:ascii="Arial" w:hAnsi="Arial"/>
          <w:sz w:val="24"/>
          <w:szCs w:val="24"/>
        </w:rPr>
        <w:t xml:space="preserve"> 81a)</w:t>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The reference to </w:t>
      </w:r>
      <w:r w:rsidR="00CE7E83">
        <w:rPr>
          <w:rFonts w:ascii="Arial" w:hAnsi="Arial"/>
          <w:sz w:val="24"/>
          <w:szCs w:val="24"/>
        </w:rPr>
        <w:t>Ya</w:t>
      </w:r>
      <w:r w:rsidR="000930E1">
        <w:rPr>
          <w:rFonts w:ascii="Arial" w:hAnsi="Arial"/>
          <w:sz w:val="24"/>
          <w:szCs w:val="24"/>
        </w:rPr>
        <w:t>’</w:t>
      </w:r>
      <w:r w:rsidR="00CE7E83">
        <w:rPr>
          <w:rFonts w:ascii="Arial" w:hAnsi="Arial"/>
          <w:sz w:val="24"/>
          <w:szCs w:val="24"/>
        </w:rPr>
        <w:t>akov</w:t>
      </w:r>
      <w:r w:rsidRPr="00CE7E83">
        <w:rPr>
          <w:rFonts w:ascii="Arial" w:hAnsi="Arial"/>
          <w:sz w:val="24"/>
          <w:szCs w:val="24"/>
        </w:rPr>
        <w:t xml:space="preserve"> is only the tip of the iceberg.  The real problem with the text that accompanies the offering of first fruits, Rabbe</w:t>
      </w:r>
      <w:r w:rsidR="000930E1">
        <w:rPr>
          <w:rFonts w:ascii="Arial" w:hAnsi="Arial"/>
          <w:sz w:val="24"/>
          <w:szCs w:val="24"/>
        </w:rPr>
        <w:t>i</w:t>
      </w:r>
      <w:r w:rsidRPr="00CE7E83">
        <w:rPr>
          <w:rFonts w:ascii="Arial" w:hAnsi="Arial"/>
          <w:sz w:val="24"/>
          <w:szCs w:val="24"/>
        </w:rPr>
        <w:t>nu Tam maintains, is that the convert pretends to participate in a historical experience that is completely alien to him!  He speaks of the enslavement in Egypt and the Exodus in first-person terms, as if he or his ancestors walked out into the desert, even though he is a total newcomer to this people and their story.</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ab/>
        <w:t>In the continuation of the previously cited letter, the Rambam strikes a different tone</w:t>
      </w:r>
      <w:r w:rsidR="002C6C71">
        <w:rPr>
          <w:rFonts w:ascii="Arial" w:hAnsi="Arial"/>
          <w:sz w:val="24"/>
          <w:szCs w:val="24"/>
        </w:rPr>
        <w:t>,</w:t>
      </w:r>
      <w:r w:rsidRPr="00CE7E83">
        <w:rPr>
          <w:rFonts w:ascii="Arial" w:hAnsi="Arial"/>
          <w:sz w:val="24"/>
          <w:szCs w:val="24"/>
        </w:rPr>
        <w:t xml:space="preserve"> which responds to Rabbe</w:t>
      </w:r>
      <w:r w:rsidR="000930E1">
        <w:rPr>
          <w:rFonts w:ascii="Arial" w:hAnsi="Arial"/>
          <w:sz w:val="24"/>
          <w:szCs w:val="24"/>
        </w:rPr>
        <w:t>i</w:t>
      </w:r>
      <w:r w:rsidRPr="00CE7E83">
        <w:rPr>
          <w:rFonts w:ascii="Arial" w:hAnsi="Arial"/>
          <w:sz w:val="24"/>
          <w:szCs w:val="24"/>
        </w:rPr>
        <w:t>nu Tam’s deeper challenge:</w:t>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ind w:left="720" w:right="720"/>
        <w:jc w:val="both"/>
        <w:rPr>
          <w:rFonts w:ascii="Arial" w:hAnsi="Arial"/>
          <w:sz w:val="24"/>
          <w:szCs w:val="24"/>
        </w:rPr>
      </w:pPr>
      <w:r w:rsidRPr="00CE7E83">
        <w:rPr>
          <w:rFonts w:ascii="Arial" w:hAnsi="Arial"/>
          <w:sz w:val="24"/>
          <w:szCs w:val="24"/>
        </w:rPr>
        <w:t xml:space="preserve">But [regarding the </w:t>
      </w:r>
      <w:r w:rsidR="00CE7E83" w:rsidRPr="00CE7E83">
        <w:rPr>
          <w:rFonts w:ascii="Arial" w:hAnsi="Arial"/>
          <w:sz w:val="24"/>
          <w:szCs w:val="24"/>
        </w:rPr>
        <w:t>phrases</w:t>
      </w:r>
      <w:r w:rsidRPr="00CE7E83">
        <w:rPr>
          <w:rFonts w:ascii="Arial" w:hAnsi="Arial"/>
          <w:sz w:val="24"/>
          <w:szCs w:val="24"/>
        </w:rPr>
        <w:t xml:space="preserve">] “that You took us out of Egypt” or “that You performed miracles for our forefathers,” if you want to change [the wording] and say “that You took Israel out of Egypt” and “that You performed miracles for Israel,” you should.  But if you do not change [the wording], there is no loss, inasmuch as you have come under the Divine canopy and joined Him, </w:t>
      </w:r>
      <w:r w:rsidRPr="00CE7E83">
        <w:rPr>
          <w:rFonts w:ascii="Arial" w:hAnsi="Arial"/>
          <w:b/>
          <w:bCs/>
          <w:sz w:val="24"/>
          <w:szCs w:val="24"/>
        </w:rPr>
        <w:t xml:space="preserve">there is no difference </w:t>
      </w:r>
      <w:r w:rsidRPr="00CE7E83">
        <w:rPr>
          <w:rFonts w:ascii="Arial" w:hAnsi="Arial"/>
          <w:b/>
          <w:bCs/>
          <w:sz w:val="24"/>
          <w:szCs w:val="24"/>
        </w:rPr>
        <w:lastRenderedPageBreak/>
        <w:t xml:space="preserve">between us and you.  </w:t>
      </w:r>
      <w:r w:rsidRPr="00CE7E83">
        <w:rPr>
          <w:rFonts w:ascii="Arial" w:hAnsi="Arial"/>
          <w:sz w:val="24"/>
          <w:szCs w:val="24"/>
        </w:rPr>
        <w:t>And all the miracles that were done, it is as if they were done for us and for you.</w:t>
      </w:r>
      <w:r w:rsidRPr="00CE7E83">
        <w:rPr>
          <w:rStyle w:val="FootnoteReference"/>
          <w:rFonts w:ascii="Arial" w:hAnsi="Arial" w:cs="Arial"/>
          <w:sz w:val="24"/>
          <w:szCs w:val="24"/>
        </w:rPr>
        <w:footnoteReference w:id="11"/>
      </w:r>
    </w:p>
    <w:p w:rsidR="00A25664" w:rsidRPr="00CE7E83" w:rsidRDefault="00A25664" w:rsidP="00442157">
      <w:pPr>
        <w:spacing w:after="0" w:line="240" w:lineRule="auto"/>
        <w:ind w:left="720" w:right="720"/>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After a moment of hesitation, the Rambam shifts gears and suggests a more sweeping, radical approach to the entire question of a convert’s recitations.  The convert is fully absorbed into the totality of Jewish experience so that no further consideration of the veracity of any particular statement is necessary.  Incredibly, the convert shares not only our ongoing religious experience but our historical consciousness as well.  From the moment he emerges from the waters of the </w:t>
      </w:r>
      <w:r w:rsidRPr="00CE7E83">
        <w:rPr>
          <w:rFonts w:ascii="Arial" w:hAnsi="Arial"/>
          <w:i/>
          <w:iCs/>
          <w:sz w:val="24"/>
          <w:szCs w:val="24"/>
        </w:rPr>
        <w:t>mikveh</w:t>
      </w:r>
      <w:r w:rsidRPr="00CE7E83">
        <w:rPr>
          <w:rFonts w:ascii="Arial" w:hAnsi="Arial"/>
          <w:sz w:val="24"/>
          <w:szCs w:val="24"/>
        </w:rPr>
        <w:t xml:space="preserve">, he is indistinguishable from one whose ancestors followed Moshe out of </w:t>
      </w:r>
      <w:smartTag w:uri="urn:schemas-microsoft-com:office:smarttags" w:element="country-region">
        <w:r w:rsidRPr="00CE7E83">
          <w:rPr>
            <w:rFonts w:ascii="Arial" w:hAnsi="Arial"/>
            <w:sz w:val="24"/>
            <w:szCs w:val="24"/>
          </w:rPr>
          <w:t>Egypt</w:t>
        </w:r>
      </w:smartTag>
      <w:r w:rsidRPr="00CE7E83">
        <w:rPr>
          <w:rFonts w:ascii="Arial" w:hAnsi="Arial"/>
          <w:sz w:val="24"/>
          <w:szCs w:val="24"/>
        </w:rPr>
        <w:t xml:space="preserve"> or whose grandparents were liberated from </w:t>
      </w:r>
      <w:smartTag w:uri="urn:schemas-microsoft-com:office:smarttags" w:element="place">
        <w:r w:rsidRPr="00CE7E83">
          <w:rPr>
            <w:rFonts w:ascii="Arial" w:hAnsi="Arial"/>
            <w:sz w:val="24"/>
            <w:szCs w:val="24"/>
          </w:rPr>
          <w:t>Auschwitz</w:t>
        </w:r>
      </w:smartTag>
      <w:r w:rsidRPr="00CE7E83">
        <w:rPr>
          <w:rFonts w:ascii="Arial" w:hAnsi="Arial"/>
          <w:sz w:val="24"/>
          <w:szCs w:val="24"/>
        </w:rPr>
        <w:t>.</w:t>
      </w:r>
    </w:p>
    <w:p w:rsidR="00A25664" w:rsidRPr="00CE7E83" w:rsidRDefault="00A25664"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b/>
          <w:bCs/>
          <w:sz w:val="24"/>
          <w:szCs w:val="24"/>
        </w:rPr>
      </w:pPr>
      <w:r w:rsidRPr="00CE7E83">
        <w:rPr>
          <w:rFonts w:ascii="Arial" w:hAnsi="Arial"/>
          <w:b/>
          <w:bCs/>
          <w:sz w:val="24"/>
          <w:szCs w:val="24"/>
        </w:rPr>
        <w:t>“You and the Convert Alike” (</w:t>
      </w:r>
      <w:r w:rsidRPr="00CE7E83">
        <w:rPr>
          <w:rFonts w:ascii="Arial" w:hAnsi="Arial"/>
          <w:b/>
          <w:bCs/>
          <w:i/>
          <w:iCs/>
          <w:sz w:val="24"/>
          <w:szCs w:val="24"/>
        </w:rPr>
        <w:t>Bamidbar</w:t>
      </w:r>
      <w:r w:rsidRPr="00CE7E83">
        <w:rPr>
          <w:rFonts w:ascii="Arial" w:hAnsi="Arial"/>
          <w:b/>
          <w:bCs/>
          <w:sz w:val="24"/>
          <w:szCs w:val="24"/>
        </w:rPr>
        <w:t xml:space="preserve"> 15:15)</w:t>
      </w:r>
    </w:p>
    <w:p w:rsidR="00CE7E83" w:rsidRDefault="00CE7E83" w:rsidP="00442157">
      <w:pPr>
        <w:spacing w:after="0" w:line="240" w:lineRule="auto"/>
        <w:ind w:firstLine="720"/>
        <w:jc w:val="both"/>
        <w:rPr>
          <w:rFonts w:ascii="Arial" w:hAnsi="Arial"/>
          <w:sz w:val="24"/>
          <w:szCs w:val="24"/>
        </w:rPr>
      </w:pPr>
    </w:p>
    <w:p w:rsidR="00A25664" w:rsidRPr="00CE7E83" w:rsidRDefault="00A25664" w:rsidP="00442157">
      <w:pPr>
        <w:spacing w:after="0" w:line="240" w:lineRule="auto"/>
        <w:ind w:firstLine="720"/>
        <w:jc w:val="both"/>
        <w:rPr>
          <w:rFonts w:ascii="Arial" w:hAnsi="Arial"/>
          <w:sz w:val="24"/>
          <w:szCs w:val="24"/>
        </w:rPr>
      </w:pPr>
      <w:r w:rsidRPr="00CE7E83">
        <w:rPr>
          <w:rFonts w:ascii="Arial" w:hAnsi="Arial"/>
          <w:sz w:val="24"/>
          <w:szCs w:val="24"/>
        </w:rPr>
        <w:t xml:space="preserve">On the one hand, the Rambam offers a radical interpretation of the convert’s newfound identity and ability to relate to the past, which has no explicit source in </w:t>
      </w:r>
      <w:r w:rsidRPr="000E566A">
        <w:rPr>
          <w:rFonts w:ascii="Arial" w:hAnsi="Arial"/>
          <w:i/>
          <w:iCs/>
          <w:sz w:val="24"/>
          <w:szCs w:val="24"/>
        </w:rPr>
        <w:t>Chazal</w:t>
      </w:r>
      <w:r w:rsidRPr="00CE7E83">
        <w:rPr>
          <w:rFonts w:ascii="Arial" w:hAnsi="Arial"/>
          <w:sz w:val="24"/>
          <w:szCs w:val="24"/>
        </w:rPr>
        <w:t xml:space="preserve">.  However, one could argue that the logical basis for his assertion lies in a basic truth that is viscerally felt by anyone who has ever participated in a Pesach </w:t>
      </w:r>
      <w:r w:rsidR="000930E1" w:rsidRPr="000E566A">
        <w:rPr>
          <w:rFonts w:ascii="Arial" w:hAnsi="Arial"/>
          <w:i/>
          <w:iCs/>
          <w:sz w:val="24"/>
          <w:szCs w:val="24"/>
        </w:rPr>
        <w:t>s</w:t>
      </w:r>
      <w:r w:rsidRPr="000E566A">
        <w:rPr>
          <w:rFonts w:ascii="Arial" w:hAnsi="Arial"/>
          <w:i/>
          <w:iCs/>
          <w:sz w:val="24"/>
          <w:szCs w:val="24"/>
        </w:rPr>
        <w:t>eder</w:t>
      </w:r>
      <w:r w:rsidR="00A76217">
        <w:rPr>
          <w:rFonts w:ascii="Arial" w:hAnsi="Arial"/>
          <w:sz w:val="24"/>
          <w:szCs w:val="24"/>
        </w:rPr>
        <w:t>.</w:t>
      </w:r>
      <w:r w:rsidRPr="00CE7E83">
        <w:rPr>
          <w:rFonts w:ascii="Arial" w:hAnsi="Arial"/>
          <w:sz w:val="24"/>
          <w:szCs w:val="24"/>
        </w:rPr>
        <w:t xml:space="preserve"> </w:t>
      </w:r>
      <w:r w:rsidR="00A76217">
        <w:rPr>
          <w:rFonts w:ascii="Arial" w:hAnsi="Arial"/>
          <w:sz w:val="24"/>
          <w:szCs w:val="24"/>
        </w:rPr>
        <w:t xml:space="preserve">As Rava states </w:t>
      </w:r>
      <w:r w:rsidRPr="00CE7E83">
        <w:rPr>
          <w:rFonts w:ascii="Arial" w:hAnsi="Arial"/>
          <w:sz w:val="24"/>
          <w:szCs w:val="24"/>
        </w:rPr>
        <w:t xml:space="preserve">so succinctly: “[At the </w:t>
      </w:r>
      <w:r w:rsidRPr="000E566A">
        <w:rPr>
          <w:rFonts w:ascii="Arial" w:hAnsi="Arial"/>
          <w:i/>
          <w:iCs/>
          <w:sz w:val="24"/>
          <w:szCs w:val="24"/>
        </w:rPr>
        <w:t>seder</w:t>
      </w:r>
      <w:r w:rsidRPr="00CE7E83">
        <w:rPr>
          <w:rFonts w:ascii="Arial" w:hAnsi="Arial"/>
          <w:sz w:val="24"/>
          <w:szCs w:val="24"/>
        </w:rPr>
        <w:t>] one must say, ‘</w:t>
      </w:r>
      <w:r w:rsidRPr="00CE7E83">
        <w:rPr>
          <w:rFonts w:ascii="Arial" w:hAnsi="Arial"/>
          <w:b/>
          <w:bCs/>
          <w:sz w:val="24"/>
          <w:szCs w:val="24"/>
        </w:rPr>
        <w:t xml:space="preserve">And </w:t>
      </w:r>
      <w:r w:rsidR="00A76217">
        <w:rPr>
          <w:rFonts w:ascii="Arial" w:hAnsi="Arial"/>
          <w:b/>
          <w:bCs/>
          <w:sz w:val="24"/>
          <w:szCs w:val="24"/>
        </w:rPr>
        <w:t xml:space="preserve">it is us </w:t>
      </w:r>
      <w:r w:rsidR="00A76217">
        <w:rPr>
          <w:rFonts w:ascii="Arial" w:hAnsi="Arial"/>
          <w:sz w:val="24"/>
          <w:szCs w:val="24"/>
        </w:rPr>
        <w:t xml:space="preserve">whom </w:t>
      </w:r>
      <w:r w:rsidRPr="00CE7E83">
        <w:rPr>
          <w:rFonts w:ascii="Arial" w:hAnsi="Arial"/>
          <w:sz w:val="24"/>
          <w:szCs w:val="24"/>
        </w:rPr>
        <w:t>He took out from there’ (</w:t>
      </w:r>
      <w:r w:rsidRPr="00CE7E83">
        <w:rPr>
          <w:rFonts w:ascii="Arial" w:hAnsi="Arial"/>
          <w:i/>
          <w:iCs/>
          <w:sz w:val="24"/>
          <w:szCs w:val="24"/>
        </w:rPr>
        <w:t>Devarim</w:t>
      </w:r>
      <w:r w:rsidRPr="00CE7E83">
        <w:rPr>
          <w:rFonts w:ascii="Arial" w:hAnsi="Arial"/>
          <w:sz w:val="24"/>
          <w:szCs w:val="24"/>
        </w:rPr>
        <w:t xml:space="preserve"> 6:23)” (</w:t>
      </w:r>
      <w:r w:rsidRPr="00CE7E83">
        <w:rPr>
          <w:rFonts w:ascii="Arial" w:hAnsi="Arial"/>
          <w:i/>
          <w:iCs/>
          <w:sz w:val="24"/>
          <w:szCs w:val="24"/>
        </w:rPr>
        <w:t>Pesachim</w:t>
      </w:r>
      <w:r w:rsidRPr="00CE7E83">
        <w:rPr>
          <w:rFonts w:ascii="Arial" w:hAnsi="Arial"/>
          <w:sz w:val="24"/>
          <w:szCs w:val="24"/>
        </w:rPr>
        <w:t xml:space="preserve"> 116b).  Following the </w:t>
      </w:r>
      <w:r w:rsidRPr="000E566A">
        <w:rPr>
          <w:rFonts w:ascii="Arial" w:hAnsi="Arial"/>
          <w:i/>
          <w:iCs/>
          <w:sz w:val="24"/>
          <w:szCs w:val="24"/>
        </w:rPr>
        <w:t>Mishna</w:t>
      </w:r>
      <w:r w:rsidRPr="00CE7E83">
        <w:rPr>
          <w:rFonts w:ascii="Arial" w:hAnsi="Arial"/>
          <w:sz w:val="24"/>
          <w:szCs w:val="24"/>
        </w:rPr>
        <w:t xml:space="preserve">’s directive that “in every generation one must see himself as if he left </w:t>
      </w:r>
      <w:smartTag w:uri="urn:schemas-microsoft-com:office:smarttags" w:element="country-region">
        <w:smartTag w:uri="urn:schemas-microsoft-com:office:smarttags" w:element="place">
          <w:r w:rsidRPr="00CE7E83">
            <w:rPr>
              <w:rFonts w:ascii="Arial" w:hAnsi="Arial"/>
              <w:sz w:val="24"/>
              <w:szCs w:val="24"/>
            </w:rPr>
            <w:t>Egypt</w:t>
          </w:r>
        </w:smartTag>
      </w:smartTag>
      <w:r w:rsidRPr="00CE7E83">
        <w:rPr>
          <w:rFonts w:ascii="Arial" w:hAnsi="Arial"/>
          <w:sz w:val="24"/>
          <w:szCs w:val="24"/>
        </w:rPr>
        <w:t xml:space="preserve">,” Rava underscores that this is not an act of imagination or impersonation but a genuine obligation to transcend the linearity of time and experience the entirety of Jewish history as a single, organic complex.  </w:t>
      </w:r>
      <w:r w:rsidR="00A76217">
        <w:rPr>
          <w:rFonts w:ascii="Arial" w:hAnsi="Arial"/>
          <w:sz w:val="24"/>
          <w:szCs w:val="24"/>
        </w:rPr>
        <w:t>I</w:t>
      </w:r>
      <w:r w:rsidRPr="00CE7E83">
        <w:rPr>
          <w:rFonts w:ascii="Arial" w:hAnsi="Arial"/>
          <w:sz w:val="24"/>
          <w:szCs w:val="24"/>
        </w:rPr>
        <w:t>f Rava can ask this of a modern Jew three</w:t>
      </w:r>
      <w:r w:rsidR="00A76217">
        <w:rPr>
          <w:rFonts w:ascii="Arial" w:hAnsi="Arial"/>
          <w:sz w:val="24"/>
          <w:szCs w:val="24"/>
        </w:rPr>
        <w:t xml:space="preserve"> </w:t>
      </w:r>
      <w:r w:rsidRPr="00CE7E83">
        <w:rPr>
          <w:rFonts w:ascii="Arial" w:hAnsi="Arial"/>
          <w:sz w:val="24"/>
          <w:szCs w:val="24"/>
        </w:rPr>
        <w:t>thousand years removed from the Exodus, is the mental jump that the Rambam assigns to a convert really so different?</w:t>
      </w:r>
    </w:p>
    <w:p w:rsidR="00CE7E83" w:rsidRDefault="00CE7E83" w:rsidP="00442157">
      <w:pPr>
        <w:spacing w:after="0" w:line="240" w:lineRule="auto"/>
        <w:ind w:firstLine="720"/>
        <w:jc w:val="both"/>
        <w:rPr>
          <w:rFonts w:ascii="Arial" w:hAnsi="Arial"/>
          <w:sz w:val="24"/>
          <w:szCs w:val="24"/>
        </w:rPr>
      </w:pPr>
    </w:p>
    <w:p w:rsidR="00A25664" w:rsidRDefault="00A25664" w:rsidP="00442157">
      <w:pPr>
        <w:spacing w:after="0" w:line="240" w:lineRule="auto"/>
        <w:ind w:firstLine="720"/>
        <w:jc w:val="both"/>
        <w:rPr>
          <w:rFonts w:ascii="Arial" w:hAnsi="Arial"/>
          <w:sz w:val="24"/>
          <w:szCs w:val="24"/>
        </w:rPr>
      </w:pPr>
      <w:r w:rsidRPr="00CE7E83">
        <w:rPr>
          <w:rFonts w:ascii="Arial" w:hAnsi="Arial"/>
          <w:sz w:val="24"/>
          <w:szCs w:val="24"/>
        </w:rPr>
        <w:t xml:space="preserve">Ultimately, in addressing the rare cases of R. Ovadia and similar converts, the Rambam is telling us just as much about ourselves.  The covenant of peoplehood that the convert taps into is exactly what allows for the mystery of Jewish historical consciousness in general.  Without </w:t>
      </w:r>
      <w:r w:rsidRPr="00CE7E83">
        <w:rPr>
          <w:rFonts w:ascii="Arial" w:hAnsi="Arial"/>
          <w:i/>
          <w:iCs/>
          <w:sz w:val="24"/>
          <w:szCs w:val="24"/>
        </w:rPr>
        <w:t xml:space="preserve">berit Avot, </w:t>
      </w:r>
      <w:r w:rsidRPr="00CE7E83">
        <w:rPr>
          <w:rFonts w:ascii="Arial" w:hAnsi="Arial"/>
          <w:sz w:val="24"/>
          <w:szCs w:val="24"/>
        </w:rPr>
        <w:t xml:space="preserve">peoplehood amounts to a quaint cultural identity that bridges a current generation only to its immediate predecessor and that is subject to all the common forces of sociological change.  A covenant, in contrast, establishes a meta-historical community in which Jews across time participate, members of a joint enterprise whose cosmic significance is unfettered </w:t>
      </w:r>
      <w:r w:rsidR="003C4A84">
        <w:rPr>
          <w:rFonts w:ascii="Arial" w:hAnsi="Arial"/>
          <w:sz w:val="24"/>
          <w:szCs w:val="24"/>
        </w:rPr>
        <w:t>by the minutiae of local realities</w:t>
      </w:r>
      <w:r w:rsidRPr="00CE7E83">
        <w:rPr>
          <w:rFonts w:ascii="Arial" w:hAnsi="Arial"/>
          <w:sz w:val="24"/>
          <w:szCs w:val="24"/>
        </w:rPr>
        <w:t xml:space="preserve">.  The covenant transforms Jewish history from a string of sequential events into a single, unfolding journey that is embraced by all.  Time and place only demarcate the arena in which the individual may act but in no way restrict his or her ability to </w:t>
      </w:r>
      <w:r w:rsidRPr="00CE7E83">
        <w:rPr>
          <w:rFonts w:ascii="Arial" w:hAnsi="Arial"/>
          <w:sz w:val="24"/>
          <w:szCs w:val="24"/>
        </w:rPr>
        <w:lastRenderedPageBreak/>
        <w:t xml:space="preserve">connect with the full arc of the story, from Avraham and </w:t>
      </w:r>
      <w:r w:rsidRPr="00CE7E83">
        <w:rPr>
          <w:rFonts w:ascii="Arial" w:hAnsi="Arial"/>
          <w:i/>
          <w:iCs/>
          <w:sz w:val="24"/>
          <w:szCs w:val="24"/>
        </w:rPr>
        <w:t>berit bein ha-betarim</w:t>
      </w:r>
      <w:r w:rsidR="003C4A84">
        <w:rPr>
          <w:rFonts w:ascii="Arial" w:hAnsi="Arial"/>
          <w:sz w:val="24"/>
          <w:szCs w:val="24"/>
        </w:rPr>
        <w:t xml:space="preserve"> to the End of Days</w:t>
      </w:r>
      <w:r w:rsidRPr="00CE7E83">
        <w:rPr>
          <w:rFonts w:ascii="Arial" w:hAnsi="Arial"/>
          <w:sz w:val="24"/>
          <w:szCs w:val="24"/>
        </w:rPr>
        <w:t xml:space="preserve">.  </w:t>
      </w:r>
    </w:p>
    <w:p w:rsidR="00CE7E83" w:rsidRPr="00CE7E83" w:rsidRDefault="00CE7E83" w:rsidP="00442157">
      <w:pPr>
        <w:spacing w:after="0" w:line="240" w:lineRule="auto"/>
        <w:ind w:firstLine="720"/>
        <w:jc w:val="both"/>
        <w:rPr>
          <w:rFonts w:ascii="Arial" w:hAnsi="Arial"/>
          <w:sz w:val="24"/>
          <w:szCs w:val="24"/>
        </w:rPr>
      </w:pPr>
    </w:p>
    <w:p w:rsidR="00A25664" w:rsidRPr="00CE7E83" w:rsidRDefault="00A25664" w:rsidP="00442157">
      <w:pPr>
        <w:spacing w:after="0" w:line="240" w:lineRule="auto"/>
        <w:ind w:firstLine="720"/>
        <w:jc w:val="both"/>
        <w:rPr>
          <w:rFonts w:ascii="Arial" w:hAnsi="Arial"/>
          <w:sz w:val="24"/>
          <w:szCs w:val="24"/>
        </w:rPr>
      </w:pPr>
      <w:r w:rsidRPr="00CE7E83">
        <w:rPr>
          <w:rFonts w:ascii="Arial" w:hAnsi="Arial"/>
          <w:sz w:val="24"/>
          <w:szCs w:val="24"/>
        </w:rPr>
        <w:t>“You and the convert alike” (</w:t>
      </w:r>
      <w:r w:rsidRPr="00CE7E83">
        <w:rPr>
          <w:rFonts w:ascii="Arial" w:hAnsi="Arial"/>
          <w:i/>
          <w:iCs/>
          <w:sz w:val="24"/>
          <w:szCs w:val="24"/>
        </w:rPr>
        <w:t>Bamidbar</w:t>
      </w:r>
      <w:r w:rsidRPr="00CE7E83">
        <w:rPr>
          <w:rFonts w:ascii="Arial" w:hAnsi="Arial"/>
          <w:sz w:val="24"/>
          <w:szCs w:val="24"/>
        </w:rPr>
        <w:t xml:space="preserve"> 15:15)—what is true for the native is true for the newcomer.  If, as R. Lichtenstein writes, “The character of full-fledged </w:t>
      </w:r>
      <w:r w:rsidRPr="00CE7E83">
        <w:rPr>
          <w:rFonts w:ascii="Arial" w:hAnsi="Arial"/>
          <w:i/>
          <w:iCs/>
          <w:sz w:val="24"/>
          <w:szCs w:val="24"/>
        </w:rPr>
        <w:t>tzibbur</w:t>
      </w:r>
      <w:r w:rsidRPr="00CE7E83">
        <w:rPr>
          <w:rFonts w:ascii="Arial" w:hAnsi="Arial"/>
          <w:sz w:val="24"/>
          <w:szCs w:val="24"/>
        </w:rPr>
        <w:t xml:space="preserve"> [community] is such that it transcends the confines of time and space” (“Conversion: Birth and Judgment,” 204), genetics, too, will not stand in the way.   </w:t>
      </w:r>
    </w:p>
    <w:p w:rsidR="00A25664" w:rsidRPr="00CE7E83" w:rsidRDefault="00A25664"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b/>
          <w:bCs/>
          <w:sz w:val="24"/>
          <w:szCs w:val="24"/>
        </w:rPr>
      </w:pPr>
      <w:r w:rsidRPr="00CE7E83">
        <w:rPr>
          <w:rFonts w:ascii="Arial" w:hAnsi="Arial"/>
          <w:b/>
          <w:bCs/>
          <w:sz w:val="24"/>
          <w:szCs w:val="24"/>
        </w:rPr>
        <w:t>For Further Thought:</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1. On a Friday evening during Operation Pillar of Defense (November 16, 2012), my neighbors and I were sent into our bomb shelters by rocket fire from </w:t>
      </w:r>
      <w:smartTag w:uri="urn:schemas-microsoft-com:office:smarttags" w:element="place">
        <w:smartTag w:uri="urn:schemas-microsoft-com:office:smarttags" w:element="City">
          <w:r w:rsidRPr="00CE7E83">
            <w:rPr>
              <w:rFonts w:ascii="Arial" w:hAnsi="Arial"/>
              <w:sz w:val="24"/>
              <w:szCs w:val="24"/>
            </w:rPr>
            <w:t>Gaza</w:t>
          </w:r>
        </w:smartTag>
      </w:smartTag>
      <w:r w:rsidRPr="00CE7E83">
        <w:rPr>
          <w:rFonts w:ascii="Arial" w:hAnsi="Arial"/>
          <w:sz w:val="24"/>
          <w:szCs w:val="24"/>
        </w:rPr>
        <w:t xml:space="preserve">.  Later that night, we had the privilege of hosting my friend Olaf Sakkers, a convert and recent </w:t>
      </w:r>
      <w:r w:rsidRPr="00CE7E83">
        <w:rPr>
          <w:rFonts w:ascii="Arial" w:hAnsi="Arial"/>
          <w:i/>
          <w:iCs/>
          <w:sz w:val="24"/>
          <w:szCs w:val="24"/>
        </w:rPr>
        <w:t>oleh</w:t>
      </w:r>
      <w:r w:rsidRPr="00CE7E83">
        <w:rPr>
          <w:rFonts w:ascii="Arial" w:hAnsi="Arial"/>
          <w:sz w:val="24"/>
          <w:szCs w:val="24"/>
        </w:rPr>
        <w:t xml:space="preserve">, who shared his unique perspective on the situation.  His comments contained the most powerful expression of the themes presented in this </w:t>
      </w:r>
      <w:r w:rsidRPr="00CE7E83">
        <w:rPr>
          <w:rFonts w:ascii="Arial" w:hAnsi="Arial"/>
          <w:i/>
          <w:iCs/>
          <w:sz w:val="24"/>
          <w:szCs w:val="24"/>
        </w:rPr>
        <w:t>shiur</w:t>
      </w:r>
      <w:r w:rsidRPr="00CE7E83">
        <w:rPr>
          <w:rFonts w:ascii="Arial" w:hAnsi="Arial"/>
          <w:sz w:val="24"/>
          <w:szCs w:val="24"/>
        </w:rPr>
        <w:t xml:space="preserve"> that I have ever heard, </w:t>
      </w:r>
      <w:r w:rsidR="003C4A84">
        <w:rPr>
          <w:rFonts w:ascii="Arial" w:hAnsi="Arial"/>
          <w:sz w:val="24"/>
          <w:szCs w:val="24"/>
        </w:rPr>
        <w:t xml:space="preserve">and </w:t>
      </w:r>
      <w:r w:rsidR="00A4757C">
        <w:rPr>
          <w:rFonts w:ascii="Arial" w:hAnsi="Arial"/>
          <w:sz w:val="24"/>
          <w:szCs w:val="24"/>
        </w:rPr>
        <w:t>those who were present</w:t>
      </w:r>
      <w:r w:rsidR="003C4A84">
        <w:rPr>
          <w:rFonts w:ascii="Arial" w:hAnsi="Arial"/>
          <w:sz w:val="24"/>
          <w:szCs w:val="24"/>
        </w:rPr>
        <w:t xml:space="preserve"> e</w:t>
      </w:r>
      <w:r w:rsidRPr="00CE7E83">
        <w:rPr>
          <w:rFonts w:ascii="Arial" w:hAnsi="Arial"/>
          <w:sz w:val="24"/>
          <w:szCs w:val="24"/>
        </w:rPr>
        <w:t xml:space="preserve">ncouraged him to publish </w:t>
      </w:r>
      <w:r w:rsidR="00A4757C">
        <w:rPr>
          <w:rFonts w:ascii="Arial" w:hAnsi="Arial"/>
          <w:sz w:val="24"/>
          <w:szCs w:val="24"/>
        </w:rPr>
        <w:t>his thoughts</w:t>
      </w:r>
      <w:r w:rsidRPr="00CE7E83">
        <w:rPr>
          <w:rFonts w:ascii="Arial" w:hAnsi="Arial"/>
          <w:sz w:val="24"/>
          <w:szCs w:val="24"/>
        </w:rPr>
        <w:t xml:space="preserve">.  His essay, available at </w:t>
      </w:r>
      <w:r w:rsidRPr="00CE7E83">
        <w:rPr>
          <w:rFonts w:ascii="Arial" w:hAnsi="Arial"/>
          <w:sz w:val="24"/>
          <w:szCs w:val="24"/>
          <w:u w:val="single"/>
        </w:rPr>
        <w:t>blogs.timesofisrael.com/building-in-a-state-of-hope/</w:t>
      </w:r>
      <w:r w:rsidRPr="00CE7E83">
        <w:rPr>
          <w:rFonts w:ascii="Arial" w:hAnsi="Arial"/>
          <w:sz w:val="24"/>
          <w:szCs w:val="24"/>
        </w:rPr>
        <w:t xml:space="preserve">, concretizes everything that I have meagerly tried to capture in this </w:t>
      </w:r>
      <w:r w:rsidRPr="00CE7E83">
        <w:rPr>
          <w:rFonts w:ascii="Arial" w:hAnsi="Arial"/>
          <w:i/>
          <w:iCs/>
          <w:sz w:val="24"/>
          <w:szCs w:val="24"/>
        </w:rPr>
        <w:t>shiur</w:t>
      </w:r>
      <w:r w:rsidRPr="00CE7E83">
        <w:rPr>
          <w:rFonts w:ascii="Arial" w:hAnsi="Arial"/>
          <w:sz w:val="24"/>
          <w:szCs w:val="24"/>
        </w:rPr>
        <w:t xml:space="preserve"> and is well worth reading.  Note his reference to “our forefathers!”  </w:t>
      </w:r>
    </w:p>
    <w:p w:rsidR="00CE7E83" w:rsidRDefault="00CE7E83"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2.  A fundamental principle of conversion is that it requires unconditional commitment to the totality of </w:t>
      </w:r>
      <w:r w:rsidRPr="00CE7E83">
        <w:rPr>
          <w:rFonts w:ascii="Arial" w:hAnsi="Arial"/>
          <w:i/>
          <w:iCs/>
          <w:sz w:val="24"/>
          <w:szCs w:val="24"/>
        </w:rPr>
        <w:t>berit Sinai</w:t>
      </w:r>
      <w:r w:rsidRPr="00CE7E83">
        <w:rPr>
          <w:rFonts w:ascii="Arial" w:hAnsi="Arial"/>
          <w:sz w:val="24"/>
          <w:szCs w:val="24"/>
        </w:rPr>
        <w:t xml:space="preserve">:  “A gentile who came to accept all of Torah except for one </w:t>
      </w:r>
      <w:r w:rsidR="00325882">
        <w:rPr>
          <w:rFonts w:ascii="Arial" w:hAnsi="Arial"/>
          <w:sz w:val="24"/>
          <w:szCs w:val="24"/>
        </w:rPr>
        <w:t>item</w:t>
      </w:r>
      <w:r w:rsidRPr="00CE7E83">
        <w:rPr>
          <w:rFonts w:ascii="Arial" w:hAnsi="Arial"/>
          <w:sz w:val="24"/>
          <w:szCs w:val="24"/>
        </w:rPr>
        <w:t>, we do not accept him” (</w:t>
      </w:r>
      <w:r w:rsidRPr="00CE7E83">
        <w:rPr>
          <w:rFonts w:ascii="Arial" w:hAnsi="Arial"/>
          <w:i/>
          <w:iCs/>
          <w:sz w:val="24"/>
          <w:szCs w:val="24"/>
        </w:rPr>
        <w:t xml:space="preserve">Bekhorot </w:t>
      </w:r>
      <w:r w:rsidRPr="00CE7E83">
        <w:rPr>
          <w:rFonts w:ascii="Arial" w:hAnsi="Arial"/>
          <w:sz w:val="24"/>
          <w:szCs w:val="24"/>
        </w:rPr>
        <w:t xml:space="preserve">30b).  What if a potential convert accepts all </w:t>
      </w:r>
      <w:r w:rsidRPr="00CE7E83">
        <w:rPr>
          <w:rFonts w:ascii="Arial" w:hAnsi="Arial"/>
          <w:i/>
          <w:iCs/>
          <w:sz w:val="24"/>
          <w:szCs w:val="24"/>
        </w:rPr>
        <w:t>mitzvot</w:t>
      </w:r>
      <w:r w:rsidRPr="00CE7E83">
        <w:rPr>
          <w:rFonts w:ascii="Arial" w:hAnsi="Arial"/>
          <w:sz w:val="24"/>
          <w:szCs w:val="24"/>
        </w:rPr>
        <w:t xml:space="preserve"> and wants to identify as a Jew, but he specifically rejects some other aspect of </w:t>
      </w:r>
      <w:r w:rsidRPr="00CE7E83">
        <w:rPr>
          <w:rFonts w:ascii="Arial" w:hAnsi="Arial"/>
          <w:i/>
          <w:iCs/>
          <w:sz w:val="24"/>
          <w:szCs w:val="24"/>
        </w:rPr>
        <w:t>berit Avot</w:t>
      </w:r>
      <w:r w:rsidRPr="00CE7E83">
        <w:rPr>
          <w:rFonts w:ascii="Arial" w:hAnsi="Arial"/>
          <w:sz w:val="24"/>
          <w:szCs w:val="24"/>
        </w:rPr>
        <w:t>, such as the centrality of the Land of Israel</w:t>
      </w:r>
      <w:r w:rsidR="00A4757C">
        <w:rPr>
          <w:rFonts w:ascii="Arial" w:hAnsi="Arial"/>
          <w:sz w:val="24"/>
          <w:szCs w:val="24"/>
        </w:rPr>
        <w:t>?</w:t>
      </w:r>
      <w:r w:rsidRPr="00CE7E83">
        <w:rPr>
          <w:rFonts w:ascii="Arial" w:hAnsi="Arial"/>
          <w:sz w:val="24"/>
          <w:szCs w:val="24"/>
        </w:rPr>
        <w:t xml:space="preserve"> (</w:t>
      </w:r>
      <w:r w:rsidR="00A4757C">
        <w:rPr>
          <w:rFonts w:ascii="Arial" w:hAnsi="Arial"/>
          <w:sz w:val="24"/>
          <w:szCs w:val="24"/>
        </w:rPr>
        <w:t>P</w:t>
      </w:r>
      <w:r w:rsidR="00325882">
        <w:rPr>
          <w:rFonts w:ascii="Arial" w:hAnsi="Arial"/>
          <w:sz w:val="24"/>
          <w:szCs w:val="24"/>
        </w:rPr>
        <w:t xml:space="preserve">arenthetically, </w:t>
      </w:r>
      <w:r w:rsidRPr="00CE7E83">
        <w:rPr>
          <w:rFonts w:ascii="Arial" w:hAnsi="Arial"/>
          <w:sz w:val="24"/>
          <w:szCs w:val="24"/>
        </w:rPr>
        <w:t xml:space="preserve">see Maharsha, </w:t>
      </w:r>
      <w:r w:rsidRPr="00CE7E83">
        <w:rPr>
          <w:rFonts w:ascii="Arial" w:hAnsi="Arial"/>
          <w:i/>
          <w:iCs/>
          <w:sz w:val="24"/>
          <w:szCs w:val="24"/>
        </w:rPr>
        <w:t>Chiddushei Aggadot</w:t>
      </w:r>
      <w:r w:rsidRPr="00CE7E83">
        <w:rPr>
          <w:rFonts w:ascii="Arial" w:hAnsi="Arial"/>
          <w:sz w:val="24"/>
          <w:szCs w:val="24"/>
        </w:rPr>
        <w:t xml:space="preserve">, </w:t>
      </w:r>
      <w:r w:rsidRPr="000E566A">
        <w:rPr>
          <w:rFonts w:ascii="Arial" w:hAnsi="Arial"/>
          <w:i/>
          <w:iCs/>
          <w:sz w:val="24"/>
          <w:szCs w:val="24"/>
        </w:rPr>
        <w:t>Yevamot</w:t>
      </w:r>
      <w:r w:rsidRPr="00CE7E83">
        <w:rPr>
          <w:rFonts w:ascii="Arial" w:hAnsi="Arial"/>
          <w:sz w:val="24"/>
          <w:szCs w:val="24"/>
        </w:rPr>
        <w:t xml:space="preserve"> 47a, who finds reference to the Land of Israel in the conversion protocol</w:t>
      </w:r>
      <w:r w:rsidR="00A4757C">
        <w:rPr>
          <w:rFonts w:ascii="Arial" w:hAnsi="Arial"/>
          <w:sz w:val="24"/>
          <w:szCs w:val="24"/>
        </w:rPr>
        <w:t>.</w:t>
      </w:r>
      <w:r w:rsidRPr="00CE7E83">
        <w:rPr>
          <w:rFonts w:ascii="Arial" w:hAnsi="Arial"/>
          <w:sz w:val="24"/>
          <w:szCs w:val="24"/>
        </w:rPr>
        <w:t xml:space="preserve">) </w:t>
      </w:r>
      <w:r w:rsidR="00A4757C">
        <w:rPr>
          <w:rFonts w:ascii="Arial" w:hAnsi="Arial"/>
          <w:sz w:val="24"/>
          <w:szCs w:val="24"/>
        </w:rPr>
        <w:t xml:space="preserve"> </w:t>
      </w:r>
      <w:r w:rsidRPr="00CE7E83">
        <w:rPr>
          <w:rFonts w:ascii="Arial" w:hAnsi="Arial"/>
          <w:sz w:val="24"/>
          <w:szCs w:val="24"/>
        </w:rPr>
        <w:t>Is he similarly excluded?</w:t>
      </w:r>
    </w:p>
    <w:p w:rsidR="00CE7E83" w:rsidRDefault="00CE7E83" w:rsidP="00442157">
      <w:pPr>
        <w:spacing w:after="0" w:line="240" w:lineRule="auto"/>
        <w:jc w:val="both"/>
        <w:rPr>
          <w:rFonts w:ascii="Arial" w:hAnsi="Arial"/>
          <w:sz w:val="24"/>
          <w:szCs w:val="24"/>
        </w:rPr>
      </w:pPr>
    </w:p>
    <w:p w:rsidR="00A25664" w:rsidRDefault="00325882" w:rsidP="00442157">
      <w:pPr>
        <w:spacing w:after="0" w:line="240" w:lineRule="auto"/>
        <w:jc w:val="both"/>
        <w:rPr>
          <w:rFonts w:ascii="Arial" w:hAnsi="Arial"/>
          <w:sz w:val="24"/>
          <w:szCs w:val="24"/>
        </w:rPr>
      </w:pPr>
      <w:r>
        <w:rPr>
          <w:rFonts w:ascii="Arial" w:hAnsi="Arial"/>
          <w:sz w:val="24"/>
          <w:szCs w:val="24"/>
        </w:rPr>
        <w:t xml:space="preserve">3. </w:t>
      </w:r>
      <w:r w:rsidR="00A25664" w:rsidRPr="00CE7E83">
        <w:rPr>
          <w:rFonts w:ascii="Arial" w:hAnsi="Arial"/>
          <w:sz w:val="24"/>
          <w:szCs w:val="24"/>
        </w:rPr>
        <w:t xml:space="preserve">Regarding the two approaches in the Rambam’s responsum to R. Ovadia the convert:  What is the relationship between them?  When the Rambam declares that “there is no difference between us and you,” is that also based on Rabbi Yehuda’s opinion in the </w:t>
      </w:r>
      <w:r w:rsidR="00A25664" w:rsidRPr="000E566A">
        <w:rPr>
          <w:rFonts w:ascii="Arial" w:hAnsi="Arial"/>
          <w:i/>
          <w:iCs/>
          <w:sz w:val="24"/>
          <w:szCs w:val="24"/>
        </w:rPr>
        <w:t>Yerushalmi</w:t>
      </w:r>
      <w:r w:rsidR="00A25664" w:rsidRPr="00CE7E83">
        <w:rPr>
          <w:rFonts w:ascii="Arial" w:hAnsi="Arial"/>
          <w:sz w:val="24"/>
          <w:szCs w:val="24"/>
        </w:rPr>
        <w:t>?  In considering this question, note footnote #10 above.</w:t>
      </w:r>
    </w:p>
    <w:p w:rsidR="000E566A" w:rsidRDefault="000E566A" w:rsidP="00442157">
      <w:pPr>
        <w:spacing w:after="0" w:line="240" w:lineRule="auto"/>
        <w:jc w:val="both"/>
        <w:rPr>
          <w:rFonts w:ascii="Arial" w:hAnsi="Arial"/>
          <w:sz w:val="24"/>
          <w:szCs w:val="24"/>
        </w:rPr>
      </w:pPr>
    </w:p>
    <w:p w:rsidR="000E566A" w:rsidRPr="00FD0211" w:rsidRDefault="003F3F03" w:rsidP="00442157">
      <w:pPr>
        <w:spacing w:after="0" w:line="240" w:lineRule="auto"/>
        <w:jc w:val="both"/>
        <w:rPr>
          <w:rFonts w:ascii="Arial" w:hAnsi="Arial"/>
          <w:sz w:val="24"/>
          <w:szCs w:val="24"/>
        </w:rPr>
      </w:pPr>
      <w:r>
        <w:rPr>
          <w:rFonts w:ascii="Arial" w:hAnsi="Arial"/>
          <w:sz w:val="24"/>
          <w:szCs w:val="24"/>
        </w:rPr>
        <w:t xml:space="preserve">4.  </w:t>
      </w:r>
      <w:r w:rsidR="00466148">
        <w:rPr>
          <w:rFonts w:ascii="Arial" w:hAnsi="Arial"/>
          <w:sz w:val="24"/>
          <w:szCs w:val="24"/>
        </w:rPr>
        <w:t xml:space="preserve">In this </w:t>
      </w:r>
      <w:r w:rsidR="00466148" w:rsidRPr="00466148">
        <w:rPr>
          <w:rFonts w:ascii="Arial" w:hAnsi="Arial"/>
          <w:i/>
          <w:iCs/>
          <w:sz w:val="24"/>
          <w:szCs w:val="24"/>
        </w:rPr>
        <w:t>shiur</w:t>
      </w:r>
      <w:r w:rsidR="00466148">
        <w:rPr>
          <w:rFonts w:ascii="Arial" w:hAnsi="Arial"/>
          <w:sz w:val="24"/>
          <w:szCs w:val="24"/>
        </w:rPr>
        <w:t xml:space="preserve"> we suggested that </w:t>
      </w:r>
      <w:r>
        <w:rPr>
          <w:rFonts w:ascii="Arial" w:hAnsi="Arial"/>
          <w:sz w:val="24"/>
          <w:szCs w:val="24"/>
        </w:rPr>
        <w:t>when a convert joins the Jewish people, he also embraces their forebears as his own.  Could the same be true of one who moves between Jewish communities?  R</w:t>
      </w:r>
      <w:r w:rsidR="000E566A">
        <w:rPr>
          <w:rFonts w:ascii="Arial" w:hAnsi="Arial"/>
          <w:sz w:val="24"/>
          <w:szCs w:val="24"/>
        </w:rPr>
        <w:t>egarding custom</w:t>
      </w:r>
      <w:r w:rsidR="00466148">
        <w:rPr>
          <w:rFonts w:ascii="Arial" w:hAnsi="Arial"/>
          <w:sz w:val="24"/>
          <w:szCs w:val="24"/>
        </w:rPr>
        <w:t>s</w:t>
      </w:r>
      <w:r>
        <w:rPr>
          <w:rFonts w:ascii="Arial" w:hAnsi="Arial"/>
          <w:sz w:val="24"/>
          <w:szCs w:val="24"/>
        </w:rPr>
        <w:t xml:space="preserve">, the </w:t>
      </w:r>
      <w:r w:rsidRPr="003F3F03">
        <w:rPr>
          <w:rFonts w:ascii="Arial" w:hAnsi="Arial"/>
          <w:i/>
          <w:iCs/>
          <w:sz w:val="24"/>
          <w:szCs w:val="24"/>
        </w:rPr>
        <w:t>Gemara</w:t>
      </w:r>
      <w:r>
        <w:rPr>
          <w:rFonts w:ascii="Arial" w:hAnsi="Arial"/>
          <w:sz w:val="24"/>
          <w:szCs w:val="24"/>
        </w:rPr>
        <w:t xml:space="preserve"> </w:t>
      </w:r>
      <w:r w:rsidR="008161BF">
        <w:rPr>
          <w:rFonts w:ascii="Arial" w:hAnsi="Arial"/>
          <w:sz w:val="24"/>
          <w:szCs w:val="24"/>
        </w:rPr>
        <w:t>(</w:t>
      </w:r>
      <w:r w:rsidR="008161BF" w:rsidRPr="00350763">
        <w:rPr>
          <w:rFonts w:ascii="Arial" w:hAnsi="Arial"/>
          <w:i/>
          <w:iCs/>
          <w:sz w:val="24"/>
          <w:szCs w:val="24"/>
        </w:rPr>
        <w:t>Pesachim</w:t>
      </w:r>
      <w:r w:rsidR="008161BF">
        <w:rPr>
          <w:rFonts w:ascii="Arial" w:hAnsi="Arial"/>
          <w:sz w:val="24"/>
          <w:szCs w:val="24"/>
        </w:rPr>
        <w:t xml:space="preserve"> 50b; also see </w:t>
      </w:r>
      <w:r w:rsidR="008161BF" w:rsidRPr="00350763">
        <w:rPr>
          <w:rFonts w:ascii="Arial" w:hAnsi="Arial"/>
          <w:i/>
          <w:iCs/>
          <w:sz w:val="24"/>
          <w:szCs w:val="24"/>
        </w:rPr>
        <w:t>Chulin</w:t>
      </w:r>
      <w:r w:rsidR="008161BF">
        <w:rPr>
          <w:rFonts w:ascii="Arial" w:hAnsi="Arial"/>
          <w:sz w:val="24"/>
          <w:szCs w:val="24"/>
        </w:rPr>
        <w:t xml:space="preserve"> 93b and </w:t>
      </w:r>
      <w:r w:rsidR="008161BF" w:rsidRPr="00350763">
        <w:rPr>
          <w:rFonts w:ascii="Arial" w:hAnsi="Arial"/>
          <w:i/>
          <w:iCs/>
          <w:sz w:val="24"/>
          <w:szCs w:val="24"/>
        </w:rPr>
        <w:t>Beitza</w:t>
      </w:r>
      <w:r w:rsidR="008161BF">
        <w:rPr>
          <w:rFonts w:ascii="Arial" w:hAnsi="Arial"/>
          <w:sz w:val="24"/>
          <w:szCs w:val="24"/>
        </w:rPr>
        <w:t xml:space="preserve"> 4b) </w:t>
      </w:r>
      <w:r>
        <w:rPr>
          <w:rFonts w:ascii="Arial" w:hAnsi="Arial"/>
          <w:sz w:val="24"/>
          <w:szCs w:val="24"/>
        </w:rPr>
        <w:t xml:space="preserve">states that one must adhere to the practices </w:t>
      </w:r>
      <w:r w:rsidR="008161BF">
        <w:rPr>
          <w:rFonts w:ascii="Arial" w:hAnsi="Arial"/>
          <w:sz w:val="24"/>
          <w:szCs w:val="24"/>
        </w:rPr>
        <w:t xml:space="preserve">of one’s </w:t>
      </w:r>
      <w:r w:rsidR="00FD0211">
        <w:rPr>
          <w:rFonts w:ascii="Arial" w:hAnsi="Arial"/>
          <w:sz w:val="24"/>
          <w:szCs w:val="24"/>
        </w:rPr>
        <w:t>“</w:t>
      </w:r>
      <w:r w:rsidR="00FD0211" w:rsidRPr="00FD0211">
        <w:rPr>
          <w:rFonts w:ascii="Arial" w:hAnsi="Arial"/>
          <w:i/>
          <w:iCs/>
          <w:sz w:val="24"/>
          <w:szCs w:val="24"/>
        </w:rPr>
        <w:t>Avot</w:t>
      </w:r>
      <w:r w:rsidR="008161BF">
        <w:rPr>
          <w:rFonts w:ascii="Arial" w:hAnsi="Arial"/>
          <w:sz w:val="24"/>
          <w:szCs w:val="24"/>
        </w:rPr>
        <w:t>,</w:t>
      </w:r>
      <w:r w:rsidR="00FD0211">
        <w:rPr>
          <w:rFonts w:ascii="Arial" w:hAnsi="Arial"/>
          <w:sz w:val="24"/>
          <w:szCs w:val="24"/>
        </w:rPr>
        <w:t>”</w:t>
      </w:r>
      <w:r w:rsidR="008161BF">
        <w:rPr>
          <w:rFonts w:ascii="Arial" w:hAnsi="Arial"/>
          <w:sz w:val="24"/>
          <w:szCs w:val="24"/>
        </w:rPr>
        <w:t xml:space="preserve"> citing the verse, “Listen, my son, to the discipline of your father, and do not forsake the teaching of your mother” (</w:t>
      </w:r>
      <w:r w:rsidR="008161BF" w:rsidRPr="00350763">
        <w:rPr>
          <w:rFonts w:ascii="Arial" w:hAnsi="Arial"/>
          <w:i/>
          <w:iCs/>
          <w:sz w:val="24"/>
          <w:szCs w:val="24"/>
        </w:rPr>
        <w:t>Mishlei</w:t>
      </w:r>
      <w:r w:rsidR="008161BF">
        <w:rPr>
          <w:rFonts w:ascii="Arial" w:hAnsi="Arial"/>
          <w:sz w:val="24"/>
          <w:szCs w:val="24"/>
        </w:rPr>
        <w:t xml:space="preserve"> 1:8; however, see Rashi).</w:t>
      </w:r>
      <w:r w:rsidR="00FD0211">
        <w:rPr>
          <w:rFonts w:ascii="Arial" w:hAnsi="Arial"/>
          <w:sz w:val="24"/>
          <w:szCs w:val="24"/>
        </w:rPr>
        <w:t xml:space="preserve">  However, the </w:t>
      </w:r>
      <w:r w:rsidR="00FD0211" w:rsidRPr="00FD0211">
        <w:rPr>
          <w:rFonts w:ascii="Arial" w:hAnsi="Arial"/>
          <w:i/>
          <w:iCs/>
          <w:sz w:val="24"/>
          <w:szCs w:val="24"/>
        </w:rPr>
        <w:t>Mishna</w:t>
      </w:r>
      <w:r w:rsidR="000E566A">
        <w:rPr>
          <w:rFonts w:ascii="Arial" w:hAnsi="Arial"/>
          <w:sz w:val="24"/>
          <w:szCs w:val="24"/>
        </w:rPr>
        <w:t xml:space="preserve"> </w:t>
      </w:r>
      <w:r w:rsidR="00FD0211">
        <w:rPr>
          <w:rFonts w:ascii="Arial" w:hAnsi="Arial"/>
          <w:sz w:val="24"/>
          <w:szCs w:val="24"/>
        </w:rPr>
        <w:t>implies that custom</w:t>
      </w:r>
      <w:r w:rsidR="00466148">
        <w:rPr>
          <w:rFonts w:ascii="Arial" w:hAnsi="Arial"/>
          <w:sz w:val="24"/>
          <w:szCs w:val="24"/>
        </w:rPr>
        <w:t xml:space="preserve">s are </w:t>
      </w:r>
      <w:r w:rsidR="00FD0211">
        <w:rPr>
          <w:rFonts w:ascii="Arial" w:hAnsi="Arial"/>
          <w:sz w:val="24"/>
          <w:szCs w:val="24"/>
        </w:rPr>
        <w:t>organized geographically (</w:t>
      </w:r>
      <w:r w:rsidR="00FD0211" w:rsidRPr="00350763">
        <w:rPr>
          <w:rFonts w:ascii="Arial" w:hAnsi="Arial"/>
          <w:i/>
          <w:iCs/>
          <w:sz w:val="24"/>
          <w:szCs w:val="24"/>
        </w:rPr>
        <w:t>Pesachim</w:t>
      </w:r>
      <w:r w:rsidR="00FD0211">
        <w:rPr>
          <w:rFonts w:ascii="Arial" w:hAnsi="Arial"/>
          <w:sz w:val="24"/>
          <w:szCs w:val="24"/>
        </w:rPr>
        <w:t xml:space="preserve"> 50a; also see Rashi </w:t>
      </w:r>
      <w:r w:rsidR="00FD0211" w:rsidRPr="00350763">
        <w:rPr>
          <w:rFonts w:ascii="Arial" w:hAnsi="Arial"/>
          <w:i/>
          <w:iCs/>
          <w:sz w:val="24"/>
          <w:szCs w:val="24"/>
        </w:rPr>
        <w:t>Chulin</w:t>
      </w:r>
      <w:r w:rsidR="00FD0211">
        <w:rPr>
          <w:rFonts w:ascii="Arial" w:hAnsi="Arial"/>
          <w:sz w:val="24"/>
          <w:szCs w:val="24"/>
        </w:rPr>
        <w:t xml:space="preserve"> 93b s.v. </w:t>
      </w:r>
      <w:r w:rsidR="00FD0211" w:rsidRPr="00FD0211">
        <w:rPr>
          <w:rFonts w:ascii="Arial" w:hAnsi="Arial"/>
          <w:i/>
          <w:iCs/>
          <w:sz w:val="24"/>
          <w:szCs w:val="24"/>
        </w:rPr>
        <w:t>al</w:t>
      </w:r>
      <w:r w:rsidR="00FD0211">
        <w:rPr>
          <w:rFonts w:ascii="Arial" w:hAnsi="Arial"/>
          <w:sz w:val="24"/>
          <w:szCs w:val="24"/>
        </w:rPr>
        <w:t>).  Are these two separate sources of custom</w:t>
      </w:r>
      <w:r w:rsidR="00466148">
        <w:rPr>
          <w:rFonts w:ascii="Arial" w:hAnsi="Arial"/>
          <w:sz w:val="24"/>
          <w:szCs w:val="24"/>
        </w:rPr>
        <w:t>s</w:t>
      </w:r>
      <w:r w:rsidR="00FD0211">
        <w:rPr>
          <w:rFonts w:ascii="Arial" w:hAnsi="Arial"/>
          <w:sz w:val="24"/>
          <w:szCs w:val="24"/>
        </w:rPr>
        <w:t>, or are “</w:t>
      </w:r>
      <w:r w:rsidR="00FD0211" w:rsidRPr="00FD0211">
        <w:rPr>
          <w:rFonts w:ascii="Arial" w:hAnsi="Arial"/>
          <w:i/>
          <w:iCs/>
          <w:sz w:val="24"/>
          <w:szCs w:val="24"/>
        </w:rPr>
        <w:t>Avot</w:t>
      </w:r>
      <w:r w:rsidR="00FD0211">
        <w:rPr>
          <w:rFonts w:ascii="Arial" w:hAnsi="Arial"/>
          <w:sz w:val="24"/>
          <w:szCs w:val="24"/>
        </w:rPr>
        <w:t xml:space="preserve">” in this context </w:t>
      </w:r>
      <w:r w:rsidR="00350763">
        <w:rPr>
          <w:rFonts w:ascii="Arial" w:hAnsi="Arial"/>
          <w:sz w:val="24"/>
          <w:szCs w:val="24"/>
        </w:rPr>
        <w:t xml:space="preserve">possibly </w:t>
      </w:r>
      <w:r w:rsidR="00FD0211">
        <w:rPr>
          <w:rFonts w:ascii="Arial" w:hAnsi="Arial"/>
          <w:sz w:val="24"/>
          <w:szCs w:val="24"/>
        </w:rPr>
        <w:t>d</w:t>
      </w:r>
      <w:r w:rsidR="00C31AB3">
        <w:rPr>
          <w:rFonts w:ascii="Arial" w:hAnsi="Arial"/>
          <w:sz w:val="24"/>
          <w:szCs w:val="24"/>
        </w:rPr>
        <w:t>efined by communal affiliation rather than by biology</w:t>
      </w:r>
      <w:r w:rsidR="00350763">
        <w:rPr>
          <w:rFonts w:ascii="Arial" w:hAnsi="Arial"/>
          <w:sz w:val="24"/>
          <w:szCs w:val="24"/>
        </w:rPr>
        <w:t>, similar to the convert</w:t>
      </w:r>
      <w:r w:rsidR="00C31AB3">
        <w:rPr>
          <w:rFonts w:ascii="Arial" w:hAnsi="Arial"/>
          <w:sz w:val="24"/>
          <w:szCs w:val="24"/>
        </w:rPr>
        <w:t xml:space="preserve">?  See Ran </w:t>
      </w:r>
      <w:r w:rsidR="00C31AB3">
        <w:rPr>
          <w:rFonts w:ascii="Arial" w:hAnsi="Arial"/>
          <w:sz w:val="24"/>
          <w:szCs w:val="24"/>
        </w:rPr>
        <w:lastRenderedPageBreak/>
        <w:t>(</w:t>
      </w:r>
      <w:r w:rsidR="00C31AB3" w:rsidRPr="00350763">
        <w:rPr>
          <w:rFonts w:ascii="Arial" w:hAnsi="Arial"/>
          <w:i/>
          <w:iCs/>
          <w:sz w:val="24"/>
          <w:szCs w:val="24"/>
        </w:rPr>
        <w:t>Pesachim</w:t>
      </w:r>
      <w:r w:rsidR="00C31AB3">
        <w:rPr>
          <w:rFonts w:ascii="Arial" w:hAnsi="Arial"/>
          <w:sz w:val="24"/>
          <w:szCs w:val="24"/>
        </w:rPr>
        <w:t xml:space="preserve"> 17b in Alfasi), who writes that if a community has refrained from something, “it is as if they accepted upon themselves to observe this forbidden practice</w:t>
      </w:r>
      <w:r w:rsidR="00466148">
        <w:rPr>
          <w:rFonts w:ascii="Arial" w:hAnsi="Arial"/>
          <w:sz w:val="24"/>
          <w:szCs w:val="24"/>
        </w:rPr>
        <w:t>,</w:t>
      </w:r>
      <w:r w:rsidR="00C31AB3">
        <w:rPr>
          <w:rFonts w:ascii="Arial" w:hAnsi="Arial"/>
          <w:sz w:val="24"/>
          <w:szCs w:val="24"/>
        </w:rPr>
        <w:t xml:space="preserve"> ‘upon themselves</w:t>
      </w:r>
      <w:r w:rsidR="000F37E9">
        <w:rPr>
          <w:rFonts w:ascii="Arial" w:hAnsi="Arial"/>
          <w:sz w:val="24"/>
          <w:szCs w:val="24"/>
        </w:rPr>
        <w:t xml:space="preserve">’ and ‘upon all who </w:t>
      </w:r>
      <w:r w:rsidR="00466148">
        <w:rPr>
          <w:rFonts w:ascii="Arial" w:hAnsi="Arial"/>
          <w:sz w:val="24"/>
          <w:szCs w:val="24"/>
        </w:rPr>
        <w:t xml:space="preserve">attach to </w:t>
      </w:r>
      <w:r w:rsidR="000F37E9">
        <w:rPr>
          <w:rFonts w:ascii="Arial" w:hAnsi="Arial"/>
          <w:sz w:val="24"/>
          <w:szCs w:val="24"/>
        </w:rPr>
        <w:t>them’ (</w:t>
      </w:r>
      <w:r w:rsidR="000F37E9" w:rsidRPr="00350763">
        <w:rPr>
          <w:rFonts w:ascii="Arial" w:hAnsi="Arial"/>
          <w:i/>
          <w:iCs/>
          <w:sz w:val="24"/>
          <w:szCs w:val="24"/>
        </w:rPr>
        <w:t>Esther</w:t>
      </w:r>
      <w:r w:rsidR="000F37E9">
        <w:rPr>
          <w:rFonts w:ascii="Arial" w:hAnsi="Arial"/>
          <w:sz w:val="24"/>
          <w:szCs w:val="24"/>
        </w:rPr>
        <w:t xml:space="preserve"> 9:27),” a reference to converts (see Rashi and Ibn Ezra; compare, for instance, to </w:t>
      </w:r>
      <w:r w:rsidR="000F37E9" w:rsidRPr="00350763">
        <w:rPr>
          <w:rFonts w:ascii="Arial" w:hAnsi="Arial"/>
          <w:i/>
          <w:iCs/>
          <w:sz w:val="24"/>
          <w:szCs w:val="24"/>
        </w:rPr>
        <w:t>Yeshaya</w:t>
      </w:r>
      <w:r w:rsidR="00350763" w:rsidRPr="00350763">
        <w:rPr>
          <w:rFonts w:ascii="Arial" w:hAnsi="Arial"/>
          <w:i/>
          <w:iCs/>
          <w:sz w:val="24"/>
          <w:szCs w:val="24"/>
        </w:rPr>
        <w:t>hu</w:t>
      </w:r>
      <w:r w:rsidR="000F37E9">
        <w:rPr>
          <w:rFonts w:ascii="Arial" w:hAnsi="Arial"/>
          <w:sz w:val="24"/>
          <w:szCs w:val="24"/>
        </w:rPr>
        <w:t xml:space="preserve"> 56:3,</w:t>
      </w:r>
      <w:r w:rsidR="00350763">
        <w:rPr>
          <w:rFonts w:ascii="Arial" w:hAnsi="Arial"/>
          <w:sz w:val="24"/>
          <w:szCs w:val="24"/>
        </w:rPr>
        <w:t xml:space="preserve"> </w:t>
      </w:r>
      <w:r w:rsidR="000F37E9">
        <w:rPr>
          <w:rFonts w:ascii="Arial" w:hAnsi="Arial"/>
          <w:sz w:val="24"/>
          <w:szCs w:val="24"/>
        </w:rPr>
        <w:t>6).</w:t>
      </w:r>
      <w:r w:rsidR="00350763">
        <w:rPr>
          <w:rFonts w:ascii="Arial" w:hAnsi="Arial"/>
          <w:sz w:val="24"/>
          <w:szCs w:val="24"/>
        </w:rPr>
        <w:t xml:space="preserve">  Does </w:t>
      </w:r>
      <w:r w:rsidR="00466148">
        <w:rPr>
          <w:rFonts w:ascii="Arial" w:hAnsi="Arial"/>
          <w:sz w:val="24"/>
          <w:szCs w:val="24"/>
        </w:rPr>
        <w:t>a</w:t>
      </w:r>
      <w:r w:rsidR="00350763">
        <w:rPr>
          <w:rFonts w:ascii="Arial" w:hAnsi="Arial"/>
          <w:sz w:val="24"/>
          <w:szCs w:val="24"/>
        </w:rPr>
        <w:t xml:space="preserve"> comparison </w:t>
      </w:r>
      <w:r w:rsidR="00466148">
        <w:rPr>
          <w:rFonts w:ascii="Arial" w:hAnsi="Arial"/>
          <w:sz w:val="24"/>
          <w:szCs w:val="24"/>
        </w:rPr>
        <w:t xml:space="preserve">between a convert to Judaism and one who merely switches communities </w:t>
      </w:r>
      <w:r w:rsidR="00350763">
        <w:rPr>
          <w:rFonts w:ascii="Arial" w:hAnsi="Arial"/>
          <w:sz w:val="24"/>
          <w:szCs w:val="24"/>
        </w:rPr>
        <w:t xml:space="preserve">undermine the uniqueness of conversion and its </w:t>
      </w:r>
      <w:r w:rsidR="00466148">
        <w:rPr>
          <w:rFonts w:ascii="Arial" w:hAnsi="Arial"/>
          <w:sz w:val="24"/>
          <w:szCs w:val="24"/>
        </w:rPr>
        <w:t>relevance to</w:t>
      </w:r>
      <w:r w:rsidR="00350763">
        <w:rPr>
          <w:rFonts w:ascii="Arial" w:hAnsi="Arial"/>
          <w:sz w:val="24"/>
          <w:szCs w:val="24"/>
        </w:rPr>
        <w:t xml:space="preserve"> </w:t>
      </w:r>
      <w:r w:rsidR="0021210E">
        <w:rPr>
          <w:rFonts w:ascii="Arial" w:hAnsi="Arial"/>
          <w:i/>
          <w:iCs/>
          <w:sz w:val="24"/>
          <w:szCs w:val="24"/>
        </w:rPr>
        <w:t>berit Avot</w:t>
      </w:r>
      <w:r w:rsidR="00350763">
        <w:rPr>
          <w:rFonts w:ascii="Arial" w:hAnsi="Arial"/>
          <w:sz w:val="24"/>
          <w:szCs w:val="24"/>
        </w:rPr>
        <w:t>?</w:t>
      </w:r>
    </w:p>
    <w:p w:rsidR="00A25664" w:rsidRPr="00CE7E83" w:rsidRDefault="00A25664"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b/>
          <w:bCs/>
          <w:sz w:val="24"/>
          <w:szCs w:val="24"/>
        </w:rPr>
      </w:pPr>
      <w:r w:rsidRPr="00CE7E83">
        <w:rPr>
          <w:rFonts w:ascii="Arial" w:hAnsi="Arial"/>
          <w:b/>
          <w:bCs/>
          <w:sz w:val="24"/>
          <w:szCs w:val="24"/>
        </w:rPr>
        <w:t>Questions or Comments?</w:t>
      </w:r>
    </w:p>
    <w:p w:rsidR="00A25664" w:rsidRPr="00CE7E83" w:rsidRDefault="00A25664" w:rsidP="00442157">
      <w:pPr>
        <w:spacing w:after="0" w:line="240" w:lineRule="auto"/>
        <w:jc w:val="both"/>
        <w:rPr>
          <w:rFonts w:ascii="Arial" w:hAnsi="Arial"/>
          <w:sz w:val="24"/>
          <w:szCs w:val="24"/>
        </w:rPr>
      </w:pPr>
    </w:p>
    <w:p w:rsidR="00A25664" w:rsidRPr="00CE7E83" w:rsidRDefault="00A25664" w:rsidP="00442157">
      <w:pPr>
        <w:spacing w:after="0" w:line="240" w:lineRule="auto"/>
        <w:jc w:val="both"/>
        <w:rPr>
          <w:rFonts w:ascii="Arial" w:hAnsi="Arial"/>
          <w:sz w:val="24"/>
          <w:szCs w:val="24"/>
        </w:rPr>
      </w:pPr>
      <w:r w:rsidRPr="00CE7E83">
        <w:rPr>
          <w:rFonts w:ascii="Arial" w:hAnsi="Arial"/>
          <w:sz w:val="24"/>
          <w:szCs w:val="24"/>
        </w:rPr>
        <w:t xml:space="preserve">Please email me directly with your feedback at </w:t>
      </w:r>
      <w:hyperlink r:id="rId8" w:history="1">
        <w:r w:rsidRPr="00CE7E83">
          <w:rPr>
            <w:rStyle w:val="Hyperlink"/>
            <w:rFonts w:ascii="Arial" w:hAnsi="Arial" w:cs="Arial"/>
            <w:sz w:val="24"/>
            <w:szCs w:val="24"/>
          </w:rPr>
          <w:t>judahlgoldberg@gmail.com</w:t>
        </w:r>
      </w:hyperlink>
      <w:r w:rsidRPr="00CE7E83">
        <w:rPr>
          <w:rFonts w:ascii="Arial" w:hAnsi="Arial"/>
          <w:sz w:val="24"/>
          <w:szCs w:val="24"/>
        </w:rPr>
        <w:t>!</w:t>
      </w:r>
    </w:p>
    <w:p w:rsidR="00A25664" w:rsidRPr="00CE7E83" w:rsidRDefault="00A25664" w:rsidP="00442157">
      <w:pPr>
        <w:spacing w:after="0" w:line="240" w:lineRule="auto"/>
        <w:jc w:val="both"/>
        <w:rPr>
          <w:rFonts w:ascii="Arial" w:hAnsi="Arial"/>
          <w:sz w:val="24"/>
          <w:szCs w:val="24"/>
        </w:rPr>
      </w:pPr>
    </w:p>
    <w:sectPr w:rsidR="00A25664" w:rsidRPr="00CE7E83" w:rsidSect="0044215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94" w:rsidRDefault="00133D94" w:rsidP="00017BD4">
      <w:pPr>
        <w:spacing w:after="0" w:line="240" w:lineRule="auto"/>
      </w:pPr>
      <w:r>
        <w:separator/>
      </w:r>
    </w:p>
  </w:endnote>
  <w:endnote w:type="continuationSeparator" w:id="0">
    <w:p w:rsidR="00133D94" w:rsidRDefault="00133D94" w:rsidP="0001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94" w:rsidRDefault="00133D94" w:rsidP="00017BD4">
      <w:pPr>
        <w:spacing w:after="0" w:line="240" w:lineRule="auto"/>
      </w:pPr>
      <w:r>
        <w:separator/>
      </w:r>
    </w:p>
  </w:footnote>
  <w:footnote w:type="continuationSeparator" w:id="0">
    <w:p w:rsidR="00133D94" w:rsidRDefault="00133D94" w:rsidP="00017BD4">
      <w:pPr>
        <w:spacing w:after="0" w:line="240" w:lineRule="auto"/>
      </w:pPr>
      <w:r>
        <w:continuationSeparator/>
      </w:r>
    </w:p>
  </w:footnote>
  <w:footnote w:id="1">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Synonymous with </w:t>
      </w:r>
      <w:r w:rsidRPr="00CE7E83">
        <w:rPr>
          <w:rFonts w:ascii="Arial" w:hAnsi="Arial"/>
          <w:i/>
          <w:iCs/>
        </w:rPr>
        <w:t>berit Avot</w:t>
      </w:r>
      <w:r w:rsidRPr="00CE7E83">
        <w:rPr>
          <w:rFonts w:ascii="Arial" w:hAnsi="Arial"/>
        </w:rPr>
        <w:t xml:space="preserve">; see </w:t>
      </w:r>
      <w:hyperlink r:id="rId1" w:history="1">
        <w:r w:rsidRPr="00442157">
          <w:rPr>
            <w:rStyle w:val="Hyperlink"/>
            <w:rFonts w:ascii="Arial" w:hAnsi="Arial" w:cs="Arial"/>
            <w:i/>
            <w:iCs/>
          </w:rPr>
          <w:t>shiur</w:t>
        </w:r>
        <w:r w:rsidRPr="00442157">
          <w:rPr>
            <w:rStyle w:val="Hyperlink"/>
            <w:rFonts w:ascii="Arial" w:hAnsi="Arial" w:cs="Arial"/>
          </w:rPr>
          <w:t xml:space="preserve"> #6</w:t>
        </w:r>
      </w:hyperlink>
      <w:r w:rsidRPr="00CE7E83">
        <w:rPr>
          <w:rFonts w:ascii="Arial" w:hAnsi="Arial"/>
        </w:rPr>
        <w:t>, footnote #7.</w:t>
      </w:r>
    </w:p>
  </w:footnote>
  <w:footnote w:id="2">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R. Lichtenstein notes the distinction between the </w:t>
      </w:r>
      <w:r w:rsidRPr="00CE7E83">
        <w:rPr>
          <w:rFonts w:ascii="Arial" w:hAnsi="Arial"/>
          <w:i/>
          <w:iCs/>
        </w:rPr>
        <w:t>Gemara</w:t>
      </w:r>
      <w:r w:rsidRPr="00CE7E83">
        <w:rPr>
          <w:rFonts w:ascii="Arial" w:hAnsi="Arial"/>
        </w:rPr>
        <w:t xml:space="preserve"> (</w:t>
      </w:r>
      <w:r w:rsidRPr="00CE7E83">
        <w:rPr>
          <w:rFonts w:ascii="Arial" w:hAnsi="Arial"/>
          <w:i/>
          <w:iCs/>
        </w:rPr>
        <w:t>Yevamot</w:t>
      </w:r>
      <w:r w:rsidRPr="00CE7E83">
        <w:rPr>
          <w:rFonts w:ascii="Arial" w:hAnsi="Arial"/>
        </w:rPr>
        <w:t xml:space="preserve"> 47a) and the Rambam in this regard.  While in the </w:t>
      </w:r>
      <w:r w:rsidRPr="00CE7E83">
        <w:rPr>
          <w:rFonts w:ascii="Arial" w:hAnsi="Arial"/>
          <w:i/>
          <w:iCs/>
        </w:rPr>
        <w:t>Gemara</w:t>
      </w:r>
      <w:r w:rsidRPr="00CE7E83">
        <w:rPr>
          <w:rFonts w:ascii="Arial" w:hAnsi="Arial"/>
        </w:rPr>
        <w:t xml:space="preserve"> these questions can be construed as part of the convert’s “background check,” in the Rambam they clearly follow and are distinct from an examination of his motivation</w:t>
      </w:r>
      <w:r w:rsidR="005C03A1">
        <w:rPr>
          <w:rFonts w:ascii="Arial" w:hAnsi="Arial"/>
        </w:rPr>
        <w:t>s</w:t>
      </w:r>
      <w:r w:rsidRPr="00CE7E83">
        <w:rPr>
          <w:rFonts w:ascii="Arial" w:hAnsi="Arial"/>
        </w:rPr>
        <w:t xml:space="preserve"> (194).  This point is further evident </w:t>
      </w:r>
      <w:r w:rsidR="003275E9">
        <w:rPr>
          <w:rFonts w:ascii="Arial" w:hAnsi="Arial"/>
        </w:rPr>
        <w:t xml:space="preserve">in </w:t>
      </w:r>
      <w:r w:rsidRPr="00CE7E83">
        <w:rPr>
          <w:rFonts w:ascii="Arial" w:hAnsi="Arial"/>
        </w:rPr>
        <w:t xml:space="preserve">the Me’iri.  However, see </w:t>
      </w:r>
      <w:r w:rsidRPr="00CE7E83">
        <w:rPr>
          <w:rFonts w:ascii="Arial" w:hAnsi="Arial"/>
          <w:i/>
          <w:iCs/>
        </w:rPr>
        <w:t>Hilkhot Issurei Bi’a</w:t>
      </w:r>
      <w:r w:rsidRPr="00CE7E83">
        <w:rPr>
          <w:rFonts w:ascii="Arial" w:hAnsi="Arial"/>
        </w:rPr>
        <w:t xml:space="preserve"> 13:14,</w:t>
      </w:r>
      <w:r w:rsidR="00350763">
        <w:rPr>
          <w:rFonts w:ascii="Arial" w:hAnsi="Arial"/>
        </w:rPr>
        <w:t xml:space="preserve"> </w:t>
      </w:r>
      <w:r w:rsidRPr="00CE7E83">
        <w:rPr>
          <w:rFonts w:ascii="Arial" w:hAnsi="Arial"/>
        </w:rPr>
        <w:t>17, where the Rambam mentions investigati</w:t>
      </w:r>
      <w:r w:rsidR="00627A66">
        <w:rPr>
          <w:rFonts w:ascii="Arial" w:hAnsi="Arial"/>
        </w:rPr>
        <w:t>ng</w:t>
      </w:r>
      <w:r w:rsidRPr="00CE7E83">
        <w:rPr>
          <w:rFonts w:ascii="Arial" w:hAnsi="Arial"/>
        </w:rPr>
        <w:t xml:space="preserve"> the convert’s motivation</w:t>
      </w:r>
      <w:r w:rsidR="00627A66">
        <w:rPr>
          <w:rFonts w:ascii="Arial" w:hAnsi="Arial"/>
        </w:rPr>
        <w:t>s</w:t>
      </w:r>
      <w:r w:rsidRPr="00CE7E83">
        <w:rPr>
          <w:rFonts w:ascii="Arial" w:hAnsi="Arial"/>
        </w:rPr>
        <w:t xml:space="preserve"> and informing him of the burden of </w:t>
      </w:r>
      <w:r w:rsidRPr="00CE7E83">
        <w:rPr>
          <w:rFonts w:ascii="Arial" w:hAnsi="Arial"/>
          <w:i/>
          <w:iCs/>
        </w:rPr>
        <w:t>mitzvot</w:t>
      </w:r>
      <w:r w:rsidR="00627A66">
        <w:rPr>
          <w:rFonts w:ascii="Arial" w:hAnsi="Arial"/>
        </w:rPr>
        <w:t xml:space="preserve"> but omits</w:t>
      </w:r>
      <w:r w:rsidRPr="00CE7E83">
        <w:rPr>
          <w:rFonts w:ascii="Arial" w:hAnsi="Arial"/>
        </w:rPr>
        <w:t xml:space="preserve"> reference to these </w:t>
      </w:r>
      <w:r w:rsidR="00627A66">
        <w:rPr>
          <w:rFonts w:ascii="Arial" w:hAnsi="Arial"/>
        </w:rPr>
        <w:t xml:space="preserve">particular </w:t>
      </w:r>
      <w:r w:rsidRPr="00CE7E83">
        <w:rPr>
          <w:rFonts w:ascii="Arial" w:hAnsi="Arial"/>
        </w:rPr>
        <w:t xml:space="preserve">questions.  </w:t>
      </w:r>
    </w:p>
  </w:footnote>
  <w:footnote w:id="3">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See Me’iri, in contrast to Rashi.</w:t>
      </w:r>
    </w:p>
  </w:footnote>
  <w:footnote w:id="4">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It is not clear if “this” refers just to Jewish survival or to the entire preceding section about the Jewish condition in both This World and the Next.  See the Frenkel edition, in which 14:3-5 are </w:t>
      </w:r>
      <w:r w:rsidR="00D65BD4">
        <w:rPr>
          <w:rFonts w:ascii="Arial" w:hAnsi="Arial"/>
        </w:rPr>
        <w:t>grouped</w:t>
      </w:r>
      <w:r w:rsidR="00D65BD4" w:rsidRPr="00CE7E83">
        <w:rPr>
          <w:rFonts w:ascii="Arial" w:hAnsi="Arial"/>
        </w:rPr>
        <w:t xml:space="preserve"> </w:t>
      </w:r>
      <w:r w:rsidRPr="00CE7E83">
        <w:rPr>
          <w:rFonts w:ascii="Arial" w:hAnsi="Arial"/>
        </w:rPr>
        <w:t xml:space="preserve">together. </w:t>
      </w:r>
    </w:p>
  </w:footnote>
  <w:footnote w:id="5">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Presumably, this fulfills the Rambam’s earlier dictum that as the process proceeds, we pull the convert close “with chains of love” (14:2).</w:t>
      </w:r>
    </w:p>
  </w:footnote>
  <w:footnote w:id="6">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In explaining why the conversion of one who commits to </w:t>
      </w:r>
      <w:r w:rsidRPr="00CE7E83">
        <w:rPr>
          <w:rFonts w:ascii="Arial" w:hAnsi="Arial"/>
          <w:i/>
          <w:iCs/>
        </w:rPr>
        <w:t>mitzvot</w:t>
      </w:r>
      <w:r w:rsidRPr="00CE7E83">
        <w:rPr>
          <w:rFonts w:ascii="Arial" w:hAnsi="Arial"/>
        </w:rPr>
        <w:t xml:space="preserve"> but rejects membership in the nation is not valid, R. Lichtenstein references the Rambam’s ruling regarding one who separates from the community (</w:t>
      </w:r>
      <w:r w:rsidRPr="00CE7E83">
        <w:rPr>
          <w:rFonts w:ascii="Arial" w:hAnsi="Arial"/>
          <w:i/>
          <w:iCs/>
        </w:rPr>
        <w:t>Hilkhot Teshuva</w:t>
      </w:r>
      <w:r w:rsidRPr="00CE7E83">
        <w:rPr>
          <w:rFonts w:ascii="Arial" w:hAnsi="Arial"/>
        </w:rPr>
        <w:t xml:space="preserve"> 3:11), concluding that “there has not been a total, comprehensive acceptance of </w:t>
      </w:r>
      <w:r w:rsidRPr="00CE7E83">
        <w:rPr>
          <w:rFonts w:ascii="Arial" w:hAnsi="Arial"/>
          <w:i/>
          <w:iCs/>
        </w:rPr>
        <w:t>ol mitzvot</w:t>
      </w:r>
      <w:r w:rsidRPr="00CE7E83">
        <w:rPr>
          <w:rFonts w:ascii="Arial" w:hAnsi="Arial"/>
        </w:rPr>
        <w:t xml:space="preserve"> [the yoke of </w:t>
      </w:r>
      <w:r w:rsidRPr="00CE7E83">
        <w:rPr>
          <w:rFonts w:ascii="Arial" w:hAnsi="Arial"/>
          <w:i/>
          <w:iCs/>
        </w:rPr>
        <w:t>mitzvot</w:t>
      </w:r>
      <w:r w:rsidRPr="00CE7E83">
        <w:rPr>
          <w:rFonts w:ascii="Arial" w:hAnsi="Arial"/>
        </w:rPr>
        <w:t xml:space="preserve">]” (“Conversion: Birth and Judgment,” 194-195).  Alternatively, we might </w:t>
      </w:r>
      <w:r w:rsidR="00D65BD4">
        <w:rPr>
          <w:rFonts w:ascii="Arial" w:hAnsi="Arial"/>
        </w:rPr>
        <w:t>suggest</w:t>
      </w:r>
      <w:r w:rsidR="00D65BD4" w:rsidRPr="00CE7E83">
        <w:rPr>
          <w:rFonts w:ascii="Arial" w:hAnsi="Arial"/>
        </w:rPr>
        <w:t xml:space="preserve"> </w:t>
      </w:r>
      <w:r w:rsidRPr="00CE7E83">
        <w:rPr>
          <w:rFonts w:ascii="Arial" w:hAnsi="Arial"/>
        </w:rPr>
        <w:t xml:space="preserve">that though his acceptance of </w:t>
      </w:r>
      <w:r w:rsidRPr="00CE7E83">
        <w:rPr>
          <w:rFonts w:ascii="Arial" w:hAnsi="Arial"/>
          <w:i/>
          <w:iCs/>
        </w:rPr>
        <w:t>mitzvot</w:t>
      </w:r>
      <w:r w:rsidRPr="00CE7E83">
        <w:rPr>
          <w:rFonts w:ascii="Arial" w:hAnsi="Arial"/>
        </w:rPr>
        <w:t>—</w:t>
      </w:r>
      <w:r w:rsidRPr="00CE7E83">
        <w:rPr>
          <w:rFonts w:ascii="Arial" w:hAnsi="Arial"/>
          <w:i/>
          <w:iCs/>
        </w:rPr>
        <w:t>berit Sinai</w:t>
      </w:r>
      <w:r w:rsidR="0036203E">
        <w:rPr>
          <w:rFonts w:ascii="Arial" w:hAnsi="Arial"/>
        </w:rPr>
        <w:t>—is technically complete,</w:t>
      </w:r>
      <w:r w:rsidRPr="00CE7E83">
        <w:rPr>
          <w:rFonts w:ascii="Arial" w:hAnsi="Arial"/>
        </w:rPr>
        <w:t xml:space="preserve"> </w:t>
      </w:r>
      <w:r w:rsidR="0036203E">
        <w:rPr>
          <w:rFonts w:ascii="Arial" w:hAnsi="Arial"/>
        </w:rPr>
        <w:t xml:space="preserve">conversion cannot proceed without </w:t>
      </w:r>
      <w:r w:rsidR="005D7DF8">
        <w:rPr>
          <w:rFonts w:ascii="Arial" w:hAnsi="Arial"/>
        </w:rPr>
        <w:t>parallel</w:t>
      </w:r>
      <w:r w:rsidR="0036203E">
        <w:rPr>
          <w:rFonts w:ascii="Arial" w:hAnsi="Arial"/>
        </w:rPr>
        <w:t xml:space="preserve"> integration into </w:t>
      </w:r>
      <w:r w:rsidRPr="00CE7E83">
        <w:rPr>
          <w:rFonts w:ascii="Arial" w:hAnsi="Arial"/>
          <w:i/>
          <w:iCs/>
        </w:rPr>
        <w:t>berit Avot</w:t>
      </w:r>
      <w:r w:rsidRPr="00CE7E83">
        <w:rPr>
          <w:rFonts w:ascii="Arial" w:hAnsi="Arial"/>
        </w:rPr>
        <w:t>.  See R. Shlomo Goren, “</w:t>
      </w:r>
      <w:r w:rsidRPr="00CE7E83">
        <w:rPr>
          <w:rFonts w:ascii="Arial" w:hAnsi="Arial"/>
          <w:i/>
          <w:iCs/>
        </w:rPr>
        <w:t xml:space="preserve">Kefira </w:t>
      </w:r>
      <w:r w:rsidR="00D65BD4">
        <w:rPr>
          <w:rFonts w:ascii="Arial" w:hAnsi="Arial"/>
          <w:i/>
          <w:iCs/>
        </w:rPr>
        <w:t>B</w:t>
      </w:r>
      <w:r w:rsidRPr="00CE7E83">
        <w:rPr>
          <w:rFonts w:ascii="Arial" w:hAnsi="Arial"/>
          <w:i/>
          <w:iCs/>
        </w:rPr>
        <w:t>e-Am Yisrael Le-inyanei Giyur</w:t>
      </w:r>
      <w:r w:rsidRPr="00CE7E83">
        <w:rPr>
          <w:rFonts w:ascii="Arial" w:hAnsi="Arial"/>
        </w:rPr>
        <w:t>” (</w:t>
      </w:r>
      <w:r w:rsidRPr="00CE7E83">
        <w:rPr>
          <w:rFonts w:ascii="Arial" w:hAnsi="Arial"/>
          <w:i/>
          <w:iCs/>
        </w:rPr>
        <w:t>Shana Be-shana</w:t>
      </w:r>
      <w:r w:rsidRPr="000E566A">
        <w:rPr>
          <w:rFonts w:ascii="Arial" w:hAnsi="Arial"/>
        </w:rPr>
        <w:t>,</w:t>
      </w:r>
      <w:r w:rsidRPr="00CE7E83">
        <w:rPr>
          <w:rFonts w:ascii="Arial" w:hAnsi="Arial"/>
        </w:rPr>
        <w:t xml:space="preserve"> </w:t>
      </w:r>
      <w:r w:rsidR="00375707">
        <w:rPr>
          <w:rFonts w:ascii="Arial" w:hAnsi="Arial"/>
        </w:rPr>
        <w:t>5743 [1983]</w:t>
      </w:r>
      <w:r w:rsidRPr="00CE7E83">
        <w:rPr>
          <w:rFonts w:ascii="Arial" w:hAnsi="Arial"/>
        </w:rPr>
        <w:t>), 149-</w:t>
      </w:r>
      <w:smartTag w:uri="urn:schemas-microsoft-com:office:smarttags" w:element="metricconverter">
        <w:smartTagPr>
          <w:attr w:name="ProductID" w:val="156 in"/>
        </w:smartTagPr>
        <w:r w:rsidRPr="00CE7E83">
          <w:rPr>
            <w:rFonts w:ascii="Arial" w:hAnsi="Arial"/>
          </w:rPr>
          <w:t>156 in</w:t>
        </w:r>
      </w:smartTag>
      <w:r w:rsidRPr="00CE7E83">
        <w:rPr>
          <w:rFonts w:ascii="Arial" w:hAnsi="Arial"/>
        </w:rPr>
        <w:t xml:space="preserve"> this regard.   </w:t>
      </w:r>
    </w:p>
  </w:footnote>
  <w:footnote w:id="7">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Similarly, the term “</w:t>
      </w:r>
      <w:r w:rsidRPr="00CE7E83">
        <w:rPr>
          <w:rFonts w:ascii="Arial" w:hAnsi="Arial"/>
          <w:i/>
          <w:iCs/>
        </w:rPr>
        <w:t>banim</w:t>
      </w:r>
      <w:r w:rsidRPr="00CE7E83">
        <w:rPr>
          <w:rFonts w:ascii="Arial" w:hAnsi="Arial"/>
        </w:rPr>
        <w:t xml:space="preserve">” can refer to either literal children or to students.  See </w:t>
      </w:r>
      <w:r w:rsidRPr="00CE7E83">
        <w:rPr>
          <w:rFonts w:ascii="Arial" w:hAnsi="Arial"/>
          <w:i/>
          <w:iCs/>
        </w:rPr>
        <w:t>Sifr</w:t>
      </w:r>
      <w:r w:rsidR="00D039D7">
        <w:rPr>
          <w:rFonts w:ascii="Arial" w:hAnsi="Arial"/>
          <w:i/>
          <w:iCs/>
        </w:rPr>
        <w:t>e</w:t>
      </w:r>
      <w:r w:rsidRPr="00CE7E83">
        <w:rPr>
          <w:rFonts w:ascii="Arial" w:hAnsi="Arial"/>
          <w:i/>
          <w:iCs/>
        </w:rPr>
        <w:t>i Devarim</w:t>
      </w:r>
      <w:r w:rsidRPr="00CE7E83">
        <w:rPr>
          <w:rFonts w:ascii="Arial" w:hAnsi="Arial"/>
        </w:rPr>
        <w:t xml:space="preserve"> 34 and Rambam </w:t>
      </w:r>
      <w:r w:rsidRPr="00CE7E83">
        <w:rPr>
          <w:rFonts w:ascii="Arial" w:hAnsi="Arial"/>
          <w:i/>
          <w:iCs/>
        </w:rPr>
        <w:t>Hilkhot Talmud Torah</w:t>
      </w:r>
      <w:r w:rsidR="00907835">
        <w:rPr>
          <w:rFonts w:ascii="Arial" w:hAnsi="Arial"/>
        </w:rPr>
        <w:t xml:space="preserve"> 1:2.  Also see</w:t>
      </w:r>
      <w:r w:rsidR="00375707">
        <w:rPr>
          <w:rFonts w:ascii="Arial" w:hAnsi="Arial"/>
        </w:rPr>
        <w:t xml:space="preserve"> Sanhedrin 19b.</w:t>
      </w:r>
    </w:p>
  </w:footnote>
  <w:footnote w:id="8">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Also see </w:t>
      </w:r>
      <w:r w:rsidRPr="00CE7E83">
        <w:rPr>
          <w:rFonts w:ascii="Arial" w:hAnsi="Arial"/>
          <w:i/>
          <w:iCs/>
        </w:rPr>
        <w:t>Hilkhot Avoda Zara</w:t>
      </w:r>
      <w:r w:rsidRPr="00CE7E83">
        <w:rPr>
          <w:rFonts w:ascii="Arial" w:hAnsi="Arial"/>
        </w:rPr>
        <w:t xml:space="preserve"> 1:3.</w:t>
      </w:r>
    </w:p>
  </w:footnote>
  <w:footnote w:id="9">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Most commentators, based on the </w:t>
      </w:r>
      <w:r w:rsidRPr="00CE7E83">
        <w:rPr>
          <w:rFonts w:ascii="Arial" w:hAnsi="Arial"/>
          <w:i/>
          <w:iCs/>
        </w:rPr>
        <w:t>Sifr</w:t>
      </w:r>
      <w:r w:rsidR="000930E1">
        <w:rPr>
          <w:rFonts w:ascii="Arial" w:hAnsi="Arial"/>
          <w:i/>
          <w:iCs/>
        </w:rPr>
        <w:t>e</w:t>
      </w:r>
      <w:r w:rsidRPr="00CE7E83">
        <w:rPr>
          <w:rFonts w:ascii="Arial" w:hAnsi="Arial"/>
          <w:i/>
          <w:iCs/>
        </w:rPr>
        <w:t>i</w:t>
      </w:r>
      <w:r w:rsidRPr="00CE7E83">
        <w:rPr>
          <w:rFonts w:ascii="Arial" w:hAnsi="Arial"/>
        </w:rPr>
        <w:t>, identify “</w:t>
      </w:r>
      <w:r w:rsidRPr="00CE7E83">
        <w:rPr>
          <w:rFonts w:ascii="Arial" w:hAnsi="Arial"/>
          <w:i/>
          <w:iCs/>
        </w:rPr>
        <w:t>avi</w:t>
      </w:r>
      <w:r w:rsidRPr="00CE7E83">
        <w:rPr>
          <w:rFonts w:ascii="Arial" w:hAnsi="Arial"/>
        </w:rPr>
        <w:t xml:space="preserve">” as </w:t>
      </w:r>
      <w:r w:rsidR="00CE7E83">
        <w:rPr>
          <w:rFonts w:ascii="Arial" w:hAnsi="Arial"/>
        </w:rPr>
        <w:t>Ya</w:t>
      </w:r>
      <w:r w:rsidR="000930E1">
        <w:rPr>
          <w:rFonts w:ascii="Arial" w:hAnsi="Arial"/>
        </w:rPr>
        <w:t>’</w:t>
      </w:r>
      <w:r w:rsidR="00CE7E83">
        <w:rPr>
          <w:rFonts w:ascii="Arial" w:hAnsi="Arial"/>
        </w:rPr>
        <w:t>akov</w:t>
      </w:r>
      <w:r w:rsidRPr="00CE7E83">
        <w:rPr>
          <w:rFonts w:ascii="Arial" w:hAnsi="Arial"/>
        </w:rPr>
        <w:t>, though they argue about who the “</w:t>
      </w:r>
      <w:r w:rsidRPr="00CE7E83">
        <w:rPr>
          <w:rFonts w:ascii="Arial" w:hAnsi="Arial"/>
          <w:i/>
          <w:iCs/>
        </w:rPr>
        <w:t>Arami</w:t>
      </w:r>
      <w:r w:rsidRPr="00CE7E83">
        <w:rPr>
          <w:rFonts w:ascii="Arial" w:hAnsi="Arial"/>
        </w:rPr>
        <w:t>” is.  Rashbam, however, claims that th</w:t>
      </w:r>
      <w:r w:rsidR="002C6C71">
        <w:rPr>
          <w:rFonts w:ascii="Arial" w:hAnsi="Arial"/>
        </w:rPr>
        <w:t xml:space="preserve">e entire </w:t>
      </w:r>
      <w:r w:rsidRPr="00CE7E83">
        <w:rPr>
          <w:rFonts w:ascii="Arial" w:hAnsi="Arial"/>
        </w:rPr>
        <w:t>phrase refers to Avraham.</w:t>
      </w:r>
    </w:p>
  </w:footnote>
  <w:footnote w:id="10">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Also see Ramban </w:t>
      </w:r>
      <w:r w:rsidRPr="00CE7E83">
        <w:rPr>
          <w:rFonts w:ascii="Arial" w:hAnsi="Arial"/>
          <w:i/>
          <w:iCs/>
        </w:rPr>
        <w:t>Bava Batra</w:t>
      </w:r>
      <w:r w:rsidRPr="00CE7E83">
        <w:rPr>
          <w:rFonts w:ascii="Arial" w:hAnsi="Arial"/>
        </w:rPr>
        <w:t xml:space="preserve"> 81a.  The Rambam, however, seems to argue w</w:t>
      </w:r>
      <w:r w:rsidR="002C6C71">
        <w:rPr>
          <w:rFonts w:ascii="Arial" w:hAnsi="Arial"/>
        </w:rPr>
        <w:t>ith this premise, as noted</w:t>
      </w:r>
      <w:r w:rsidRPr="00CE7E83">
        <w:rPr>
          <w:rFonts w:ascii="Arial" w:hAnsi="Arial"/>
        </w:rPr>
        <w:t xml:space="preserve"> in </w:t>
      </w:r>
      <w:r w:rsidRPr="00CE7E83">
        <w:rPr>
          <w:rFonts w:ascii="Arial" w:hAnsi="Arial"/>
          <w:i/>
          <w:iCs/>
        </w:rPr>
        <w:t>Sha’agat Aryeh</w:t>
      </w:r>
      <w:r w:rsidRPr="00CE7E83">
        <w:rPr>
          <w:rFonts w:ascii="Arial" w:hAnsi="Arial"/>
        </w:rPr>
        <w:t xml:space="preserve"> 49.  In explaining why a convert may say “that God swore to our forefathers to give to us,” the Rambam adds, “and to Avraham was the promise first given that his children will inherit the Land,” meaning that the convert’s inability to relate to Yitzchak and </w:t>
      </w:r>
      <w:r w:rsidR="00CE7E83">
        <w:rPr>
          <w:rFonts w:ascii="Arial" w:hAnsi="Arial"/>
        </w:rPr>
        <w:t>Ya</w:t>
      </w:r>
      <w:r w:rsidR="000930E1">
        <w:rPr>
          <w:rFonts w:ascii="Arial" w:hAnsi="Arial"/>
        </w:rPr>
        <w:t>’</w:t>
      </w:r>
      <w:r w:rsidR="00CE7E83">
        <w:rPr>
          <w:rFonts w:ascii="Arial" w:hAnsi="Arial"/>
        </w:rPr>
        <w:t>akov</w:t>
      </w:r>
      <w:r w:rsidRPr="00CE7E83">
        <w:rPr>
          <w:rFonts w:ascii="Arial" w:hAnsi="Arial"/>
        </w:rPr>
        <w:t xml:space="preserve"> does not hinder him (</w:t>
      </w:r>
      <w:r w:rsidRPr="00CE7E83">
        <w:rPr>
          <w:rFonts w:ascii="Arial" w:hAnsi="Arial"/>
          <w:i/>
          <w:iCs/>
        </w:rPr>
        <w:t>Bikkurim</w:t>
      </w:r>
      <w:r w:rsidRPr="00CE7E83">
        <w:rPr>
          <w:rFonts w:ascii="Arial" w:hAnsi="Arial"/>
        </w:rPr>
        <w:t xml:space="preserve"> 4:3; however, see </w:t>
      </w:r>
      <w:r w:rsidRPr="00CE7E83">
        <w:rPr>
          <w:rFonts w:ascii="Arial" w:hAnsi="Arial"/>
          <w:i/>
          <w:iCs/>
        </w:rPr>
        <w:t>Kesef Mishn</w:t>
      </w:r>
      <w:r w:rsidR="000930E1">
        <w:rPr>
          <w:rFonts w:ascii="Arial" w:hAnsi="Arial"/>
          <w:i/>
          <w:iCs/>
        </w:rPr>
        <w:t>eh</w:t>
      </w:r>
      <w:r w:rsidRPr="00CE7E83">
        <w:rPr>
          <w:rFonts w:ascii="Arial" w:hAnsi="Arial"/>
        </w:rPr>
        <w:t xml:space="preserve">).  Also see his formulation in the aforementioned responsum:  “Therefore you can say </w:t>
      </w:r>
      <w:r w:rsidR="000930E1">
        <w:rPr>
          <w:rFonts w:ascii="Arial" w:hAnsi="Arial"/>
        </w:rPr>
        <w:t>‘</w:t>
      </w:r>
      <w:r w:rsidRPr="00CE7E83">
        <w:rPr>
          <w:rFonts w:ascii="Arial" w:hAnsi="Arial"/>
        </w:rPr>
        <w:t>our God and the God of our fathers,’ for Avraham, peace be upon him, is your</w:t>
      </w:r>
      <w:r w:rsidR="00907835">
        <w:rPr>
          <w:rFonts w:ascii="Arial" w:hAnsi="Arial"/>
        </w:rPr>
        <w:t xml:space="preserve"> father, and you can say ‘that H</w:t>
      </w:r>
      <w:r w:rsidRPr="00CE7E83">
        <w:rPr>
          <w:rFonts w:ascii="Arial" w:hAnsi="Arial"/>
        </w:rPr>
        <w:t xml:space="preserve">e bequeathed to our forefathers,’ for to Avraham was the </w:t>
      </w:r>
      <w:r w:rsidR="000930E1">
        <w:rPr>
          <w:rFonts w:ascii="Arial" w:hAnsi="Arial"/>
        </w:rPr>
        <w:t>L</w:t>
      </w:r>
      <w:r w:rsidRPr="00CE7E83">
        <w:rPr>
          <w:rFonts w:ascii="Arial" w:hAnsi="Arial"/>
        </w:rPr>
        <w:t>and given.”</w:t>
      </w:r>
    </w:p>
  </w:footnote>
  <w:footnote w:id="11">
    <w:p w:rsidR="00A25664" w:rsidRPr="00CE7E83" w:rsidRDefault="00A25664" w:rsidP="00442157">
      <w:pPr>
        <w:pStyle w:val="FootnoteText"/>
        <w:jc w:val="both"/>
        <w:rPr>
          <w:rFonts w:ascii="Arial" w:hAnsi="Arial"/>
        </w:rPr>
      </w:pPr>
      <w:r w:rsidRPr="00CE7E83">
        <w:rPr>
          <w:rStyle w:val="FootnoteReference"/>
          <w:rFonts w:ascii="Arial" w:hAnsi="Arial" w:cs="Arial"/>
        </w:rPr>
        <w:footnoteRef/>
      </w:r>
      <w:r w:rsidRPr="00CE7E83">
        <w:rPr>
          <w:rFonts w:ascii="Arial" w:hAnsi="Arial"/>
        </w:rPr>
        <w:t xml:space="preserve"> The Rambam continues, “Certainly, you should recite, ‘Who chose us’ and ‘Who gave us [the true Torah]’ and ‘Who bequeathed us’ and ‘Who separated us’… as it says, ‘The congregation, one statute for you and the convert’ (</w:t>
      </w:r>
      <w:r w:rsidRPr="00CE7E83">
        <w:rPr>
          <w:rFonts w:ascii="Arial" w:hAnsi="Arial"/>
          <w:i/>
          <w:iCs/>
        </w:rPr>
        <w:t>Bamidbar</w:t>
      </w:r>
      <w:r w:rsidRPr="00CE7E83">
        <w:rPr>
          <w:rFonts w:ascii="Arial" w:hAnsi="Arial"/>
        </w:rPr>
        <w:t xml:space="preserve"> 15:15).”  Regarding phrases that reference our sanctification, the Rambam has no hesitation, as this is precisely what conversion most obviously accomplishes–inducting a foreigner into </w:t>
      </w:r>
      <w:r w:rsidRPr="00CE7E83">
        <w:rPr>
          <w:rFonts w:ascii="Arial" w:hAnsi="Arial"/>
          <w:i/>
          <w:iCs/>
        </w:rPr>
        <w:t>berit Sinai</w:t>
      </w:r>
      <w:r w:rsidRPr="00CE7E83">
        <w:rPr>
          <w:rFonts w:ascii="Arial" w:hAnsi="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2D3"/>
    <w:rsid w:val="000111E7"/>
    <w:rsid w:val="0001505C"/>
    <w:rsid w:val="000161A1"/>
    <w:rsid w:val="00017BD4"/>
    <w:rsid w:val="000627F5"/>
    <w:rsid w:val="000930E1"/>
    <w:rsid w:val="000B623E"/>
    <w:rsid w:val="000C51B0"/>
    <w:rsid w:val="000D5835"/>
    <w:rsid w:val="000D6715"/>
    <w:rsid w:val="000E566A"/>
    <w:rsid w:val="000F37E9"/>
    <w:rsid w:val="00133D94"/>
    <w:rsid w:val="00136597"/>
    <w:rsid w:val="00172865"/>
    <w:rsid w:val="001B66BA"/>
    <w:rsid w:val="001C7F17"/>
    <w:rsid w:val="00207AFC"/>
    <w:rsid w:val="0021210E"/>
    <w:rsid w:val="002176AC"/>
    <w:rsid w:val="00222ACC"/>
    <w:rsid w:val="00267EAA"/>
    <w:rsid w:val="00276F43"/>
    <w:rsid w:val="002857E4"/>
    <w:rsid w:val="002A0B7D"/>
    <w:rsid w:val="002A4233"/>
    <w:rsid w:val="002A56B9"/>
    <w:rsid w:val="002C515C"/>
    <w:rsid w:val="002C6C71"/>
    <w:rsid w:val="003020BE"/>
    <w:rsid w:val="00311BCF"/>
    <w:rsid w:val="00325882"/>
    <w:rsid w:val="003275E9"/>
    <w:rsid w:val="00343670"/>
    <w:rsid w:val="00350763"/>
    <w:rsid w:val="00354E8B"/>
    <w:rsid w:val="0036203E"/>
    <w:rsid w:val="00375707"/>
    <w:rsid w:val="00392145"/>
    <w:rsid w:val="003A0823"/>
    <w:rsid w:val="003B2A39"/>
    <w:rsid w:val="003C16B7"/>
    <w:rsid w:val="003C4A84"/>
    <w:rsid w:val="003F3F03"/>
    <w:rsid w:val="003F6D14"/>
    <w:rsid w:val="00407349"/>
    <w:rsid w:val="00420E9B"/>
    <w:rsid w:val="0042253B"/>
    <w:rsid w:val="0043040F"/>
    <w:rsid w:val="00442157"/>
    <w:rsid w:val="00466148"/>
    <w:rsid w:val="004B4528"/>
    <w:rsid w:val="004B78D7"/>
    <w:rsid w:val="004D0BC0"/>
    <w:rsid w:val="00501B4D"/>
    <w:rsid w:val="00537924"/>
    <w:rsid w:val="00542FBC"/>
    <w:rsid w:val="005440FB"/>
    <w:rsid w:val="00595CE8"/>
    <w:rsid w:val="005C03A1"/>
    <w:rsid w:val="005D7DF8"/>
    <w:rsid w:val="005F1767"/>
    <w:rsid w:val="00614844"/>
    <w:rsid w:val="00617EFA"/>
    <w:rsid w:val="006254EB"/>
    <w:rsid w:val="00627A66"/>
    <w:rsid w:val="00634B80"/>
    <w:rsid w:val="006A18B5"/>
    <w:rsid w:val="006B2FFB"/>
    <w:rsid w:val="006F1FFB"/>
    <w:rsid w:val="006F7CED"/>
    <w:rsid w:val="007009A8"/>
    <w:rsid w:val="00720E6A"/>
    <w:rsid w:val="007514C7"/>
    <w:rsid w:val="00763054"/>
    <w:rsid w:val="0079662A"/>
    <w:rsid w:val="007C3BC6"/>
    <w:rsid w:val="008161BF"/>
    <w:rsid w:val="00876BA5"/>
    <w:rsid w:val="0088588E"/>
    <w:rsid w:val="0088642F"/>
    <w:rsid w:val="0089211F"/>
    <w:rsid w:val="008930D4"/>
    <w:rsid w:val="00895901"/>
    <w:rsid w:val="008C63DE"/>
    <w:rsid w:val="008F7C41"/>
    <w:rsid w:val="00907835"/>
    <w:rsid w:val="00912120"/>
    <w:rsid w:val="0095568B"/>
    <w:rsid w:val="00981447"/>
    <w:rsid w:val="009B4B9F"/>
    <w:rsid w:val="009D06AF"/>
    <w:rsid w:val="00A07EEA"/>
    <w:rsid w:val="00A1087C"/>
    <w:rsid w:val="00A10E74"/>
    <w:rsid w:val="00A25664"/>
    <w:rsid w:val="00A27CBD"/>
    <w:rsid w:val="00A4757C"/>
    <w:rsid w:val="00A50EFB"/>
    <w:rsid w:val="00A63D14"/>
    <w:rsid w:val="00A72CC0"/>
    <w:rsid w:val="00A76217"/>
    <w:rsid w:val="00A85696"/>
    <w:rsid w:val="00A86F96"/>
    <w:rsid w:val="00A96D4C"/>
    <w:rsid w:val="00AB00A5"/>
    <w:rsid w:val="00AB4BF2"/>
    <w:rsid w:val="00AB501B"/>
    <w:rsid w:val="00AC7AAC"/>
    <w:rsid w:val="00AC7D8A"/>
    <w:rsid w:val="00B12CDA"/>
    <w:rsid w:val="00B16844"/>
    <w:rsid w:val="00B21B56"/>
    <w:rsid w:val="00B3153A"/>
    <w:rsid w:val="00B5038B"/>
    <w:rsid w:val="00B53908"/>
    <w:rsid w:val="00B763B2"/>
    <w:rsid w:val="00B911C3"/>
    <w:rsid w:val="00BC10C5"/>
    <w:rsid w:val="00C07282"/>
    <w:rsid w:val="00C31AB3"/>
    <w:rsid w:val="00C37128"/>
    <w:rsid w:val="00C44B0F"/>
    <w:rsid w:val="00C57556"/>
    <w:rsid w:val="00C71C09"/>
    <w:rsid w:val="00C86E67"/>
    <w:rsid w:val="00CE0F89"/>
    <w:rsid w:val="00CE7E83"/>
    <w:rsid w:val="00D039D7"/>
    <w:rsid w:val="00D05BA8"/>
    <w:rsid w:val="00D221E3"/>
    <w:rsid w:val="00D44BC5"/>
    <w:rsid w:val="00D54E59"/>
    <w:rsid w:val="00D62AD7"/>
    <w:rsid w:val="00D65BD4"/>
    <w:rsid w:val="00D762D3"/>
    <w:rsid w:val="00D9479B"/>
    <w:rsid w:val="00DA2887"/>
    <w:rsid w:val="00DC4F89"/>
    <w:rsid w:val="00DC643B"/>
    <w:rsid w:val="00E04E65"/>
    <w:rsid w:val="00E107C0"/>
    <w:rsid w:val="00E1638A"/>
    <w:rsid w:val="00E62B32"/>
    <w:rsid w:val="00E7712D"/>
    <w:rsid w:val="00E86840"/>
    <w:rsid w:val="00E900B6"/>
    <w:rsid w:val="00EB28B3"/>
    <w:rsid w:val="00ED6BC4"/>
    <w:rsid w:val="00EF3BEE"/>
    <w:rsid w:val="00F34EFF"/>
    <w:rsid w:val="00F40D97"/>
    <w:rsid w:val="00F50C5B"/>
    <w:rsid w:val="00F571FD"/>
    <w:rsid w:val="00FA1B37"/>
    <w:rsid w:val="00FC0A53"/>
    <w:rsid w:val="00FD0211"/>
    <w:rsid w:val="00FD16F4"/>
    <w:rsid w:val="00FD5E89"/>
    <w:rsid w:val="00FE79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2D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17BD4"/>
    <w:pPr>
      <w:spacing w:after="0" w:line="240" w:lineRule="auto"/>
    </w:pPr>
    <w:rPr>
      <w:sz w:val="20"/>
      <w:szCs w:val="20"/>
    </w:rPr>
  </w:style>
  <w:style w:type="character" w:customStyle="1" w:styleId="FootnoteTextChar">
    <w:name w:val="Footnote Text Char"/>
    <w:link w:val="FootnoteText"/>
    <w:locked/>
    <w:rsid w:val="00017BD4"/>
    <w:rPr>
      <w:rFonts w:cs="Times New Roman"/>
      <w:sz w:val="20"/>
      <w:szCs w:val="20"/>
    </w:rPr>
  </w:style>
  <w:style w:type="character" w:styleId="FootnoteReference">
    <w:name w:val="footnote reference"/>
    <w:semiHidden/>
    <w:rsid w:val="00017BD4"/>
    <w:rPr>
      <w:rFonts w:cs="Times New Roman"/>
      <w:vertAlign w:val="superscript"/>
    </w:rPr>
  </w:style>
  <w:style w:type="paragraph" w:styleId="NormalWeb">
    <w:name w:val="Normal (Web)"/>
    <w:basedOn w:val="Normal"/>
    <w:semiHidden/>
    <w:rsid w:val="007514C7"/>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semiHidden/>
    <w:rsid w:val="007514C7"/>
    <w:rPr>
      <w:rFonts w:cs="Times New Roman"/>
      <w:color w:val="0000FF"/>
      <w:u w:val="single"/>
    </w:rPr>
  </w:style>
  <w:style w:type="character" w:customStyle="1" w:styleId="glossaryitem">
    <w:name w:val="glossary_item"/>
    <w:rsid w:val="007514C7"/>
    <w:rPr>
      <w:rFonts w:cs="Times New Roman"/>
    </w:rPr>
  </w:style>
  <w:style w:type="paragraph" w:customStyle="1" w:styleId="CC">
    <w:name w:val="CC"/>
    <w:basedOn w:val="BodyText"/>
    <w:rsid w:val="00CE7E83"/>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rsid w:val="00CE7E83"/>
    <w:pPr>
      <w:spacing w:after="120"/>
    </w:pPr>
  </w:style>
  <w:style w:type="character" w:styleId="FollowedHyperlink">
    <w:name w:val="FollowedHyperlink"/>
    <w:rsid w:val="00CE7E83"/>
    <w:rPr>
      <w:color w:val="800080"/>
      <w:u w:val="single"/>
    </w:rPr>
  </w:style>
  <w:style w:type="paragraph" w:styleId="BalloonText">
    <w:name w:val="Balloon Text"/>
    <w:basedOn w:val="Normal"/>
    <w:link w:val="BalloonTextChar"/>
    <w:rsid w:val="00172865"/>
    <w:pPr>
      <w:spacing w:after="0" w:line="240" w:lineRule="auto"/>
    </w:pPr>
    <w:rPr>
      <w:rFonts w:ascii="Tahoma" w:hAnsi="Tahoma" w:cs="Tahoma"/>
      <w:sz w:val="16"/>
      <w:szCs w:val="16"/>
    </w:rPr>
  </w:style>
  <w:style w:type="character" w:customStyle="1" w:styleId="BalloonTextChar">
    <w:name w:val="Balloon Text Char"/>
    <w:link w:val="BalloonText"/>
    <w:rsid w:val="001728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3" Type="http://schemas.openxmlformats.org/officeDocument/2006/relationships/settings" Target="settings.xml"/><Relationship Id="rId7" Type="http://schemas.openxmlformats.org/officeDocument/2006/relationships/hyperlink" Target="http://vbm-torah.org/archive/sinai/08sinai.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archive/sinai/06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10</Pages>
  <Words>3375</Words>
  <Characters>19238</Characters>
  <Application>Microsoft Office Word</Application>
  <DocSecurity>0</DocSecurity>
  <Lines>160</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Before Sinai:  Jewish Values and Jewish Law</vt:lpstr>
      <vt:lpstr>Before Sinai:  Jewish Values and Jewish Law</vt:lpstr>
    </vt:vector>
  </TitlesOfParts>
  <Company/>
  <LinksUpToDate>false</LinksUpToDate>
  <CharactersWithSpaces>22568</CharactersWithSpaces>
  <SharedDoc>false</SharedDoc>
  <HLinks>
    <vt:vector size="12" baseType="variant">
      <vt:variant>
        <vt:i4>1703986</vt:i4>
      </vt:variant>
      <vt:variant>
        <vt:i4>3</vt:i4>
      </vt:variant>
      <vt:variant>
        <vt:i4>0</vt:i4>
      </vt:variant>
      <vt:variant>
        <vt:i4>5</vt:i4>
      </vt:variant>
      <vt:variant>
        <vt:lpwstr>mailto:judahlgoldberg@gmail.com</vt:lpwstr>
      </vt:variant>
      <vt:variant>
        <vt:lpwstr/>
      </vt:variant>
      <vt:variant>
        <vt:i4>7143477</vt:i4>
      </vt:variant>
      <vt:variant>
        <vt:i4>0</vt:i4>
      </vt:variant>
      <vt:variant>
        <vt:i4>0</vt:i4>
      </vt:variant>
      <vt:variant>
        <vt:i4>5</vt:i4>
      </vt:variant>
      <vt:variant>
        <vt:lpwstr>http://vbm-torah.org/archive/sinai/08sinai.htm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Sinai:  Jewish Values and Jewish Law</dc:title>
  <dc:creator>Judah Goldberg</dc:creator>
  <cp:lastModifiedBy>tmpUser</cp:lastModifiedBy>
  <cp:revision>7</cp:revision>
  <dcterms:created xsi:type="dcterms:W3CDTF">2013-12-10T21:56:00Z</dcterms:created>
  <dcterms:modified xsi:type="dcterms:W3CDTF">2014-12-11T09:02:00Z</dcterms:modified>
</cp:coreProperties>
</file>