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lang w:val="de-DE"/>
        </w:rPr>
      </w:pPr>
      <w:r w:rsidRPr="00A273E4">
        <w:rPr>
          <w:rFonts w:asciiTheme="minorBidi" w:hAnsiTheme="minorBidi" w:cstheme="minorBidi"/>
          <w:sz w:val="24"/>
          <w:szCs w:val="24"/>
          <w:lang w:val="de-DE"/>
        </w:rPr>
        <w:t>YESHIVAT HAR ETZION</w:t>
      </w:r>
    </w:p>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lang w:val="de-DE"/>
        </w:rPr>
      </w:pPr>
      <w:r w:rsidRPr="00A273E4">
        <w:rPr>
          <w:rFonts w:asciiTheme="minorBidi" w:hAnsiTheme="minorBidi" w:cstheme="minorBidi"/>
          <w:sz w:val="24"/>
          <w:szCs w:val="24"/>
          <w:lang w:val="de-DE"/>
        </w:rPr>
        <w:t>ISRAEL KOSCHITZKY VIRTUAL BEIT MIDRASH (VBM)</w:t>
      </w:r>
    </w:p>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lang w:val="en-GB"/>
        </w:rPr>
      </w:pPr>
      <w:r w:rsidRPr="00A273E4">
        <w:rPr>
          <w:rFonts w:asciiTheme="minorBidi" w:hAnsiTheme="minorBidi" w:cstheme="minorBidi"/>
          <w:sz w:val="24"/>
          <w:szCs w:val="24"/>
          <w:lang w:val="en-GB"/>
        </w:rPr>
        <w:t>*********************************************************</w:t>
      </w:r>
    </w:p>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rPr>
      </w:pPr>
    </w:p>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rPr>
      </w:pPr>
      <w:r w:rsidRPr="00A273E4">
        <w:rPr>
          <w:rFonts w:asciiTheme="minorBidi" w:hAnsiTheme="minorBidi" w:cstheme="minorBidi"/>
          <w:sz w:val="24"/>
          <w:szCs w:val="24"/>
          <w:lang w:val="en-GB"/>
        </w:rPr>
        <w:t>GEOGRAPHY IN THE PARASHA</w:t>
      </w:r>
    </w:p>
    <w:p w:rsidR="00A273E4" w:rsidRPr="00A273E4" w:rsidRDefault="00A273E4" w:rsidP="00231DCB">
      <w:pPr>
        <w:pStyle w:val="CC"/>
        <w:keepLines w:val="0"/>
        <w:tabs>
          <w:tab w:val="left" w:pos="720"/>
        </w:tabs>
        <w:spacing w:after="0"/>
        <w:ind w:left="0" w:firstLine="0"/>
        <w:jc w:val="center"/>
        <w:rPr>
          <w:rFonts w:asciiTheme="minorBidi" w:hAnsiTheme="minorBidi" w:cstheme="minorBidi"/>
          <w:sz w:val="24"/>
          <w:szCs w:val="24"/>
        </w:rPr>
      </w:pPr>
    </w:p>
    <w:p w:rsidR="00080CC6" w:rsidRPr="00080CC6" w:rsidRDefault="00080CC6" w:rsidP="00080CC6">
      <w:pPr>
        <w:pStyle w:val="style3"/>
        <w:rPr>
          <w:rFonts w:asciiTheme="minorBidi" w:hAnsiTheme="minorBidi" w:cstheme="minorBidi"/>
        </w:rPr>
      </w:pPr>
      <w:bookmarkStart w:id="0" w:name="_GoBack"/>
      <w:bookmarkEnd w:id="0"/>
      <w:r w:rsidRPr="00080CC6">
        <w:rPr>
          <w:rFonts w:asciiTheme="minorBidi" w:hAnsiTheme="minorBidi" w:cstheme="minorBidi"/>
          <w:caps/>
          <w:lang w:eastAsia="en-GB"/>
        </w:rPr>
        <w:t>*********************************************************</w:t>
      </w:r>
    </w:p>
    <w:p w:rsidR="00080CC6" w:rsidRPr="00080CC6" w:rsidRDefault="00080CC6" w:rsidP="00080CC6">
      <w:pPr>
        <w:shd w:val="clear" w:color="auto" w:fill="FFFFFF"/>
        <w:spacing w:after="0" w:line="240" w:lineRule="auto"/>
        <w:jc w:val="center"/>
        <w:rPr>
          <w:rFonts w:asciiTheme="minorBidi" w:eastAsia="Times New Roman" w:hAnsiTheme="minorBidi"/>
          <w:color w:val="222222"/>
          <w:sz w:val="24"/>
          <w:szCs w:val="24"/>
        </w:rPr>
      </w:pPr>
      <w:r w:rsidRPr="00080CC6">
        <w:rPr>
          <w:rFonts w:asciiTheme="minorBidi" w:eastAsia="Times New Roman" w:hAnsiTheme="minorBidi"/>
          <w:color w:val="000000"/>
          <w:sz w:val="24"/>
          <w:szCs w:val="24"/>
        </w:rPr>
        <w:t>Dedicated to Liora &amp; Ari Tuchman - In honor of the Bat Mitzvah of Danelle Sophia and in Honor of the Birth of their son, Adin Emanuel</w:t>
      </w:r>
    </w:p>
    <w:p w:rsidR="00080CC6" w:rsidRPr="00080CC6" w:rsidRDefault="00080CC6" w:rsidP="00080CC6">
      <w:pPr>
        <w:pStyle w:val="style3"/>
        <w:rPr>
          <w:rFonts w:asciiTheme="minorBidi" w:hAnsiTheme="minorBidi" w:cstheme="minorBidi"/>
        </w:rPr>
      </w:pPr>
      <w:r w:rsidRPr="00080CC6">
        <w:rPr>
          <w:rFonts w:asciiTheme="minorBidi" w:hAnsiTheme="minorBidi" w:cstheme="minorBidi"/>
          <w:caps/>
          <w:lang w:eastAsia="en-GB"/>
        </w:rPr>
        <w:t>*********************************************************</w:t>
      </w:r>
    </w:p>
    <w:p w:rsidR="00080CC6" w:rsidRPr="00080CC6" w:rsidRDefault="00080CC6" w:rsidP="00080CC6">
      <w:pPr>
        <w:pStyle w:val="style3"/>
        <w:rPr>
          <w:rFonts w:asciiTheme="minorBidi" w:hAnsiTheme="minorBidi" w:cstheme="minorBidi"/>
          <w:caps/>
          <w:lang w:eastAsia="en-GB"/>
        </w:rPr>
      </w:pPr>
    </w:p>
    <w:p w:rsidR="00080CC6" w:rsidRPr="00080CC6" w:rsidRDefault="00080CC6" w:rsidP="00080CC6">
      <w:pPr>
        <w:pStyle w:val="style3"/>
        <w:rPr>
          <w:rFonts w:asciiTheme="minorBidi" w:hAnsiTheme="minorBidi" w:cstheme="minorBidi"/>
        </w:rPr>
      </w:pPr>
      <w:r w:rsidRPr="00080CC6">
        <w:rPr>
          <w:rFonts w:asciiTheme="minorBidi" w:hAnsiTheme="minorBidi" w:cstheme="minorBidi"/>
          <w:caps/>
          <w:lang w:eastAsia="en-GB"/>
        </w:rPr>
        <w:t>*********************************************************</w:t>
      </w:r>
    </w:p>
    <w:p w:rsidR="00080CC6" w:rsidRPr="00080CC6" w:rsidRDefault="00080CC6" w:rsidP="00080CC6">
      <w:pPr>
        <w:spacing w:after="0" w:line="240" w:lineRule="auto"/>
        <w:jc w:val="center"/>
        <w:rPr>
          <w:rFonts w:asciiTheme="minorBidi" w:hAnsiTheme="minorBidi"/>
          <w:color w:val="222222"/>
          <w:sz w:val="24"/>
          <w:szCs w:val="24"/>
          <w:shd w:val="clear" w:color="auto" w:fill="FFFFFF"/>
        </w:rPr>
      </w:pPr>
      <w:r w:rsidRPr="00080CC6">
        <w:rPr>
          <w:rFonts w:asciiTheme="minorBidi" w:hAnsiTheme="minorBidi"/>
          <w:color w:val="222222"/>
          <w:sz w:val="24"/>
          <w:szCs w:val="24"/>
          <w:shd w:val="clear" w:color="auto" w:fill="FFFFFF"/>
        </w:rPr>
        <w:t xml:space="preserve">This week’s shiurim are dedicated in memory of Herschey Hawk z”l </w:t>
      </w:r>
      <w:r w:rsidRPr="00080CC6">
        <w:rPr>
          <w:rFonts w:asciiTheme="minorBidi" w:hAnsiTheme="minorBidi"/>
          <w:color w:val="222222"/>
          <w:sz w:val="24"/>
          <w:szCs w:val="24"/>
          <w:shd w:val="clear" w:color="auto" w:fill="FFFFFF"/>
        </w:rPr>
        <w:br/>
        <w:t>by Dr Jerry Hawk</w:t>
      </w:r>
    </w:p>
    <w:p w:rsidR="00A273E4" w:rsidRPr="00080CC6" w:rsidRDefault="00080CC6" w:rsidP="00080CC6">
      <w:pPr>
        <w:pStyle w:val="CC"/>
        <w:keepLines w:val="0"/>
        <w:tabs>
          <w:tab w:val="left" w:pos="2552"/>
        </w:tabs>
        <w:spacing w:after="0"/>
        <w:ind w:left="0" w:firstLine="0"/>
        <w:jc w:val="center"/>
        <w:rPr>
          <w:rFonts w:asciiTheme="minorBidi" w:hAnsiTheme="minorBidi" w:cstheme="minorBidi"/>
          <w:b w:val="0"/>
          <w:sz w:val="24"/>
          <w:szCs w:val="24"/>
          <w:lang w:val="en-GB"/>
        </w:rPr>
      </w:pPr>
      <w:r w:rsidRPr="00080CC6">
        <w:rPr>
          <w:rFonts w:asciiTheme="minorBidi" w:hAnsiTheme="minorBidi" w:cstheme="minorBidi"/>
          <w:sz w:val="24"/>
          <w:szCs w:val="24"/>
          <w:lang w:val="en-GB"/>
        </w:rPr>
        <w:t>********************************************************</w:t>
      </w:r>
      <w:r w:rsidR="00A273E4" w:rsidRPr="00080CC6">
        <w:rPr>
          <w:rFonts w:asciiTheme="minorBidi" w:hAnsiTheme="minorBidi" w:cstheme="minorBidi"/>
          <w:b w:val="0"/>
          <w:sz w:val="24"/>
          <w:szCs w:val="24"/>
          <w:lang w:val="en-GB"/>
        </w:rPr>
        <w:t xml:space="preserve">  </w:t>
      </w:r>
    </w:p>
    <w:p w:rsidR="00A273E4" w:rsidRPr="00A273E4" w:rsidRDefault="00A273E4" w:rsidP="00231DCB">
      <w:pPr>
        <w:pStyle w:val="CC"/>
        <w:keepLines w:val="0"/>
        <w:tabs>
          <w:tab w:val="left" w:pos="2552"/>
        </w:tabs>
        <w:spacing w:after="0"/>
        <w:ind w:left="0" w:firstLine="0"/>
        <w:jc w:val="center"/>
        <w:rPr>
          <w:rFonts w:asciiTheme="minorBidi" w:hAnsiTheme="minorBidi" w:cstheme="minorBidi"/>
          <w:sz w:val="24"/>
          <w:szCs w:val="24"/>
          <w:lang w:val="en-GB"/>
        </w:rPr>
      </w:pPr>
    </w:p>
    <w:p w:rsidR="00A34FB4" w:rsidRPr="00A273E4" w:rsidRDefault="00A273E4" w:rsidP="00231DCB">
      <w:pPr>
        <w:spacing w:after="0" w:line="240" w:lineRule="auto"/>
        <w:jc w:val="center"/>
        <w:rPr>
          <w:rFonts w:asciiTheme="minorBidi" w:hAnsiTheme="minorBidi"/>
          <w:b/>
          <w:bCs/>
          <w:sz w:val="24"/>
          <w:szCs w:val="24"/>
        </w:rPr>
      </w:pPr>
      <w:r w:rsidRPr="00A273E4">
        <w:rPr>
          <w:rFonts w:asciiTheme="minorBidi" w:hAnsiTheme="minorBidi"/>
          <w:b/>
          <w:bCs/>
          <w:i/>
          <w:iCs/>
          <w:sz w:val="24"/>
          <w:szCs w:val="24"/>
        </w:rPr>
        <w:t>PARASHAT VAYISHLACH</w:t>
      </w:r>
    </w:p>
    <w:p w:rsidR="00C856AD" w:rsidRPr="00A273E4" w:rsidRDefault="00C856AD" w:rsidP="00231DCB">
      <w:pPr>
        <w:spacing w:after="0" w:line="240" w:lineRule="auto"/>
        <w:jc w:val="center"/>
        <w:rPr>
          <w:rFonts w:asciiTheme="minorBidi" w:hAnsiTheme="minorBidi"/>
          <w:b/>
          <w:bCs/>
          <w:sz w:val="24"/>
          <w:szCs w:val="24"/>
        </w:rPr>
      </w:pPr>
    </w:p>
    <w:p w:rsidR="004A6EF7" w:rsidRPr="00A273E4" w:rsidRDefault="00980571" w:rsidP="00231DCB">
      <w:pPr>
        <w:spacing w:after="0" w:line="240" w:lineRule="auto"/>
        <w:jc w:val="center"/>
        <w:rPr>
          <w:rFonts w:asciiTheme="minorBidi" w:hAnsiTheme="minorBidi"/>
          <w:b/>
          <w:bCs/>
          <w:sz w:val="24"/>
          <w:szCs w:val="24"/>
        </w:rPr>
      </w:pPr>
      <w:r w:rsidRPr="00A273E4">
        <w:rPr>
          <w:rFonts w:asciiTheme="minorBidi" w:hAnsiTheme="minorBidi"/>
          <w:b/>
          <w:bCs/>
          <w:sz w:val="24"/>
          <w:szCs w:val="24"/>
        </w:rPr>
        <w:t>The Parcel of Land in Shechem</w:t>
      </w:r>
    </w:p>
    <w:p w:rsidR="00F7770D" w:rsidRPr="00A273E4" w:rsidRDefault="00F7770D" w:rsidP="00231DCB">
      <w:pPr>
        <w:spacing w:after="0" w:line="240" w:lineRule="auto"/>
        <w:jc w:val="center"/>
        <w:rPr>
          <w:rFonts w:asciiTheme="minorBidi" w:hAnsiTheme="minorBidi"/>
          <w:b/>
          <w:bCs/>
          <w:sz w:val="24"/>
          <w:szCs w:val="24"/>
        </w:rPr>
      </w:pPr>
      <w:r w:rsidRPr="00A273E4">
        <w:rPr>
          <w:rFonts w:asciiTheme="minorBidi" w:hAnsiTheme="minorBidi"/>
          <w:b/>
          <w:bCs/>
          <w:sz w:val="24"/>
          <w:szCs w:val="24"/>
        </w:rPr>
        <w:t xml:space="preserve">By </w:t>
      </w:r>
      <w:r w:rsidR="00C856AD">
        <w:rPr>
          <w:rFonts w:asciiTheme="minorBidi" w:hAnsiTheme="minorBidi"/>
          <w:b/>
          <w:bCs/>
          <w:sz w:val="24"/>
          <w:szCs w:val="24"/>
        </w:rPr>
        <w:t>Prof.</w:t>
      </w:r>
      <w:r w:rsidR="00C856AD" w:rsidRPr="00A273E4">
        <w:rPr>
          <w:rFonts w:asciiTheme="minorBidi" w:hAnsiTheme="minorBidi"/>
          <w:b/>
          <w:bCs/>
          <w:sz w:val="24"/>
          <w:szCs w:val="24"/>
        </w:rPr>
        <w:t xml:space="preserve"> </w:t>
      </w:r>
      <w:r w:rsidRPr="00A273E4">
        <w:rPr>
          <w:rFonts w:asciiTheme="minorBidi" w:hAnsiTheme="minorBidi"/>
          <w:b/>
          <w:bCs/>
          <w:sz w:val="24"/>
          <w:szCs w:val="24"/>
        </w:rPr>
        <w:t>Yoel Elitzur</w:t>
      </w:r>
    </w:p>
    <w:p w:rsidR="004A6EF7" w:rsidRDefault="004A6EF7" w:rsidP="00231DCB">
      <w:pPr>
        <w:spacing w:after="0" w:line="240" w:lineRule="auto"/>
        <w:jc w:val="both"/>
        <w:rPr>
          <w:rFonts w:asciiTheme="minorBidi" w:hAnsiTheme="minorBidi"/>
          <w:sz w:val="24"/>
          <w:szCs w:val="24"/>
        </w:rPr>
      </w:pPr>
    </w:p>
    <w:p w:rsidR="00231DCB" w:rsidRPr="00A273E4" w:rsidRDefault="00231DCB" w:rsidP="00231DCB">
      <w:pPr>
        <w:spacing w:after="0" w:line="240" w:lineRule="auto"/>
        <w:jc w:val="both"/>
        <w:rPr>
          <w:rFonts w:asciiTheme="minorBidi" w:hAnsiTheme="minorBidi"/>
          <w:sz w:val="24"/>
          <w:szCs w:val="24"/>
        </w:rPr>
      </w:pPr>
    </w:p>
    <w:p w:rsidR="00C5015C" w:rsidRPr="00A273E4" w:rsidRDefault="008B2F9B"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“The Parcel of Land”</w:t>
      </w:r>
      <w:r w:rsidR="00980571" w:rsidRPr="00A273E4">
        <w:rPr>
          <w:rFonts w:asciiTheme="minorBidi" w:hAnsiTheme="minorBidi"/>
          <w:b/>
          <w:bCs/>
          <w:sz w:val="24"/>
          <w:szCs w:val="24"/>
        </w:rPr>
        <w:t xml:space="preserve"> </w:t>
      </w:r>
      <w:r w:rsidR="00DC603A" w:rsidRPr="00A273E4">
        <w:rPr>
          <w:rFonts w:asciiTheme="minorBidi" w:hAnsiTheme="minorBidi"/>
          <w:b/>
          <w:bCs/>
          <w:sz w:val="24"/>
          <w:szCs w:val="24"/>
        </w:rPr>
        <w:t xml:space="preserve">in </w:t>
      </w:r>
      <w:r w:rsidR="00980571" w:rsidRPr="00A273E4">
        <w:rPr>
          <w:rFonts w:asciiTheme="minorBidi" w:hAnsiTheme="minorBidi"/>
          <w:b/>
          <w:bCs/>
          <w:sz w:val="24"/>
          <w:szCs w:val="24"/>
        </w:rPr>
        <w:t xml:space="preserve">Genesis </w:t>
      </w:r>
      <w:r w:rsidR="00DC603A" w:rsidRPr="00A273E4">
        <w:rPr>
          <w:rFonts w:asciiTheme="minorBidi" w:hAnsiTheme="minorBidi"/>
          <w:b/>
          <w:bCs/>
          <w:sz w:val="24"/>
          <w:szCs w:val="24"/>
        </w:rPr>
        <w:t>and</w:t>
      </w:r>
      <w:r w:rsidR="00980571" w:rsidRPr="00A273E4">
        <w:rPr>
          <w:rFonts w:asciiTheme="minorBidi" w:hAnsiTheme="minorBidi"/>
          <w:b/>
          <w:bCs/>
          <w:sz w:val="24"/>
          <w:szCs w:val="24"/>
        </w:rPr>
        <w:t xml:space="preserve"> Joshua</w:t>
      </w:r>
    </w:p>
    <w:p w:rsidR="00980571" w:rsidRPr="00A273E4" w:rsidRDefault="00980571" w:rsidP="00231DCB">
      <w:pPr>
        <w:spacing w:after="0" w:line="240" w:lineRule="auto"/>
        <w:jc w:val="both"/>
        <w:rPr>
          <w:rFonts w:asciiTheme="minorBidi" w:hAnsiTheme="minorBidi"/>
          <w:b/>
          <w:bCs/>
          <w:sz w:val="24"/>
          <w:szCs w:val="24"/>
        </w:rPr>
      </w:pPr>
    </w:p>
    <w:p w:rsidR="00980571" w:rsidRPr="00A273E4" w:rsidRDefault="00980571" w:rsidP="00231DCB">
      <w:pPr>
        <w:spacing w:after="0" w:line="240" w:lineRule="auto"/>
        <w:jc w:val="both"/>
        <w:rPr>
          <w:rFonts w:asciiTheme="minorBidi" w:hAnsiTheme="minorBidi"/>
          <w:sz w:val="24"/>
          <w:szCs w:val="24"/>
        </w:rPr>
      </w:pPr>
      <w:r w:rsidRPr="00A273E4">
        <w:rPr>
          <w:rFonts w:asciiTheme="minorBidi" w:hAnsiTheme="minorBidi"/>
          <w:b/>
          <w:bCs/>
          <w:sz w:val="24"/>
          <w:szCs w:val="24"/>
        </w:rPr>
        <w:tab/>
      </w:r>
      <w:r w:rsidRPr="00A273E4">
        <w:rPr>
          <w:rFonts w:asciiTheme="minorBidi" w:hAnsiTheme="minorBidi"/>
          <w:sz w:val="24"/>
          <w:szCs w:val="24"/>
        </w:rPr>
        <w:t>The second place in the Land of Israel, following the cave of Ma</w:t>
      </w:r>
      <w:r w:rsidR="00A273E4">
        <w:rPr>
          <w:rFonts w:asciiTheme="minorBidi" w:hAnsiTheme="minorBidi"/>
          <w:sz w:val="24"/>
          <w:szCs w:val="24"/>
        </w:rPr>
        <w:t>chpela</w:t>
      </w:r>
      <w:r w:rsidR="00C856AD">
        <w:rPr>
          <w:rFonts w:asciiTheme="minorBidi" w:hAnsiTheme="minorBidi"/>
          <w:sz w:val="24"/>
          <w:szCs w:val="24"/>
        </w:rPr>
        <w:t>h</w:t>
      </w:r>
      <w:r w:rsidRPr="00A273E4">
        <w:rPr>
          <w:rFonts w:asciiTheme="minorBidi" w:hAnsiTheme="minorBidi"/>
          <w:sz w:val="24"/>
          <w:szCs w:val="24"/>
        </w:rPr>
        <w:t xml:space="preserve">, to have been purchased by one of our patriarchs, and the first place where Jacob built an altar and </w:t>
      </w:r>
      <w:r w:rsidR="008B120A" w:rsidRPr="00A273E4">
        <w:rPr>
          <w:rFonts w:asciiTheme="minorBidi" w:hAnsiTheme="minorBidi"/>
          <w:sz w:val="24"/>
          <w:szCs w:val="24"/>
        </w:rPr>
        <w:t xml:space="preserve">invoked the name of God, is the </w:t>
      </w:r>
      <w:r w:rsidR="008B2F9B" w:rsidRPr="00A273E4">
        <w:rPr>
          <w:rFonts w:asciiTheme="minorBidi" w:hAnsiTheme="minorBidi"/>
          <w:sz w:val="24"/>
          <w:szCs w:val="24"/>
        </w:rPr>
        <w:t>“</w:t>
      </w:r>
      <w:r w:rsidR="008B120A" w:rsidRPr="00A273E4">
        <w:rPr>
          <w:rFonts w:asciiTheme="minorBidi" w:hAnsiTheme="minorBidi"/>
          <w:sz w:val="24"/>
          <w:szCs w:val="24"/>
        </w:rPr>
        <w:t>parcel of land</w:t>
      </w:r>
      <w:r w:rsidR="008B2F9B" w:rsidRPr="00A273E4">
        <w:rPr>
          <w:rFonts w:asciiTheme="minorBidi" w:hAnsiTheme="minorBidi"/>
          <w:sz w:val="24"/>
          <w:szCs w:val="24"/>
        </w:rPr>
        <w:t>”</w:t>
      </w:r>
      <w:r w:rsidR="008B120A" w:rsidRPr="00A273E4">
        <w:rPr>
          <w:rFonts w:asciiTheme="minorBidi" w:hAnsiTheme="minorBidi"/>
          <w:sz w:val="24"/>
          <w:szCs w:val="24"/>
        </w:rPr>
        <w:t xml:space="preserve"> in Shechem:</w:t>
      </w:r>
    </w:p>
    <w:p w:rsidR="008B120A" w:rsidRPr="00A273E4" w:rsidRDefault="008B120A" w:rsidP="00231DCB">
      <w:pPr>
        <w:spacing w:after="0" w:line="240" w:lineRule="auto"/>
        <w:jc w:val="both"/>
        <w:rPr>
          <w:rFonts w:asciiTheme="minorBidi" w:hAnsiTheme="minorBidi"/>
          <w:sz w:val="24"/>
          <w:szCs w:val="24"/>
        </w:rPr>
      </w:pPr>
    </w:p>
    <w:p w:rsidR="008B120A" w:rsidRPr="00A273E4" w:rsidRDefault="008B120A"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Jacob arrived safe in the city of Shechem which is in the land of Canaan – having come thus from Paddan-aram – and he encamped before the city. The parcel of land where he pitched his tent he purchase</w:t>
      </w:r>
      <w:r w:rsidR="005D269F" w:rsidRPr="00A273E4">
        <w:rPr>
          <w:rFonts w:asciiTheme="minorBidi" w:hAnsiTheme="minorBidi"/>
          <w:sz w:val="24"/>
          <w:szCs w:val="24"/>
        </w:rPr>
        <w:t>d</w:t>
      </w:r>
      <w:r w:rsidRPr="00A273E4">
        <w:rPr>
          <w:rFonts w:asciiTheme="minorBidi" w:hAnsiTheme="minorBidi"/>
          <w:sz w:val="24"/>
          <w:szCs w:val="24"/>
        </w:rPr>
        <w:t xml:space="preserve"> from the children of Hamor, Shechem's father, for a hundred kesitahs. He set up an altar there, and called it El-elohe-yisrael. (Genesis 33:18-20)</w:t>
      </w:r>
    </w:p>
    <w:p w:rsidR="008B120A" w:rsidRPr="00A273E4" w:rsidRDefault="008B120A" w:rsidP="00231DCB">
      <w:pPr>
        <w:spacing w:after="0" w:line="240" w:lineRule="auto"/>
        <w:jc w:val="both"/>
        <w:rPr>
          <w:rFonts w:asciiTheme="minorBidi" w:hAnsiTheme="minorBidi"/>
          <w:sz w:val="24"/>
          <w:szCs w:val="24"/>
        </w:rPr>
      </w:pPr>
    </w:p>
    <w:p w:rsidR="008B120A" w:rsidRPr="00A273E4" w:rsidRDefault="008B120A" w:rsidP="00231DCB">
      <w:pPr>
        <w:spacing w:after="0" w:line="240" w:lineRule="auto"/>
        <w:jc w:val="both"/>
        <w:rPr>
          <w:rFonts w:asciiTheme="minorBidi" w:hAnsiTheme="minorBidi"/>
          <w:sz w:val="24"/>
          <w:szCs w:val="24"/>
        </w:rPr>
      </w:pPr>
      <w:r w:rsidRPr="00A273E4">
        <w:rPr>
          <w:rFonts w:asciiTheme="minorBidi" w:hAnsiTheme="minorBidi"/>
          <w:sz w:val="24"/>
          <w:szCs w:val="24"/>
        </w:rPr>
        <w:t>Centuries later, in the time of Joshua, the parcel of land is revisited:</w:t>
      </w:r>
    </w:p>
    <w:p w:rsidR="008B120A" w:rsidRPr="00A273E4" w:rsidRDefault="008B120A" w:rsidP="00231DCB">
      <w:pPr>
        <w:spacing w:after="0" w:line="240" w:lineRule="auto"/>
        <w:jc w:val="both"/>
        <w:rPr>
          <w:rFonts w:asciiTheme="minorBidi" w:hAnsiTheme="minorBidi"/>
          <w:sz w:val="24"/>
          <w:szCs w:val="24"/>
        </w:rPr>
      </w:pPr>
    </w:p>
    <w:p w:rsidR="008B120A" w:rsidRPr="00A273E4" w:rsidRDefault="008B120A"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 xml:space="preserve">The bones of Joseph, which the Israelites had brought up from Egypt, were buried at Shechem, in the </w:t>
      </w:r>
      <w:r w:rsidR="00B31446" w:rsidRPr="00A273E4">
        <w:rPr>
          <w:rFonts w:asciiTheme="minorBidi" w:hAnsiTheme="minorBidi"/>
          <w:sz w:val="24"/>
          <w:szCs w:val="24"/>
        </w:rPr>
        <w:t>parcel</w:t>
      </w:r>
      <w:r w:rsidRPr="00A273E4">
        <w:rPr>
          <w:rFonts w:asciiTheme="minorBidi" w:hAnsiTheme="minorBidi"/>
          <w:sz w:val="24"/>
          <w:szCs w:val="24"/>
        </w:rPr>
        <w:t xml:space="preserve"> of </w:t>
      </w:r>
      <w:r w:rsidR="00B31446" w:rsidRPr="00A273E4">
        <w:rPr>
          <w:rFonts w:asciiTheme="minorBidi" w:hAnsiTheme="minorBidi"/>
          <w:sz w:val="24"/>
          <w:szCs w:val="24"/>
        </w:rPr>
        <w:t xml:space="preserve">land </w:t>
      </w:r>
      <w:r w:rsidRPr="00A273E4">
        <w:rPr>
          <w:rFonts w:asciiTheme="minorBidi" w:hAnsiTheme="minorBidi"/>
          <w:sz w:val="24"/>
          <w:szCs w:val="24"/>
        </w:rPr>
        <w:t>which Jacob had bought for a hundred kesitahs from the children of Hamor, Shechem's father, and which had become a heritage of the Josephites. (Joshua, 24:32)</w:t>
      </w:r>
    </w:p>
    <w:p w:rsidR="008B120A" w:rsidRPr="00A273E4" w:rsidRDefault="008B120A" w:rsidP="00231DCB">
      <w:pPr>
        <w:spacing w:after="0" w:line="240" w:lineRule="auto"/>
        <w:jc w:val="both"/>
        <w:rPr>
          <w:rFonts w:asciiTheme="minorBidi" w:hAnsiTheme="minorBidi"/>
          <w:sz w:val="24"/>
          <w:szCs w:val="24"/>
        </w:rPr>
      </w:pPr>
    </w:p>
    <w:p w:rsidR="008B120A" w:rsidRPr="00A273E4" w:rsidRDefault="008B120A" w:rsidP="00231DCB">
      <w:pPr>
        <w:spacing w:after="0" w:line="240" w:lineRule="auto"/>
        <w:jc w:val="both"/>
        <w:rPr>
          <w:rFonts w:asciiTheme="minorBidi" w:hAnsiTheme="minorBidi"/>
          <w:sz w:val="24"/>
          <w:szCs w:val="24"/>
        </w:rPr>
      </w:pPr>
      <w:r w:rsidRPr="00A273E4">
        <w:rPr>
          <w:rFonts w:asciiTheme="minorBidi" w:hAnsiTheme="minorBidi"/>
          <w:sz w:val="24"/>
          <w:szCs w:val="24"/>
        </w:rPr>
        <w:t xml:space="preserve">This verse is part of the </w:t>
      </w:r>
      <w:r w:rsidR="00DC603A" w:rsidRPr="00A273E4">
        <w:rPr>
          <w:rFonts w:asciiTheme="minorBidi" w:hAnsiTheme="minorBidi"/>
          <w:sz w:val="24"/>
          <w:szCs w:val="24"/>
        </w:rPr>
        <w:t xml:space="preserve">book of Joshua’s </w:t>
      </w:r>
      <w:r w:rsidR="00B31446" w:rsidRPr="00A273E4">
        <w:rPr>
          <w:rFonts w:asciiTheme="minorBidi" w:hAnsiTheme="minorBidi"/>
          <w:sz w:val="24"/>
          <w:szCs w:val="24"/>
        </w:rPr>
        <w:t>epilogue. Most of the book tells the story of the conquest and apportionment of the land, but the final verses list the burial sites of three luminaries: Joshua, the nation's leader; Eleazar, the high priest; and Joseph, whose burial symbolizes the connection between the patriarchs and their descendants</w:t>
      </w:r>
      <w:r w:rsidR="005A0252" w:rsidRPr="00A273E4">
        <w:rPr>
          <w:rFonts w:asciiTheme="minorBidi" w:hAnsiTheme="minorBidi"/>
          <w:sz w:val="24"/>
          <w:szCs w:val="24"/>
        </w:rPr>
        <w:t>,</w:t>
      </w:r>
      <w:r w:rsidR="00B31446" w:rsidRPr="00A273E4">
        <w:rPr>
          <w:rFonts w:asciiTheme="minorBidi" w:hAnsiTheme="minorBidi"/>
          <w:sz w:val="24"/>
          <w:szCs w:val="24"/>
        </w:rPr>
        <w:t xml:space="preserve"> who are now settling the Promised Land. Note</w:t>
      </w:r>
      <w:r w:rsidR="005A0252" w:rsidRPr="00A273E4">
        <w:rPr>
          <w:rFonts w:asciiTheme="minorBidi" w:hAnsiTheme="minorBidi"/>
          <w:sz w:val="24"/>
          <w:szCs w:val="24"/>
        </w:rPr>
        <w:t xml:space="preserve"> how the text describes Joseph’s burial site</w:t>
      </w:r>
      <w:r w:rsidR="00B31446" w:rsidRPr="00A273E4">
        <w:rPr>
          <w:rFonts w:asciiTheme="minorBidi" w:hAnsiTheme="minorBidi"/>
          <w:sz w:val="24"/>
          <w:szCs w:val="24"/>
        </w:rPr>
        <w:t xml:space="preserve">: </w:t>
      </w:r>
      <w:r w:rsidR="005A0252" w:rsidRPr="00A273E4">
        <w:rPr>
          <w:rFonts w:asciiTheme="minorBidi" w:hAnsiTheme="minorBidi"/>
          <w:sz w:val="24"/>
          <w:szCs w:val="24"/>
        </w:rPr>
        <w:t xml:space="preserve">It </w:t>
      </w:r>
      <w:r w:rsidR="00F91509" w:rsidRPr="00A273E4">
        <w:rPr>
          <w:rFonts w:asciiTheme="minorBidi" w:hAnsiTheme="minorBidi"/>
          <w:sz w:val="24"/>
          <w:szCs w:val="24"/>
        </w:rPr>
        <w:t xml:space="preserve">is known, first and </w:t>
      </w:r>
      <w:r w:rsidR="00F91509" w:rsidRPr="00A273E4">
        <w:rPr>
          <w:rFonts w:asciiTheme="minorBidi" w:hAnsiTheme="minorBidi"/>
          <w:sz w:val="24"/>
          <w:szCs w:val="24"/>
        </w:rPr>
        <w:lastRenderedPageBreak/>
        <w:t xml:space="preserve">foremost, as the </w:t>
      </w:r>
      <w:r w:rsidR="008B2F9B" w:rsidRPr="00A273E4">
        <w:rPr>
          <w:rFonts w:asciiTheme="minorBidi" w:hAnsiTheme="minorBidi"/>
          <w:sz w:val="24"/>
          <w:szCs w:val="24"/>
        </w:rPr>
        <w:t>“</w:t>
      </w:r>
      <w:r w:rsidR="00F91509" w:rsidRPr="00A273E4">
        <w:rPr>
          <w:rFonts w:asciiTheme="minorBidi" w:hAnsiTheme="minorBidi"/>
          <w:sz w:val="24"/>
          <w:szCs w:val="24"/>
        </w:rPr>
        <w:t>parcel of land</w:t>
      </w:r>
      <w:r w:rsidR="008B2F9B" w:rsidRPr="00A273E4">
        <w:rPr>
          <w:rFonts w:asciiTheme="minorBidi" w:hAnsiTheme="minorBidi"/>
          <w:sz w:val="24"/>
          <w:szCs w:val="24"/>
        </w:rPr>
        <w:t>”</w:t>
      </w:r>
      <w:r w:rsidR="00F91509" w:rsidRPr="00A273E4">
        <w:rPr>
          <w:rFonts w:asciiTheme="minorBidi" w:hAnsiTheme="minorBidi"/>
          <w:sz w:val="24"/>
          <w:szCs w:val="24"/>
        </w:rPr>
        <w:t xml:space="preserve"> that Jacob purchased, to which the people of Israel later added Joseph's remains.</w:t>
      </w:r>
    </w:p>
    <w:p w:rsidR="00C5015C" w:rsidRPr="00A273E4" w:rsidRDefault="00C5015C" w:rsidP="00231DCB">
      <w:pPr>
        <w:spacing w:after="0" w:line="240" w:lineRule="auto"/>
        <w:jc w:val="both"/>
        <w:rPr>
          <w:rFonts w:asciiTheme="minorBidi" w:hAnsiTheme="minorBidi"/>
          <w:sz w:val="24"/>
          <w:szCs w:val="24"/>
        </w:rPr>
      </w:pPr>
    </w:p>
    <w:p w:rsidR="00F91509" w:rsidRPr="00A273E4" w:rsidRDefault="00F91509"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Joseph's Tomb in the Last Twenty Years</w:t>
      </w:r>
    </w:p>
    <w:p w:rsidR="00F91509" w:rsidRPr="00A273E4" w:rsidRDefault="00F91509" w:rsidP="00231DCB">
      <w:pPr>
        <w:spacing w:after="0" w:line="240" w:lineRule="auto"/>
        <w:jc w:val="both"/>
        <w:rPr>
          <w:rFonts w:asciiTheme="minorBidi" w:hAnsiTheme="minorBidi"/>
          <w:b/>
          <w:bCs/>
          <w:sz w:val="24"/>
          <w:szCs w:val="24"/>
        </w:rPr>
      </w:pPr>
    </w:p>
    <w:p w:rsidR="00035B20" w:rsidRPr="00A273E4" w:rsidRDefault="00F91509" w:rsidP="00231DCB">
      <w:pPr>
        <w:spacing w:after="0" w:line="240" w:lineRule="auto"/>
        <w:jc w:val="both"/>
        <w:rPr>
          <w:rFonts w:asciiTheme="minorBidi" w:hAnsiTheme="minorBidi"/>
          <w:sz w:val="24"/>
          <w:szCs w:val="24"/>
        </w:rPr>
      </w:pPr>
      <w:r w:rsidRPr="00A273E4">
        <w:rPr>
          <w:rFonts w:asciiTheme="minorBidi" w:hAnsiTheme="minorBidi"/>
          <w:sz w:val="24"/>
          <w:szCs w:val="24"/>
        </w:rPr>
        <w:tab/>
        <w:t xml:space="preserve">It is impossible to speak today about Joseph's burial site without getting into a bit of politics. Joseph's Tomb in Shechem is the historical site that </w:t>
      </w:r>
      <w:r w:rsidR="005A0252" w:rsidRPr="00A273E4">
        <w:rPr>
          <w:rFonts w:asciiTheme="minorBidi" w:hAnsiTheme="minorBidi"/>
          <w:sz w:val="24"/>
          <w:szCs w:val="24"/>
        </w:rPr>
        <w:t>is perhaps the most apt microcosm</w:t>
      </w:r>
      <w:r w:rsidRPr="00A273E4">
        <w:rPr>
          <w:rFonts w:asciiTheme="minorBidi" w:hAnsiTheme="minorBidi"/>
          <w:sz w:val="24"/>
          <w:szCs w:val="24"/>
        </w:rPr>
        <w:t xml:space="preserve"> </w:t>
      </w:r>
      <w:r w:rsidR="005A0252" w:rsidRPr="00A273E4">
        <w:rPr>
          <w:rFonts w:asciiTheme="minorBidi" w:hAnsiTheme="minorBidi"/>
          <w:sz w:val="24"/>
          <w:szCs w:val="24"/>
        </w:rPr>
        <w:t xml:space="preserve">of </w:t>
      </w:r>
      <w:r w:rsidRPr="00A273E4">
        <w:rPr>
          <w:rFonts w:asciiTheme="minorBidi" w:hAnsiTheme="minorBidi"/>
          <w:sz w:val="24"/>
          <w:szCs w:val="24"/>
        </w:rPr>
        <w:t xml:space="preserve">the sociopolitical events of the past two decades in Israel. First, the site was attacked on two separate occasions by a violent Arab mob, in September 1996 and in September 2000. </w:t>
      </w:r>
      <w:r w:rsidR="00475DC1" w:rsidRPr="00A273E4">
        <w:rPr>
          <w:rFonts w:asciiTheme="minorBidi" w:hAnsiTheme="minorBidi"/>
          <w:sz w:val="24"/>
          <w:szCs w:val="24"/>
        </w:rPr>
        <w:t>In each instance, the Israeli government refused to act like a sovereign nation that protects its property and its people, turning instead to the Palestinian Authority to free our trapped soldiers. In each instance, the result of that decision was a loss of li</w:t>
      </w:r>
      <w:r w:rsidR="005A0252" w:rsidRPr="00A273E4">
        <w:rPr>
          <w:rFonts w:asciiTheme="minorBidi" w:hAnsiTheme="minorBidi"/>
          <w:sz w:val="24"/>
          <w:szCs w:val="24"/>
        </w:rPr>
        <w:t>ves and severe property damage;</w:t>
      </w:r>
      <w:r w:rsidR="00475DC1" w:rsidRPr="00A273E4">
        <w:rPr>
          <w:rFonts w:asciiTheme="minorBidi" w:hAnsiTheme="minorBidi"/>
          <w:sz w:val="24"/>
          <w:szCs w:val="24"/>
        </w:rPr>
        <w:t xml:space="preserve"> all in all, </w:t>
      </w:r>
      <w:r w:rsidR="005A0252" w:rsidRPr="00A273E4">
        <w:rPr>
          <w:rFonts w:asciiTheme="minorBidi" w:hAnsiTheme="minorBidi"/>
          <w:sz w:val="24"/>
          <w:szCs w:val="24"/>
        </w:rPr>
        <w:t>these were</w:t>
      </w:r>
      <w:r w:rsidR="00475DC1" w:rsidRPr="00A273E4">
        <w:rPr>
          <w:rFonts w:asciiTheme="minorBidi" w:hAnsiTheme="minorBidi"/>
          <w:sz w:val="24"/>
          <w:szCs w:val="24"/>
        </w:rPr>
        <w:t xml:space="preserve"> degrading incident</w:t>
      </w:r>
      <w:r w:rsidR="005A0252" w:rsidRPr="00A273E4">
        <w:rPr>
          <w:rFonts w:asciiTheme="minorBidi" w:hAnsiTheme="minorBidi"/>
          <w:sz w:val="24"/>
          <w:szCs w:val="24"/>
        </w:rPr>
        <w:t>s</w:t>
      </w:r>
      <w:r w:rsidR="00475DC1" w:rsidRPr="00A273E4">
        <w:rPr>
          <w:rFonts w:asciiTheme="minorBidi" w:hAnsiTheme="minorBidi"/>
          <w:sz w:val="24"/>
          <w:szCs w:val="24"/>
        </w:rPr>
        <w:t xml:space="preserve"> and desecration</w:t>
      </w:r>
      <w:r w:rsidR="005A0252" w:rsidRPr="00A273E4">
        <w:rPr>
          <w:rFonts w:asciiTheme="minorBidi" w:hAnsiTheme="minorBidi"/>
          <w:sz w:val="24"/>
          <w:szCs w:val="24"/>
        </w:rPr>
        <w:t>s</w:t>
      </w:r>
      <w:r w:rsidR="00475DC1" w:rsidRPr="00A273E4">
        <w:rPr>
          <w:rFonts w:asciiTheme="minorBidi" w:hAnsiTheme="minorBidi"/>
          <w:sz w:val="24"/>
          <w:szCs w:val="24"/>
        </w:rPr>
        <w:t xml:space="preserve"> of God's name. </w:t>
      </w:r>
    </w:p>
    <w:p w:rsidR="00035B20" w:rsidRPr="00A273E4" w:rsidRDefault="00035B20" w:rsidP="00231DCB">
      <w:pPr>
        <w:spacing w:after="0" w:line="240" w:lineRule="auto"/>
        <w:jc w:val="both"/>
        <w:rPr>
          <w:rFonts w:asciiTheme="minorBidi" w:hAnsiTheme="minorBidi"/>
          <w:sz w:val="24"/>
          <w:szCs w:val="24"/>
        </w:rPr>
      </w:pPr>
    </w:p>
    <w:p w:rsidR="00202F49" w:rsidRDefault="00475DC1" w:rsidP="00231DCB">
      <w:pPr>
        <w:spacing w:after="0" w:line="240" w:lineRule="auto"/>
        <w:ind w:firstLine="720"/>
        <w:jc w:val="both"/>
        <w:rPr>
          <w:rFonts w:asciiTheme="minorBidi" w:hAnsiTheme="minorBidi"/>
          <w:sz w:val="24"/>
          <w:szCs w:val="24"/>
        </w:rPr>
      </w:pPr>
      <w:r w:rsidRPr="00A273E4">
        <w:rPr>
          <w:rFonts w:asciiTheme="minorBidi" w:hAnsiTheme="minorBidi"/>
          <w:sz w:val="24"/>
          <w:szCs w:val="24"/>
        </w:rPr>
        <w:t>In the first attack, six Israeli soldiers were killed, seven others were injured</w:t>
      </w:r>
      <w:r w:rsidR="00035B20" w:rsidRPr="00A273E4">
        <w:rPr>
          <w:rFonts w:asciiTheme="minorBidi" w:hAnsiTheme="minorBidi"/>
          <w:sz w:val="24"/>
          <w:szCs w:val="24"/>
        </w:rPr>
        <w:t xml:space="preserve"> and several military vehicles were burned. In the second attack, Madhat Y</w:t>
      </w:r>
      <w:r w:rsidR="00C856AD">
        <w:rPr>
          <w:rFonts w:asciiTheme="minorBidi" w:hAnsiTheme="minorBidi"/>
          <w:sz w:val="24"/>
          <w:szCs w:val="24"/>
        </w:rPr>
        <w:t>u</w:t>
      </w:r>
      <w:r w:rsidR="00035B20" w:rsidRPr="00A273E4">
        <w:rPr>
          <w:rFonts w:asciiTheme="minorBidi" w:hAnsiTheme="minorBidi"/>
          <w:sz w:val="24"/>
          <w:szCs w:val="24"/>
        </w:rPr>
        <w:t>sef, a member of the Israel Border Police from the Druze village of Beit Jann, was killed. He died from loss of blood as a result of his wounds on the second day of Rosh Ha-shana, after four hours during which the Arab mob prevented his re</w:t>
      </w:r>
      <w:r w:rsidR="00245C67">
        <w:rPr>
          <w:rFonts w:asciiTheme="minorBidi" w:hAnsiTheme="minorBidi"/>
          <w:sz w:val="24"/>
          <w:szCs w:val="24"/>
        </w:rPr>
        <w:t>s</w:t>
      </w:r>
      <w:r w:rsidR="00035B20" w:rsidRPr="00A273E4">
        <w:rPr>
          <w:rFonts w:asciiTheme="minorBidi" w:hAnsiTheme="minorBidi"/>
          <w:sz w:val="24"/>
          <w:szCs w:val="24"/>
        </w:rPr>
        <w:t xml:space="preserve">cue. On </w:t>
      </w:r>
      <w:r w:rsidR="00C856AD">
        <w:rPr>
          <w:rFonts w:asciiTheme="minorBidi" w:hAnsiTheme="minorBidi"/>
          <w:sz w:val="24"/>
          <w:szCs w:val="24"/>
        </w:rPr>
        <w:t xml:space="preserve">the night of </w:t>
      </w:r>
      <w:r w:rsidR="00035B20" w:rsidRPr="00A273E4">
        <w:rPr>
          <w:rFonts w:asciiTheme="minorBidi" w:hAnsiTheme="minorBidi"/>
          <w:sz w:val="24"/>
          <w:szCs w:val="24"/>
        </w:rPr>
        <w:t>Shabbat Shuva, the IDF</w:t>
      </w:r>
      <w:r w:rsidR="00910EBB" w:rsidRPr="00A273E4">
        <w:rPr>
          <w:rFonts w:asciiTheme="minorBidi" w:hAnsiTheme="minorBidi"/>
          <w:sz w:val="24"/>
          <w:szCs w:val="24"/>
        </w:rPr>
        <w:t xml:space="preserve"> abandoned Joseph's Tomb, while the Arabs, despite their assurances to the contrary, shot at the vehicles making their retreat. The Arab mob then stormed the site, burning it and destroying it. Hillel Lieberman</w:t>
      </w:r>
      <w:r w:rsidR="00DC60BA" w:rsidRPr="00A273E4">
        <w:rPr>
          <w:rFonts w:asciiTheme="minorBidi" w:hAnsiTheme="minorBidi"/>
          <w:sz w:val="24"/>
          <w:szCs w:val="24"/>
        </w:rPr>
        <w:t xml:space="preserve"> of Elon Moreh, who had rushed to the Tomb wrapped in a </w:t>
      </w:r>
      <w:r w:rsidR="00DC60BA" w:rsidRPr="00A273E4">
        <w:rPr>
          <w:rFonts w:asciiTheme="minorBidi" w:hAnsiTheme="minorBidi"/>
          <w:i/>
          <w:iCs/>
          <w:sz w:val="24"/>
          <w:szCs w:val="24"/>
        </w:rPr>
        <w:t>talit</w:t>
      </w:r>
      <w:r w:rsidR="00DC60BA" w:rsidRPr="00A273E4">
        <w:rPr>
          <w:rFonts w:asciiTheme="minorBidi" w:hAnsiTheme="minorBidi"/>
          <w:sz w:val="24"/>
          <w:szCs w:val="24"/>
        </w:rPr>
        <w:t>, was murdered. When his bulle</w:t>
      </w:r>
      <w:r w:rsidR="005A0252" w:rsidRPr="00A273E4">
        <w:rPr>
          <w:rFonts w:asciiTheme="minorBidi" w:hAnsiTheme="minorBidi"/>
          <w:sz w:val="24"/>
          <w:szCs w:val="24"/>
        </w:rPr>
        <w:t>t-ridden body was finally found and</w:t>
      </w:r>
      <w:r w:rsidR="00DC60BA" w:rsidRPr="00A273E4">
        <w:rPr>
          <w:rFonts w:asciiTheme="minorBidi" w:hAnsiTheme="minorBidi"/>
          <w:sz w:val="24"/>
          <w:szCs w:val="24"/>
        </w:rPr>
        <w:t xml:space="preserve"> taken for burial in the neighboring</w:t>
      </w:r>
      <w:r w:rsidR="00D9630A">
        <w:rPr>
          <w:rFonts w:asciiTheme="minorBidi" w:hAnsiTheme="minorBidi"/>
          <w:sz w:val="24"/>
          <w:szCs w:val="24"/>
        </w:rPr>
        <w:t xml:space="preserve"> settlement</w:t>
      </w:r>
      <w:r w:rsidR="00C856AD" w:rsidRPr="00A273E4">
        <w:rPr>
          <w:rFonts w:asciiTheme="minorBidi" w:hAnsiTheme="minorBidi"/>
          <w:sz w:val="24"/>
          <w:szCs w:val="24"/>
        </w:rPr>
        <w:t xml:space="preserve"> </w:t>
      </w:r>
      <w:r w:rsidR="00DC60BA" w:rsidRPr="00A273E4">
        <w:rPr>
          <w:rFonts w:asciiTheme="minorBidi" w:hAnsiTheme="minorBidi"/>
          <w:sz w:val="24"/>
          <w:szCs w:val="24"/>
        </w:rPr>
        <w:t>of Yitzhar, the funeral was interrupted by gunfire from rioting Arabs.</w:t>
      </w:r>
    </w:p>
    <w:p w:rsidR="00DC60BA" w:rsidRPr="00A273E4" w:rsidRDefault="00DC60BA" w:rsidP="00231DCB">
      <w:pPr>
        <w:spacing w:after="0" w:line="240" w:lineRule="auto"/>
        <w:ind w:firstLine="720"/>
        <w:jc w:val="both"/>
        <w:rPr>
          <w:rFonts w:asciiTheme="minorBidi" w:hAnsiTheme="minorBidi"/>
          <w:sz w:val="24"/>
          <w:szCs w:val="24"/>
        </w:rPr>
      </w:pPr>
    </w:p>
    <w:p w:rsidR="00F91509" w:rsidRPr="00A273E4" w:rsidRDefault="00DC60BA" w:rsidP="00231DCB">
      <w:pPr>
        <w:spacing w:after="0" w:line="240" w:lineRule="auto"/>
        <w:ind w:firstLine="720"/>
        <w:jc w:val="both"/>
        <w:rPr>
          <w:rFonts w:asciiTheme="minorBidi" w:hAnsiTheme="minorBidi"/>
          <w:sz w:val="24"/>
          <w:szCs w:val="24"/>
        </w:rPr>
      </w:pPr>
      <w:r w:rsidRPr="00A273E4">
        <w:rPr>
          <w:rFonts w:asciiTheme="minorBidi" w:hAnsiTheme="minorBidi"/>
          <w:sz w:val="24"/>
          <w:szCs w:val="24"/>
        </w:rPr>
        <w:t xml:space="preserve">Ever since then, Joseph's Tomb has not been in Israeli hands. However, </w:t>
      </w:r>
      <w:r w:rsidR="003569BC" w:rsidRPr="00A273E4">
        <w:rPr>
          <w:rFonts w:asciiTheme="minorBidi" w:hAnsiTheme="minorBidi"/>
          <w:sz w:val="24"/>
          <w:szCs w:val="24"/>
        </w:rPr>
        <w:t>many still return to the site intermittently, usually in coordinated night visits under army guard, but sometimes in unauthorized visits as well. On April 24, 2011, Palestinian Authority police officers shot at and murdered 24-year-old Ben-Yosef Livnat, who came to pray at Joseph's Tomb.</w:t>
      </w:r>
    </w:p>
    <w:p w:rsidR="003569BC" w:rsidRPr="00A273E4" w:rsidRDefault="003569BC" w:rsidP="00231DCB">
      <w:pPr>
        <w:spacing w:after="0" w:line="240" w:lineRule="auto"/>
        <w:ind w:firstLine="720"/>
        <w:jc w:val="both"/>
        <w:rPr>
          <w:rFonts w:asciiTheme="minorBidi" w:hAnsiTheme="minorBidi"/>
          <w:sz w:val="24"/>
          <w:szCs w:val="24"/>
        </w:rPr>
      </w:pPr>
    </w:p>
    <w:p w:rsidR="006336F0" w:rsidRPr="00A273E4" w:rsidRDefault="003569BC" w:rsidP="0052034E">
      <w:pPr>
        <w:spacing w:after="0" w:line="240" w:lineRule="auto"/>
        <w:ind w:firstLine="720"/>
        <w:jc w:val="both"/>
        <w:rPr>
          <w:rFonts w:asciiTheme="minorBidi" w:hAnsiTheme="minorBidi"/>
          <w:sz w:val="24"/>
          <w:szCs w:val="24"/>
        </w:rPr>
      </w:pPr>
      <w:r w:rsidRPr="00A273E4">
        <w:rPr>
          <w:rFonts w:asciiTheme="minorBidi" w:hAnsiTheme="minorBidi"/>
          <w:sz w:val="24"/>
          <w:szCs w:val="24"/>
        </w:rPr>
        <w:t xml:space="preserve">Through the 1980s and 1990s, </w:t>
      </w:r>
      <w:r w:rsidR="005A0252" w:rsidRPr="00A273E4">
        <w:rPr>
          <w:rFonts w:asciiTheme="minorBidi" w:hAnsiTheme="minorBidi"/>
          <w:sz w:val="24"/>
          <w:szCs w:val="24"/>
        </w:rPr>
        <w:t xml:space="preserve">some in Israel have voiced </w:t>
      </w:r>
      <w:r w:rsidRPr="00A273E4">
        <w:rPr>
          <w:rFonts w:asciiTheme="minorBidi" w:hAnsiTheme="minorBidi"/>
          <w:sz w:val="24"/>
          <w:szCs w:val="24"/>
        </w:rPr>
        <w:t xml:space="preserve">doubts as to the authenticity of Joseph's Tomb. Shulamit Aloni, </w:t>
      </w:r>
      <w:r w:rsidR="005A0252" w:rsidRPr="00A273E4">
        <w:rPr>
          <w:rFonts w:asciiTheme="minorBidi" w:hAnsiTheme="minorBidi"/>
          <w:sz w:val="24"/>
          <w:szCs w:val="24"/>
        </w:rPr>
        <w:t xml:space="preserve">then </w:t>
      </w:r>
      <w:r w:rsidRPr="00A273E4">
        <w:rPr>
          <w:rFonts w:asciiTheme="minorBidi" w:hAnsiTheme="minorBidi"/>
          <w:sz w:val="24"/>
          <w:szCs w:val="24"/>
        </w:rPr>
        <w:t>Israel's Minister of Education,</w:t>
      </w:r>
      <w:r w:rsidR="008D4104" w:rsidRPr="00A273E4">
        <w:rPr>
          <w:rFonts w:asciiTheme="minorBidi" w:hAnsiTheme="minorBidi"/>
          <w:sz w:val="24"/>
          <w:szCs w:val="24"/>
        </w:rPr>
        <w:t xml:space="preserve"> asserted in </w:t>
      </w:r>
      <w:r w:rsidR="005B41C7" w:rsidRPr="00A273E4">
        <w:rPr>
          <w:rFonts w:asciiTheme="minorBidi" w:hAnsiTheme="minorBidi"/>
          <w:sz w:val="24"/>
          <w:szCs w:val="24"/>
        </w:rPr>
        <w:t>several media interviews that</w:t>
      </w:r>
      <w:r w:rsidR="008D4104" w:rsidRPr="00A273E4">
        <w:rPr>
          <w:rFonts w:asciiTheme="minorBidi" w:hAnsiTheme="minorBidi"/>
          <w:sz w:val="24"/>
          <w:szCs w:val="24"/>
        </w:rPr>
        <w:t>, based on the research of archaeologist Meir Ben-Dov, the site is</w:t>
      </w:r>
      <w:r w:rsidR="00C856AD">
        <w:rPr>
          <w:rFonts w:asciiTheme="minorBidi" w:hAnsiTheme="minorBidi"/>
          <w:sz w:val="24"/>
          <w:szCs w:val="24"/>
        </w:rPr>
        <w:t xml:space="preserve"> merely a late Arab grave of a certain Sheikh Yusuf,</w:t>
      </w:r>
      <w:r w:rsidR="00C5477A">
        <w:rPr>
          <w:rFonts w:asciiTheme="minorBidi" w:hAnsiTheme="minorBidi"/>
          <w:sz w:val="24"/>
          <w:szCs w:val="24"/>
        </w:rPr>
        <w:t xml:space="preserve"> </w:t>
      </w:r>
      <w:r w:rsidR="008D4104" w:rsidRPr="00A273E4">
        <w:rPr>
          <w:rFonts w:asciiTheme="minorBidi" w:hAnsiTheme="minorBidi"/>
          <w:sz w:val="24"/>
          <w:szCs w:val="24"/>
        </w:rPr>
        <w:t xml:space="preserve">who lived only 200 years ago. </w:t>
      </w:r>
      <w:r w:rsidR="005B41C7" w:rsidRPr="00A273E4">
        <w:rPr>
          <w:rFonts w:asciiTheme="minorBidi" w:hAnsiTheme="minorBidi"/>
          <w:sz w:val="24"/>
          <w:szCs w:val="24"/>
        </w:rPr>
        <w:t xml:space="preserve">In an issue of </w:t>
      </w:r>
      <w:r w:rsidR="005B41C7" w:rsidRPr="00A273E4">
        <w:rPr>
          <w:rFonts w:asciiTheme="minorBidi" w:hAnsiTheme="minorBidi"/>
          <w:i/>
          <w:iCs/>
          <w:sz w:val="24"/>
          <w:szCs w:val="24"/>
        </w:rPr>
        <w:t xml:space="preserve">Haaretz </w:t>
      </w:r>
      <w:r w:rsidR="005B41C7" w:rsidRPr="00A273E4">
        <w:rPr>
          <w:rFonts w:asciiTheme="minorBidi" w:hAnsiTheme="minorBidi"/>
          <w:sz w:val="24"/>
          <w:szCs w:val="24"/>
        </w:rPr>
        <w:t xml:space="preserve">from 1986, in connection </w:t>
      </w:r>
      <w:r w:rsidR="00231DCB">
        <w:rPr>
          <w:rFonts w:asciiTheme="minorBidi" w:hAnsiTheme="minorBidi"/>
          <w:sz w:val="24"/>
          <w:szCs w:val="24"/>
        </w:rPr>
        <w:t>with</w:t>
      </w:r>
      <w:r w:rsidR="00231DCB" w:rsidRPr="00A273E4">
        <w:rPr>
          <w:rFonts w:asciiTheme="minorBidi" w:hAnsiTheme="minorBidi"/>
          <w:sz w:val="24"/>
          <w:szCs w:val="24"/>
        </w:rPr>
        <w:t xml:space="preserve"> </w:t>
      </w:r>
      <w:r w:rsidR="005B41C7" w:rsidRPr="00A273E4">
        <w:rPr>
          <w:rFonts w:asciiTheme="minorBidi" w:hAnsiTheme="minorBidi"/>
          <w:sz w:val="24"/>
          <w:szCs w:val="24"/>
        </w:rPr>
        <w:t>its coverage of the events at Joseph's Tomb, a short background piece was published – with no</w:t>
      </w:r>
      <w:r w:rsidR="005A0252" w:rsidRPr="00A273E4">
        <w:rPr>
          <w:rFonts w:asciiTheme="minorBidi" w:hAnsiTheme="minorBidi"/>
          <w:sz w:val="24"/>
          <w:szCs w:val="24"/>
        </w:rPr>
        <w:t xml:space="preserve"> attribution</w:t>
      </w:r>
      <w:r w:rsidR="005B41C7" w:rsidRPr="00A273E4">
        <w:rPr>
          <w:rFonts w:asciiTheme="minorBidi" w:hAnsiTheme="minorBidi"/>
          <w:sz w:val="24"/>
          <w:szCs w:val="24"/>
        </w:rPr>
        <w:t xml:space="preserve"> – with the headline: </w:t>
      </w:r>
      <w:r w:rsidR="008B2F9B" w:rsidRPr="00A273E4">
        <w:rPr>
          <w:rFonts w:asciiTheme="minorBidi" w:hAnsiTheme="minorBidi"/>
          <w:sz w:val="24"/>
          <w:szCs w:val="24"/>
        </w:rPr>
        <w:t>“</w:t>
      </w:r>
      <w:r w:rsidR="005B41C7" w:rsidRPr="00A273E4">
        <w:rPr>
          <w:rFonts w:asciiTheme="minorBidi" w:hAnsiTheme="minorBidi"/>
          <w:sz w:val="24"/>
          <w:szCs w:val="24"/>
        </w:rPr>
        <w:t>Archaeologists: Joseph's Tomb in Shechem Belongs to Muslim Sheikh.</w:t>
      </w:r>
      <w:r w:rsidR="008B2F9B" w:rsidRPr="00A273E4">
        <w:rPr>
          <w:rFonts w:asciiTheme="minorBidi" w:hAnsiTheme="minorBidi"/>
          <w:sz w:val="24"/>
          <w:szCs w:val="24"/>
        </w:rPr>
        <w:t>”</w:t>
      </w:r>
      <w:r w:rsidR="005B41C7" w:rsidRPr="00A273E4">
        <w:rPr>
          <w:rFonts w:asciiTheme="minorBidi" w:hAnsiTheme="minorBidi"/>
          <w:sz w:val="24"/>
          <w:szCs w:val="24"/>
        </w:rPr>
        <w:t xml:space="preserve"> </w:t>
      </w:r>
      <w:r w:rsidR="0040492A" w:rsidRPr="00A273E4">
        <w:rPr>
          <w:rFonts w:asciiTheme="minorBidi" w:hAnsiTheme="minorBidi"/>
          <w:sz w:val="24"/>
          <w:szCs w:val="24"/>
        </w:rPr>
        <w:t xml:space="preserve">The body of the article contained </w:t>
      </w:r>
      <w:r w:rsidR="006336F0" w:rsidRPr="00A273E4">
        <w:rPr>
          <w:rFonts w:asciiTheme="minorBidi" w:hAnsiTheme="minorBidi"/>
          <w:sz w:val="24"/>
          <w:szCs w:val="24"/>
        </w:rPr>
        <w:t xml:space="preserve">an authoritative declaration: </w:t>
      </w:r>
    </w:p>
    <w:p w:rsidR="006336F0" w:rsidRPr="00A273E4" w:rsidRDefault="006336F0" w:rsidP="00231DCB">
      <w:pPr>
        <w:spacing w:after="0" w:line="240" w:lineRule="auto"/>
        <w:ind w:left="709"/>
        <w:jc w:val="both"/>
        <w:rPr>
          <w:rFonts w:asciiTheme="minorBidi" w:hAnsiTheme="minorBidi"/>
          <w:sz w:val="24"/>
          <w:szCs w:val="24"/>
        </w:rPr>
      </w:pPr>
    </w:p>
    <w:p w:rsidR="003569BC" w:rsidRDefault="0040492A"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 xml:space="preserve">The site known as </w:t>
      </w:r>
      <w:r w:rsidR="008B2F9B" w:rsidRPr="00A273E4">
        <w:rPr>
          <w:rFonts w:asciiTheme="minorBidi" w:hAnsiTheme="minorBidi"/>
          <w:sz w:val="24"/>
          <w:szCs w:val="24"/>
        </w:rPr>
        <w:t>“</w:t>
      </w:r>
      <w:r w:rsidRPr="00A273E4">
        <w:rPr>
          <w:rFonts w:asciiTheme="minorBidi" w:hAnsiTheme="minorBidi"/>
          <w:sz w:val="24"/>
          <w:szCs w:val="24"/>
        </w:rPr>
        <w:t>Joseph's Tomb</w:t>
      </w:r>
      <w:r w:rsidR="008B2F9B" w:rsidRPr="00A273E4">
        <w:rPr>
          <w:rFonts w:asciiTheme="minorBidi" w:hAnsiTheme="minorBidi"/>
          <w:sz w:val="24"/>
          <w:szCs w:val="24"/>
        </w:rPr>
        <w:t>”</w:t>
      </w:r>
      <w:r w:rsidR="006336F0" w:rsidRPr="00A273E4">
        <w:rPr>
          <w:rFonts w:asciiTheme="minorBidi" w:hAnsiTheme="minorBidi"/>
          <w:sz w:val="24"/>
          <w:szCs w:val="24"/>
        </w:rPr>
        <w:t xml:space="preserve"> near Shechem is a structure that was apparently erected during the Mamluk Period as a tomb for a Muslim sheikh… According to archaeologist Meir Ben-Dov, the structure of the tomb fits the distinctive style of the tombs of Muslim </w:t>
      </w:r>
      <w:r w:rsidR="006336F0" w:rsidRPr="00A273E4">
        <w:rPr>
          <w:rFonts w:asciiTheme="minorBidi" w:hAnsiTheme="minorBidi"/>
          <w:sz w:val="24"/>
          <w:szCs w:val="24"/>
        </w:rPr>
        <w:lastRenderedPageBreak/>
        <w:t xml:space="preserve">sheikhs that were built in the </w:t>
      </w:r>
      <w:r w:rsidR="00712D95">
        <w:rPr>
          <w:rFonts w:asciiTheme="minorBidi" w:hAnsiTheme="minorBidi"/>
          <w:sz w:val="24"/>
          <w:szCs w:val="24"/>
        </w:rPr>
        <w:t>country</w:t>
      </w:r>
      <w:r w:rsidR="00D9630A">
        <w:rPr>
          <w:rFonts w:asciiTheme="minorBidi" w:hAnsiTheme="minorBidi"/>
          <w:sz w:val="24"/>
          <w:szCs w:val="24"/>
        </w:rPr>
        <w:t xml:space="preserve"> </w:t>
      </w:r>
      <w:r w:rsidR="006336F0" w:rsidRPr="00A273E4">
        <w:rPr>
          <w:rFonts w:asciiTheme="minorBidi" w:hAnsiTheme="minorBidi"/>
          <w:sz w:val="24"/>
          <w:szCs w:val="24"/>
        </w:rPr>
        <w:t>during the Mamluk and Ottoman Periods.</w:t>
      </w:r>
      <w:r w:rsidR="00D54905">
        <w:rPr>
          <w:rFonts w:asciiTheme="minorBidi" w:hAnsiTheme="minorBidi"/>
          <w:sz w:val="24"/>
          <w:szCs w:val="24"/>
        </w:rPr>
        <w:t xml:space="preserve"> </w:t>
      </w:r>
      <w:r w:rsidR="00712D95">
        <w:rPr>
          <w:rFonts w:asciiTheme="minorBidi" w:hAnsiTheme="minorBidi"/>
          <w:sz w:val="24"/>
          <w:szCs w:val="24"/>
        </w:rPr>
        <w:t>It was the local tradition</w:t>
      </w:r>
      <w:r w:rsidR="00D9630A">
        <w:rPr>
          <w:rFonts w:asciiTheme="minorBidi" w:hAnsiTheme="minorBidi"/>
          <w:sz w:val="24"/>
          <w:szCs w:val="24"/>
        </w:rPr>
        <w:t xml:space="preserve"> of</w:t>
      </w:r>
      <w:r w:rsidR="00D9630A">
        <w:rPr>
          <w:rFonts w:asciiTheme="minorBidi" w:hAnsiTheme="minorBidi"/>
          <w:color w:val="FF0000"/>
          <w:sz w:val="24"/>
          <w:szCs w:val="24"/>
        </w:rPr>
        <w:t xml:space="preserve"> </w:t>
      </w:r>
      <w:r w:rsidR="00712D95">
        <w:rPr>
          <w:rFonts w:asciiTheme="minorBidi" w:hAnsiTheme="minorBidi"/>
          <w:sz w:val="24"/>
          <w:szCs w:val="24"/>
        </w:rPr>
        <w:t>t</w:t>
      </w:r>
      <w:r w:rsidR="006336F0" w:rsidRPr="00A273E4">
        <w:rPr>
          <w:rFonts w:asciiTheme="minorBidi" w:hAnsiTheme="minorBidi"/>
          <w:sz w:val="24"/>
          <w:szCs w:val="24"/>
        </w:rPr>
        <w:t>he small Jewish community, which existed in the Shechem region during the last century and at the start of the present century</w:t>
      </w:r>
      <w:r w:rsidR="00D9630A">
        <w:rPr>
          <w:rFonts w:asciiTheme="minorBidi" w:hAnsiTheme="minorBidi"/>
          <w:sz w:val="24"/>
          <w:szCs w:val="24"/>
        </w:rPr>
        <w:t>, that identified</w:t>
      </w:r>
      <w:r w:rsidR="006336F0" w:rsidRPr="00A273E4">
        <w:rPr>
          <w:rFonts w:asciiTheme="minorBidi" w:hAnsiTheme="minorBidi"/>
          <w:sz w:val="24"/>
          <w:szCs w:val="24"/>
        </w:rPr>
        <w:t xml:space="preserve"> the tomb of Joseph with this site. He noted that many traditions were created in a similar manner in the Middle Ages, by identifying </w:t>
      </w:r>
      <w:r w:rsidRPr="00A273E4">
        <w:rPr>
          <w:rFonts w:asciiTheme="minorBidi" w:hAnsiTheme="minorBidi"/>
          <w:sz w:val="24"/>
          <w:szCs w:val="24"/>
        </w:rPr>
        <w:t>the burial sites of various other characters from Jewish history.</w:t>
      </w:r>
    </w:p>
    <w:p w:rsidR="00202F49" w:rsidRDefault="00202F49" w:rsidP="00231DCB">
      <w:pPr>
        <w:spacing w:after="0" w:line="240" w:lineRule="auto"/>
        <w:jc w:val="both"/>
        <w:rPr>
          <w:rFonts w:asciiTheme="minorBidi" w:hAnsiTheme="minorBidi"/>
          <w:sz w:val="24"/>
          <w:szCs w:val="24"/>
        </w:rPr>
      </w:pPr>
    </w:p>
    <w:p w:rsidR="00202F49" w:rsidRDefault="00202F49" w:rsidP="00231DCB">
      <w:pPr>
        <w:keepNext/>
        <w:spacing w:after="0" w:line="240" w:lineRule="auto"/>
        <w:jc w:val="center"/>
      </w:pPr>
      <w:r w:rsidRPr="00231DCB">
        <w:rPr>
          <w:rFonts w:asciiTheme="minorBidi" w:hAnsiTheme="minorBidi"/>
          <w:noProof/>
          <w:sz w:val="24"/>
          <w:szCs w:val="24"/>
        </w:rPr>
        <w:drawing>
          <wp:inline distT="0" distB="0" distL="0" distR="0" wp14:anchorId="68BCE4D1" wp14:editId="31A305D6">
            <wp:extent cx="2257425" cy="23812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5.bmp"/>
                    <pic:cNvPicPr/>
                  </pic:nvPicPr>
                  <pic:blipFill rotWithShape="1">
                    <a:blip r:embed="rId8">
                      <a:extLst>
                        <a:ext uri="{28A0092B-C50C-407E-A947-70E740481C1C}">
                          <a14:useLocalDpi xmlns:a14="http://schemas.microsoft.com/office/drawing/2010/main" val="0"/>
                        </a:ext>
                      </a:extLst>
                    </a:blip>
                    <a:srcRect l="1445" t="2000" r="55738" b="26571"/>
                    <a:stretch/>
                  </pic:blipFill>
                  <pic:spPr bwMode="auto">
                    <a:xfrm>
                      <a:off x="0" y="0"/>
                      <a:ext cx="2259145" cy="2383064"/>
                    </a:xfrm>
                    <a:prstGeom prst="rect">
                      <a:avLst/>
                    </a:prstGeom>
                    <a:ln>
                      <a:noFill/>
                    </a:ln>
                    <a:extLst>
                      <a:ext uri="{53640926-AAD7-44D8-BBD7-CCE9431645EC}">
                        <a14:shadowObscured xmlns:a14="http://schemas.microsoft.com/office/drawing/2010/main"/>
                      </a:ext>
                    </a:extLst>
                  </pic:spPr>
                </pic:pic>
              </a:graphicData>
            </a:graphic>
          </wp:inline>
        </w:drawing>
      </w:r>
    </w:p>
    <w:p w:rsidR="00202F49" w:rsidRPr="00231DCB" w:rsidRDefault="00202F49" w:rsidP="00231DCB">
      <w:pPr>
        <w:pStyle w:val="af7"/>
        <w:jc w:val="center"/>
        <w:rPr>
          <w:rFonts w:asciiTheme="minorBidi" w:hAnsiTheme="minorBidi"/>
          <w:i/>
          <w:iCs/>
          <w:sz w:val="20"/>
          <w:szCs w:val="20"/>
        </w:rPr>
      </w:pPr>
      <w:r>
        <w:rPr>
          <w:rFonts w:asciiTheme="minorBidi" w:hAnsiTheme="minorBidi"/>
          <w:b w:val="0"/>
          <w:bCs w:val="0"/>
          <w:i/>
          <w:iCs/>
          <w:color w:val="auto"/>
          <w:sz w:val="20"/>
          <w:szCs w:val="20"/>
        </w:rPr>
        <w:t xml:space="preserve">Haaretz </w:t>
      </w:r>
      <w:r>
        <w:rPr>
          <w:rFonts w:asciiTheme="minorBidi" w:hAnsiTheme="minorBidi"/>
          <w:b w:val="0"/>
          <w:bCs w:val="0"/>
          <w:color w:val="auto"/>
          <w:sz w:val="20"/>
          <w:szCs w:val="20"/>
        </w:rPr>
        <w:t>(</w:t>
      </w:r>
      <w:r w:rsidRPr="00231DCB">
        <w:rPr>
          <w:rFonts w:asciiTheme="minorBidi" w:hAnsiTheme="minorBidi"/>
          <w:b w:val="0"/>
          <w:bCs w:val="0"/>
          <w:color w:val="auto"/>
          <w:sz w:val="20"/>
          <w:szCs w:val="20"/>
        </w:rPr>
        <w:t>10/15/86</w:t>
      </w:r>
      <w:r>
        <w:rPr>
          <w:rFonts w:asciiTheme="minorBidi" w:hAnsiTheme="minorBidi"/>
          <w:b w:val="0"/>
          <w:bCs w:val="0"/>
          <w:color w:val="auto"/>
          <w:sz w:val="20"/>
          <w:szCs w:val="20"/>
        </w:rPr>
        <w:t>): “A tomb for a Muslim sheikh”</w:t>
      </w:r>
    </w:p>
    <w:p w:rsidR="0040492A" w:rsidRPr="00A273E4" w:rsidRDefault="0040492A" w:rsidP="00231DCB">
      <w:pPr>
        <w:spacing w:after="0" w:line="240" w:lineRule="auto"/>
        <w:jc w:val="both"/>
        <w:rPr>
          <w:rFonts w:asciiTheme="minorBidi" w:hAnsiTheme="minorBidi"/>
          <w:sz w:val="24"/>
          <w:szCs w:val="24"/>
        </w:rPr>
      </w:pPr>
    </w:p>
    <w:p w:rsidR="0040492A" w:rsidRPr="00A273E4" w:rsidRDefault="0040492A" w:rsidP="00231DCB">
      <w:pPr>
        <w:spacing w:after="0" w:line="240" w:lineRule="auto"/>
        <w:ind w:firstLine="709"/>
        <w:jc w:val="both"/>
        <w:rPr>
          <w:rFonts w:asciiTheme="minorBidi" w:hAnsiTheme="minorBidi"/>
          <w:sz w:val="24"/>
          <w:szCs w:val="24"/>
        </w:rPr>
      </w:pPr>
      <w:r w:rsidRPr="00A273E4">
        <w:rPr>
          <w:rFonts w:asciiTheme="minorBidi" w:hAnsiTheme="minorBidi"/>
          <w:sz w:val="24"/>
          <w:szCs w:val="24"/>
        </w:rPr>
        <w:t xml:space="preserve">On May 4, 1990, a </w:t>
      </w:r>
      <w:r w:rsidRPr="00A273E4">
        <w:rPr>
          <w:rFonts w:asciiTheme="minorBidi" w:hAnsiTheme="minorBidi"/>
          <w:i/>
          <w:iCs/>
          <w:sz w:val="24"/>
          <w:szCs w:val="24"/>
        </w:rPr>
        <w:t xml:space="preserve">Hakhnasat Sefer Torah </w:t>
      </w:r>
      <w:r w:rsidRPr="00A273E4">
        <w:rPr>
          <w:rFonts w:asciiTheme="minorBidi" w:hAnsiTheme="minorBidi"/>
          <w:sz w:val="24"/>
          <w:szCs w:val="24"/>
        </w:rPr>
        <w:t xml:space="preserve">took place at Joseph's tomb, celebrating the addition of a new Torah scroll to the yeshiva located there. Following this event, which was attended by ministers and senior members of the Likud Party, an even more extreme article on the matter appeared in </w:t>
      </w:r>
      <w:r w:rsidRPr="00A273E4">
        <w:rPr>
          <w:rFonts w:asciiTheme="minorBidi" w:hAnsiTheme="minorBidi"/>
          <w:i/>
          <w:iCs/>
          <w:sz w:val="24"/>
          <w:szCs w:val="24"/>
        </w:rPr>
        <w:t>Haaretz</w:t>
      </w:r>
      <w:r w:rsidRPr="00A273E4">
        <w:rPr>
          <w:rFonts w:asciiTheme="minorBidi" w:hAnsiTheme="minorBidi"/>
          <w:sz w:val="24"/>
          <w:szCs w:val="24"/>
        </w:rPr>
        <w:t xml:space="preserve">, this time penned by Ben-Dov himself. </w:t>
      </w:r>
      <w:r w:rsidR="00EE4CAA" w:rsidRPr="00A273E4">
        <w:rPr>
          <w:rFonts w:asciiTheme="minorBidi" w:hAnsiTheme="minorBidi"/>
          <w:sz w:val="24"/>
          <w:szCs w:val="24"/>
        </w:rPr>
        <w:t xml:space="preserve">He </w:t>
      </w:r>
      <w:r w:rsidRPr="00A273E4">
        <w:rPr>
          <w:rFonts w:asciiTheme="minorBidi" w:hAnsiTheme="minorBidi"/>
          <w:sz w:val="24"/>
          <w:szCs w:val="24"/>
        </w:rPr>
        <w:t>wrote:</w:t>
      </w:r>
    </w:p>
    <w:p w:rsidR="0040492A" w:rsidRPr="00A273E4" w:rsidRDefault="0040492A" w:rsidP="00231DCB">
      <w:pPr>
        <w:spacing w:after="0" w:line="240" w:lineRule="auto"/>
        <w:jc w:val="both"/>
        <w:rPr>
          <w:rFonts w:asciiTheme="minorBidi" w:hAnsiTheme="minorBidi"/>
          <w:sz w:val="24"/>
          <w:szCs w:val="24"/>
        </w:rPr>
      </w:pPr>
    </w:p>
    <w:p w:rsidR="0040492A" w:rsidRPr="00A273E4" w:rsidRDefault="008B2F9B"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 xml:space="preserve">The </w:t>
      </w:r>
      <w:r w:rsidRPr="00A273E4">
        <w:rPr>
          <w:rFonts w:asciiTheme="minorBidi" w:hAnsiTheme="minorBidi"/>
          <w:i/>
          <w:iCs/>
          <w:sz w:val="24"/>
          <w:szCs w:val="24"/>
        </w:rPr>
        <w:t xml:space="preserve">Hakhnasat Sefer Torah </w:t>
      </w:r>
      <w:r w:rsidRPr="00A273E4">
        <w:rPr>
          <w:rFonts w:asciiTheme="minorBidi" w:hAnsiTheme="minorBidi"/>
          <w:sz w:val="24"/>
          <w:szCs w:val="24"/>
        </w:rPr>
        <w:t>at the yeshiva at Joseph’s Tomb that took place yesterday is based on an error. Anyone who thought that he was entering the tomb of Joseph, son of Jacob</w:t>
      </w:r>
      <w:r w:rsidR="00892A6C" w:rsidRPr="00A273E4">
        <w:rPr>
          <w:rFonts w:asciiTheme="minorBidi" w:hAnsiTheme="minorBidi"/>
          <w:sz w:val="24"/>
          <w:szCs w:val="24"/>
        </w:rPr>
        <w:t xml:space="preserve">, was actually entering the opening to the tomb of a Muslim sheikh, a domed structure that was built 200 years ago. There is not even a hint of a connection between this site and the tomb of Joseph. Not </w:t>
      </w:r>
      <w:r w:rsidR="00EE4CAA" w:rsidRPr="00A273E4">
        <w:rPr>
          <w:rFonts w:asciiTheme="minorBidi" w:hAnsiTheme="minorBidi"/>
          <w:sz w:val="24"/>
          <w:szCs w:val="24"/>
        </w:rPr>
        <w:t>one</w:t>
      </w:r>
      <w:r w:rsidR="00892A6C" w:rsidRPr="00A273E4">
        <w:rPr>
          <w:rFonts w:asciiTheme="minorBidi" w:hAnsiTheme="minorBidi"/>
          <w:sz w:val="24"/>
          <w:szCs w:val="24"/>
        </w:rPr>
        <w:t xml:space="preserve"> iota of information exists as to the location of Joseph’s tomb, to which, according to tradition, Joseph’s remains were brought from Egypt. The veneration of holy burial sites in Judaism is a later phenomenon that did not exist when the nation of Israel still lived in the Land.</w:t>
      </w:r>
    </w:p>
    <w:p w:rsidR="00892A6C" w:rsidRPr="00A273E4" w:rsidRDefault="00892A6C" w:rsidP="00231DCB">
      <w:pPr>
        <w:spacing w:after="0" w:line="240" w:lineRule="auto"/>
        <w:jc w:val="both"/>
        <w:rPr>
          <w:rFonts w:asciiTheme="minorBidi" w:hAnsiTheme="minorBidi"/>
          <w:sz w:val="24"/>
          <w:szCs w:val="24"/>
        </w:rPr>
      </w:pPr>
    </w:p>
    <w:p w:rsidR="00892A6C" w:rsidRPr="00A273E4" w:rsidRDefault="00892A6C" w:rsidP="00231DCB">
      <w:pPr>
        <w:spacing w:after="0" w:line="240" w:lineRule="auto"/>
        <w:jc w:val="both"/>
        <w:rPr>
          <w:rFonts w:asciiTheme="minorBidi" w:hAnsiTheme="minorBidi"/>
          <w:sz w:val="24"/>
          <w:szCs w:val="24"/>
        </w:rPr>
      </w:pPr>
      <w:r w:rsidRPr="00A273E4">
        <w:rPr>
          <w:rFonts w:asciiTheme="minorBidi" w:hAnsiTheme="minorBidi"/>
          <w:sz w:val="24"/>
          <w:szCs w:val="24"/>
        </w:rPr>
        <w:tab/>
        <w:t xml:space="preserve">In this vein, countless newspaper articles from that period – even, to some extent, </w:t>
      </w:r>
      <w:r w:rsidR="00221EA0" w:rsidRPr="00A273E4">
        <w:rPr>
          <w:rFonts w:asciiTheme="minorBidi" w:hAnsiTheme="minorBidi"/>
          <w:sz w:val="24"/>
          <w:szCs w:val="24"/>
        </w:rPr>
        <w:t xml:space="preserve">in more right-leaning venues – gave the impression that the “scientific truth” is that </w:t>
      </w:r>
      <w:r w:rsidR="00712D95">
        <w:rPr>
          <w:rFonts w:asciiTheme="minorBidi" w:hAnsiTheme="minorBidi"/>
          <w:sz w:val="24"/>
          <w:szCs w:val="24"/>
        </w:rPr>
        <w:t xml:space="preserve">the traditional location of </w:t>
      </w:r>
      <w:r w:rsidR="00221EA0" w:rsidRPr="00A273E4">
        <w:rPr>
          <w:rFonts w:asciiTheme="minorBidi" w:hAnsiTheme="minorBidi"/>
          <w:sz w:val="24"/>
          <w:szCs w:val="24"/>
        </w:rPr>
        <w:t>Joseph’s Tomb is actually a marginal Muslim site; any belief in its significance to the Jewish people is rooted in religious folklore, like the countless “holy burial sites” in the Galilee and in other regions around the country. The religious journalist Michael Sh</w:t>
      </w:r>
      <w:r w:rsidR="00712D95" w:rsidRPr="0052034E">
        <w:rPr>
          <w:rFonts w:asciiTheme="minorBidi" w:hAnsiTheme="minorBidi"/>
          <w:sz w:val="24"/>
          <w:szCs w:val="24"/>
        </w:rPr>
        <w:t>a</w:t>
      </w:r>
      <w:r w:rsidR="00221EA0" w:rsidRPr="00A273E4">
        <w:rPr>
          <w:rFonts w:asciiTheme="minorBidi" w:hAnsiTheme="minorBidi"/>
          <w:sz w:val="24"/>
          <w:szCs w:val="24"/>
        </w:rPr>
        <w:t xml:space="preserve">shar wrote in </w:t>
      </w:r>
      <w:r w:rsidR="00221EA0" w:rsidRPr="00A273E4">
        <w:rPr>
          <w:rFonts w:asciiTheme="minorBidi" w:hAnsiTheme="minorBidi"/>
          <w:i/>
          <w:iCs/>
          <w:sz w:val="24"/>
          <w:szCs w:val="24"/>
        </w:rPr>
        <w:t>Maariv</w:t>
      </w:r>
      <w:r w:rsidR="00CC73F0" w:rsidRPr="00A273E4">
        <w:rPr>
          <w:rFonts w:asciiTheme="minorBidi" w:hAnsiTheme="minorBidi"/>
          <w:i/>
          <w:iCs/>
          <w:sz w:val="24"/>
          <w:szCs w:val="24"/>
        </w:rPr>
        <w:t xml:space="preserve"> </w:t>
      </w:r>
      <w:r w:rsidR="00CC73F0" w:rsidRPr="00A273E4">
        <w:rPr>
          <w:rFonts w:asciiTheme="minorBidi" w:hAnsiTheme="minorBidi"/>
          <w:sz w:val="24"/>
          <w:szCs w:val="24"/>
        </w:rPr>
        <w:t>on December 21, 1993:</w:t>
      </w:r>
    </w:p>
    <w:p w:rsidR="00CC73F0" w:rsidRPr="00A273E4" w:rsidRDefault="00CC73F0" w:rsidP="00231DCB">
      <w:pPr>
        <w:spacing w:after="0" w:line="240" w:lineRule="auto"/>
        <w:jc w:val="both"/>
        <w:rPr>
          <w:rFonts w:asciiTheme="minorBidi" w:hAnsiTheme="minorBidi"/>
          <w:sz w:val="24"/>
          <w:szCs w:val="24"/>
        </w:rPr>
      </w:pPr>
    </w:p>
    <w:p w:rsidR="00CC73F0" w:rsidRPr="00A273E4" w:rsidRDefault="00CC73F0"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lastRenderedPageBreak/>
        <w:t>Moreover, anyone who is familiar with the history of the Land of Israel and the history of burial sites in the Land of Israel knows that it is absolutely clear that what is presented today as Joseph’s tomb is not Joseph’s tomb…</w:t>
      </w:r>
    </w:p>
    <w:p w:rsidR="00CC73F0" w:rsidRPr="00A273E4" w:rsidRDefault="00CC73F0" w:rsidP="00231DCB">
      <w:pPr>
        <w:spacing w:after="0" w:line="240" w:lineRule="auto"/>
        <w:jc w:val="both"/>
        <w:rPr>
          <w:rFonts w:asciiTheme="minorBidi" w:hAnsiTheme="minorBidi"/>
          <w:sz w:val="24"/>
          <w:szCs w:val="24"/>
        </w:rPr>
      </w:pPr>
    </w:p>
    <w:p w:rsidR="00CC73F0" w:rsidRPr="00A273E4" w:rsidRDefault="00CC73F0" w:rsidP="00231DCB">
      <w:pPr>
        <w:spacing w:after="0" w:line="240" w:lineRule="auto"/>
        <w:jc w:val="both"/>
        <w:rPr>
          <w:rFonts w:asciiTheme="minorBidi" w:hAnsiTheme="minorBidi"/>
          <w:sz w:val="24"/>
          <w:szCs w:val="24"/>
        </w:rPr>
      </w:pPr>
      <w:r w:rsidRPr="00A273E4">
        <w:rPr>
          <w:rFonts w:asciiTheme="minorBidi" w:hAnsiTheme="minorBidi"/>
          <w:sz w:val="24"/>
          <w:szCs w:val="24"/>
        </w:rPr>
        <w:tab/>
        <w:t>Echoing Sh</w:t>
      </w:r>
      <w:r w:rsidR="00712D95">
        <w:rPr>
          <w:rFonts w:asciiTheme="minorBidi" w:hAnsiTheme="minorBidi"/>
          <w:sz w:val="24"/>
          <w:szCs w:val="24"/>
        </w:rPr>
        <w:t>a</w:t>
      </w:r>
      <w:r w:rsidRPr="00A273E4">
        <w:rPr>
          <w:rFonts w:asciiTheme="minorBidi" w:hAnsiTheme="minorBidi"/>
          <w:sz w:val="24"/>
          <w:szCs w:val="24"/>
        </w:rPr>
        <w:t xml:space="preserve">shar, Orientalist Yehoshua Porat wrote in </w:t>
      </w:r>
      <w:r w:rsidRPr="00A273E4">
        <w:rPr>
          <w:rFonts w:asciiTheme="minorBidi" w:hAnsiTheme="minorBidi"/>
          <w:i/>
          <w:iCs/>
          <w:sz w:val="24"/>
          <w:szCs w:val="24"/>
        </w:rPr>
        <w:t>Maariv</w:t>
      </w:r>
      <w:r w:rsidRPr="00A273E4">
        <w:rPr>
          <w:rFonts w:asciiTheme="minorBidi" w:hAnsiTheme="minorBidi"/>
          <w:sz w:val="24"/>
          <w:szCs w:val="24"/>
        </w:rPr>
        <w:t xml:space="preserve"> on October 16, 1996:</w:t>
      </w:r>
    </w:p>
    <w:p w:rsidR="00CC73F0" w:rsidRPr="00A273E4" w:rsidRDefault="00CC73F0" w:rsidP="00231DCB">
      <w:pPr>
        <w:spacing w:after="0" w:line="240" w:lineRule="auto"/>
        <w:jc w:val="both"/>
        <w:rPr>
          <w:rFonts w:asciiTheme="minorBidi" w:hAnsiTheme="minorBidi"/>
          <w:sz w:val="24"/>
          <w:szCs w:val="24"/>
        </w:rPr>
      </w:pPr>
    </w:p>
    <w:p w:rsidR="00CC73F0" w:rsidRPr="00A273E4" w:rsidRDefault="00CC73F0"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 xml:space="preserve">Joseph’s Tomb and Rachel’s Tomb – how little they have in common, despite the linguistic similarity… the belief that Joseph is buried there is an Islamic folk tradition. The religious folklore of the Muslims in this land consecrates </w:t>
      </w:r>
      <w:r w:rsidR="00130137" w:rsidRPr="00A273E4">
        <w:rPr>
          <w:rFonts w:asciiTheme="minorBidi" w:hAnsiTheme="minorBidi"/>
          <w:sz w:val="24"/>
          <w:szCs w:val="24"/>
        </w:rPr>
        <w:t xml:space="preserve">many sites as, according to folk tradition, burial sites of Biblical characters who are considered prophets in Islam, or of various Islamic personalities. Until 1967, Joseph’s Tomb did not exist in the Jewish historical consciousness. No one went there on a pilgrimage, it was not customary to pray at the site, it was not listed in descriptions of Jewish travelers and pilgrims and it was not a symbol of national identity… only after 1967 came the turning point. As a result of zealots among us, who thought that we needed to seize a stronghold in the heart of Samaria, within a crowded town of hundreds of thousands of Arabs, they turned Joseph’s tomb into a Jewish place of worship and pilgrimage and </w:t>
      </w:r>
      <w:r w:rsidR="00D64CFA" w:rsidRPr="00A273E4">
        <w:rPr>
          <w:rFonts w:asciiTheme="minorBidi" w:hAnsiTheme="minorBidi"/>
          <w:sz w:val="24"/>
          <w:szCs w:val="24"/>
        </w:rPr>
        <w:t>established a yeshiva alongside it…</w:t>
      </w:r>
    </w:p>
    <w:p w:rsidR="00D64CFA" w:rsidRDefault="00D64CFA" w:rsidP="00231DCB">
      <w:pPr>
        <w:spacing w:after="0" w:line="240" w:lineRule="auto"/>
        <w:jc w:val="both"/>
        <w:rPr>
          <w:rFonts w:asciiTheme="minorBidi" w:hAnsiTheme="minorBidi"/>
          <w:sz w:val="24"/>
          <w:szCs w:val="24"/>
        </w:rPr>
      </w:pPr>
    </w:p>
    <w:p w:rsidR="00245C67" w:rsidRDefault="00202F49" w:rsidP="00231DCB">
      <w:pPr>
        <w:keepNext/>
        <w:spacing w:after="0" w:line="240" w:lineRule="auto"/>
        <w:jc w:val="center"/>
      </w:pPr>
      <w:r w:rsidRPr="00231DCB">
        <w:rPr>
          <w:rFonts w:asciiTheme="minorBidi" w:hAnsiTheme="minorBidi"/>
          <w:noProof/>
          <w:sz w:val="24"/>
          <w:szCs w:val="24"/>
        </w:rPr>
        <w:drawing>
          <wp:inline distT="0" distB="0" distL="0" distR="0" wp14:anchorId="47FF1BFD" wp14:editId="20E18CC2">
            <wp:extent cx="4276725" cy="345613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6.jpg"/>
                    <pic:cNvPicPr/>
                  </pic:nvPicPr>
                  <pic:blipFill rotWithShape="1">
                    <a:blip r:embed="rId9">
                      <a:extLst>
                        <a:ext uri="{28A0092B-C50C-407E-A947-70E740481C1C}">
                          <a14:useLocalDpi xmlns:a14="http://schemas.microsoft.com/office/drawing/2010/main" val="0"/>
                        </a:ext>
                      </a:extLst>
                    </a:blip>
                    <a:srcRect l="1713" t="3715" r="2142"/>
                    <a:stretch/>
                  </pic:blipFill>
                  <pic:spPr bwMode="auto">
                    <a:xfrm>
                      <a:off x="0" y="0"/>
                      <a:ext cx="4278443" cy="3457521"/>
                    </a:xfrm>
                    <a:prstGeom prst="rect">
                      <a:avLst/>
                    </a:prstGeom>
                    <a:ln>
                      <a:noFill/>
                    </a:ln>
                    <a:extLst>
                      <a:ext uri="{53640926-AAD7-44D8-BBD7-CCE9431645EC}">
                        <a14:shadowObscured xmlns:a14="http://schemas.microsoft.com/office/drawing/2010/main"/>
                      </a:ext>
                    </a:extLst>
                  </pic:spPr>
                </pic:pic>
              </a:graphicData>
            </a:graphic>
          </wp:inline>
        </w:drawing>
      </w:r>
    </w:p>
    <w:p w:rsidR="00202F49" w:rsidRPr="00231DCB" w:rsidRDefault="00245C67" w:rsidP="00231DCB">
      <w:pPr>
        <w:pStyle w:val="af7"/>
        <w:jc w:val="center"/>
        <w:rPr>
          <w:rFonts w:asciiTheme="minorBidi" w:hAnsiTheme="minorBidi"/>
          <w:sz w:val="20"/>
          <w:szCs w:val="20"/>
        </w:rPr>
      </w:pPr>
      <w:r>
        <w:rPr>
          <w:rFonts w:asciiTheme="minorBidi" w:hAnsiTheme="minorBidi"/>
          <w:b w:val="0"/>
          <w:bCs w:val="0"/>
          <w:color w:val="auto"/>
          <w:sz w:val="20"/>
          <w:szCs w:val="20"/>
        </w:rPr>
        <w:t xml:space="preserve">Prof. Yehoshua Porat in </w:t>
      </w:r>
      <w:r>
        <w:rPr>
          <w:rFonts w:asciiTheme="minorBidi" w:hAnsiTheme="minorBidi"/>
          <w:b w:val="0"/>
          <w:bCs w:val="0"/>
          <w:i/>
          <w:iCs/>
          <w:color w:val="auto"/>
          <w:sz w:val="20"/>
          <w:szCs w:val="20"/>
        </w:rPr>
        <w:t xml:space="preserve">Maariv </w:t>
      </w:r>
      <w:r>
        <w:rPr>
          <w:rFonts w:asciiTheme="minorBidi" w:hAnsiTheme="minorBidi"/>
          <w:b w:val="0"/>
          <w:bCs w:val="0"/>
          <w:color w:val="auto"/>
          <w:sz w:val="20"/>
          <w:szCs w:val="20"/>
        </w:rPr>
        <w:t>(10/16/96): “The belief that Joseph is buried there is an Islamic folk tradition.”</w:t>
      </w:r>
    </w:p>
    <w:p w:rsidR="00202F49" w:rsidRPr="00A273E4" w:rsidRDefault="00202F49" w:rsidP="00231DCB">
      <w:pPr>
        <w:spacing w:after="0" w:line="240" w:lineRule="auto"/>
        <w:jc w:val="both"/>
        <w:rPr>
          <w:rFonts w:asciiTheme="minorBidi" w:hAnsiTheme="minorBidi"/>
          <w:sz w:val="24"/>
          <w:szCs w:val="24"/>
        </w:rPr>
      </w:pPr>
    </w:p>
    <w:p w:rsidR="00D64CFA" w:rsidRPr="00A273E4" w:rsidRDefault="00D64CFA" w:rsidP="00231DCB">
      <w:pPr>
        <w:spacing w:after="0" w:line="240" w:lineRule="auto"/>
        <w:jc w:val="both"/>
        <w:rPr>
          <w:rFonts w:asciiTheme="minorBidi" w:hAnsiTheme="minorBidi"/>
          <w:sz w:val="24"/>
          <w:szCs w:val="24"/>
        </w:rPr>
      </w:pPr>
      <w:r w:rsidRPr="00A273E4">
        <w:rPr>
          <w:rFonts w:asciiTheme="minorBidi" w:hAnsiTheme="minorBidi"/>
          <w:sz w:val="24"/>
          <w:szCs w:val="24"/>
        </w:rPr>
        <w:t>It may very well be that the Israeli government’s lack of desire to protect Joseph’s Tomb during the events leading up to the army’s humiliating abandonment of the site was significantly influenced by this version of reality depicted in the Israeli media.</w:t>
      </w:r>
    </w:p>
    <w:p w:rsidR="00D64CFA" w:rsidRPr="00A273E4" w:rsidRDefault="00D64CFA" w:rsidP="00231DCB">
      <w:pPr>
        <w:spacing w:after="0" w:line="240" w:lineRule="auto"/>
        <w:jc w:val="both"/>
        <w:rPr>
          <w:rFonts w:asciiTheme="minorBidi" w:hAnsiTheme="minorBidi"/>
          <w:sz w:val="24"/>
          <w:szCs w:val="24"/>
        </w:rPr>
      </w:pPr>
    </w:p>
    <w:p w:rsidR="00D64CFA" w:rsidRPr="00A273E4" w:rsidRDefault="00D64CFA" w:rsidP="0052034E">
      <w:pPr>
        <w:spacing w:after="0" w:line="240" w:lineRule="auto"/>
        <w:jc w:val="both"/>
        <w:rPr>
          <w:rFonts w:asciiTheme="minorBidi" w:hAnsiTheme="minorBidi"/>
          <w:sz w:val="24"/>
          <w:szCs w:val="24"/>
        </w:rPr>
      </w:pPr>
      <w:r w:rsidRPr="00A273E4">
        <w:rPr>
          <w:rFonts w:asciiTheme="minorBidi" w:hAnsiTheme="minorBidi"/>
          <w:sz w:val="24"/>
          <w:szCs w:val="24"/>
        </w:rPr>
        <w:tab/>
        <w:t xml:space="preserve">In truth, anyone who is even slightly familiar with the geography and history of the Land of Israel knows that the statements presented above contradict both the facts on the ground and the historical sources, and simply represent wishful thinking on the part of their writers. It is truly regrettable that, at the time those statements were made, no clear </w:t>
      </w:r>
      <w:r w:rsidR="004508BD" w:rsidRPr="00A273E4">
        <w:rPr>
          <w:rFonts w:asciiTheme="minorBidi" w:hAnsiTheme="minorBidi"/>
          <w:sz w:val="24"/>
          <w:szCs w:val="24"/>
        </w:rPr>
        <w:t xml:space="preserve">voice of protest from the experts in the field – outside the political framework – was heard. All that would have been required to debunk the claims of inauthenticity is to present some basic information and sources regarding Joseph’s Tomb. In this </w:t>
      </w:r>
      <w:r w:rsidR="003130D4">
        <w:rPr>
          <w:rFonts w:asciiTheme="minorBidi" w:hAnsiTheme="minorBidi"/>
          <w:i/>
          <w:iCs/>
          <w:sz w:val="24"/>
          <w:szCs w:val="24"/>
        </w:rPr>
        <w:t>shiur</w:t>
      </w:r>
      <w:r w:rsidR="004508BD" w:rsidRPr="00A273E4">
        <w:rPr>
          <w:rFonts w:asciiTheme="minorBidi" w:hAnsiTheme="minorBidi"/>
          <w:sz w:val="24"/>
          <w:szCs w:val="24"/>
        </w:rPr>
        <w:t xml:space="preserve">, I will try, albeit belatedly, to do just that – to provide a small, concentrated amount of material about the site and its origins. I will also cite early accounts </w:t>
      </w:r>
      <w:r w:rsidR="00EE4CAA" w:rsidRPr="00A273E4">
        <w:rPr>
          <w:rFonts w:asciiTheme="minorBidi" w:hAnsiTheme="minorBidi"/>
          <w:sz w:val="24"/>
          <w:szCs w:val="24"/>
        </w:rPr>
        <w:t xml:space="preserve">from individuals who described </w:t>
      </w:r>
      <w:r w:rsidR="004508BD" w:rsidRPr="00A273E4">
        <w:rPr>
          <w:rFonts w:asciiTheme="minorBidi" w:hAnsiTheme="minorBidi"/>
          <w:sz w:val="24"/>
          <w:szCs w:val="24"/>
        </w:rPr>
        <w:t xml:space="preserve">the site, </w:t>
      </w:r>
      <w:r w:rsidR="00EE4CAA" w:rsidRPr="00A273E4">
        <w:rPr>
          <w:rFonts w:asciiTheme="minorBidi" w:hAnsiTheme="minorBidi"/>
          <w:sz w:val="24"/>
          <w:szCs w:val="24"/>
        </w:rPr>
        <w:t>demonstrating</w:t>
      </w:r>
      <w:r w:rsidR="004508BD" w:rsidRPr="00A273E4">
        <w:rPr>
          <w:rFonts w:asciiTheme="minorBidi" w:hAnsiTheme="minorBidi"/>
          <w:sz w:val="24"/>
          <w:szCs w:val="24"/>
        </w:rPr>
        <w:t xml:space="preserve"> that the site we know today as Joseph’s </w:t>
      </w:r>
      <w:r w:rsidR="00EE4CAA" w:rsidRPr="00A273E4">
        <w:rPr>
          <w:rFonts w:asciiTheme="minorBidi" w:hAnsiTheme="minorBidi"/>
          <w:sz w:val="24"/>
          <w:szCs w:val="24"/>
        </w:rPr>
        <w:t>T</w:t>
      </w:r>
      <w:r w:rsidR="004508BD" w:rsidRPr="00A273E4">
        <w:rPr>
          <w:rFonts w:asciiTheme="minorBidi" w:hAnsiTheme="minorBidi"/>
          <w:sz w:val="24"/>
          <w:szCs w:val="24"/>
        </w:rPr>
        <w:t xml:space="preserve">omb was known and venerated by the inhabitants of the Land of Israel for thousands of years. I will trace the connection to the site that the Muslims claim to possess, and I will close </w:t>
      </w:r>
      <w:r w:rsidR="00437119" w:rsidRPr="00A273E4">
        <w:rPr>
          <w:rFonts w:asciiTheme="minorBidi" w:hAnsiTheme="minorBidi"/>
          <w:sz w:val="24"/>
          <w:szCs w:val="24"/>
        </w:rPr>
        <w:t>with considerations in analyzing the region in light of the Biblical text.</w:t>
      </w:r>
    </w:p>
    <w:p w:rsidR="00437119" w:rsidRPr="00A273E4" w:rsidRDefault="00437119" w:rsidP="00231DCB">
      <w:pPr>
        <w:spacing w:after="0" w:line="240" w:lineRule="auto"/>
        <w:jc w:val="both"/>
        <w:rPr>
          <w:rFonts w:asciiTheme="minorBidi" w:hAnsiTheme="minorBidi"/>
          <w:sz w:val="24"/>
          <w:szCs w:val="24"/>
        </w:rPr>
      </w:pPr>
    </w:p>
    <w:p w:rsidR="00437119" w:rsidRPr="00A273E4" w:rsidRDefault="00437119"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Selected Accounts of the Site from the Roman-Byzantine Period</w:t>
      </w:r>
    </w:p>
    <w:p w:rsidR="00437119" w:rsidRPr="00A273E4" w:rsidRDefault="00437119" w:rsidP="00231DCB">
      <w:pPr>
        <w:spacing w:after="0" w:line="240" w:lineRule="auto"/>
        <w:jc w:val="both"/>
        <w:rPr>
          <w:rFonts w:asciiTheme="minorBidi" w:hAnsiTheme="minorBidi"/>
          <w:b/>
          <w:bCs/>
          <w:sz w:val="24"/>
          <w:szCs w:val="24"/>
        </w:rPr>
      </w:pPr>
    </w:p>
    <w:p w:rsidR="00437119" w:rsidRPr="00A273E4" w:rsidRDefault="00437119" w:rsidP="00231DCB">
      <w:pPr>
        <w:pStyle w:val="ae"/>
        <w:numPr>
          <w:ilvl w:val="0"/>
          <w:numId w:val="7"/>
        </w:numPr>
        <w:spacing w:after="0" w:line="240" w:lineRule="auto"/>
        <w:jc w:val="both"/>
        <w:rPr>
          <w:rFonts w:asciiTheme="minorBidi" w:hAnsiTheme="minorBidi"/>
          <w:sz w:val="24"/>
          <w:szCs w:val="24"/>
        </w:rPr>
      </w:pPr>
      <w:r w:rsidRPr="00A273E4">
        <w:rPr>
          <w:rFonts w:asciiTheme="minorBidi" w:hAnsiTheme="minorBidi"/>
          <w:b/>
          <w:bCs/>
          <w:sz w:val="24"/>
          <w:szCs w:val="24"/>
        </w:rPr>
        <w:t>John 4:4-6</w:t>
      </w:r>
      <w:r w:rsidRPr="00A273E4">
        <w:rPr>
          <w:rFonts w:asciiTheme="minorBidi" w:hAnsiTheme="minorBidi"/>
          <w:sz w:val="24"/>
          <w:szCs w:val="24"/>
        </w:rPr>
        <w:t>: “</w:t>
      </w:r>
      <w:r w:rsidR="00766D37" w:rsidRPr="00A273E4">
        <w:rPr>
          <w:rFonts w:asciiTheme="minorBidi" w:hAnsiTheme="minorBidi"/>
          <w:sz w:val="24"/>
          <w:szCs w:val="24"/>
        </w:rPr>
        <w:t>Now, he had to go through Samaria. So he came to a town in Samaria called Sychar, near the parcel of land Jacob had given to his son Joseph. Jacob’s well was there…”</w:t>
      </w:r>
    </w:p>
    <w:p w:rsidR="00766D37" w:rsidRPr="00A273E4" w:rsidRDefault="00766D37" w:rsidP="00231DCB">
      <w:pPr>
        <w:spacing w:after="0" w:line="240" w:lineRule="auto"/>
        <w:jc w:val="both"/>
        <w:rPr>
          <w:rFonts w:asciiTheme="minorBidi" w:hAnsiTheme="minorBidi"/>
          <w:sz w:val="24"/>
          <w:szCs w:val="24"/>
        </w:rPr>
      </w:pPr>
    </w:p>
    <w:p w:rsidR="00766D37" w:rsidRPr="00A273E4" w:rsidRDefault="00766D37"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The significance of this New Testament source is, first, the indication that the “parcel of land” was a well-known place at the time the Gospel of John was written (</w:t>
      </w:r>
      <w:r w:rsidR="00E478DC">
        <w:rPr>
          <w:rFonts w:asciiTheme="minorBidi" w:hAnsiTheme="minorBidi"/>
          <w:sz w:val="24"/>
          <w:szCs w:val="24"/>
        </w:rPr>
        <w:t xml:space="preserve">toward the end of the </w:t>
      </w:r>
      <w:r w:rsidRPr="00A273E4">
        <w:rPr>
          <w:rFonts w:asciiTheme="minorBidi" w:hAnsiTheme="minorBidi"/>
          <w:sz w:val="24"/>
          <w:szCs w:val="24"/>
        </w:rPr>
        <w:t>first century CE</w:t>
      </w:r>
      <w:r w:rsidR="00E478DC">
        <w:rPr>
          <w:rFonts w:asciiTheme="minorBidi" w:hAnsiTheme="minorBidi"/>
          <w:sz w:val="24"/>
          <w:szCs w:val="24"/>
        </w:rPr>
        <w:t xml:space="preserve"> or a little later</w:t>
      </w:r>
      <w:r w:rsidRPr="00A273E4">
        <w:rPr>
          <w:rFonts w:asciiTheme="minorBidi" w:hAnsiTheme="minorBidi"/>
          <w:sz w:val="24"/>
          <w:szCs w:val="24"/>
        </w:rPr>
        <w:t>), used as a point of reference to identify the location of the city of Sychar. In addition, the description of the geography here is</w:t>
      </w:r>
      <w:r w:rsidR="00E478DC">
        <w:rPr>
          <w:rFonts w:asciiTheme="minorBidi" w:hAnsiTheme="minorBidi"/>
          <w:sz w:val="24"/>
          <w:szCs w:val="24"/>
        </w:rPr>
        <w:t xml:space="preserve"> quite</w:t>
      </w:r>
      <w:r w:rsidRPr="00A273E4">
        <w:rPr>
          <w:rFonts w:asciiTheme="minorBidi" w:hAnsiTheme="minorBidi"/>
          <w:sz w:val="24"/>
          <w:szCs w:val="24"/>
        </w:rPr>
        <w:t xml:space="preserve"> rich in detail. The source does not mention Shechem, which was destroyed at the time, nor does it mention Neapolis</w:t>
      </w:r>
      <w:r w:rsidR="00B64296" w:rsidRPr="00A273E4">
        <w:rPr>
          <w:rFonts w:asciiTheme="minorBidi" w:hAnsiTheme="minorBidi"/>
          <w:sz w:val="24"/>
          <w:szCs w:val="24"/>
        </w:rPr>
        <w:t>, which was only founded in 72 CE. Sychar has been identified with great certainty with the village of Askar (based on many sources, in particular the Samaritan chronicles), whose ancient center</w:t>
      </w:r>
      <w:r w:rsidR="00E478DC">
        <w:rPr>
          <w:rFonts w:asciiTheme="minorBidi" w:hAnsiTheme="minorBidi"/>
          <w:sz w:val="24"/>
          <w:szCs w:val="24"/>
        </w:rPr>
        <w:t xml:space="preserve"> is located</w:t>
      </w:r>
      <w:r w:rsidR="00B64296" w:rsidRPr="00A273E4">
        <w:rPr>
          <w:rFonts w:asciiTheme="minorBidi" w:hAnsiTheme="minorBidi"/>
          <w:sz w:val="24"/>
          <w:szCs w:val="24"/>
        </w:rPr>
        <w:t xml:space="preserve"> about 2,000 feet northeast of the modern Joseph’s Tomb. “Jacob’s well” apparently refers to the deep (</w:t>
      </w:r>
      <w:r w:rsidR="005D269F" w:rsidRPr="00A273E4">
        <w:rPr>
          <w:rFonts w:asciiTheme="minorBidi" w:hAnsiTheme="minorBidi"/>
          <w:sz w:val="24"/>
          <w:szCs w:val="24"/>
        </w:rPr>
        <w:t>100 feet)</w:t>
      </w:r>
      <w:r w:rsidR="00B64296" w:rsidRPr="00A273E4">
        <w:rPr>
          <w:rFonts w:asciiTheme="minorBidi" w:hAnsiTheme="minorBidi"/>
          <w:sz w:val="24"/>
          <w:szCs w:val="24"/>
        </w:rPr>
        <w:t xml:space="preserve"> ancient well about 1700 feet south of Joseph’s Tomb (</w:t>
      </w:r>
      <w:r w:rsidR="005D269F" w:rsidRPr="00A273E4">
        <w:rPr>
          <w:rFonts w:asciiTheme="minorBidi" w:hAnsiTheme="minorBidi"/>
          <w:sz w:val="24"/>
          <w:szCs w:val="24"/>
        </w:rPr>
        <w:t xml:space="preserve">located today within the grounds of an Eastern Orthodox monastery). </w:t>
      </w:r>
    </w:p>
    <w:p w:rsidR="005D269F" w:rsidRPr="00A273E4" w:rsidRDefault="005D269F" w:rsidP="00231DCB">
      <w:pPr>
        <w:spacing w:after="0" w:line="240" w:lineRule="auto"/>
        <w:ind w:left="709"/>
        <w:jc w:val="both"/>
        <w:rPr>
          <w:rFonts w:asciiTheme="minorBidi" w:hAnsiTheme="minorBidi"/>
          <w:sz w:val="24"/>
          <w:szCs w:val="24"/>
        </w:rPr>
      </w:pPr>
    </w:p>
    <w:p w:rsidR="005D269F" w:rsidRPr="00A273E4" w:rsidRDefault="005D269F" w:rsidP="00231DCB">
      <w:pPr>
        <w:pStyle w:val="ae"/>
        <w:numPr>
          <w:ilvl w:val="0"/>
          <w:numId w:val="7"/>
        </w:numPr>
        <w:spacing w:after="0" w:line="240" w:lineRule="auto"/>
        <w:jc w:val="both"/>
        <w:rPr>
          <w:rFonts w:asciiTheme="minorBidi" w:hAnsiTheme="minorBidi"/>
          <w:sz w:val="24"/>
          <w:szCs w:val="24"/>
        </w:rPr>
      </w:pPr>
      <w:r w:rsidRPr="00A273E4">
        <w:rPr>
          <w:rFonts w:asciiTheme="minorBidi" w:hAnsiTheme="minorBidi"/>
          <w:b/>
          <w:bCs/>
          <w:i/>
          <w:iCs/>
          <w:sz w:val="24"/>
          <w:szCs w:val="24"/>
        </w:rPr>
        <w:t xml:space="preserve">Bereishit Rabba </w:t>
      </w:r>
      <w:r w:rsidRPr="00A273E4">
        <w:rPr>
          <w:rFonts w:asciiTheme="minorBidi" w:hAnsiTheme="minorBidi"/>
          <w:b/>
          <w:bCs/>
          <w:sz w:val="24"/>
          <w:szCs w:val="24"/>
        </w:rPr>
        <w:t>79:19</w:t>
      </w:r>
      <w:r w:rsidRPr="00A273E4">
        <w:rPr>
          <w:rFonts w:asciiTheme="minorBidi" w:hAnsiTheme="minorBidi"/>
          <w:sz w:val="24"/>
          <w:szCs w:val="24"/>
        </w:rPr>
        <w:t xml:space="preserve">: </w:t>
      </w:r>
    </w:p>
    <w:p w:rsidR="005D269F" w:rsidRPr="00A273E4" w:rsidRDefault="005D269F" w:rsidP="00231DCB">
      <w:pPr>
        <w:spacing w:after="0" w:line="240" w:lineRule="auto"/>
        <w:jc w:val="both"/>
        <w:rPr>
          <w:rFonts w:asciiTheme="minorBidi" w:hAnsiTheme="minorBidi"/>
          <w:sz w:val="24"/>
          <w:szCs w:val="24"/>
        </w:rPr>
      </w:pPr>
    </w:p>
    <w:p w:rsidR="005D269F" w:rsidRPr="00A273E4" w:rsidRDefault="005D269F" w:rsidP="00231DCB">
      <w:pPr>
        <w:spacing w:after="0" w:line="240" w:lineRule="auto"/>
        <w:ind w:left="1134"/>
        <w:jc w:val="both"/>
        <w:rPr>
          <w:rFonts w:asciiTheme="minorBidi" w:hAnsiTheme="minorBidi"/>
          <w:sz w:val="24"/>
          <w:szCs w:val="24"/>
        </w:rPr>
      </w:pPr>
      <w:r w:rsidRPr="00A273E4">
        <w:rPr>
          <w:rFonts w:asciiTheme="minorBidi" w:hAnsiTheme="minorBidi"/>
          <w:sz w:val="24"/>
          <w:szCs w:val="24"/>
        </w:rPr>
        <w:t xml:space="preserve">“The parcel of land… he purchased…” (Genesis 33:19). Rabbi Yuda son of Rabbi Simon [early </w:t>
      </w:r>
      <w:r w:rsidR="00C116AA">
        <w:rPr>
          <w:rFonts w:asciiTheme="minorBidi" w:hAnsiTheme="minorBidi"/>
          <w:sz w:val="24"/>
          <w:szCs w:val="24"/>
        </w:rPr>
        <w:t>fourth</w:t>
      </w:r>
      <w:r w:rsidRPr="00A273E4">
        <w:rPr>
          <w:rFonts w:asciiTheme="minorBidi" w:hAnsiTheme="minorBidi"/>
          <w:sz w:val="24"/>
          <w:szCs w:val="24"/>
        </w:rPr>
        <w:t xml:space="preserve"> century CE] said: “This is one of the three places of which the nations of the world cannot defraud Israel, saying that we stole them from them.</w:t>
      </w:r>
      <w:r w:rsidR="00A273E4">
        <w:rPr>
          <w:rFonts w:asciiTheme="minorBidi" w:hAnsiTheme="minorBidi"/>
          <w:sz w:val="24"/>
          <w:szCs w:val="24"/>
        </w:rPr>
        <w:t xml:space="preserve"> They are: the cave of Machpela</w:t>
      </w:r>
      <w:r w:rsidR="00245C67">
        <w:rPr>
          <w:rFonts w:asciiTheme="minorBidi" w:hAnsiTheme="minorBidi"/>
          <w:sz w:val="24"/>
          <w:szCs w:val="24"/>
        </w:rPr>
        <w:t>h</w:t>
      </w:r>
      <w:r w:rsidRPr="00A273E4">
        <w:rPr>
          <w:rFonts w:asciiTheme="minorBidi" w:hAnsiTheme="minorBidi"/>
          <w:sz w:val="24"/>
          <w:szCs w:val="24"/>
        </w:rPr>
        <w:t xml:space="preserve">, the Temple and the </w:t>
      </w:r>
      <w:r w:rsidR="00F03B49" w:rsidRPr="00A273E4">
        <w:rPr>
          <w:rFonts w:asciiTheme="minorBidi" w:hAnsiTheme="minorBidi"/>
          <w:sz w:val="24"/>
          <w:szCs w:val="24"/>
        </w:rPr>
        <w:t xml:space="preserve">tomb </w:t>
      </w:r>
      <w:r w:rsidR="00A273E4">
        <w:rPr>
          <w:rFonts w:asciiTheme="minorBidi" w:hAnsiTheme="minorBidi"/>
          <w:sz w:val="24"/>
          <w:szCs w:val="24"/>
        </w:rPr>
        <w:t>of Joseph. The cave of Machpela</w:t>
      </w:r>
      <w:r w:rsidR="00245C67">
        <w:rPr>
          <w:rFonts w:asciiTheme="minorBidi" w:hAnsiTheme="minorBidi"/>
          <w:sz w:val="24"/>
          <w:szCs w:val="24"/>
        </w:rPr>
        <w:t>h</w:t>
      </w:r>
      <w:r w:rsidR="00F03B49" w:rsidRPr="00A273E4">
        <w:rPr>
          <w:rFonts w:asciiTheme="minorBidi" w:hAnsiTheme="minorBidi"/>
          <w:sz w:val="24"/>
          <w:szCs w:val="24"/>
        </w:rPr>
        <w:t xml:space="preserve"> – ‘Abraham paid out to Ephron’ (Genesis 23:16). The Temple – ‘So David paid Ornan’ (I Chronicles 21:25). The tomb of Joseph – ‘The parcel of land… he purchased.’</w:t>
      </w:r>
      <w:r w:rsidR="003130D4" w:rsidRPr="00A273E4">
        <w:rPr>
          <w:rFonts w:asciiTheme="minorBidi" w:hAnsiTheme="minorBidi"/>
          <w:sz w:val="24"/>
          <w:szCs w:val="24"/>
        </w:rPr>
        <w:t>”</w:t>
      </w:r>
      <w:r w:rsidR="00F03B49" w:rsidRPr="00A273E4">
        <w:rPr>
          <w:rFonts w:asciiTheme="minorBidi" w:hAnsiTheme="minorBidi"/>
          <w:sz w:val="24"/>
          <w:szCs w:val="24"/>
        </w:rPr>
        <w:t xml:space="preserve"> </w:t>
      </w:r>
    </w:p>
    <w:p w:rsidR="00F03B49" w:rsidRPr="00A273E4" w:rsidRDefault="00F03B49" w:rsidP="00231DCB">
      <w:pPr>
        <w:spacing w:after="0" w:line="240" w:lineRule="auto"/>
        <w:ind w:left="709"/>
        <w:jc w:val="both"/>
        <w:rPr>
          <w:rFonts w:asciiTheme="minorBidi" w:hAnsiTheme="minorBidi"/>
          <w:sz w:val="24"/>
          <w:szCs w:val="24"/>
        </w:rPr>
      </w:pPr>
    </w:p>
    <w:p w:rsidR="00F03B49" w:rsidRPr="00A273E4" w:rsidRDefault="00F03B49" w:rsidP="0052034E">
      <w:pPr>
        <w:spacing w:after="0" w:line="240" w:lineRule="auto"/>
        <w:ind w:left="709"/>
        <w:jc w:val="both"/>
        <w:rPr>
          <w:rFonts w:asciiTheme="minorBidi" w:hAnsiTheme="minorBidi"/>
          <w:sz w:val="24"/>
          <w:szCs w:val="24"/>
        </w:rPr>
      </w:pPr>
      <w:r w:rsidRPr="00A273E4">
        <w:rPr>
          <w:rFonts w:asciiTheme="minorBidi" w:hAnsiTheme="minorBidi"/>
          <w:sz w:val="24"/>
          <w:szCs w:val="24"/>
        </w:rPr>
        <w:lastRenderedPageBreak/>
        <w:t xml:space="preserve">Clearly, Rabbi Yuda’s statement is only possible if a distinct location exists, </w:t>
      </w:r>
      <w:r w:rsidR="003130D4">
        <w:rPr>
          <w:rFonts w:asciiTheme="minorBidi" w:hAnsiTheme="minorBidi"/>
          <w:sz w:val="24"/>
          <w:szCs w:val="24"/>
        </w:rPr>
        <w:t>in relation</w:t>
      </w:r>
      <w:r w:rsidR="003130D4" w:rsidRPr="00A273E4">
        <w:rPr>
          <w:rFonts w:asciiTheme="minorBidi" w:hAnsiTheme="minorBidi"/>
          <w:sz w:val="24"/>
          <w:szCs w:val="24"/>
        </w:rPr>
        <w:t xml:space="preserve"> </w:t>
      </w:r>
      <w:r w:rsidRPr="00A273E4">
        <w:rPr>
          <w:rFonts w:asciiTheme="minorBidi" w:hAnsiTheme="minorBidi"/>
          <w:sz w:val="24"/>
          <w:szCs w:val="24"/>
        </w:rPr>
        <w:t xml:space="preserve">to which it is possible to </w:t>
      </w:r>
      <w:r w:rsidR="00C1397E" w:rsidRPr="00A273E4">
        <w:rPr>
          <w:rFonts w:asciiTheme="minorBidi" w:hAnsiTheme="minorBidi"/>
          <w:sz w:val="24"/>
          <w:szCs w:val="24"/>
        </w:rPr>
        <w:t xml:space="preserve">defend </w:t>
      </w:r>
      <w:r w:rsidRPr="00A273E4">
        <w:rPr>
          <w:rFonts w:asciiTheme="minorBidi" w:hAnsiTheme="minorBidi"/>
          <w:sz w:val="24"/>
          <w:szCs w:val="24"/>
        </w:rPr>
        <w:t>an ancient Jewish claim of ownership.</w:t>
      </w:r>
    </w:p>
    <w:p w:rsidR="00C1397E" w:rsidRPr="00A273E4" w:rsidRDefault="00C1397E" w:rsidP="00231DCB">
      <w:pPr>
        <w:spacing w:after="0" w:line="240" w:lineRule="auto"/>
        <w:ind w:left="709"/>
        <w:jc w:val="both"/>
        <w:rPr>
          <w:rFonts w:asciiTheme="minorBidi" w:hAnsiTheme="minorBidi"/>
          <w:sz w:val="24"/>
          <w:szCs w:val="24"/>
        </w:rPr>
      </w:pPr>
    </w:p>
    <w:p w:rsidR="00C1397E" w:rsidRPr="00A273E4" w:rsidRDefault="00C1397E" w:rsidP="00231DCB">
      <w:pPr>
        <w:pStyle w:val="ae"/>
        <w:numPr>
          <w:ilvl w:val="0"/>
          <w:numId w:val="7"/>
        </w:numPr>
        <w:spacing w:after="0" w:line="240" w:lineRule="auto"/>
        <w:jc w:val="both"/>
        <w:rPr>
          <w:rFonts w:asciiTheme="minorBidi" w:hAnsiTheme="minorBidi"/>
          <w:sz w:val="24"/>
          <w:szCs w:val="24"/>
        </w:rPr>
      </w:pPr>
      <w:r w:rsidRPr="00A273E4">
        <w:rPr>
          <w:rFonts w:asciiTheme="minorBidi" w:hAnsiTheme="minorBidi"/>
          <w:b/>
          <w:bCs/>
          <w:sz w:val="24"/>
          <w:szCs w:val="24"/>
        </w:rPr>
        <w:t xml:space="preserve">Eusebius’s </w:t>
      </w:r>
      <w:r w:rsidRPr="00A273E4">
        <w:rPr>
          <w:rFonts w:asciiTheme="minorBidi" w:hAnsiTheme="minorBidi"/>
          <w:b/>
          <w:bCs/>
          <w:i/>
          <w:iCs/>
          <w:sz w:val="24"/>
          <w:szCs w:val="24"/>
        </w:rPr>
        <w:t>Onomasticon</w:t>
      </w:r>
      <w:r w:rsidRPr="00A273E4">
        <w:rPr>
          <w:rFonts w:asciiTheme="minorBidi" w:hAnsiTheme="minorBidi"/>
          <w:b/>
          <w:bCs/>
          <w:sz w:val="24"/>
          <w:szCs w:val="24"/>
        </w:rPr>
        <w:t xml:space="preserve"> </w:t>
      </w:r>
      <w:r w:rsidRPr="00A273E4">
        <w:rPr>
          <w:rFonts w:asciiTheme="minorBidi" w:hAnsiTheme="minorBidi"/>
          <w:sz w:val="24"/>
          <w:szCs w:val="24"/>
        </w:rPr>
        <w:t xml:space="preserve">(early </w:t>
      </w:r>
      <w:r w:rsidR="00C116AA">
        <w:rPr>
          <w:rFonts w:asciiTheme="minorBidi" w:hAnsiTheme="minorBidi"/>
          <w:sz w:val="24"/>
          <w:szCs w:val="24"/>
        </w:rPr>
        <w:t>fourth</w:t>
      </w:r>
      <w:r w:rsidRPr="00A273E4">
        <w:rPr>
          <w:rFonts w:asciiTheme="minorBidi" w:hAnsiTheme="minorBidi"/>
          <w:sz w:val="24"/>
          <w:szCs w:val="24"/>
        </w:rPr>
        <w:t xml:space="preserve"> century CE) </w:t>
      </w:r>
      <w:r w:rsidRPr="00A273E4">
        <w:rPr>
          <w:rFonts w:asciiTheme="minorBidi" w:hAnsiTheme="minorBidi"/>
          <w:b/>
          <w:bCs/>
          <w:sz w:val="24"/>
          <w:szCs w:val="24"/>
        </w:rPr>
        <w:t>150:1</w:t>
      </w:r>
      <w:r w:rsidRPr="00A273E4">
        <w:rPr>
          <w:rFonts w:asciiTheme="minorBidi" w:hAnsiTheme="minorBidi"/>
          <w:sz w:val="24"/>
          <w:szCs w:val="24"/>
        </w:rPr>
        <w:t xml:space="preserve">: “Sychem – City of Jacob now deserted. The place is pointed out in the suburb of Neapolis. There the tomb of Joseph is pointed out nearby.” </w:t>
      </w:r>
    </w:p>
    <w:p w:rsidR="00C1397E" w:rsidRPr="00A273E4" w:rsidRDefault="00C1397E" w:rsidP="00231DCB">
      <w:pPr>
        <w:spacing w:after="0" w:line="240" w:lineRule="auto"/>
        <w:jc w:val="both"/>
        <w:rPr>
          <w:rFonts w:asciiTheme="minorBidi" w:hAnsiTheme="minorBidi"/>
          <w:sz w:val="24"/>
          <w:szCs w:val="24"/>
        </w:rPr>
      </w:pPr>
    </w:p>
    <w:p w:rsidR="00C1397E" w:rsidRPr="00A273E4" w:rsidRDefault="00C1397E" w:rsidP="00231DCB">
      <w:pPr>
        <w:spacing w:after="0" w:line="240" w:lineRule="auto"/>
        <w:ind w:left="709"/>
        <w:jc w:val="both"/>
        <w:rPr>
          <w:rFonts w:asciiTheme="minorBidi" w:hAnsiTheme="minorBidi"/>
          <w:sz w:val="24"/>
          <w:szCs w:val="24"/>
        </w:rPr>
      </w:pPr>
      <w:r w:rsidRPr="00A273E4">
        <w:rPr>
          <w:rFonts w:asciiTheme="minorBidi" w:hAnsiTheme="minorBidi"/>
          <w:sz w:val="24"/>
          <w:szCs w:val="24"/>
        </w:rPr>
        <w:t>Neapolis</w:t>
      </w:r>
      <w:r w:rsidR="0029214A" w:rsidRPr="00A273E4">
        <w:rPr>
          <w:rFonts w:asciiTheme="minorBidi" w:hAnsiTheme="minorBidi"/>
          <w:sz w:val="24"/>
          <w:szCs w:val="24"/>
        </w:rPr>
        <w:t>, or N</w:t>
      </w:r>
      <w:r w:rsidR="00A273E4">
        <w:rPr>
          <w:rFonts w:asciiTheme="minorBidi" w:hAnsiTheme="minorBidi"/>
          <w:sz w:val="24"/>
          <w:szCs w:val="24"/>
        </w:rPr>
        <w:t>ablus, refers to today’s “</w:t>
      </w:r>
      <w:r w:rsidR="007C5194">
        <w:rPr>
          <w:rFonts w:asciiTheme="minorBidi" w:hAnsiTheme="minorBidi"/>
          <w:sz w:val="24"/>
          <w:szCs w:val="24"/>
        </w:rPr>
        <w:t>qasba</w:t>
      </w:r>
      <w:r w:rsidR="0029214A" w:rsidRPr="00A273E4">
        <w:rPr>
          <w:rFonts w:asciiTheme="minorBidi" w:hAnsiTheme="minorBidi"/>
          <w:sz w:val="24"/>
          <w:szCs w:val="24"/>
        </w:rPr>
        <w:t xml:space="preserve">” (the ancient part of Shechem), about 1.5 miles west of Joseph’s Tomb. Eusebius was still able to recognize the ancient, ruined tell of Shechem, noting its location in relation to Neapolis, and was aware of Joseph’s Tomb nearby. This description is entirely congruous </w:t>
      </w:r>
      <w:r w:rsidR="00571144" w:rsidRPr="00A273E4">
        <w:rPr>
          <w:rFonts w:asciiTheme="minorBidi" w:hAnsiTheme="minorBidi"/>
          <w:sz w:val="24"/>
          <w:szCs w:val="24"/>
        </w:rPr>
        <w:t xml:space="preserve">with Joseph’s Tomb as we know it today, at the foot of the </w:t>
      </w:r>
      <w:r w:rsidR="007C5194">
        <w:rPr>
          <w:rFonts w:asciiTheme="minorBidi" w:hAnsiTheme="minorBidi"/>
          <w:sz w:val="24"/>
          <w:szCs w:val="24"/>
        </w:rPr>
        <w:t xml:space="preserve">ancient </w:t>
      </w:r>
      <w:r w:rsidR="00571144" w:rsidRPr="00A273E4">
        <w:rPr>
          <w:rFonts w:asciiTheme="minorBidi" w:hAnsiTheme="minorBidi"/>
          <w:sz w:val="24"/>
          <w:szCs w:val="24"/>
        </w:rPr>
        <w:t>tell</w:t>
      </w:r>
      <w:r w:rsidR="007C5194">
        <w:rPr>
          <w:rFonts w:asciiTheme="minorBidi" w:hAnsiTheme="minorBidi"/>
          <w:sz w:val="24"/>
          <w:szCs w:val="24"/>
        </w:rPr>
        <w:t xml:space="preserve"> to the east</w:t>
      </w:r>
      <w:r w:rsidR="00571144" w:rsidRPr="00A273E4">
        <w:rPr>
          <w:rFonts w:asciiTheme="minorBidi" w:hAnsiTheme="minorBidi"/>
          <w:sz w:val="24"/>
          <w:szCs w:val="24"/>
        </w:rPr>
        <w:t>.</w:t>
      </w:r>
    </w:p>
    <w:p w:rsidR="00571144" w:rsidRPr="00A273E4" w:rsidRDefault="00571144" w:rsidP="00231DCB">
      <w:pPr>
        <w:spacing w:after="0" w:line="240" w:lineRule="auto"/>
        <w:ind w:left="709"/>
        <w:jc w:val="both"/>
        <w:rPr>
          <w:rFonts w:asciiTheme="minorBidi" w:hAnsiTheme="minorBidi"/>
          <w:sz w:val="24"/>
          <w:szCs w:val="24"/>
        </w:rPr>
      </w:pPr>
    </w:p>
    <w:p w:rsidR="00571144" w:rsidRPr="00A273E4" w:rsidRDefault="00C116AA" w:rsidP="00231DCB">
      <w:pPr>
        <w:pStyle w:val="ae"/>
        <w:numPr>
          <w:ilvl w:val="0"/>
          <w:numId w:val="7"/>
        </w:numPr>
        <w:spacing w:after="0" w:line="240" w:lineRule="auto"/>
        <w:jc w:val="both"/>
        <w:rPr>
          <w:rFonts w:asciiTheme="minorBidi" w:hAnsiTheme="minorBidi"/>
          <w:sz w:val="24"/>
          <w:szCs w:val="24"/>
        </w:rPr>
      </w:pPr>
      <w:r>
        <w:rPr>
          <w:rFonts w:asciiTheme="minorBidi" w:hAnsiTheme="minorBidi"/>
          <w:b/>
          <w:bCs/>
          <w:sz w:val="24"/>
          <w:szCs w:val="24"/>
        </w:rPr>
        <w:t>“</w:t>
      </w:r>
      <w:r w:rsidR="00571144" w:rsidRPr="00A273E4">
        <w:rPr>
          <w:rFonts w:asciiTheme="minorBidi" w:hAnsiTheme="minorBidi"/>
          <w:b/>
          <w:bCs/>
          <w:sz w:val="24"/>
          <w:szCs w:val="24"/>
        </w:rPr>
        <w:t>Theodosius</w:t>
      </w:r>
      <w:r>
        <w:rPr>
          <w:rFonts w:asciiTheme="minorBidi" w:hAnsiTheme="minorBidi"/>
          <w:b/>
          <w:bCs/>
          <w:sz w:val="24"/>
          <w:szCs w:val="24"/>
        </w:rPr>
        <w:t>”</w:t>
      </w:r>
      <w:r w:rsidR="00E40144" w:rsidRPr="00A273E4">
        <w:rPr>
          <w:rFonts w:asciiTheme="minorBidi" w:hAnsiTheme="minorBidi"/>
          <w:b/>
          <w:bCs/>
          <w:sz w:val="24"/>
          <w:szCs w:val="24"/>
        </w:rPr>
        <w:t xml:space="preserve"> </w:t>
      </w:r>
      <w:r w:rsidR="00E40144" w:rsidRPr="00A273E4">
        <w:rPr>
          <w:rFonts w:asciiTheme="minorBidi" w:hAnsiTheme="minorBidi"/>
          <w:sz w:val="24"/>
          <w:szCs w:val="24"/>
        </w:rPr>
        <w:t>(Christian pilgrim, 518-520 CE),</w:t>
      </w:r>
      <w:r w:rsidR="00E40144" w:rsidRPr="00A273E4">
        <w:rPr>
          <w:rFonts w:asciiTheme="minorBidi" w:hAnsiTheme="minorBidi"/>
          <w:b/>
          <w:bCs/>
          <w:sz w:val="24"/>
          <w:szCs w:val="24"/>
        </w:rPr>
        <w:t xml:space="preserve"> </w:t>
      </w:r>
      <w:r w:rsidR="00E40144" w:rsidRPr="00A273E4">
        <w:rPr>
          <w:rFonts w:asciiTheme="minorBidi" w:hAnsiTheme="minorBidi"/>
          <w:b/>
          <w:bCs/>
          <w:i/>
          <w:iCs/>
          <w:sz w:val="24"/>
          <w:szCs w:val="24"/>
        </w:rPr>
        <w:t>De Situ Terra</w:t>
      </w:r>
      <w:r w:rsidR="00EE4CAA" w:rsidRPr="00A273E4">
        <w:rPr>
          <w:rFonts w:asciiTheme="minorBidi" w:hAnsiTheme="minorBidi"/>
          <w:b/>
          <w:bCs/>
          <w:i/>
          <w:iCs/>
          <w:sz w:val="24"/>
          <w:szCs w:val="24"/>
        </w:rPr>
        <w:t>e</w:t>
      </w:r>
      <w:r w:rsidR="00E40144" w:rsidRPr="00A273E4">
        <w:rPr>
          <w:rFonts w:asciiTheme="minorBidi" w:hAnsiTheme="minorBidi"/>
          <w:b/>
          <w:bCs/>
          <w:i/>
          <w:iCs/>
          <w:sz w:val="24"/>
          <w:szCs w:val="24"/>
        </w:rPr>
        <w:t xml:space="preserve"> Sanctae </w:t>
      </w:r>
      <w:r w:rsidR="00E40144" w:rsidRPr="00A273E4">
        <w:rPr>
          <w:rFonts w:asciiTheme="minorBidi" w:hAnsiTheme="minorBidi"/>
          <w:sz w:val="24"/>
          <w:szCs w:val="24"/>
        </w:rPr>
        <w:t>(On the Topography of the Holy Land)</w:t>
      </w:r>
      <w:r w:rsidR="00571144" w:rsidRPr="00A273E4">
        <w:rPr>
          <w:rFonts w:asciiTheme="minorBidi" w:hAnsiTheme="minorBidi"/>
          <w:sz w:val="24"/>
          <w:szCs w:val="24"/>
        </w:rPr>
        <w:t>: “There</w:t>
      </w:r>
      <w:r w:rsidR="007C5194">
        <w:rPr>
          <w:rFonts w:asciiTheme="minorBidi" w:hAnsiTheme="minorBidi"/>
          <w:sz w:val="24"/>
          <w:szCs w:val="24"/>
        </w:rPr>
        <w:t xml:space="preserve"> </w:t>
      </w:r>
      <w:r>
        <w:rPr>
          <w:rFonts w:asciiTheme="minorBidi" w:hAnsiTheme="minorBidi"/>
          <w:sz w:val="24"/>
          <w:szCs w:val="24"/>
        </w:rPr>
        <w:t>[</w:t>
      </w:r>
      <w:r w:rsidR="007C5194">
        <w:rPr>
          <w:rFonts w:asciiTheme="minorBidi" w:hAnsiTheme="minorBidi"/>
          <w:sz w:val="24"/>
          <w:szCs w:val="24"/>
        </w:rPr>
        <w:t>near Neapolis</w:t>
      </w:r>
      <w:r>
        <w:rPr>
          <w:rFonts w:asciiTheme="minorBidi" w:hAnsiTheme="minorBidi"/>
          <w:sz w:val="24"/>
          <w:szCs w:val="24"/>
        </w:rPr>
        <w:t>]</w:t>
      </w:r>
      <w:r w:rsidR="00571144" w:rsidRPr="00A273E4">
        <w:rPr>
          <w:rFonts w:asciiTheme="minorBidi" w:hAnsiTheme="minorBidi"/>
          <w:sz w:val="24"/>
          <w:szCs w:val="24"/>
        </w:rPr>
        <w:t xml:space="preserve"> is the well which Jacob made. There are the bones of </w:t>
      </w:r>
      <w:r w:rsidR="00E40144" w:rsidRPr="00A273E4">
        <w:rPr>
          <w:rFonts w:asciiTheme="minorBidi" w:hAnsiTheme="minorBidi"/>
          <w:sz w:val="24"/>
          <w:szCs w:val="24"/>
        </w:rPr>
        <w:t>Joseph the holy.”</w:t>
      </w:r>
    </w:p>
    <w:p w:rsidR="005D269F" w:rsidRPr="00A273E4" w:rsidRDefault="005D269F" w:rsidP="00231DCB">
      <w:pPr>
        <w:spacing w:after="0" w:line="240" w:lineRule="auto"/>
        <w:jc w:val="both"/>
        <w:rPr>
          <w:rFonts w:asciiTheme="minorBidi" w:hAnsiTheme="minorBidi"/>
          <w:sz w:val="24"/>
          <w:szCs w:val="24"/>
        </w:rPr>
      </w:pPr>
    </w:p>
    <w:p w:rsidR="00E40144" w:rsidRPr="00A273E4" w:rsidRDefault="005F1C77"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Accounts from the Middle Ages</w:t>
      </w:r>
    </w:p>
    <w:p w:rsidR="005F1C77" w:rsidRPr="00A273E4" w:rsidRDefault="005F1C77" w:rsidP="00231DCB">
      <w:pPr>
        <w:spacing w:after="0" w:line="240" w:lineRule="auto"/>
        <w:jc w:val="both"/>
        <w:rPr>
          <w:rFonts w:asciiTheme="minorBidi" w:hAnsiTheme="minorBidi"/>
          <w:b/>
          <w:bCs/>
          <w:sz w:val="24"/>
          <w:szCs w:val="24"/>
        </w:rPr>
      </w:pPr>
    </w:p>
    <w:p w:rsidR="005F1C77" w:rsidRPr="00A273E4" w:rsidRDefault="005F1C77" w:rsidP="00231DCB">
      <w:pPr>
        <w:spacing w:after="0" w:line="240" w:lineRule="auto"/>
        <w:jc w:val="both"/>
        <w:rPr>
          <w:rFonts w:asciiTheme="minorBidi" w:hAnsiTheme="minorBidi"/>
          <w:sz w:val="24"/>
          <w:szCs w:val="24"/>
        </w:rPr>
      </w:pPr>
      <w:r w:rsidRPr="00A273E4">
        <w:rPr>
          <w:rFonts w:asciiTheme="minorBidi" w:hAnsiTheme="minorBidi"/>
          <w:sz w:val="24"/>
          <w:szCs w:val="24"/>
        </w:rPr>
        <w:tab/>
        <w:t>There exist numerous accounts of the site in the various writings of travelers in the land during this period. The accounts that are particularly important for our discussion are those that describe the gravestone itself as flanked by two short pillars, a piece of information that is not mentioned anywhere else in descriptions of other gravestones and is a trademark of Joseph’s Tomb even today.</w:t>
      </w:r>
    </w:p>
    <w:p w:rsidR="005F1C77" w:rsidRPr="00A273E4" w:rsidRDefault="005F1C77" w:rsidP="00231DCB">
      <w:pPr>
        <w:spacing w:after="0" w:line="240" w:lineRule="auto"/>
        <w:jc w:val="both"/>
        <w:rPr>
          <w:rFonts w:asciiTheme="minorBidi" w:hAnsiTheme="minorBidi"/>
          <w:sz w:val="24"/>
          <w:szCs w:val="24"/>
        </w:rPr>
      </w:pPr>
    </w:p>
    <w:p w:rsidR="005F1C77" w:rsidRPr="00A273E4" w:rsidRDefault="005F1C77" w:rsidP="00231DCB">
      <w:pPr>
        <w:pStyle w:val="ae"/>
        <w:numPr>
          <w:ilvl w:val="0"/>
          <w:numId w:val="8"/>
        </w:numPr>
        <w:spacing w:after="0" w:line="240" w:lineRule="auto"/>
        <w:jc w:val="both"/>
        <w:rPr>
          <w:rFonts w:asciiTheme="minorBidi" w:hAnsiTheme="minorBidi"/>
          <w:b/>
          <w:bCs/>
          <w:sz w:val="24"/>
          <w:szCs w:val="24"/>
        </w:rPr>
      </w:pPr>
      <w:r w:rsidRPr="00A273E4">
        <w:rPr>
          <w:rFonts w:asciiTheme="minorBidi" w:hAnsiTheme="minorBidi"/>
          <w:b/>
          <w:bCs/>
          <w:sz w:val="24"/>
          <w:szCs w:val="24"/>
        </w:rPr>
        <w:t xml:space="preserve">Menachem ben Peretz of Hebron </w:t>
      </w:r>
      <w:r w:rsidRPr="00A273E4">
        <w:rPr>
          <w:rFonts w:asciiTheme="minorBidi" w:hAnsiTheme="minorBidi"/>
          <w:sz w:val="24"/>
          <w:szCs w:val="24"/>
        </w:rPr>
        <w:t>(1215 CE</w:t>
      </w:r>
      <w:r w:rsidR="007C5194">
        <w:rPr>
          <w:rFonts w:asciiTheme="minorBidi" w:hAnsiTheme="minorBidi"/>
          <w:sz w:val="24"/>
          <w:szCs w:val="24"/>
        </w:rPr>
        <w:t>)</w:t>
      </w:r>
      <w:r w:rsidR="007C5194" w:rsidRPr="00D9630A">
        <w:rPr>
          <w:rStyle w:val="ac"/>
          <w:rFonts w:asciiTheme="minorBidi" w:hAnsiTheme="minorBidi"/>
          <w:sz w:val="24"/>
          <w:szCs w:val="24"/>
        </w:rPr>
        <w:footnoteReference w:id="1"/>
      </w:r>
      <w:r w:rsidR="00C116AA">
        <w:rPr>
          <w:rFonts w:asciiTheme="minorBidi" w:hAnsiTheme="minorBidi"/>
          <w:sz w:val="24"/>
          <w:szCs w:val="24"/>
        </w:rPr>
        <w:t>:</w:t>
      </w:r>
      <w:r w:rsidR="00A16154" w:rsidRPr="00A273E4">
        <w:rPr>
          <w:rFonts w:asciiTheme="minorBidi" w:hAnsiTheme="minorBidi"/>
          <w:sz w:val="24"/>
          <w:szCs w:val="24"/>
        </w:rPr>
        <w:t xml:space="preserve"> “And from there I walked to Shechem, and I saw</w:t>
      </w:r>
      <w:r w:rsidR="00140E8E" w:rsidRPr="00A273E4">
        <w:rPr>
          <w:rFonts w:asciiTheme="minorBidi" w:hAnsiTheme="minorBidi"/>
          <w:sz w:val="24"/>
          <w:szCs w:val="24"/>
        </w:rPr>
        <w:t xml:space="preserve"> the tomb of Joseph the R</w:t>
      </w:r>
      <w:r w:rsidR="00A16154" w:rsidRPr="00A273E4">
        <w:rPr>
          <w:rFonts w:asciiTheme="minorBidi" w:hAnsiTheme="minorBidi"/>
          <w:sz w:val="24"/>
          <w:szCs w:val="24"/>
        </w:rPr>
        <w:t>ighteous, son of Jacob our Father, between two marble pillars, one at his head and one at his feet.”</w:t>
      </w:r>
    </w:p>
    <w:p w:rsidR="00A16154" w:rsidRPr="00A273E4" w:rsidRDefault="00A16154" w:rsidP="00231DCB">
      <w:pPr>
        <w:pStyle w:val="ae"/>
        <w:spacing w:after="0" w:line="240" w:lineRule="auto"/>
        <w:jc w:val="both"/>
        <w:rPr>
          <w:rFonts w:asciiTheme="minorBidi" w:hAnsiTheme="minorBidi"/>
          <w:b/>
          <w:bCs/>
          <w:sz w:val="24"/>
          <w:szCs w:val="24"/>
        </w:rPr>
      </w:pPr>
    </w:p>
    <w:p w:rsidR="00A16154" w:rsidRPr="00A273E4" w:rsidRDefault="00A16154" w:rsidP="00231DCB">
      <w:pPr>
        <w:pStyle w:val="ae"/>
        <w:numPr>
          <w:ilvl w:val="0"/>
          <w:numId w:val="8"/>
        </w:numPr>
        <w:spacing w:after="0" w:line="240" w:lineRule="auto"/>
        <w:jc w:val="both"/>
        <w:rPr>
          <w:rFonts w:asciiTheme="minorBidi" w:hAnsiTheme="minorBidi"/>
          <w:sz w:val="24"/>
          <w:szCs w:val="24"/>
        </w:rPr>
      </w:pPr>
      <w:r w:rsidRPr="00A273E4">
        <w:rPr>
          <w:rFonts w:asciiTheme="minorBidi" w:hAnsiTheme="minorBidi"/>
          <w:b/>
          <w:bCs/>
          <w:sz w:val="24"/>
          <w:szCs w:val="24"/>
        </w:rPr>
        <w:t>“These are the Journeys” and “</w:t>
      </w:r>
      <w:r w:rsidR="00140E8E" w:rsidRPr="00A273E4">
        <w:rPr>
          <w:rFonts w:asciiTheme="minorBidi" w:hAnsiTheme="minorBidi"/>
          <w:b/>
          <w:bCs/>
          <w:sz w:val="24"/>
          <w:szCs w:val="24"/>
        </w:rPr>
        <w:t>Avenues in the Land of Israel”</w:t>
      </w:r>
      <w:r w:rsidR="007A5870">
        <w:rPr>
          <w:rFonts w:asciiTheme="minorBidi" w:hAnsiTheme="minorBidi"/>
          <w:b/>
          <w:bCs/>
          <w:sz w:val="24"/>
          <w:szCs w:val="24"/>
        </w:rPr>
        <w:t xml:space="preserve"> </w:t>
      </w:r>
      <w:r w:rsidR="007A5870">
        <w:rPr>
          <w:rFonts w:asciiTheme="minorBidi" w:hAnsiTheme="minorBidi"/>
          <w:sz w:val="24"/>
          <w:szCs w:val="24"/>
        </w:rPr>
        <w:t>(1270-1290 CE)</w:t>
      </w:r>
      <w:r w:rsidR="003130D4">
        <w:rPr>
          <w:rFonts w:asciiTheme="minorBidi" w:hAnsiTheme="minorBidi"/>
          <w:sz w:val="24"/>
          <w:szCs w:val="24"/>
        </w:rPr>
        <w:t>:</w:t>
      </w:r>
      <w:r w:rsidR="007A5870">
        <w:rPr>
          <w:rStyle w:val="ac"/>
          <w:rFonts w:asciiTheme="minorBidi" w:hAnsiTheme="minorBidi"/>
          <w:sz w:val="24"/>
          <w:szCs w:val="24"/>
        </w:rPr>
        <w:footnoteReference w:id="2"/>
      </w:r>
      <w:r w:rsidR="00140E8E" w:rsidRPr="00A273E4">
        <w:rPr>
          <w:rFonts w:asciiTheme="minorBidi" w:hAnsiTheme="minorBidi"/>
          <w:b/>
          <w:bCs/>
          <w:sz w:val="24"/>
          <w:szCs w:val="24"/>
        </w:rPr>
        <w:t xml:space="preserve"> </w:t>
      </w:r>
      <w:r w:rsidR="00140E8E" w:rsidRPr="00A273E4">
        <w:rPr>
          <w:rFonts w:asciiTheme="minorBidi" w:hAnsiTheme="minorBidi"/>
          <w:sz w:val="24"/>
          <w:szCs w:val="24"/>
        </w:rPr>
        <w:t>“And here in Shechem is the tomb of Joseph the Righteous, and on it are two marble pillars, one at his head and one at his feet, and a short stone wall surrounding the tomb.”</w:t>
      </w:r>
    </w:p>
    <w:p w:rsidR="00140E8E" w:rsidRPr="00A273E4" w:rsidRDefault="00140E8E" w:rsidP="00231DCB">
      <w:pPr>
        <w:pStyle w:val="ae"/>
        <w:spacing w:after="0" w:line="240" w:lineRule="auto"/>
        <w:rPr>
          <w:rFonts w:asciiTheme="minorBidi" w:hAnsiTheme="minorBidi"/>
          <w:sz w:val="24"/>
          <w:szCs w:val="24"/>
        </w:rPr>
      </w:pPr>
    </w:p>
    <w:p w:rsidR="00140E8E" w:rsidRPr="00A273E4" w:rsidRDefault="00140E8E" w:rsidP="00231DCB">
      <w:pPr>
        <w:pStyle w:val="ae"/>
        <w:numPr>
          <w:ilvl w:val="0"/>
          <w:numId w:val="8"/>
        </w:numPr>
        <w:spacing w:after="0" w:line="240" w:lineRule="auto"/>
        <w:jc w:val="both"/>
        <w:rPr>
          <w:rFonts w:asciiTheme="minorBidi" w:hAnsiTheme="minorBidi"/>
          <w:sz w:val="24"/>
          <w:szCs w:val="24"/>
        </w:rPr>
      </w:pPr>
      <w:r w:rsidRPr="00A273E4">
        <w:rPr>
          <w:rFonts w:asciiTheme="minorBidi" w:hAnsiTheme="minorBidi"/>
          <w:b/>
          <w:bCs/>
          <w:sz w:val="24"/>
          <w:szCs w:val="24"/>
        </w:rPr>
        <w:t>Rabbi Ishtori Ha-Parchi</w:t>
      </w:r>
      <w:r w:rsidRPr="00A273E4">
        <w:rPr>
          <w:rFonts w:asciiTheme="minorBidi" w:hAnsiTheme="minorBidi"/>
          <w:sz w:val="24"/>
          <w:szCs w:val="24"/>
        </w:rPr>
        <w:t>, one of the great</w:t>
      </w:r>
      <w:r w:rsidR="007A5870">
        <w:rPr>
          <w:rFonts w:asciiTheme="minorBidi" w:hAnsiTheme="minorBidi"/>
          <w:sz w:val="24"/>
          <w:szCs w:val="24"/>
        </w:rPr>
        <w:t xml:space="preserve"> </w:t>
      </w:r>
      <w:r w:rsidR="00C116AA">
        <w:rPr>
          <w:rFonts w:asciiTheme="minorBidi" w:hAnsiTheme="minorBidi"/>
          <w:sz w:val="24"/>
          <w:szCs w:val="24"/>
        </w:rPr>
        <w:t>topographers</w:t>
      </w:r>
      <w:r w:rsidRPr="00A273E4">
        <w:rPr>
          <w:rFonts w:asciiTheme="minorBidi" w:hAnsiTheme="minorBidi"/>
          <w:sz w:val="24"/>
          <w:szCs w:val="24"/>
        </w:rPr>
        <w:t xml:space="preserve"> of the Land of Israel during the Middle Ages</w:t>
      </w:r>
      <w:r w:rsidR="003130D4">
        <w:rPr>
          <w:rFonts w:asciiTheme="minorBidi" w:hAnsiTheme="minorBidi"/>
          <w:sz w:val="24"/>
          <w:szCs w:val="24"/>
        </w:rPr>
        <w:t>:</w:t>
      </w:r>
      <w:r w:rsidR="007F5A85">
        <w:rPr>
          <w:rStyle w:val="ac"/>
          <w:rFonts w:asciiTheme="minorBidi" w:hAnsiTheme="minorBidi"/>
          <w:sz w:val="24"/>
          <w:szCs w:val="24"/>
        </w:rPr>
        <w:footnoteReference w:id="3"/>
      </w:r>
    </w:p>
    <w:p w:rsidR="00C44A1A" w:rsidRPr="00A273E4" w:rsidRDefault="00C44A1A" w:rsidP="00231DCB">
      <w:pPr>
        <w:pStyle w:val="ae"/>
        <w:spacing w:after="0" w:line="240" w:lineRule="auto"/>
        <w:rPr>
          <w:rFonts w:asciiTheme="minorBidi" w:hAnsiTheme="minorBidi"/>
          <w:sz w:val="24"/>
          <w:szCs w:val="24"/>
        </w:rPr>
      </w:pPr>
    </w:p>
    <w:p w:rsidR="00C44A1A" w:rsidRDefault="00C44A1A" w:rsidP="00231DCB">
      <w:pPr>
        <w:spacing w:after="0" w:line="240" w:lineRule="auto"/>
        <w:ind w:left="1134"/>
        <w:jc w:val="both"/>
        <w:rPr>
          <w:rFonts w:asciiTheme="minorBidi" w:hAnsiTheme="minorBidi"/>
          <w:sz w:val="24"/>
          <w:szCs w:val="24"/>
        </w:rPr>
      </w:pPr>
      <w:r w:rsidRPr="00A273E4">
        <w:rPr>
          <w:rFonts w:asciiTheme="minorBidi" w:hAnsiTheme="minorBidi"/>
          <w:sz w:val="24"/>
          <w:szCs w:val="24"/>
        </w:rPr>
        <w:t xml:space="preserve">Shechem can be found between two mountains, Mount Gerizim and Mount Ebal, and it is, I believe, the village known as Balata, not the city about a </w:t>
      </w:r>
      <w:r w:rsidRPr="00A273E4">
        <w:rPr>
          <w:rFonts w:asciiTheme="minorBidi" w:hAnsiTheme="minorBidi"/>
          <w:i/>
          <w:iCs/>
          <w:sz w:val="24"/>
          <w:szCs w:val="24"/>
        </w:rPr>
        <w:t>techum Shabbat</w:t>
      </w:r>
      <w:r w:rsidRPr="00A273E4">
        <w:rPr>
          <w:rFonts w:asciiTheme="minorBidi" w:hAnsiTheme="minorBidi"/>
          <w:sz w:val="24"/>
          <w:szCs w:val="24"/>
        </w:rPr>
        <w:t xml:space="preserve">-distance (2000 cubits, about </w:t>
      </w:r>
      <w:r w:rsidR="007F5A85">
        <w:rPr>
          <w:rFonts w:asciiTheme="minorBidi" w:hAnsiTheme="minorBidi"/>
          <w:sz w:val="24"/>
          <w:szCs w:val="24"/>
        </w:rPr>
        <w:t>three fifths</w:t>
      </w:r>
      <w:r w:rsidRPr="00A273E4">
        <w:rPr>
          <w:rFonts w:asciiTheme="minorBidi" w:hAnsiTheme="minorBidi"/>
          <w:sz w:val="24"/>
          <w:szCs w:val="24"/>
        </w:rPr>
        <w:t xml:space="preserve"> </w:t>
      </w:r>
      <w:r w:rsidR="007F5A85">
        <w:rPr>
          <w:rFonts w:asciiTheme="minorBidi" w:hAnsiTheme="minorBidi"/>
          <w:sz w:val="24"/>
          <w:szCs w:val="24"/>
        </w:rPr>
        <w:t xml:space="preserve">of </w:t>
      </w:r>
      <w:r w:rsidRPr="00A273E4">
        <w:rPr>
          <w:rFonts w:asciiTheme="minorBidi" w:hAnsiTheme="minorBidi"/>
          <w:sz w:val="24"/>
          <w:szCs w:val="24"/>
        </w:rPr>
        <w:t>a mile)</w:t>
      </w:r>
      <w:r w:rsidRPr="00A273E4">
        <w:rPr>
          <w:rFonts w:asciiTheme="minorBidi" w:hAnsiTheme="minorBidi"/>
          <w:i/>
          <w:iCs/>
          <w:sz w:val="24"/>
          <w:szCs w:val="24"/>
        </w:rPr>
        <w:t xml:space="preserve"> </w:t>
      </w:r>
      <w:r w:rsidRPr="00A273E4">
        <w:rPr>
          <w:rFonts w:asciiTheme="minorBidi" w:hAnsiTheme="minorBidi"/>
          <w:sz w:val="24"/>
          <w:szCs w:val="24"/>
        </w:rPr>
        <w:t xml:space="preserve">to the west of it, which is called Nablus. And I </w:t>
      </w:r>
      <w:r w:rsidRPr="00A273E4">
        <w:rPr>
          <w:rFonts w:asciiTheme="minorBidi" w:hAnsiTheme="minorBidi"/>
          <w:sz w:val="24"/>
          <w:szCs w:val="24"/>
        </w:rPr>
        <w:lastRenderedPageBreak/>
        <w:t>must say this: The gra</w:t>
      </w:r>
      <w:r w:rsidR="003232FD" w:rsidRPr="00A273E4">
        <w:rPr>
          <w:rFonts w:asciiTheme="minorBidi" w:hAnsiTheme="minorBidi"/>
          <w:sz w:val="24"/>
          <w:szCs w:val="24"/>
        </w:rPr>
        <w:t>vestone of Joseph the Righteous</w:t>
      </w:r>
      <w:r w:rsidRPr="00A273E4">
        <w:rPr>
          <w:rFonts w:asciiTheme="minorBidi" w:hAnsiTheme="minorBidi"/>
          <w:sz w:val="24"/>
          <w:szCs w:val="24"/>
        </w:rPr>
        <w:t xml:space="preserve"> is about 50</w:t>
      </w:r>
      <w:r w:rsidRPr="00A273E4">
        <w:rPr>
          <w:rFonts w:asciiTheme="minorBidi" w:hAnsiTheme="minorBidi"/>
          <w:i/>
          <w:iCs/>
          <w:sz w:val="24"/>
          <w:szCs w:val="24"/>
        </w:rPr>
        <w:t xml:space="preserve"> </w:t>
      </w:r>
      <w:r w:rsidRPr="00A273E4">
        <w:rPr>
          <w:rFonts w:asciiTheme="minorBidi" w:hAnsiTheme="minorBidi"/>
          <w:sz w:val="24"/>
          <w:szCs w:val="24"/>
        </w:rPr>
        <w:t>cubits</w:t>
      </w:r>
      <w:r w:rsidRPr="00A273E4">
        <w:rPr>
          <w:rFonts w:asciiTheme="minorBidi" w:hAnsiTheme="minorBidi"/>
          <w:i/>
          <w:iCs/>
          <w:sz w:val="24"/>
          <w:szCs w:val="24"/>
        </w:rPr>
        <w:t xml:space="preserve"> </w:t>
      </w:r>
      <w:r w:rsidRPr="00A273E4">
        <w:rPr>
          <w:rFonts w:asciiTheme="minorBidi" w:hAnsiTheme="minorBidi"/>
          <w:sz w:val="24"/>
          <w:szCs w:val="24"/>
        </w:rPr>
        <w:t xml:space="preserve">(about 75 feet) north of Balata, in the field that Jacob purchased, as explained at the end of the book of Joshua, and </w:t>
      </w:r>
      <w:r w:rsidR="003232FD" w:rsidRPr="00A273E4">
        <w:rPr>
          <w:rFonts w:asciiTheme="minorBidi" w:hAnsiTheme="minorBidi"/>
          <w:sz w:val="24"/>
          <w:szCs w:val="24"/>
        </w:rPr>
        <w:t xml:space="preserve">it is located in front of Shechem and Nablus, at a distance from there. And it is that field where Joseph, </w:t>
      </w:r>
      <w:r w:rsidR="003232FD" w:rsidRPr="00A273E4">
        <w:rPr>
          <w:rFonts w:asciiTheme="minorBidi" w:hAnsiTheme="minorBidi"/>
          <w:i/>
          <w:iCs/>
          <w:sz w:val="24"/>
          <w:szCs w:val="24"/>
        </w:rPr>
        <w:t>a”h</w:t>
      </w:r>
      <w:r w:rsidR="003232FD" w:rsidRPr="00A273E4">
        <w:rPr>
          <w:rFonts w:asciiTheme="minorBidi" w:hAnsiTheme="minorBidi"/>
          <w:sz w:val="24"/>
          <w:szCs w:val="24"/>
        </w:rPr>
        <w:t>, lies, that from the day I began to study the Land of Israel, I have refrained from entering. The area of the grave is fenced with stones, due to the holiness of the site, for there was an altar there.</w:t>
      </w:r>
      <w:r w:rsidR="00B50D89">
        <w:rPr>
          <w:rStyle w:val="ac"/>
          <w:rFonts w:asciiTheme="minorBidi" w:hAnsiTheme="minorBidi"/>
          <w:sz w:val="24"/>
          <w:szCs w:val="24"/>
        </w:rPr>
        <w:footnoteReference w:id="4"/>
      </w:r>
    </w:p>
    <w:p w:rsidR="004237B7" w:rsidRDefault="004237B7" w:rsidP="00231DCB">
      <w:pPr>
        <w:spacing w:after="0" w:line="240" w:lineRule="auto"/>
        <w:ind w:left="1134"/>
        <w:jc w:val="both"/>
        <w:rPr>
          <w:rFonts w:asciiTheme="minorBidi" w:hAnsiTheme="minorBidi"/>
          <w:sz w:val="24"/>
          <w:szCs w:val="24"/>
        </w:rPr>
      </w:pPr>
    </w:p>
    <w:p w:rsidR="004237B7" w:rsidRPr="00A273E4" w:rsidRDefault="004237B7" w:rsidP="004237B7">
      <w:pPr>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4681728" cy="4773168"/>
            <wp:effectExtent l="0" t="0" r="5080" b="889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vayishlach-map.jpg"/>
                    <pic:cNvPicPr/>
                  </pic:nvPicPr>
                  <pic:blipFill>
                    <a:blip r:embed="rId10">
                      <a:extLst>
                        <a:ext uri="{28A0092B-C50C-407E-A947-70E740481C1C}">
                          <a14:useLocalDpi xmlns:a14="http://schemas.microsoft.com/office/drawing/2010/main" val="0"/>
                        </a:ext>
                      </a:extLst>
                    </a:blip>
                    <a:stretch>
                      <a:fillRect/>
                    </a:stretch>
                  </pic:blipFill>
                  <pic:spPr>
                    <a:xfrm>
                      <a:off x="0" y="0"/>
                      <a:ext cx="4681728" cy="4773168"/>
                    </a:xfrm>
                    <a:prstGeom prst="rect">
                      <a:avLst/>
                    </a:prstGeom>
                  </pic:spPr>
                </pic:pic>
              </a:graphicData>
            </a:graphic>
          </wp:inline>
        </w:drawing>
      </w:r>
    </w:p>
    <w:p w:rsidR="003232FD" w:rsidRPr="00A273E4" w:rsidRDefault="003232FD" w:rsidP="00231DCB">
      <w:pPr>
        <w:spacing w:after="0" w:line="240" w:lineRule="auto"/>
        <w:jc w:val="both"/>
        <w:rPr>
          <w:rFonts w:asciiTheme="minorBidi" w:hAnsiTheme="minorBidi"/>
          <w:sz w:val="24"/>
          <w:szCs w:val="24"/>
        </w:rPr>
      </w:pPr>
    </w:p>
    <w:p w:rsidR="003232FD" w:rsidRPr="00A273E4" w:rsidRDefault="003232FD"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Lack of Muslim Connection to the Site</w:t>
      </w:r>
    </w:p>
    <w:p w:rsidR="003232FD" w:rsidRPr="00A273E4" w:rsidRDefault="003232FD" w:rsidP="00231DCB">
      <w:pPr>
        <w:spacing w:after="0" w:line="240" w:lineRule="auto"/>
        <w:jc w:val="both"/>
        <w:rPr>
          <w:rFonts w:asciiTheme="minorBidi" w:hAnsiTheme="minorBidi"/>
          <w:b/>
          <w:bCs/>
          <w:sz w:val="24"/>
          <w:szCs w:val="24"/>
        </w:rPr>
      </w:pPr>
    </w:p>
    <w:p w:rsidR="003232FD" w:rsidRDefault="003232FD" w:rsidP="00231DCB">
      <w:pPr>
        <w:spacing w:after="0" w:line="240" w:lineRule="auto"/>
        <w:jc w:val="both"/>
        <w:rPr>
          <w:rFonts w:asciiTheme="minorBidi" w:hAnsiTheme="minorBidi"/>
          <w:sz w:val="24"/>
          <w:szCs w:val="24"/>
        </w:rPr>
      </w:pPr>
      <w:r w:rsidRPr="00A273E4">
        <w:rPr>
          <w:rFonts w:asciiTheme="minorBidi" w:hAnsiTheme="minorBidi"/>
          <w:sz w:val="24"/>
          <w:szCs w:val="24"/>
        </w:rPr>
        <w:tab/>
        <w:t>Muslims generally identify the tomb of Joseph with a si</w:t>
      </w:r>
      <w:r w:rsidR="00A273E4">
        <w:rPr>
          <w:rFonts w:asciiTheme="minorBidi" w:hAnsiTheme="minorBidi"/>
          <w:sz w:val="24"/>
          <w:szCs w:val="24"/>
        </w:rPr>
        <w:t>te next to the cave of Machpela</w:t>
      </w:r>
      <w:r w:rsidR="00245C67">
        <w:rPr>
          <w:rFonts w:asciiTheme="minorBidi" w:hAnsiTheme="minorBidi"/>
          <w:sz w:val="24"/>
          <w:szCs w:val="24"/>
        </w:rPr>
        <w:t>h</w:t>
      </w:r>
      <w:r w:rsidRPr="00A273E4">
        <w:rPr>
          <w:rFonts w:asciiTheme="minorBidi" w:hAnsiTheme="minorBidi"/>
          <w:sz w:val="24"/>
          <w:szCs w:val="24"/>
        </w:rPr>
        <w:t xml:space="preserve"> in Hebron, whereas what we call Joseph’s Tomb in Shechem they occasionally mention in their literature as a marginally significant </w:t>
      </w:r>
      <w:r w:rsidR="0016148C" w:rsidRPr="00A273E4">
        <w:rPr>
          <w:rFonts w:asciiTheme="minorBidi" w:hAnsiTheme="minorBidi"/>
          <w:sz w:val="24"/>
          <w:szCs w:val="24"/>
        </w:rPr>
        <w:t xml:space="preserve">site. This Muslim tradition, which stands in contradiction to the </w:t>
      </w:r>
      <w:r w:rsidR="0016148C" w:rsidRPr="00A273E4">
        <w:rPr>
          <w:rFonts w:asciiTheme="minorBidi" w:hAnsiTheme="minorBidi"/>
          <w:i/>
          <w:iCs/>
          <w:sz w:val="24"/>
          <w:szCs w:val="24"/>
        </w:rPr>
        <w:t>Tanakh</w:t>
      </w:r>
      <w:r w:rsidR="0016148C" w:rsidRPr="00A273E4">
        <w:rPr>
          <w:rFonts w:asciiTheme="minorBidi" w:hAnsiTheme="minorBidi"/>
          <w:sz w:val="24"/>
          <w:szCs w:val="24"/>
        </w:rPr>
        <w:t xml:space="preserve"> and to the solid evidence found in the early sources, has its roots in </w:t>
      </w:r>
      <w:r w:rsidR="00096619" w:rsidRPr="00A273E4">
        <w:rPr>
          <w:rFonts w:asciiTheme="minorBidi" w:hAnsiTheme="minorBidi"/>
          <w:sz w:val="24"/>
          <w:szCs w:val="24"/>
        </w:rPr>
        <w:t>the apocryphal book “Testaments of the Twelve Patriarchs” 20:6 and in the itinerary of the sixth-century pilgrim Antoninus of Piacenza.</w:t>
      </w:r>
    </w:p>
    <w:p w:rsidR="00B50D89" w:rsidRDefault="00B50D89" w:rsidP="00231DCB">
      <w:pPr>
        <w:spacing w:after="0" w:line="240" w:lineRule="auto"/>
        <w:jc w:val="both"/>
        <w:rPr>
          <w:rFonts w:asciiTheme="minorBidi" w:hAnsiTheme="minorBidi"/>
          <w:sz w:val="24"/>
          <w:szCs w:val="24"/>
        </w:rPr>
      </w:pPr>
    </w:p>
    <w:p w:rsidR="00202F49" w:rsidRDefault="00B50D89" w:rsidP="00231DCB">
      <w:pPr>
        <w:keepNext/>
        <w:spacing w:after="0" w:line="240" w:lineRule="auto"/>
        <w:jc w:val="center"/>
      </w:pPr>
      <w:r w:rsidRPr="00231DCB">
        <w:rPr>
          <w:rFonts w:asciiTheme="minorBidi" w:hAnsiTheme="minorBidi"/>
          <w:noProof/>
          <w:sz w:val="24"/>
          <w:szCs w:val="24"/>
        </w:rPr>
        <w:lastRenderedPageBreak/>
        <w:drawing>
          <wp:inline distT="0" distB="0" distL="0" distR="0" wp14:anchorId="68379DA9" wp14:editId="38A83CD4">
            <wp:extent cx="3665751" cy="2609850"/>
            <wp:effectExtent l="19050" t="1905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3.jpg"/>
                    <pic:cNvPicPr/>
                  </pic:nvPicPr>
                  <pic:blipFill rotWithShape="1">
                    <a:blip r:embed="rId11" cstate="print">
                      <a:extLst>
                        <a:ext uri="{28A0092B-C50C-407E-A947-70E740481C1C}">
                          <a14:useLocalDpi xmlns:a14="http://schemas.microsoft.com/office/drawing/2010/main" val="0"/>
                        </a:ext>
                      </a:extLst>
                    </a:blip>
                    <a:srcRect b="13565"/>
                    <a:stretch/>
                  </pic:blipFill>
                  <pic:spPr bwMode="auto">
                    <a:xfrm>
                      <a:off x="0" y="0"/>
                      <a:ext cx="3665548" cy="260970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50D89" w:rsidRDefault="00202F49" w:rsidP="00231DCB">
      <w:pPr>
        <w:pStyle w:val="af7"/>
        <w:jc w:val="center"/>
        <w:rPr>
          <w:rFonts w:asciiTheme="minorBidi" w:hAnsiTheme="minorBidi"/>
          <w:sz w:val="20"/>
          <w:szCs w:val="20"/>
        </w:rPr>
      </w:pPr>
      <w:r>
        <w:rPr>
          <w:rFonts w:asciiTheme="minorBidi" w:hAnsiTheme="minorBidi"/>
          <w:b w:val="0"/>
          <w:bCs w:val="0"/>
          <w:color w:val="auto"/>
          <w:sz w:val="20"/>
          <w:szCs w:val="20"/>
        </w:rPr>
        <w:t>Joseph’s Tomb (David Roberts 1839); note the two pillars on either side of the gravestone.</w:t>
      </w:r>
    </w:p>
    <w:p w:rsidR="00096619" w:rsidRPr="00A273E4" w:rsidRDefault="00096619" w:rsidP="00231DCB">
      <w:pPr>
        <w:spacing w:after="0" w:line="240" w:lineRule="auto"/>
        <w:jc w:val="both"/>
        <w:rPr>
          <w:rFonts w:asciiTheme="minorBidi" w:hAnsiTheme="minorBidi"/>
          <w:sz w:val="24"/>
          <w:szCs w:val="24"/>
        </w:rPr>
      </w:pPr>
    </w:p>
    <w:p w:rsidR="00096619" w:rsidRPr="00A273E4" w:rsidRDefault="00096619"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Authentic Tradition vs. Folk Tradition</w:t>
      </w:r>
    </w:p>
    <w:p w:rsidR="00096619" w:rsidRPr="00A273E4" w:rsidRDefault="00096619" w:rsidP="00231DCB">
      <w:pPr>
        <w:spacing w:after="0" w:line="240" w:lineRule="auto"/>
        <w:jc w:val="both"/>
        <w:rPr>
          <w:rFonts w:asciiTheme="minorBidi" w:hAnsiTheme="minorBidi"/>
          <w:b/>
          <w:bCs/>
          <w:sz w:val="24"/>
          <w:szCs w:val="24"/>
        </w:rPr>
      </w:pPr>
    </w:p>
    <w:p w:rsidR="00096619" w:rsidRDefault="00096619" w:rsidP="00231DCB">
      <w:pPr>
        <w:spacing w:after="0" w:line="240" w:lineRule="auto"/>
        <w:jc w:val="both"/>
        <w:rPr>
          <w:rFonts w:asciiTheme="minorBidi" w:hAnsiTheme="minorBidi"/>
          <w:sz w:val="24"/>
          <w:szCs w:val="24"/>
        </w:rPr>
      </w:pPr>
      <w:r w:rsidRPr="00A273E4">
        <w:rPr>
          <w:rFonts w:asciiTheme="minorBidi" w:hAnsiTheme="minorBidi"/>
          <w:b/>
          <w:bCs/>
          <w:sz w:val="24"/>
          <w:szCs w:val="24"/>
        </w:rPr>
        <w:tab/>
      </w:r>
      <w:r w:rsidRPr="00A273E4">
        <w:rPr>
          <w:rFonts w:asciiTheme="minorBidi" w:hAnsiTheme="minorBidi"/>
          <w:sz w:val="24"/>
          <w:szCs w:val="24"/>
        </w:rPr>
        <w:t xml:space="preserve">Joseph’s Tomb is located at the foot of the eastern gate of ancient Shechem, which was discovered in the </w:t>
      </w:r>
      <w:r w:rsidR="00C116AA">
        <w:rPr>
          <w:rFonts w:asciiTheme="minorBidi" w:hAnsiTheme="minorBidi"/>
          <w:sz w:val="24"/>
          <w:szCs w:val="24"/>
        </w:rPr>
        <w:t>twentieth</w:t>
      </w:r>
      <w:r w:rsidRPr="00A273E4">
        <w:rPr>
          <w:rFonts w:asciiTheme="minorBidi" w:hAnsiTheme="minorBidi"/>
          <w:sz w:val="24"/>
          <w:szCs w:val="24"/>
        </w:rPr>
        <w:t xml:space="preserve"> century in the course of archaeological excavations. The area around the tomb is flat and</w:t>
      </w:r>
      <w:r w:rsidR="006E16CB">
        <w:rPr>
          <w:rFonts w:asciiTheme="minorBidi" w:hAnsiTheme="minorBidi"/>
          <w:sz w:val="24"/>
          <w:szCs w:val="24"/>
        </w:rPr>
        <w:t xml:space="preserve"> lower </w:t>
      </w:r>
      <w:r w:rsidRPr="00A273E4">
        <w:rPr>
          <w:rFonts w:asciiTheme="minorBidi" w:hAnsiTheme="minorBidi"/>
          <w:sz w:val="24"/>
          <w:szCs w:val="24"/>
        </w:rPr>
        <w:t>than the area surrounding it, in contrast to the style typical of the</w:t>
      </w:r>
      <w:r w:rsidR="006E16CB">
        <w:rPr>
          <w:rFonts w:asciiTheme="minorBidi" w:hAnsiTheme="minorBidi"/>
          <w:sz w:val="24"/>
          <w:szCs w:val="24"/>
        </w:rPr>
        <w:t xml:space="preserve"> folkloric</w:t>
      </w:r>
      <w:r w:rsidRPr="00A273E4">
        <w:rPr>
          <w:rFonts w:asciiTheme="minorBidi" w:hAnsiTheme="minorBidi"/>
          <w:sz w:val="24"/>
          <w:szCs w:val="24"/>
        </w:rPr>
        <w:t xml:space="preserve"> </w:t>
      </w:r>
      <w:r w:rsidR="00C116AA">
        <w:rPr>
          <w:rFonts w:asciiTheme="minorBidi" w:hAnsiTheme="minorBidi"/>
          <w:sz w:val="24"/>
          <w:szCs w:val="24"/>
        </w:rPr>
        <w:t>“</w:t>
      </w:r>
      <w:r w:rsidRPr="00A273E4">
        <w:rPr>
          <w:rFonts w:asciiTheme="minorBidi" w:hAnsiTheme="minorBidi"/>
          <w:sz w:val="24"/>
          <w:szCs w:val="24"/>
        </w:rPr>
        <w:t>burial sites</w:t>
      </w:r>
      <w:r w:rsidR="00C116AA">
        <w:rPr>
          <w:rFonts w:asciiTheme="minorBidi" w:hAnsiTheme="minorBidi"/>
          <w:sz w:val="24"/>
          <w:szCs w:val="24"/>
        </w:rPr>
        <w:t>”</w:t>
      </w:r>
      <w:r w:rsidRPr="00A273E4">
        <w:rPr>
          <w:rFonts w:asciiTheme="minorBidi" w:hAnsiTheme="minorBidi"/>
          <w:sz w:val="24"/>
          <w:szCs w:val="24"/>
        </w:rPr>
        <w:t xml:space="preserve"> of Muslim sheikhs</w:t>
      </w:r>
      <w:r w:rsidR="006E16CB">
        <w:rPr>
          <w:rFonts w:asciiTheme="minorBidi" w:hAnsiTheme="minorBidi"/>
          <w:sz w:val="24"/>
          <w:szCs w:val="24"/>
        </w:rPr>
        <w:t xml:space="preserve"> and</w:t>
      </w:r>
      <w:r w:rsidR="00C116AA">
        <w:rPr>
          <w:rFonts w:asciiTheme="minorBidi" w:hAnsiTheme="minorBidi"/>
          <w:sz w:val="24"/>
          <w:szCs w:val="24"/>
        </w:rPr>
        <w:t xml:space="preserve"> prophets</w:t>
      </w:r>
      <w:r w:rsidR="00A91D74" w:rsidRPr="00A273E4">
        <w:rPr>
          <w:rFonts w:asciiTheme="minorBidi" w:hAnsiTheme="minorBidi"/>
          <w:sz w:val="24"/>
          <w:szCs w:val="24"/>
        </w:rPr>
        <w:t xml:space="preserve">, which are generally situated atop mountains. The tomb’s location east of the ancient Tell Balata, which was unknown throughout the Byzantine Period and the Middle Ages, and not within the later Neapolis/Nablus complex, demonstrates the antiquity of the tradition. It also proves the tradition’s congruity with the Torah’s account of Jacob’s arrival in Shechem, east of the Jordan: “And he encamped </w:t>
      </w:r>
      <w:r w:rsidR="00A91D74" w:rsidRPr="00A273E4">
        <w:rPr>
          <w:rFonts w:asciiTheme="minorBidi" w:hAnsiTheme="minorBidi"/>
          <w:b/>
          <w:bCs/>
          <w:sz w:val="24"/>
          <w:szCs w:val="24"/>
        </w:rPr>
        <w:t>before the city.</w:t>
      </w:r>
      <w:r w:rsidR="00A91D74" w:rsidRPr="00A273E4">
        <w:rPr>
          <w:rFonts w:asciiTheme="minorBidi" w:hAnsiTheme="minorBidi"/>
          <w:sz w:val="24"/>
          <w:szCs w:val="24"/>
        </w:rPr>
        <w:t xml:space="preserve"> The parcel of land where he pitched his tent he purchased…” (Genesis 33:18-19); “The bones of Joseph… were buried at Shechem, in the parcel of land which Jacob had bought…” (Joshua 24:32). </w:t>
      </w:r>
      <w:r w:rsidR="00E93223" w:rsidRPr="00A273E4">
        <w:rPr>
          <w:rFonts w:asciiTheme="minorBidi" w:hAnsiTheme="minorBidi"/>
          <w:sz w:val="24"/>
          <w:szCs w:val="24"/>
        </w:rPr>
        <w:t>If someone was to have created a new, false tradition regarding the parcel of land and Joseph’s tomb later in history, he would undoubtedly have situated the tomb within Neapolis, and not in the remote Platanus-Balata. Sure enough, there developed a folk tradition among the Samaritans that places the “parcel of land” precisely where they likely imagined it would be – at the entrance to Neapolis (“the site of Jacob’s mourning”).</w:t>
      </w:r>
    </w:p>
    <w:p w:rsidR="00245C67" w:rsidRPr="00A273E4" w:rsidRDefault="00245C67" w:rsidP="00231DCB">
      <w:pPr>
        <w:spacing w:after="0" w:line="240" w:lineRule="auto"/>
        <w:jc w:val="both"/>
        <w:rPr>
          <w:rFonts w:asciiTheme="minorBidi" w:hAnsiTheme="minorBidi"/>
          <w:sz w:val="24"/>
          <w:szCs w:val="24"/>
        </w:rPr>
      </w:pPr>
    </w:p>
    <w:p w:rsidR="00E93223" w:rsidRPr="00A273E4" w:rsidRDefault="00245C67" w:rsidP="00231DCB">
      <w:pPr>
        <w:spacing w:after="0" w:line="240" w:lineRule="auto"/>
        <w:jc w:val="center"/>
        <w:rPr>
          <w:rFonts w:asciiTheme="minorBidi" w:hAnsiTheme="minorBidi"/>
          <w:sz w:val="24"/>
          <w:szCs w:val="24"/>
        </w:rPr>
      </w:pPr>
      <w:r>
        <w:rPr>
          <w:noProof/>
        </w:rPr>
        <w:lastRenderedPageBreak/>
        <w:drawing>
          <wp:inline distT="0" distB="0" distL="0" distR="0" wp14:anchorId="29326217" wp14:editId="0CE9D45D">
            <wp:extent cx="2686050" cy="280987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3.bmp"/>
                    <pic:cNvPicPr/>
                  </pic:nvPicPr>
                  <pic:blipFill rotWithShape="1">
                    <a:blip r:embed="rId12">
                      <a:extLst>
                        <a:ext uri="{28A0092B-C50C-407E-A947-70E740481C1C}">
                          <a14:useLocalDpi xmlns:a14="http://schemas.microsoft.com/office/drawing/2010/main" val="0"/>
                        </a:ext>
                      </a:extLst>
                    </a:blip>
                    <a:srcRect l="32159" t="3715" r="16894" b="12000"/>
                    <a:stretch/>
                  </pic:blipFill>
                  <pic:spPr bwMode="auto">
                    <a:xfrm>
                      <a:off x="0" y="0"/>
                      <a:ext cx="2688097" cy="2812016"/>
                    </a:xfrm>
                    <a:prstGeom prst="rect">
                      <a:avLst/>
                    </a:prstGeom>
                    <a:ln>
                      <a:noFill/>
                    </a:ln>
                    <a:extLst>
                      <a:ext uri="{53640926-AAD7-44D8-BBD7-CCE9431645EC}">
                        <a14:shadowObscured xmlns:a14="http://schemas.microsoft.com/office/drawing/2010/main"/>
                      </a:ext>
                    </a:extLst>
                  </pic:spPr>
                </pic:pic>
              </a:graphicData>
            </a:graphic>
          </wp:inline>
        </w:drawing>
      </w:r>
    </w:p>
    <w:p w:rsidR="00245C67" w:rsidRPr="00737F38" w:rsidRDefault="00245C67" w:rsidP="00231DCB">
      <w:pPr>
        <w:pStyle w:val="af7"/>
        <w:jc w:val="center"/>
        <w:rPr>
          <w:rFonts w:asciiTheme="minorBidi" w:hAnsiTheme="minorBidi"/>
          <w:b w:val="0"/>
          <w:bCs w:val="0"/>
          <w:color w:val="auto"/>
          <w:sz w:val="20"/>
          <w:szCs w:val="20"/>
        </w:rPr>
      </w:pPr>
      <w:r>
        <w:rPr>
          <w:rFonts w:asciiTheme="minorBidi" w:hAnsiTheme="minorBidi"/>
          <w:b w:val="0"/>
          <w:bCs w:val="0"/>
          <w:color w:val="auto"/>
          <w:sz w:val="20"/>
          <w:szCs w:val="20"/>
        </w:rPr>
        <w:t>Joseph’s Tomb (photograph taken c. 1900); the two pillars are still a prominent feature of the site.</w:t>
      </w:r>
    </w:p>
    <w:p w:rsidR="00245C67" w:rsidRDefault="00245C67" w:rsidP="00231DCB">
      <w:pPr>
        <w:spacing w:after="0" w:line="240" w:lineRule="auto"/>
        <w:jc w:val="both"/>
        <w:rPr>
          <w:rFonts w:asciiTheme="minorBidi" w:hAnsiTheme="minorBidi"/>
          <w:b/>
          <w:bCs/>
          <w:sz w:val="24"/>
          <w:szCs w:val="24"/>
        </w:rPr>
      </w:pPr>
    </w:p>
    <w:p w:rsidR="00703766" w:rsidRDefault="00703766" w:rsidP="00231DCB">
      <w:pPr>
        <w:keepNext/>
        <w:spacing w:after="0" w:line="240" w:lineRule="auto"/>
        <w:jc w:val="center"/>
      </w:pPr>
      <w:r w:rsidRPr="00BF433A">
        <w:rPr>
          <w:rFonts w:asciiTheme="minorBidi" w:hAnsiTheme="minorBidi"/>
          <w:noProof/>
          <w:sz w:val="24"/>
          <w:szCs w:val="24"/>
        </w:rPr>
        <w:drawing>
          <wp:inline distT="0" distB="0" distL="0" distR="0" wp14:anchorId="0184BC9F" wp14:editId="5C44C227">
            <wp:extent cx="4279729" cy="320992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4.jpg"/>
                    <pic:cNvPicPr/>
                  </pic:nvPicPr>
                  <pic:blipFill>
                    <a:blip r:embed="rId13">
                      <a:extLst>
                        <a:ext uri="{28A0092B-C50C-407E-A947-70E740481C1C}">
                          <a14:useLocalDpi xmlns:a14="http://schemas.microsoft.com/office/drawing/2010/main" val="0"/>
                        </a:ext>
                      </a:extLst>
                    </a:blip>
                    <a:stretch>
                      <a:fillRect/>
                    </a:stretch>
                  </pic:blipFill>
                  <pic:spPr>
                    <a:xfrm>
                      <a:off x="0" y="0"/>
                      <a:ext cx="4284542" cy="3213535"/>
                    </a:xfrm>
                    <a:prstGeom prst="rect">
                      <a:avLst/>
                    </a:prstGeom>
                  </pic:spPr>
                </pic:pic>
              </a:graphicData>
            </a:graphic>
          </wp:inline>
        </w:drawing>
      </w:r>
    </w:p>
    <w:p w:rsidR="00703766" w:rsidRPr="00BF433A" w:rsidRDefault="00703766" w:rsidP="00231DCB">
      <w:pPr>
        <w:pStyle w:val="af7"/>
        <w:jc w:val="center"/>
        <w:rPr>
          <w:rFonts w:asciiTheme="minorBidi" w:hAnsiTheme="minorBidi"/>
          <w:sz w:val="20"/>
          <w:szCs w:val="20"/>
        </w:rPr>
      </w:pPr>
      <w:r>
        <w:rPr>
          <w:rFonts w:asciiTheme="minorBidi" w:hAnsiTheme="minorBidi"/>
          <w:b w:val="0"/>
          <w:bCs w:val="0"/>
          <w:color w:val="auto"/>
          <w:sz w:val="20"/>
          <w:szCs w:val="20"/>
        </w:rPr>
        <w:t>Joseph’s Tomb after its destruction by Arab rioters (March 2003); the two pillars are still visible.</w:t>
      </w:r>
    </w:p>
    <w:p w:rsidR="00703766" w:rsidRDefault="00703766" w:rsidP="00231DCB">
      <w:pPr>
        <w:spacing w:after="0" w:line="240" w:lineRule="auto"/>
        <w:jc w:val="center"/>
        <w:rPr>
          <w:rFonts w:asciiTheme="minorBidi" w:hAnsiTheme="minorBidi"/>
          <w:b/>
          <w:bCs/>
          <w:sz w:val="24"/>
          <w:szCs w:val="24"/>
        </w:rPr>
      </w:pPr>
    </w:p>
    <w:p w:rsidR="00E93223" w:rsidRPr="00A273E4" w:rsidRDefault="00E93223" w:rsidP="00231DCB">
      <w:pPr>
        <w:spacing w:after="0" w:line="240" w:lineRule="auto"/>
        <w:jc w:val="both"/>
        <w:rPr>
          <w:rFonts w:asciiTheme="minorBidi" w:hAnsiTheme="minorBidi"/>
          <w:b/>
          <w:bCs/>
          <w:sz w:val="24"/>
          <w:szCs w:val="24"/>
        </w:rPr>
      </w:pPr>
      <w:r w:rsidRPr="00A273E4">
        <w:rPr>
          <w:rFonts w:asciiTheme="minorBidi" w:hAnsiTheme="minorBidi"/>
          <w:b/>
          <w:bCs/>
          <w:sz w:val="24"/>
          <w:szCs w:val="24"/>
        </w:rPr>
        <w:t>For further study:</w:t>
      </w:r>
    </w:p>
    <w:p w:rsidR="00E93223" w:rsidRPr="00A273E4" w:rsidRDefault="00E93223" w:rsidP="00231DCB">
      <w:pPr>
        <w:spacing w:after="0" w:line="240" w:lineRule="auto"/>
        <w:jc w:val="both"/>
        <w:rPr>
          <w:rFonts w:asciiTheme="minorBidi" w:hAnsiTheme="minorBidi"/>
          <w:b/>
          <w:bCs/>
          <w:sz w:val="24"/>
          <w:szCs w:val="24"/>
        </w:rPr>
      </w:pPr>
    </w:p>
    <w:p w:rsidR="00E93223" w:rsidRPr="00A273E4" w:rsidRDefault="00E93223" w:rsidP="00231DCB">
      <w:pPr>
        <w:spacing w:after="0" w:line="240" w:lineRule="auto"/>
        <w:ind w:left="567" w:hanging="567"/>
        <w:jc w:val="both"/>
        <w:rPr>
          <w:rFonts w:asciiTheme="minorBidi" w:hAnsiTheme="minorBidi"/>
          <w:sz w:val="24"/>
          <w:szCs w:val="24"/>
        </w:rPr>
      </w:pPr>
      <w:r w:rsidRPr="00A273E4">
        <w:rPr>
          <w:rFonts w:asciiTheme="minorBidi" w:hAnsiTheme="minorBidi"/>
          <w:sz w:val="24"/>
          <w:szCs w:val="24"/>
        </w:rPr>
        <w:t xml:space="preserve">Z. Ben-Haim, </w:t>
      </w:r>
      <w:r w:rsidRPr="00A273E4">
        <w:rPr>
          <w:rFonts w:asciiTheme="minorBidi" w:hAnsiTheme="minorBidi"/>
          <w:i/>
          <w:iCs/>
          <w:sz w:val="24"/>
          <w:szCs w:val="24"/>
        </w:rPr>
        <w:t>Teivat Markeh</w:t>
      </w:r>
      <w:r w:rsidR="00893059" w:rsidRPr="00A273E4">
        <w:rPr>
          <w:rFonts w:asciiTheme="minorBidi" w:hAnsiTheme="minorBidi"/>
          <w:i/>
          <w:iCs/>
          <w:sz w:val="24"/>
          <w:szCs w:val="24"/>
        </w:rPr>
        <w:t>: Asufat Midrashim Shomroniyim</w:t>
      </w:r>
      <w:r w:rsidR="00893059" w:rsidRPr="00A273E4">
        <w:rPr>
          <w:rFonts w:asciiTheme="minorBidi" w:hAnsiTheme="minorBidi"/>
          <w:sz w:val="24"/>
          <w:szCs w:val="24"/>
        </w:rPr>
        <w:t>, Jerusalem 1988, 335</w:t>
      </w:r>
      <w:r w:rsidR="00447F02" w:rsidRPr="00A273E4">
        <w:rPr>
          <w:rFonts w:asciiTheme="minorBidi" w:hAnsiTheme="minorBidi"/>
          <w:sz w:val="24"/>
          <w:szCs w:val="24"/>
        </w:rPr>
        <w:t xml:space="preserve"> [Hebrew]</w:t>
      </w:r>
      <w:r w:rsidR="00893059" w:rsidRPr="00A273E4">
        <w:rPr>
          <w:rFonts w:asciiTheme="minorBidi" w:hAnsiTheme="minorBidi"/>
          <w:sz w:val="24"/>
          <w:szCs w:val="24"/>
        </w:rPr>
        <w:t>.</w:t>
      </w:r>
    </w:p>
    <w:p w:rsidR="00893059" w:rsidRPr="00A273E4" w:rsidRDefault="00893059" w:rsidP="00231DCB">
      <w:pPr>
        <w:spacing w:after="0" w:line="240" w:lineRule="auto"/>
        <w:ind w:left="567" w:hanging="567"/>
        <w:jc w:val="both"/>
        <w:rPr>
          <w:rFonts w:asciiTheme="minorBidi" w:hAnsiTheme="minorBidi"/>
          <w:sz w:val="24"/>
          <w:szCs w:val="24"/>
        </w:rPr>
      </w:pPr>
    </w:p>
    <w:p w:rsidR="00893059" w:rsidRPr="00A273E4" w:rsidRDefault="00893059" w:rsidP="00231DCB">
      <w:pPr>
        <w:spacing w:after="0" w:line="240" w:lineRule="auto"/>
        <w:ind w:left="567" w:hanging="567"/>
        <w:jc w:val="both"/>
        <w:rPr>
          <w:rFonts w:asciiTheme="minorBidi" w:hAnsiTheme="minorBidi"/>
          <w:sz w:val="24"/>
          <w:szCs w:val="24"/>
        </w:rPr>
      </w:pPr>
      <w:r w:rsidRPr="00A273E4">
        <w:rPr>
          <w:rFonts w:asciiTheme="minorBidi" w:hAnsiTheme="minorBidi"/>
          <w:sz w:val="24"/>
          <w:szCs w:val="24"/>
        </w:rPr>
        <w:t xml:space="preserve">M. Dabbagh, </w:t>
      </w:r>
      <w:r w:rsidRPr="00A273E4">
        <w:rPr>
          <w:rFonts w:asciiTheme="minorBidi" w:hAnsiTheme="minorBidi"/>
          <w:i/>
          <w:iCs/>
          <w:sz w:val="24"/>
          <w:szCs w:val="24"/>
        </w:rPr>
        <w:t>Biladna Falastin</w:t>
      </w:r>
      <w:r w:rsidRPr="00A273E4">
        <w:rPr>
          <w:rFonts w:asciiTheme="minorBidi" w:hAnsiTheme="minorBidi"/>
          <w:sz w:val="24"/>
          <w:szCs w:val="24"/>
        </w:rPr>
        <w:t xml:space="preserve"> II/ 2, Kefar Qara 1991, 277-279</w:t>
      </w:r>
      <w:r w:rsidR="00447F02" w:rsidRPr="00A273E4">
        <w:rPr>
          <w:rFonts w:asciiTheme="minorBidi" w:hAnsiTheme="minorBidi"/>
          <w:sz w:val="24"/>
          <w:szCs w:val="24"/>
        </w:rPr>
        <w:t xml:space="preserve"> [Arabic]</w:t>
      </w:r>
      <w:r w:rsidRPr="00A273E4">
        <w:rPr>
          <w:rFonts w:asciiTheme="minorBidi" w:hAnsiTheme="minorBidi"/>
          <w:sz w:val="24"/>
          <w:szCs w:val="24"/>
        </w:rPr>
        <w:t>.</w:t>
      </w:r>
    </w:p>
    <w:p w:rsidR="00893059" w:rsidRPr="00A273E4" w:rsidRDefault="00893059" w:rsidP="00231DCB">
      <w:pPr>
        <w:spacing w:after="0" w:line="240" w:lineRule="auto"/>
        <w:ind w:left="567" w:hanging="567"/>
        <w:jc w:val="both"/>
        <w:rPr>
          <w:rFonts w:asciiTheme="minorBidi" w:hAnsiTheme="minorBidi"/>
          <w:sz w:val="24"/>
          <w:szCs w:val="24"/>
        </w:rPr>
      </w:pPr>
    </w:p>
    <w:p w:rsidR="00893059" w:rsidRPr="00A273E4" w:rsidRDefault="00893059" w:rsidP="00231DCB">
      <w:pPr>
        <w:spacing w:after="0" w:line="240" w:lineRule="auto"/>
        <w:ind w:left="567" w:hanging="567"/>
        <w:jc w:val="both"/>
        <w:rPr>
          <w:rFonts w:asciiTheme="minorBidi" w:hAnsiTheme="minorBidi"/>
          <w:sz w:val="24"/>
          <w:szCs w:val="24"/>
        </w:rPr>
      </w:pPr>
      <w:r w:rsidRPr="00A273E4">
        <w:rPr>
          <w:rFonts w:asciiTheme="minorBidi" w:hAnsiTheme="minorBidi"/>
          <w:sz w:val="24"/>
          <w:szCs w:val="24"/>
        </w:rPr>
        <w:t>Z. H. Ehrlich, “</w:t>
      </w:r>
      <w:r w:rsidRPr="00A273E4">
        <w:rPr>
          <w:rFonts w:asciiTheme="minorBidi" w:hAnsiTheme="minorBidi"/>
          <w:i/>
          <w:iCs/>
          <w:sz w:val="24"/>
          <w:szCs w:val="24"/>
        </w:rPr>
        <w:t>Kever Yosef Ve-hamivneh She-alav</w:t>
      </w:r>
      <w:r w:rsidR="00EF4366" w:rsidRPr="0052034E">
        <w:rPr>
          <w:rFonts w:asciiTheme="minorBidi" w:hAnsiTheme="minorBidi"/>
          <w:sz w:val="24"/>
          <w:szCs w:val="24"/>
        </w:rPr>
        <w:t>,</w:t>
      </w:r>
      <w:r w:rsidRPr="00A273E4">
        <w:rPr>
          <w:rFonts w:asciiTheme="minorBidi" w:hAnsiTheme="minorBidi"/>
          <w:sz w:val="24"/>
          <w:szCs w:val="24"/>
        </w:rPr>
        <w:t xml:space="preserve">” </w:t>
      </w:r>
      <w:r w:rsidRPr="00A273E4">
        <w:rPr>
          <w:rFonts w:asciiTheme="minorBidi" w:hAnsiTheme="minorBidi"/>
          <w:i/>
          <w:iCs/>
          <w:sz w:val="24"/>
          <w:szCs w:val="24"/>
        </w:rPr>
        <w:t xml:space="preserve">Shomron U-binyamin </w:t>
      </w:r>
      <w:r w:rsidRPr="00A273E4">
        <w:rPr>
          <w:rFonts w:asciiTheme="minorBidi" w:hAnsiTheme="minorBidi"/>
          <w:sz w:val="24"/>
          <w:szCs w:val="24"/>
        </w:rPr>
        <w:t>1, 1987, 153-162</w:t>
      </w:r>
      <w:r w:rsidR="00447F02" w:rsidRPr="00A273E4">
        <w:rPr>
          <w:rFonts w:asciiTheme="minorBidi" w:hAnsiTheme="minorBidi"/>
          <w:sz w:val="24"/>
          <w:szCs w:val="24"/>
        </w:rPr>
        <w:t xml:space="preserve"> [Hebrew]</w:t>
      </w:r>
      <w:r w:rsidRPr="00A273E4">
        <w:rPr>
          <w:rFonts w:asciiTheme="minorBidi" w:hAnsiTheme="minorBidi"/>
          <w:sz w:val="24"/>
          <w:szCs w:val="24"/>
        </w:rPr>
        <w:t>.</w:t>
      </w:r>
    </w:p>
    <w:p w:rsidR="00893059" w:rsidRPr="00A273E4" w:rsidRDefault="00893059" w:rsidP="00231DCB">
      <w:pPr>
        <w:spacing w:after="0" w:line="240" w:lineRule="auto"/>
        <w:ind w:left="567" w:hanging="567"/>
        <w:jc w:val="both"/>
        <w:rPr>
          <w:rFonts w:asciiTheme="minorBidi" w:hAnsiTheme="minorBidi"/>
          <w:sz w:val="24"/>
          <w:szCs w:val="24"/>
        </w:rPr>
      </w:pPr>
    </w:p>
    <w:p w:rsidR="00893059" w:rsidRDefault="00893059" w:rsidP="00231DCB">
      <w:pPr>
        <w:spacing w:after="0" w:line="240" w:lineRule="auto"/>
        <w:ind w:left="567" w:hanging="567"/>
        <w:jc w:val="both"/>
        <w:rPr>
          <w:rFonts w:asciiTheme="minorBidi" w:hAnsiTheme="minorBidi"/>
          <w:sz w:val="24"/>
          <w:szCs w:val="24"/>
        </w:rPr>
      </w:pPr>
      <w:r w:rsidRPr="00A273E4">
        <w:rPr>
          <w:rFonts w:asciiTheme="minorBidi" w:hAnsiTheme="minorBidi"/>
          <w:sz w:val="24"/>
          <w:szCs w:val="24"/>
        </w:rPr>
        <w:t xml:space="preserve">M. Ish Shalom, </w:t>
      </w:r>
      <w:r w:rsidRPr="00A273E4">
        <w:rPr>
          <w:rFonts w:asciiTheme="minorBidi" w:hAnsiTheme="minorBidi"/>
          <w:i/>
          <w:iCs/>
          <w:sz w:val="24"/>
          <w:szCs w:val="24"/>
        </w:rPr>
        <w:t>Kivrei Avot</w:t>
      </w:r>
      <w:r w:rsidRPr="00A273E4">
        <w:rPr>
          <w:rFonts w:asciiTheme="minorBidi" w:hAnsiTheme="minorBidi"/>
          <w:sz w:val="24"/>
          <w:szCs w:val="24"/>
        </w:rPr>
        <w:t>, Jerusalem (1948) 2001, 79-82</w:t>
      </w:r>
      <w:r w:rsidR="00447F02" w:rsidRPr="00A273E4">
        <w:rPr>
          <w:rFonts w:asciiTheme="minorBidi" w:hAnsiTheme="minorBidi"/>
          <w:sz w:val="24"/>
          <w:szCs w:val="24"/>
        </w:rPr>
        <w:t xml:space="preserve"> [Hebrew]</w:t>
      </w:r>
      <w:r w:rsidRPr="00A273E4">
        <w:rPr>
          <w:rFonts w:asciiTheme="minorBidi" w:hAnsiTheme="minorBidi"/>
          <w:sz w:val="24"/>
          <w:szCs w:val="24"/>
        </w:rPr>
        <w:t>.</w:t>
      </w:r>
    </w:p>
    <w:p w:rsidR="00EF4366" w:rsidRDefault="00EF4366" w:rsidP="00231DCB">
      <w:pPr>
        <w:spacing w:after="0" w:line="240" w:lineRule="auto"/>
        <w:ind w:left="567" w:hanging="567"/>
        <w:jc w:val="both"/>
        <w:rPr>
          <w:rFonts w:asciiTheme="minorBidi" w:hAnsiTheme="minorBidi"/>
          <w:sz w:val="24"/>
          <w:szCs w:val="24"/>
        </w:rPr>
      </w:pPr>
    </w:p>
    <w:p w:rsidR="00893059" w:rsidRDefault="00893059" w:rsidP="00231DCB">
      <w:pPr>
        <w:spacing w:after="0" w:line="240" w:lineRule="auto"/>
        <w:ind w:left="567" w:hanging="567"/>
        <w:jc w:val="both"/>
        <w:rPr>
          <w:rFonts w:asciiTheme="minorBidi" w:hAnsiTheme="minorBidi"/>
          <w:sz w:val="24"/>
          <w:szCs w:val="24"/>
        </w:rPr>
      </w:pPr>
      <w:r w:rsidRPr="00A273E4">
        <w:rPr>
          <w:rFonts w:asciiTheme="minorBidi" w:hAnsiTheme="minorBidi"/>
          <w:sz w:val="24"/>
          <w:szCs w:val="24"/>
        </w:rPr>
        <w:t xml:space="preserve">G. Le Strange, </w:t>
      </w:r>
      <w:r w:rsidRPr="00A273E4">
        <w:rPr>
          <w:rFonts w:asciiTheme="minorBidi" w:hAnsiTheme="minorBidi"/>
          <w:i/>
          <w:iCs/>
          <w:sz w:val="24"/>
          <w:szCs w:val="24"/>
        </w:rPr>
        <w:t xml:space="preserve">Palestine under the Moslems </w:t>
      </w:r>
      <w:r w:rsidRPr="00A273E4">
        <w:rPr>
          <w:rFonts w:asciiTheme="minorBidi" w:hAnsiTheme="minorBidi"/>
          <w:sz w:val="24"/>
          <w:szCs w:val="24"/>
        </w:rPr>
        <w:t>(1890), Beirut 1965, 314, 319, 325, 512.</w:t>
      </w:r>
    </w:p>
    <w:p w:rsidR="00D9630A" w:rsidRDefault="00D9630A" w:rsidP="00231DCB">
      <w:pPr>
        <w:spacing w:after="0" w:line="240" w:lineRule="auto"/>
        <w:ind w:left="567" w:hanging="567"/>
        <w:jc w:val="both"/>
        <w:rPr>
          <w:rFonts w:asciiTheme="minorBidi" w:hAnsiTheme="minorBidi"/>
          <w:sz w:val="24"/>
          <w:szCs w:val="24"/>
        </w:rPr>
      </w:pPr>
    </w:p>
    <w:p w:rsidR="00D9630A" w:rsidRPr="00267E0B" w:rsidRDefault="00D9630A" w:rsidP="00231DCB">
      <w:pPr>
        <w:spacing w:after="0" w:line="240" w:lineRule="auto"/>
        <w:ind w:left="567" w:hanging="567"/>
        <w:jc w:val="both"/>
        <w:rPr>
          <w:rFonts w:asciiTheme="minorBidi" w:hAnsiTheme="minorBidi"/>
          <w:sz w:val="24"/>
          <w:szCs w:val="24"/>
        </w:rPr>
      </w:pPr>
      <w:r>
        <w:rPr>
          <w:rFonts w:asciiTheme="minorBidi" w:hAnsiTheme="minorBidi"/>
          <w:sz w:val="24"/>
          <w:szCs w:val="24"/>
        </w:rPr>
        <w:t xml:space="preserve">J. E. Tailor (ed.), </w:t>
      </w:r>
      <w:r>
        <w:rPr>
          <w:rFonts w:asciiTheme="minorBidi" w:hAnsiTheme="minorBidi"/>
          <w:i/>
          <w:iCs/>
          <w:sz w:val="24"/>
          <w:szCs w:val="24"/>
        </w:rPr>
        <w:t>The Onomasticon by Eusebius of Caesarea</w:t>
      </w:r>
      <w:r>
        <w:rPr>
          <w:rFonts w:asciiTheme="minorBidi" w:hAnsiTheme="minorBidi"/>
          <w:sz w:val="24"/>
          <w:szCs w:val="24"/>
        </w:rPr>
        <w:t xml:space="preserve">, Jerusalem 2003, 83. </w:t>
      </w:r>
    </w:p>
    <w:p w:rsidR="00D9630A" w:rsidRDefault="00D9630A" w:rsidP="00231DCB">
      <w:pPr>
        <w:spacing w:after="0" w:line="240" w:lineRule="auto"/>
        <w:ind w:left="567" w:hanging="567"/>
        <w:jc w:val="both"/>
        <w:rPr>
          <w:rFonts w:asciiTheme="minorBidi" w:hAnsiTheme="minorBidi"/>
          <w:sz w:val="24"/>
          <w:szCs w:val="24"/>
        </w:rPr>
      </w:pPr>
    </w:p>
    <w:p w:rsidR="00D9630A" w:rsidRDefault="00D9630A" w:rsidP="00231DCB">
      <w:pPr>
        <w:spacing w:after="0" w:line="240" w:lineRule="auto"/>
        <w:ind w:left="567" w:hanging="567"/>
        <w:jc w:val="both"/>
        <w:rPr>
          <w:rFonts w:asciiTheme="minorBidi" w:hAnsiTheme="minorBidi"/>
          <w:sz w:val="24"/>
          <w:szCs w:val="24"/>
        </w:rPr>
      </w:pPr>
      <w:r>
        <w:rPr>
          <w:rFonts w:asciiTheme="minorBidi" w:hAnsiTheme="minorBidi"/>
          <w:sz w:val="24"/>
          <w:szCs w:val="24"/>
        </w:rPr>
        <w:t xml:space="preserve">“Theodosius,” Latin source: </w:t>
      </w:r>
      <w:r>
        <w:rPr>
          <w:rFonts w:asciiTheme="minorBidi" w:hAnsiTheme="minorBidi"/>
          <w:i/>
          <w:iCs/>
          <w:sz w:val="24"/>
          <w:szCs w:val="24"/>
        </w:rPr>
        <w:t xml:space="preserve">Itineraria et alia geographica </w:t>
      </w:r>
      <w:r>
        <w:rPr>
          <w:rFonts w:asciiTheme="minorBidi" w:hAnsiTheme="minorBidi"/>
          <w:sz w:val="24"/>
          <w:szCs w:val="24"/>
        </w:rPr>
        <w:t xml:space="preserve">(CCSL 175), Turnholt 1965, Par. 2 English translation: </w:t>
      </w:r>
      <w:r>
        <w:rPr>
          <w:rFonts w:asciiTheme="minorBidi" w:hAnsiTheme="minorBidi"/>
          <w:i/>
          <w:iCs/>
          <w:sz w:val="24"/>
          <w:szCs w:val="24"/>
        </w:rPr>
        <w:t>Theodosius</w:t>
      </w:r>
      <w:r>
        <w:rPr>
          <w:rFonts w:asciiTheme="minorBidi" w:hAnsiTheme="minorBidi"/>
          <w:sz w:val="24"/>
          <w:szCs w:val="24"/>
        </w:rPr>
        <w:t xml:space="preserve"> (PPTS, trans. J. H. Bernard), London 1893, 7.</w:t>
      </w:r>
    </w:p>
    <w:p w:rsidR="00D9630A" w:rsidRPr="00A273E4" w:rsidRDefault="00D9630A" w:rsidP="00231DCB">
      <w:pPr>
        <w:spacing w:after="0" w:line="240" w:lineRule="auto"/>
        <w:ind w:left="567" w:hanging="567"/>
        <w:jc w:val="both"/>
        <w:rPr>
          <w:rFonts w:asciiTheme="minorBidi" w:hAnsiTheme="minorBidi"/>
          <w:sz w:val="24"/>
          <w:szCs w:val="24"/>
        </w:rPr>
      </w:pPr>
    </w:p>
    <w:p w:rsidR="00D9630A" w:rsidRDefault="00D9630A" w:rsidP="00231DCB">
      <w:pPr>
        <w:spacing w:after="0" w:line="240" w:lineRule="auto"/>
        <w:ind w:left="567" w:hanging="567"/>
        <w:jc w:val="both"/>
        <w:rPr>
          <w:rFonts w:asciiTheme="minorBidi" w:hAnsiTheme="minorBidi"/>
          <w:sz w:val="24"/>
          <w:szCs w:val="24"/>
        </w:rPr>
      </w:pPr>
      <w:r>
        <w:rPr>
          <w:rFonts w:asciiTheme="minorBidi" w:hAnsiTheme="minorBidi"/>
          <w:sz w:val="24"/>
          <w:szCs w:val="24"/>
        </w:rPr>
        <w:t xml:space="preserve">J. Wilkinson, </w:t>
      </w:r>
      <w:r>
        <w:rPr>
          <w:rFonts w:asciiTheme="minorBidi" w:hAnsiTheme="minorBidi"/>
          <w:i/>
          <w:iCs/>
          <w:sz w:val="24"/>
          <w:szCs w:val="24"/>
        </w:rPr>
        <w:t>Egeria's Travels to the Holy Land</w:t>
      </w:r>
      <w:r>
        <w:rPr>
          <w:rFonts w:asciiTheme="minorBidi" w:hAnsiTheme="minorBidi"/>
          <w:sz w:val="24"/>
          <w:szCs w:val="24"/>
        </w:rPr>
        <w:t>, Jerusalem-Warminster 1981, 193.</w:t>
      </w:r>
    </w:p>
    <w:p w:rsidR="00E93223" w:rsidRPr="00A273E4" w:rsidRDefault="00E93223" w:rsidP="00231DCB">
      <w:pPr>
        <w:spacing w:after="0" w:line="240" w:lineRule="auto"/>
        <w:ind w:left="567" w:hanging="567"/>
        <w:jc w:val="both"/>
        <w:rPr>
          <w:rFonts w:asciiTheme="minorBidi" w:hAnsiTheme="minorBidi"/>
          <w:sz w:val="24"/>
          <w:szCs w:val="24"/>
        </w:rPr>
      </w:pPr>
    </w:p>
    <w:p w:rsidR="00893059" w:rsidRDefault="00447F02" w:rsidP="00231DCB">
      <w:pPr>
        <w:spacing w:after="0" w:line="240" w:lineRule="auto"/>
        <w:jc w:val="both"/>
        <w:rPr>
          <w:rFonts w:asciiTheme="minorBidi" w:hAnsiTheme="minorBidi"/>
          <w:sz w:val="24"/>
          <w:szCs w:val="24"/>
        </w:rPr>
      </w:pPr>
      <w:r w:rsidRPr="00A273E4">
        <w:rPr>
          <w:rFonts w:asciiTheme="minorBidi" w:hAnsiTheme="minorBidi"/>
          <w:b/>
          <w:bCs/>
          <w:sz w:val="24"/>
          <w:szCs w:val="24"/>
        </w:rPr>
        <w:t>Wikipedia</w:t>
      </w:r>
      <w:r w:rsidRPr="00A273E4">
        <w:rPr>
          <w:rFonts w:asciiTheme="minorBidi" w:hAnsiTheme="minorBidi"/>
          <w:sz w:val="24"/>
          <w:szCs w:val="24"/>
        </w:rPr>
        <w:t xml:space="preserve"> </w:t>
      </w:r>
      <w:r w:rsidRPr="00A273E4">
        <w:rPr>
          <w:rFonts w:asciiTheme="minorBidi" w:hAnsiTheme="minorBidi"/>
          <w:b/>
          <w:bCs/>
          <w:sz w:val="24"/>
          <w:szCs w:val="24"/>
        </w:rPr>
        <w:t>entries</w:t>
      </w:r>
      <w:r w:rsidRPr="00A273E4">
        <w:rPr>
          <w:rFonts w:asciiTheme="minorBidi" w:hAnsiTheme="minorBidi"/>
          <w:sz w:val="24"/>
          <w:szCs w:val="24"/>
        </w:rPr>
        <w:t xml:space="preserve"> [Hebrew]: “</w:t>
      </w:r>
      <w:hyperlink r:id="rId14" w:history="1">
        <w:r w:rsidRPr="00A273E4">
          <w:rPr>
            <w:rStyle w:val="Hyperlink"/>
            <w:rFonts w:asciiTheme="minorBidi" w:hAnsiTheme="minorBidi"/>
            <w:i/>
            <w:iCs/>
            <w:sz w:val="24"/>
            <w:szCs w:val="24"/>
          </w:rPr>
          <w:t>Mehumot Minharat Ha-kotel</w:t>
        </w:r>
      </w:hyperlink>
      <w:r w:rsidRPr="00A273E4">
        <w:rPr>
          <w:rFonts w:asciiTheme="minorBidi" w:hAnsiTheme="minorBidi"/>
          <w:sz w:val="24"/>
          <w:szCs w:val="24"/>
        </w:rPr>
        <w:t>” and “</w:t>
      </w:r>
      <w:hyperlink r:id="rId15" w:history="1">
        <w:r w:rsidRPr="00A273E4">
          <w:rPr>
            <w:rStyle w:val="Hyperlink"/>
            <w:rFonts w:asciiTheme="minorBidi" w:hAnsiTheme="minorBidi"/>
            <w:i/>
            <w:iCs/>
            <w:sz w:val="24"/>
            <w:szCs w:val="24"/>
          </w:rPr>
          <w:t>Kever Yosef</w:t>
        </w:r>
      </w:hyperlink>
      <w:r w:rsidRPr="00A273E4">
        <w:rPr>
          <w:rFonts w:asciiTheme="minorBidi" w:hAnsiTheme="minorBidi"/>
          <w:sz w:val="24"/>
          <w:szCs w:val="24"/>
        </w:rPr>
        <w:t xml:space="preserve">” </w:t>
      </w:r>
    </w:p>
    <w:p w:rsidR="004A69F8" w:rsidRDefault="004A69F8" w:rsidP="00231DCB">
      <w:pPr>
        <w:spacing w:after="0" w:line="240" w:lineRule="auto"/>
        <w:jc w:val="both"/>
        <w:rPr>
          <w:rFonts w:asciiTheme="minorBidi" w:hAnsiTheme="minorBidi"/>
          <w:sz w:val="24"/>
          <w:szCs w:val="24"/>
        </w:rPr>
      </w:pPr>
    </w:p>
    <w:p w:rsidR="00D9630A" w:rsidRDefault="00D9630A" w:rsidP="00231DCB">
      <w:pPr>
        <w:spacing w:after="0" w:line="240" w:lineRule="auto"/>
        <w:jc w:val="both"/>
        <w:rPr>
          <w:rFonts w:asciiTheme="minorBidi" w:hAnsiTheme="minorBidi"/>
          <w:sz w:val="24"/>
          <w:szCs w:val="24"/>
        </w:rPr>
      </w:pPr>
    </w:p>
    <w:p w:rsidR="004A69F8" w:rsidRPr="00A273E4" w:rsidRDefault="004A69F8" w:rsidP="00231DCB">
      <w:pPr>
        <w:spacing w:after="0" w:line="240" w:lineRule="auto"/>
        <w:rPr>
          <w:rFonts w:asciiTheme="minorBidi" w:hAnsiTheme="minorBidi"/>
          <w:sz w:val="24"/>
          <w:szCs w:val="24"/>
        </w:rPr>
      </w:pPr>
      <w:r w:rsidRPr="00A273E4">
        <w:rPr>
          <w:rFonts w:asciiTheme="minorBidi" w:hAnsiTheme="minorBidi"/>
          <w:sz w:val="24"/>
          <w:szCs w:val="24"/>
        </w:rPr>
        <w:t>Translated by Daniel Landman</w:t>
      </w:r>
    </w:p>
    <w:p w:rsidR="004A69F8" w:rsidRPr="00A273E4" w:rsidRDefault="004A69F8" w:rsidP="00231DCB">
      <w:pPr>
        <w:spacing w:after="0" w:line="240" w:lineRule="auto"/>
        <w:jc w:val="both"/>
        <w:rPr>
          <w:rFonts w:asciiTheme="minorBidi" w:hAnsiTheme="minorBidi"/>
          <w:sz w:val="24"/>
          <w:szCs w:val="24"/>
        </w:rPr>
      </w:pPr>
    </w:p>
    <w:sectPr w:rsidR="004A69F8" w:rsidRPr="00A273E4"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7DC" w:rsidRDefault="006077DC" w:rsidP="00F94FA1">
      <w:pPr>
        <w:spacing w:after="0" w:line="240" w:lineRule="auto"/>
      </w:pPr>
      <w:r>
        <w:separator/>
      </w:r>
    </w:p>
  </w:endnote>
  <w:endnote w:type="continuationSeparator" w:id="0">
    <w:p w:rsidR="006077DC" w:rsidRDefault="006077DC"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7DC" w:rsidRDefault="006077DC" w:rsidP="00F94FA1">
      <w:pPr>
        <w:spacing w:after="0" w:line="240" w:lineRule="auto"/>
      </w:pPr>
      <w:r>
        <w:separator/>
      </w:r>
    </w:p>
  </w:footnote>
  <w:footnote w:type="continuationSeparator" w:id="0">
    <w:p w:rsidR="006077DC" w:rsidRDefault="006077DC" w:rsidP="00F94FA1">
      <w:pPr>
        <w:spacing w:after="0" w:line="240" w:lineRule="auto"/>
      </w:pPr>
      <w:r>
        <w:continuationSeparator/>
      </w:r>
    </w:p>
  </w:footnote>
  <w:footnote w:id="1">
    <w:p w:rsidR="007C5194" w:rsidRPr="00231DCB" w:rsidRDefault="007C5194" w:rsidP="00231DCB">
      <w:pPr>
        <w:pStyle w:val="aa"/>
        <w:jc w:val="both"/>
        <w:rPr>
          <w:rFonts w:asciiTheme="minorBidi" w:hAnsiTheme="minorBidi"/>
        </w:rPr>
      </w:pPr>
      <w:r w:rsidRPr="00231DCB">
        <w:rPr>
          <w:rStyle w:val="ac"/>
          <w:rFonts w:asciiTheme="minorBidi" w:hAnsiTheme="minorBidi"/>
        </w:rPr>
        <w:footnoteRef/>
      </w:r>
      <w:r w:rsidRPr="00231DCB">
        <w:rPr>
          <w:rFonts w:asciiTheme="minorBidi" w:hAnsiTheme="minorBidi"/>
        </w:rPr>
        <w:t xml:space="preserve"> Recent research indicates that there is no reason to dispute the authenticity of this work.</w:t>
      </w:r>
    </w:p>
  </w:footnote>
  <w:footnote w:id="2">
    <w:p w:rsidR="007A5870" w:rsidRPr="00231DCB" w:rsidRDefault="007A5870" w:rsidP="00231DCB">
      <w:pPr>
        <w:pStyle w:val="aa"/>
        <w:jc w:val="both"/>
        <w:rPr>
          <w:rFonts w:asciiTheme="minorBidi" w:hAnsiTheme="minorBidi"/>
        </w:rPr>
      </w:pPr>
      <w:r w:rsidRPr="00231DCB">
        <w:rPr>
          <w:rStyle w:val="ac"/>
          <w:rFonts w:asciiTheme="minorBidi" w:hAnsiTheme="minorBidi"/>
        </w:rPr>
        <w:footnoteRef/>
      </w:r>
      <w:r w:rsidRPr="00231DCB">
        <w:rPr>
          <w:rFonts w:asciiTheme="minorBidi" w:hAnsiTheme="minorBidi"/>
        </w:rPr>
        <w:t xml:space="preserve"> Two very similar works whose authorship is disputed, both from the second half of the </w:t>
      </w:r>
      <w:r w:rsidR="00C116AA">
        <w:rPr>
          <w:rFonts w:asciiTheme="minorBidi" w:hAnsiTheme="minorBidi"/>
        </w:rPr>
        <w:t xml:space="preserve">thirteenth </w:t>
      </w:r>
      <w:r w:rsidRPr="00231DCB">
        <w:rPr>
          <w:rFonts w:asciiTheme="minorBidi" w:hAnsiTheme="minorBidi"/>
        </w:rPr>
        <w:t>century CE</w:t>
      </w:r>
    </w:p>
  </w:footnote>
  <w:footnote w:id="3">
    <w:p w:rsidR="007F5A85" w:rsidRDefault="007F5A85" w:rsidP="00231DCB">
      <w:pPr>
        <w:pStyle w:val="aa"/>
        <w:jc w:val="both"/>
      </w:pPr>
      <w:r w:rsidRPr="00231DCB">
        <w:rPr>
          <w:rStyle w:val="ac"/>
          <w:rFonts w:asciiTheme="minorBidi" w:hAnsiTheme="minorBidi"/>
        </w:rPr>
        <w:footnoteRef/>
      </w:r>
      <w:r w:rsidRPr="00231DCB">
        <w:rPr>
          <w:rFonts w:asciiTheme="minorBidi" w:hAnsiTheme="minorBidi"/>
        </w:rPr>
        <w:t xml:space="preserve"> His work </w:t>
      </w:r>
      <w:r w:rsidRPr="00231DCB">
        <w:rPr>
          <w:rFonts w:asciiTheme="minorBidi" w:hAnsiTheme="minorBidi"/>
          <w:i/>
          <w:iCs/>
        </w:rPr>
        <w:t>Kaftor Va-ferach</w:t>
      </w:r>
      <w:r w:rsidRPr="00231DCB">
        <w:rPr>
          <w:rFonts w:asciiTheme="minorBidi" w:hAnsiTheme="minorBidi"/>
        </w:rPr>
        <w:t xml:space="preserve"> on the Land of Israel and its unique laws was completed in 1322 CE; the quote here is taken from chapter 11, based on MS Milano.</w:t>
      </w:r>
    </w:p>
  </w:footnote>
  <w:footnote w:id="4">
    <w:p w:rsidR="00B50D89" w:rsidRPr="00231DCB" w:rsidRDefault="00B50D89" w:rsidP="00231DCB">
      <w:pPr>
        <w:pStyle w:val="aa"/>
        <w:jc w:val="both"/>
        <w:rPr>
          <w:rFonts w:asciiTheme="minorBidi" w:hAnsiTheme="minorBidi"/>
        </w:rPr>
      </w:pPr>
      <w:r w:rsidRPr="00231DCB">
        <w:rPr>
          <w:rStyle w:val="ac"/>
          <w:rFonts w:asciiTheme="minorBidi" w:hAnsiTheme="minorBidi"/>
        </w:rPr>
        <w:footnoteRef/>
      </w:r>
      <w:r w:rsidRPr="00231DCB">
        <w:rPr>
          <w:rFonts w:asciiTheme="minorBidi" w:hAnsiTheme="minorBidi"/>
        </w:rPr>
        <w:t xml:space="preserve"> </w:t>
      </w:r>
      <w:r w:rsidR="004237B7">
        <w:rPr>
          <w:rFonts w:asciiTheme="minorBidi" w:hAnsiTheme="minorBidi"/>
        </w:rPr>
        <w:t>See map.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8"/>
  </w:num>
  <w:num w:numId="5">
    <w:abstractNumId w:val="0"/>
  </w:num>
  <w:num w:numId="6">
    <w:abstractNumId w:val="9"/>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7"/>
    <w:rsid w:val="000006F2"/>
    <w:rsid w:val="0000401F"/>
    <w:rsid w:val="000040AA"/>
    <w:rsid w:val="000071A3"/>
    <w:rsid w:val="000075D7"/>
    <w:rsid w:val="00013EC3"/>
    <w:rsid w:val="0001628B"/>
    <w:rsid w:val="0001665C"/>
    <w:rsid w:val="000349A0"/>
    <w:rsid w:val="00035B20"/>
    <w:rsid w:val="00044018"/>
    <w:rsid w:val="00064A39"/>
    <w:rsid w:val="000667A0"/>
    <w:rsid w:val="000728F0"/>
    <w:rsid w:val="0007379D"/>
    <w:rsid w:val="0007561D"/>
    <w:rsid w:val="00080CC6"/>
    <w:rsid w:val="00086C79"/>
    <w:rsid w:val="00090BF6"/>
    <w:rsid w:val="00096619"/>
    <w:rsid w:val="000A773A"/>
    <w:rsid w:val="000B551A"/>
    <w:rsid w:val="000D1D50"/>
    <w:rsid w:val="000D7EB4"/>
    <w:rsid w:val="000E03B4"/>
    <w:rsid w:val="000E1026"/>
    <w:rsid w:val="000F1918"/>
    <w:rsid w:val="00102C26"/>
    <w:rsid w:val="0010561F"/>
    <w:rsid w:val="00107B29"/>
    <w:rsid w:val="00110506"/>
    <w:rsid w:val="0011115B"/>
    <w:rsid w:val="00130137"/>
    <w:rsid w:val="00133773"/>
    <w:rsid w:val="00140E8E"/>
    <w:rsid w:val="00141C7B"/>
    <w:rsid w:val="001420BC"/>
    <w:rsid w:val="00143823"/>
    <w:rsid w:val="00146E64"/>
    <w:rsid w:val="0016148C"/>
    <w:rsid w:val="0017412F"/>
    <w:rsid w:val="00183D39"/>
    <w:rsid w:val="001846E3"/>
    <w:rsid w:val="00187110"/>
    <w:rsid w:val="001A1A82"/>
    <w:rsid w:val="001A2F72"/>
    <w:rsid w:val="001A4355"/>
    <w:rsid w:val="001A4A4A"/>
    <w:rsid w:val="001A531A"/>
    <w:rsid w:val="001B085E"/>
    <w:rsid w:val="001C09BE"/>
    <w:rsid w:val="001C1A7B"/>
    <w:rsid w:val="001C1B40"/>
    <w:rsid w:val="001C5046"/>
    <w:rsid w:val="001D3C3F"/>
    <w:rsid w:val="001D561B"/>
    <w:rsid w:val="001E43CA"/>
    <w:rsid w:val="001E61AE"/>
    <w:rsid w:val="001F1753"/>
    <w:rsid w:val="00202F49"/>
    <w:rsid w:val="002031A5"/>
    <w:rsid w:val="00204C4D"/>
    <w:rsid w:val="0022119B"/>
    <w:rsid w:val="00221A0A"/>
    <w:rsid w:val="00221EA0"/>
    <w:rsid w:val="00224E5C"/>
    <w:rsid w:val="00226A12"/>
    <w:rsid w:val="00231DCB"/>
    <w:rsid w:val="002332F7"/>
    <w:rsid w:val="002345B7"/>
    <w:rsid w:val="002432F4"/>
    <w:rsid w:val="00243CCA"/>
    <w:rsid w:val="0024494F"/>
    <w:rsid w:val="00244B14"/>
    <w:rsid w:val="00245299"/>
    <w:rsid w:val="00245C67"/>
    <w:rsid w:val="002460AB"/>
    <w:rsid w:val="00267E0B"/>
    <w:rsid w:val="00270509"/>
    <w:rsid w:val="0027357C"/>
    <w:rsid w:val="002841E0"/>
    <w:rsid w:val="002911EB"/>
    <w:rsid w:val="00291289"/>
    <w:rsid w:val="0029214A"/>
    <w:rsid w:val="00293294"/>
    <w:rsid w:val="00297EFE"/>
    <w:rsid w:val="002A12C0"/>
    <w:rsid w:val="002B3A32"/>
    <w:rsid w:val="002C1FD4"/>
    <w:rsid w:val="002C390F"/>
    <w:rsid w:val="002C400D"/>
    <w:rsid w:val="002C7F83"/>
    <w:rsid w:val="002D0CA4"/>
    <w:rsid w:val="002D3A89"/>
    <w:rsid w:val="002D400C"/>
    <w:rsid w:val="002D5215"/>
    <w:rsid w:val="002E5C09"/>
    <w:rsid w:val="002F1371"/>
    <w:rsid w:val="002F680A"/>
    <w:rsid w:val="00304A9B"/>
    <w:rsid w:val="003121E8"/>
    <w:rsid w:val="003130D4"/>
    <w:rsid w:val="003232FD"/>
    <w:rsid w:val="00323B98"/>
    <w:rsid w:val="003407F5"/>
    <w:rsid w:val="003436F9"/>
    <w:rsid w:val="00344392"/>
    <w:rsid w:val="00346C1D"/>
    <w:rsid w:val="003569BC"/>
    <w:rsid w:val="0036102D"/>
    <w:rsid w:val="00370D1F"/>
    <w:rsid w:val="00373BDF"/>
    <w:rsid w:val="003777F8"/>
    <w:rsid w:val="00380C59"/>
    <w:rsid w:val="003819A7"/>
    <w:rsid w:val="0038444A"/>
    <w:rsid w:val="00385415"/>
    <w:rsid w:val="00386882"/>
    <w:rsid w:val="0039612A"/>
    <w:rsid w:val="003B00D9"/>
    <w:rsid w:val="003B5A41"/>
    <w:rsid w:val="003B7A1C"/>
    <w:rsid w:val="003C2BB2"/>
    <w:rsid w:val="003C2FA9"/>
    <w:rsid w:val="003C68D8"/>
    <w:rsid w:val="003C6D51"/>
    <w:rsid w:val="003D341D"/>
    <w:rsid w:val="003D65D8"/>
    <w:rsid w:val="003D6D2D"/>
    <w:rsid w:val="003E0CD1"/>
    <w:rsid w:val="003F0C45"/>
    <w:rsid w:val="003F20C2"/>
    <w:rsid w:val="003F50C7"/>
    <w:rsid w:val="00401308"/>
    <w:rsid w:val="0040492A"/>
    <w:rsid w:val="0040533B"/>
    <w:rsid w:val="00410800"/>
    <w:rsid w:val="004133E7"/>
    <w:rsid w:val="0041532B"/>
    <w:rsid w:val="004237B7"/>
    <w:rsid w:val="00437119"/>
    <w:rsid w:val="004429E2"/>
    <w:rsid w:val="00447F02"/>
    <w:rsid w:val="004508BD"/>
    <w:rsid w:val="00451BDD"/>
    <w:rsid w:val="0046092D"/>
    <w:rsid w:val="00461C3B"/>
    <w:rsid w:val="00463B9B"/>
    <w:rsid w:val="00472B66"/>
    <w:rsid w:val="00475DC1"/>
    <w:rsid w:val="0048207C"/>
    <w:rsid w:val="00493081"/>
    <w:rsid w:val="00494A65"/>
    <w:rsid w:val="004A3B56"/>
    <w:rsid w:val="004A69F8"/>
    <w:rsid w:val="004A6EF7"/>
    <w:rsid w:val="004B1483"/>
    <w:rsid w:val="004B19BA"/>
    <w:rsid w:val="004B6C38"/>
    <w:rsid w:val="004F0F02"/>
    <w:rsid w:val="004F1154"/>
    <w:rsid w:val="004F36C0"/>
    <w:rsid w:val="004F507D"/>
    <w:rsid w:val="004F5B18"/>
    <w:rsid w:val="004F6CCA"/>
    <w:rsid w:val="005027CD"/>
    <w:rsid w:val="00512D65"/>
    <w:rsid w:val="005156CE"/>
    <w:rsid w:val="0052034E"/>
    <w:rsid w:val="00525633"/>
    <w:rsid w:val="005257E0"/>
    <w:rsid w:val="00530E10"/>
    <w:rsid w:val="00532396"/>
    <w:rsid w:val="0054065F"/>
    <w:rsid w:val="00540DCC"/>
    <w:rsid w:val="005417F5"/>
    <w:rsid w:val="0054404B"/>
    <w:rsid w:val="005446B0"/>
    <w:rsid w:val="00550BF0"/>
    <w:rsid w:val="00563022"/>
    <w:rsid w:val="00567560"/>
    <w:rsid w:val="00571144"/>
    <w:rsid w:val="00576914"/>
    <w:rsid w:val="0059291C"/>
    <w:rsid w:val="005A0252"/>
    <w:rsid w:val="005A6DE6"/>
    <w:rsid w:val="005B41C7"/>
    <w:rsid w:val="005C2A4E"/>
    <w:rsid w:val="005C7FBE"/>
    <w:rsid w:val="005D269F"/>
    <w:rsid w:val="005D4B63"/>
    <w:rsid w:val="005E38C6"/>
    <w:rsid w:val="005E49C1"/>
    <w:rsid w:val="005E5705"/>
    <w:rsid w:val="005F1C77"/>
    <w:rsid w:val="005F2583"/>
    <w:rsid w:val="005F77C8"/>
    <w:rsid w:val="006044B4"/>
    <w:rsid w:val="00606F75"/>
    <w:rsid w:val="006077DC"/>
    <w:rsid w:val="00607973"/>
    <w:rsid w:val="00611629"/>
    <w:rsid w:val="00612333"/>
    <w:rsid w:val="00612420"/>
    <w:rsid w:val="006336F0"/>
    <w:rsid w:val="0064344D"/>
    <w:rsid w:val="0065123A"/>
    <w:rsid w:val="0067659B"/>
    <w:rsid w:val="006A2141"/>
    <w:rsid w:val="006A7334"/>
    <w:rsid w:val="006C1443"/>
    <w:rsid w:val="006C193A"/>
    <w:rsid w:val="006C30AC"/>
    <w:rsid w:val="006C5F2A"/>
    <w:rsid w:val="006C5FAD"/>
    <w:rsid w:val="006C778F"/>
    <w:rsid w:val="006D13E4"/>
    <w:rsid w:val="006D2B95"/>
    <w:rsid w:val="006D2DB6"/>
    <w:rsid w:val="006D3DA0"/>
    <w:rsid w:val="006E16CB"/>
    <w:rsid w:val="006E3860"/>
    <w:rsid w:val="006E3A89"/>
    <w:rsid w:val="006E5367"/>
    <w:rsid w:val="006E7851"/>
    <w:rsid w:val="006F32D9"/>
    <w:rsid w:val="006F635D"/>
    <w:rsid w:val="007016BB"/>
    <w:rsid w:val="00701C64"/>
    <w:rsid w:val="00702BCC"/>
    <w:rsid w:val="00703766"/>
    <w:rsid w:val="00712D95"/>
    <w:rsid w:val="007173E1"/>
    <w:rsid w:val="00724896"/>
    <w:rsid w:val="007256A1"/>
    <w:rsid w:val="007439F4"/>
    <w:rsid w:val="00766D37"/>
    <w:rsid w:val="00770A85"/>
    <w:rsid w:val="00777035"/>
    <w:rsid w:val="00782D07"/>
    <w:rsid w:val="007850BE"/>
    <w:rsid w:val="00791945"/>
    <w:rsid w:val="00792D83"/>
    <w:rsid w:val="0079439B"/>
    <w:rsid w:val="00797D4E"/>
    <w:rsid w:val="007A1622"/>
    <w:rsid w:val="007A5870"/>
    <w:rsid w:val="007B26BB"/>
    <w:rsid w:val="007B68A4"/>
    <w:rsid w:val="007C5194"/>
    <w:rsid w:val="007D1786"/>
    <w:rsid w:val="007E2128"/>
    <w:rsid w:val="007E76F5"/>
    <w:rsid w:val="007F440D"/>
    <w:rsid w:val="007F4C83"/>
    <w:rsid w:val="007F5A85"/>
    <w:rsid w:val="00803309"/>
    <w:rsid w:val="00810B1E"/>
    <w:rsid w:val="00816772"/>
    <w:rsid w:val="00832F08"/>
    <w:rsid w:val="00833C2B"/>
    <w:rsid w:val="00841785"/>
    <w:rsid w:val="00844414"/>
    <w:rsid w:val="0085239C"/>
    <w:rsid w:val="00853BC2"/>
    <w:rsid w:val="0085631A"/>
    <w:rsid w:val="00856D77"/>
    <w:rsid w:val="00875834"/>
    <w:rsid w:val="00877A8D"/>
    <w:rsid w:val="008802DF"/>
    <w:rsid w:val="00881769"/>
    <w:rsid w:val="00892254"/>
    <w:rsid w:val="00892A6C"/>
    <w:rsid w:val="00893059"/>
    <w:rsid w:val="00894F80"/>
    <w:rsid w:val="008B120A"/>
    <w:rsid w:val="008B278A"/>
    <w:rsid w:val="008B2F9B"/>
    <w:rsid w:val="008B36F4"/>
    <w:rsid w:val="008C233C"/>
    <w:rsid w:val="008C2CB2"/>
    <w:rsid w:val="008C3B05"/>
    <w:rsid w:val="008D1E8D"/>
    <w:rsid w:val="008D22E7"/>
    <w:rsid w:val="008D4104"/>
    <w:rsid w:val="008D4DDC"/>
    <w:rsid w:val="008E1EFF"/>
    <w:rsid w:val="008E55C7"/>
    <w:rsid w:val="008E64F5"/>
    <w:rsid w:val="008F0873"/>
    <w:rsid w:val="008F71EA"/>
    <w:rsid w:val="008F7208"/>
    <w:rsid w:val="0090354F"/>
    <w:rsid w:val="00910EBB"/>
    <w:rsid w:val="009141D6"/>
    <w:rsid w:val="009321AB"/>
    <w:rsid w:val="00950A89"/>
    <w:rsid w:val="00954C15"/>
    <w:rsid w:val="00957DD9"/>
    <w:rsid w:val="00962F7C"/>
    <w:rsid w:val="00965435"/>
    <w:rsid w:val="00975C74"/>
    <w:rsid w:val="00976868"/>
    <w:rsid w:val="00977EF3"/>
    <w:rsid w:val="00980571"/>
    <w:rsid w:val="00995EA9"/>
    <w:rsid w:val="009A1410"/>
    <w:rsid w:val="009A26ED"/>
    <w:rsid w:val="009A2BF3"/>
    <w:rsid w:val="009A4FD1"/>
    <w:rsid w:val="009A68AF"/>
    <w:rsid w:val="009B497A"/>
    <w:rsid w:val="009B77BF"/>
    <w:rsid w:val="009C16CF"/>
    <w:rsid w:val="009D394F"/>
    <w:rsid w:val="009D53DA"/>
    <w:rsid w:val="009D6181"/>
    <w:rsid w:val="009D64D4"/>
    <w:rsid w:val="009E1A77"/>
    <w:rsid w:val="009E4D40"/>
    <w:rsid w:val="009E798B"/>
    <w:rsid w:val="009F0970"/>
    <w:rsid w:val="00A14456"/>
    <w:rsid w:val="00A15F8E"/>
    <w:rsid w:val="00A16154"/>
    <w:rsid w:val="00A16756"/>
    <w:rsid w:val="00A273E4"/>
    <w:rsid w:val="00A34FB4"/>
    <w:rsid w:val="00A36222"/>
    <w:rsid w:val="00A40C0C"/>
    <w:rsid w:val="00A460C5"/>
    <w:rsid w:val="00A468EE"/>
    <w:rsid w:val="00A53DD7"/>
    <w:rsid w:val="00A55164"/>
    <w:rsid w:val="00A57069"/>
    <w:rsid w:val="00A60C18"/>
    <w:rsid w:val="00A62C8C"/>
    <w:rsid w:val="00A775C7"/>
    <w:rsid w:val="00A777D1"/>
    <w:rsid w:val="00A85567"/>
    <w:rsid w:val="00A87725"/>
    <w:rsid w:val="00A91D74"/>
    <w:rsid w:val="00A92F4B"/>
    <w:rsid w:val="00AA562B"/>
    <w:rsid w:val="00AB10B2"/>
    <w:rsid w:val="00AB2501"/>
    <w:rsid w:val="00AC148D"/>
    <w:rsid w:val="00AD2D82"/>
    <w:rsid w:val="00AD2D98"/>
    <w:rsid w:val="00AD549C"/>
    <w:rsid w:val="00AE0F50"/>
    <w:rsid w:val="00AE3D64"/>
    <w:rsid w:val="00B0757F"/>
    <w:rsid w:val="00B121AD"/>
    <w:rsid w:val="00B2102D"/>
    <w:rsid w:val="00B31446"/>
    <w:rsid w:val="00B32DB6"/>
    <w:rsid w:val="00B35CD1"/>
    <w:rsid w:val="00B378D6"/>
    <w:rsid w:val="00B40FB9"/>
    <w:rsid w:val="00B41F90"/>
    <w:rsid w:val="00B50D89"/>
    <w:rsid w:val="00B538A2"/>
    <w:rsid w:val="00B54638"/>
    <w:rsid w:val="00B60C15"/>
    <w:rsid w:val="00B6292C"/>
    <w:rsid w:val="00B64296"/>
    <w:rsid w:val="00B77457"/>
    <w:rsid w:val="00B82D4D"/>
    <w:rsid w:val="00B84F87"/>
    <w:rsid w:val="00B86E3F"/>
    <w:rsid w:val="00BA2722"/>
    <w:rsid w:val="00BB1121"/>
    <w:rsid w:val="00BB1686"/>
    <w:rsid w:val="00BB5E21"/>
    <w:rsid w:val="00BD4AA4"/>
    <w:rsid w:val="00BE08A6"/>
    <w:rsid w:val="00BE118C"/>
    <w:rsid w:val="00BE150A"/>
    <w:rsid w:val="00BE43CF"/>
    <w:rsid w:val="00BE780C"/>
    <w:rsid w:val="00BE7B22"/>
    <w:rsid w:val="00C016C3"/>
    <w:rsid w:val="00C027D9"/>
    <w:rsid w:val="00C06A69"/>
    <w:rsid w:val="00C116AA"/>
    <w:rsid w:val="00C12B3D"/>
    <w:rsid w:val="00C1375E"/>
    <w:rsid w:val="00C1397E"/>
    <w:rsid w:val="00C15713"/>
    <w:rsid w:val="00C213DD"/>
    <w:rsid w:val="00C336FC"/>
    <w:rsid w:val="00C34AD3"/>
    <w:rsid w:val="00C34DE1"/>
    <w:rsid w:val="00C35509"/>
    <w:rsid w:val="00C43842"/>
    <w:rsid w:val="00C44235"/>
    <w:rsid w:val="00C44A1A"/>
    <w:rsid w:val="00C5015C"/>
    <w:rsid w:val="00C5477A"/>
    <w:rsid w:val="00C62EEA"/>
    <w:rsid w:val="00C77EB9"/>
    <w:rsid w:val="00C80D04"/>
    <w:rsid w:val="00C829C7"/>
    <w:rsid w:val="00C82B87"/>
    <w:rsid w:val="00C843E4"/>
    <w:rsid w:val="00C856AD"/>
    <w:rsid w:val="00C91788"/>
    <w:rsid w:val="00C93912"/>
    <w:rsid w:val="00C95904"/>
    <w:rsid w:val="00CA1711"/>
    <w:rsid w:val="00CA7822"/>
    <w:rsid w:val="00CA7E99"/>
    <w:rsid w:val="00CB4628"/>
    <w:rsid w:val="00CB5704"/>
    <w:rsid w:val="00CC1431"/>
    <w:rsid w:val="00CC647E"/>
    <w:rsid w:val="00CC73F0"/>
    <w:rsid w:val="00CC7E2B"/>
    <w:rsid w:val="00CD0AA1"/>
    <w:rsid w:val="00CD4E65"/>
    <w:rsid w:val="00CE278A"/>
    <w:rsid w:val="00CE2C75"/>
    <w:rsid w:val="00CF29A8"/>
    <w:rsid w:val="00D01C96"/>
    <w:rsid w:val="00D10283"/>
    <w:rsid w:val="00D1326D"/>
    <w:rsid w:val="00D145F4"/>
    <w:rsid w:val="00D2278F"/>
    <w:rsid w:val="00D33AB2"/>
    <w:rsid w:val="00D350DC"/>
    <w:rsid w:val="00D4099C"/>
    <w:rsid w:val="00D42AD1"/>
    <w:rsid w:val="00D47EDD"/>
    <w:rsid w:val="00D50DC8"/>
    <w:rsid w:val="00D53E05"/>
    <w:rsid w:val="00D54905"/>
    <w:rsid w:val="00D56318"/>
    <w:rsid w:val="00D56B03"/>
    <w:rsid w:val="00D609ED"/>
    <w:rsid w:val="00D649BB"/>
    <w:rsid w:val="00D64CFA"/>
    <w:rsid w:val="00D67A8C"/>
    <w:rsid w:val="00D73229"/>
    <w:rsid w:val="00D74602"/>
    <w:rsid w:val="00D80FDB"/>
    <w:rsid w:val="00D929A4"/>
    <w:rsid w:val="00D9630A"/>
    <w:rsid w:val="00DA3EEC"/>
    <w:rsid w:val="00DB1ADD"/>
    <w:rsid w:val="00DB4D72"/>
    <w:rsid w:val="00DC5DE7"/>
    <w:rsid w:val="00DC603A"/>
    <w:rsid w:val="00DC60BA"/>
    <w:rsid w:val="00DC7103"/>
    <w:rsid w:val="00DC749D"/>
    <w:rsid w:val="00DD3841"/>
    <w:rsid w:val="00DE0D6C"/>
    <w:rsid w:val="00DE1524"/>
    <w:rsid w:val="00DE5260"/>
    <w:rsid w:val="00DE6122"/>
    <w:rsid w:val="00DF21F7"/>
    <w:rsid w:val="00DF529B"/>
    <w:rsid w:val="00DF7B3D"/>
    <w:rsid w:val="00E06024"/>
    <w:rsid w:val="00E0683E"/>
    <w:rsid w:val="00E07F42"/>
    <w:rsid w:val="00E24DB5"/>
    <w:rsid w:val="00E40144"/>
    <w:rsid w:val="00E40C85"/>
    <w:rsid w:val="00E45CE9"/>
    <w:rsid w:val="00E478DC"/>
    <w:rsid w:val="00E55A1A"/>
    <w:rsid w:val="00E63077"/>
    <w:rsid w:val="00E64DD2"/>
    <w:rsid w:val="00E67FC9"/>
    <w:rsid w:val="00E704E5"/>
    <w:rsid w:val="00E77DC5"/>
    <w:rsid w:val="00E82E4E"/>
    <w:rsid w:val="00E85641"/>
    <w:rsid w:val="00E857D3"/>
    <w:rsid w:val="00E93223"/>
    <w:rsid w:val="00E94906"/>
    <w:rsid w:val="00E95A5B"/>
    <w:rsid w:val="00EB4E05"/>
    <w:rsid w:val="00ED1F05"/>
    <w:rsid w:val="00ED7F6F"/>
    <w:rsid w:val="00EE2D2F"/>
    <w:rsid w:val="00EE47BA"/>
    <w:rsid w:val="00EE4CAA"/>
    <w:rsid w:val="00EE67B3"/>
    <w:rsid w:val="00EF2048"/>
    <w:rsid w:val="00EF300A"/>
    <w:rsid w:val="00EF3A51"/>
    <w:rsid w:val="00EF4366"/>
    <w:rsid w:val="00F03B49"/>
    <w:rsid w:val="00F07A61"/>
    <w:rsid w:val="00F07BD1"/>
    <w:rsid w:val="00F15A2A"/>
    <w:rsid w:val="00F20967"/>
    <w:rsid w:val="00F2219D"/>
    <w:rsid w:val="00F249C6"/>
    <w:rsid w:val="00F25E4B"/>
    <w:rsid w:val="00F26730"/>
    <w:rsid w:val="00F36167"/>
    <w:rsid w:val="00F61340"/>
    <w:rsid w:val="00F63C04"/>
    <w:rsid w:val="00F72EB3"/>
    <w:rsid w:val="00F7770D"/>
    <w:rsid w:val="00F91509"/>
    <w:rsid w:val="00F94B1B"/>
    <w:rsid w:val="00F94FA1"/>
    <w:rsid w:val="00F97F25"/>
    <w:rsid w:val="00FA1386"/>
    <w:rsid w:val="00FA53F1"/>
    <w:rsid w:val="00FA69DF"/>
    <w:rsid w:val="00FB1599"/>
    <w:rsid w:val="00FB45B0"/>
    <w:rsid w:val="00FC2717"/>
    <w:rsid w:val="00FC284A"/>
    <w:rsid w:val="00FD081F"/>
    <w:rsid w:val="00FD0F7A"/>
    <w:rsid w:val="00FD2DE1"/>
    <w:rsid w:val="00FD4D5A"/>
    <w:rsid w:val="00FE3829"/>
    <w:rsid w:val="00FE3972"/>
    <w:rsid w:val="00FF56CF"/>
    <w:rsid w:val="00FF573D"/>
    <w:rsid w:val="00FF59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E0DF91-1E57-4142-AB6D-7901453A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98B"/>
  </w:style>
  <w:style w:type="paragraph" w:styleId="3">
    <w:name w:val="heading 3"/>
    <w:basedOn w:val="a"/>
    <w:link w:val="30"/>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13EC3"/>
  </w:style>
  <w:style w:type="character" w:styleId="a3">
    <w:name w:val="annotation reference"/>
    <w:basedOn w:val="a0"/>
    <w:uiPriority w:val="99"/>
    <w:semiHidden/>
    <w:unhideWhenUsed/>
    <w:rsid w:val="00ED1F05"/>
    <w:rPr>
      <w:sz w:val="16"/>
      <w:szCs w:val="16"/>
    </w:rPr>
  </w:style>
  <w:style w:type="paragraph" w:styleId="a4">
    <w:name w:val="annotation text"/>
    <w:basedOn w:val="a"/>
    <w:link w:val="a5"/>
    <w:uiPriority w:val="99"/>
    <w:semiHidden/>
    <w:unhideWhenUsed/>
    <w:rsid w:val="00ED1F05"/>
    <w:pPr>
      <w:spacing w:line="240" w:lineRule="auto"/>
    </w:pPr>
    <w:rPr>
      <w:sz w:val="20"/>
      <w:szCs w:val="20"/>
    </w:rPr>
  </w:style>
  <w:style w:type="character" w:customStyle="1" w:styleId="a5">
    <w:name w:val="טקסט הערה תו"/>
    <w:basedOn w:val="a0"/>
    <w:link w:val="a4"/>
    <w:uiPriority w:val="99"/>
    <w:semiHidden/>
    <w:rsid w:val="00ED1F05"/>
    <w:rPr>
      <w:sz w:val="20"/>
      <w:szCs w:val="20"/>
    </w:rPr>
  </w:style>
  <w:style w:type="paragraph" w:styleId="a6">
    <w:name w:val="annotation subject"/>
    <w:basedOn w:val="a4"/>
    <w:next w:val="a4"/>
    <w:link w:val="a7"/>
    <w:uiPriority w:val="99"/>
    <w:semiHidden/>
    <w:unhideWhenUsed/>
    <w:rsid w:val="00ED1F05"/>
    <w:rPr>
      <w:b/>
      <w:bCs/>
    </w:rPr>
  </w:style>
  <w:style w:type="character" w:customStyle="1" w:styleId="a7">
    <w:name w:val="נושא הערה תו"/>
    <w:basedOn w:val="a5"/>
    <w:link w:val="a6"/>
    <w:uiPriority w:val="99"/>
    <w:semiHidden/>
    <w:rsid w:val="00ED1F05"/>
    <w:rPr>
      <w:b/>
      <w:bCs/>
      <w:sz w:val="20"/>
      <w:szCs w:val="20"/>
    </w:rPr>
  </w:style>
  <w:style w:type="paragraph" w:styleId="a8">
    <w:name w:val="Balloon Text"/>
    <w:basedOn w:val="a"/>
    <w:link w:val="a9"/>
    <w:uiPriority w:val="99"/>
    <w:semiHidden/>
    <w:unhideWhenUsed/>
    <w:rsid w:val="00ED1F05"/>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ED1F05"/>
    <w:rPr>
      <w:rFonts w:ascii="Tahoma" w:hAnsi="Tahoma" w:cs="Tahoma"/>
      <w:sz w:val="16"/>
      <w:szCs w:val="16"/>
    </w:rPr>
  </w:style>
  <w:style w:type="paragraph" w:styleId="aa">
    <w:name w:val="footnote text"/>
    <w:basedOn w:val="a"/>
    <w:link w:val="ab"/>
    <w:uiPriority w:val="99"/>
    <w:semiHidden/>
    <w:unhideWhenUsed/>
    <w:rsid w:val="00F94FA1"/>
    <w:pPr>
      <w:spacing w:after="0" w:line="240" w:lineRule="auto"/>
    </w:pPr>
    <w:rPr>
      <w:sz w:val="20"/>
      <w:szCs w:val="20"/>
    </w:rPr>
  </w:style>
  <w:style w:type="character" w:customStyle="1" w:styleId="ab">
    <w:name w:val="טקסט הערת שוליים תו"/>
    <w:basedOn w:val="a0"/>
    <w:link w:val="aa"/>
    <w:uiPriority w:val="99"/>
    <w:semiHidden/>
    <w:rsid w:val="00F94FA1"/>
    <w:rPr>
      <w:sz w:val="20"/>
      <w:szCs w:val="20"/>
    </w:rPr>
  </w:style>
  <w:style w:type="character" w:styleId="ac">
    <w:name w:val="footnote reference"/>
    <w:basedOn w:val="a0"/>
    <w:uiPriority w:val="99"/>
    <w:semiHidden/>
    <w:unhideWhenUsed/>
    <w:rsid w:val="00F94FA1"/>
    <w:rPr>
      <w:vertAlign w:val="superscript"/>
    </w:rPr>
  </w:style>
  <w:style w:type="paragraph" w:styleId="ad">
    <w:name w:val="Revision"/>
    <w:hidden/>
    <w:uiPriority w:val="99"/>
    <w:semiHidden/>
    <w:rsid w:val="002D0CA4"/>
    <w:pPr>
      <w:spacing w:after="0" w:line="240" w:lineRule="auto"/>
    </w:pPr>
  </w:style>
  <w:style w:type="paragraph" w:styleId="ae">
    <w:name w:val="List Paragraph"/>
    <w:basedOn w:val="a"/>
    <w:uiPriority w:val="34"/>
    <w:qFormat/>
    <w:rsid w:val="0064344D"/>
    <w:pPr>
      <w:ind w:left="720"/>
      <w:contextualSpacing/>
    </w:pPr>
  </w:style>
  <w:style w:type="table" w:styleId="af">
    <w:name w:val="Table Grid"/>
    <w:basedOn w:val="a1"/>
    <w:uiPriority w:val="59"/>
    <w:rsid w:val="001A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6C5FAD"/>
    <w:rPr>
      <w:rFonts w:ascii="Times New Roman" w:eastAsia="Times New Roman" w:hAnsi="Times New Roman" w:cs="Times New Roman"/>
      <w:b/>
      <w:bCs/>
      <w:sz w:val="27"/>
      <w:szCs w:val="27"/>
    </w:rPr>
  </w:style>
  <w:style w:type="character" w:styleId="af0">
    <w:name w:val="Emphasis"/>
    <w:basedOn w:val="a0"/>
    <w:uiPriority w:val="20"/>
    <w:qFormat/>
    <w:rsid w:val="006C5FAD"/>
    <w:rPr>
      <w:i/>
      <w:iCs/>
    </w:rPr>
  </w:style>
  <w:style w:type="character" w:styleId="Hyperlink">
    <w:name w:val="Hyperlink"/>
    <w:basedOn w:val="a0"/>
    <w:uiPriority w:val="99"/>
    <w:unhideWhenUsed/>
    <w:rsid w:val="00844414"/>
    <w:rPr>
      <w:color w:val="0000FF" w:themeColor="hyperlink"/>
      <w:u w:val="single"/>
    </w:rPr>
  </w:style>
  <w:style w:type="character" w:styleId="FollowedHyperlink">
    <w:name w:val="FollowedHyperlink"/>
    <w:basedOn w:val="a0"/>
    <w:uiPriority w:val="99"/>
    <w:semiHidden/>
    <w:unhideWhenUsed/>
    <w:rsid w:val="00844414"/>
    <w:rPr>
      <w:color w:val="800080" w:themeColor="followedHyperlink"/>
      <w:u w:val="single"/>
    </w:rPr>
  </w:style>
  <w:style w:type="paragraph" w:styleId="af1">
    <w:name w:val="header"/>
    <w:basedOn w:val="a"/>
    <w:link w:val="af2"/>
    <w:uiPriority w:val="99"/>
    <w:unhideWhenUsed/>
    <w:rsid w:val="00A273E4"/>
    <w:pPr>
      <w:tabs>
        <w:tab w:val="center" w:pos="4320"/>
        <w:tab w:val="right" w:pos="8640"/>
      </w:tabs>
      <w:spacing w:after="0" w:line="240" w:lineRule="auto"/>
    </w:pPr>
  </w:style>
  <w:style w:type="character" w:customStyle="1" w:styleId="af2">
    <w:name w:val="כותרת עליונה תו"/>
    <w:basedOn w:val="a0"/>
    <w:link w:val="af1"/>
    <w:uiPriority w:val="99"/>
    <w:rsid w:val="00A273E4"/>
  </w:style>
  <w:style w:type="paragraph" w:styleId="af3">
    <w:name w:val="footer"/>
    <w:basedOn w:val="a"/>
    <w:link w:val="af4"/>
    <w:uiPriority w:val="99"/>
    <w:unhideWhenUsed/>
    <w:rsid w:val="00A273E4"/>
    <w:pPr>
      <w:tabs>
        <w:tab w:val="center" w:pos="4320"/>
        <w:tab w:val="right" w:pos="8640"/>
      </w:tabs>
      <w:spacing w:after="0" w:line="240" w:lineRule="auto"/>
    </w:pPr>
  </w:style>
  <w:style w:type="character" w:customStyle="1" w:styleId="af4">
    <w:name w:val="כותרת תחתונה תו"/>
    <w:basedOn w:val="a0"/>
    <w:link w:val="af3"/>
    <w:uiPriority w:val="99"/>
    <w:rsid w:val="00A273E4"/>
  </w:style>
  <w:style w:type="paragraph" w:customStyle="1" w:styleId="CC">
    <w:name w:val="CC"/>
    <w:basedOn w:val="af5"/>
    <w:uiPriority w:val="99"/>
    <w:rsid w:val="00A273E4"/>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af5">
    <w:name w:val="Body Text"/>
    <w:basedOn w:val="a"/>
    <w:link w:val="af6"/>
    <w:uiPriority w:val="99"/>
    <w:semiHidden/>
    <w:unhideWhenUsed/>
    <w:rsid w:val="00A273E4"/>
    <w:pPr>
      <w:spacing w:after="120"/>
    </w:pPr>
  </w:style>
  <w:style w:type="character" w:customStyle="1" w:styleId="af6">
    <w:name w:val="גוף טקסט תו"/>
    <w:basedOn w:val="a0"/>
    <w:link w:val="af5"/>
    <w:uiPriority w:val="99"/>
    <w:semiHidden/>
    <w:rsid w:val="00A273E4"/>
  </w:style>
  <w:style w:type="paragraph" w:styleId="af7">
    <w:name w:val="caption"/>
    <w:basedOn w:val="a"/>
    <w:next w:val="a"/>
    <w:uiPriority w:val="35"/>
    <w:unhideWhenUsed/>
    <w:qFormat/>
    <w:rsid w:val="00202F49"/>
    <w:pPr>
      <w:spacing w:line="240" w:lineRule="auto"/>
    </w:pPr>
    <w:rPr>
      <w:b/>
      <w:bCs/>
      <w:color w:val="4F81BD" w:themeColor="accent1"/>
      <w:sz w:val="18"/>
      <w:szCs w:val="18"/>
    </w:rPr>
  </w:style>
  <w:style w:type="paragraph" w:customStyle="1" w:styleId="style3">
    <w:name w:val="style3"/>
    <w:basedOn w:val="a"/>
    <w:rsid w:val="00080CC6"/>
    <w:pPr>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he.wikipedia.org/wiki/%D7%A7%D7%91%D7%A8_%D7%99%D7%95%D7%A1%D7%A3"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he.wikipedia.org/wiki/%D7%9E%D7%94%D7%95%D7%9E%D7%95%D7%AA_%D7%9E%D7%A0%D7%94%D7%A8%D7%AA_%D7%94%D7%9B%D7%95%D7%AA%D7%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D30DF-31B4-4FBE-9EE8-550C1BF2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2658</Words>
  <Characters>15151</Characters>
  <Application>Microsoft Office Word</Application>
  <DocSecurity>0</DocSecurity>
  <Lines>126</Lines>
  <Paragraphs>35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ברקוביץ דבורה</cp:lastModifiedBy>
  <cp:revision>4</cp:revision>
  <dcterms:created xsi:type="dcterms:W3CDTF">2014-12-01T13:13:00Z</dcterms:created>
  <dcterms:modified xsi:type="dcterms:W3CDTF">2015-03-12T15:51:00Z</dcterms:modified>
</cp:coreProperties>
</file>