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2" w:rsidRPr="00AA6502" w:rsidRDefault="00AA6502" w:rsidP="003B7ECC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AA6502" w:rsidRPr="00AA6502" w:rsidRDefault="00AA6502" w:rsidP="003B7ECC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AA6502" w:rsidRPr="00AA6502" w:rsidRDefault="00AA6502" w:rsidP="003B7ECC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AA6502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AA6502" w:rsidRPr="00AA6502" w:rsidRDefault="00AA6502" w:rsidP="003B7ECC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A6502" w:rsidRPr="00AA6502" w:rsidRDefault="00AA6502" w:rsidP="003B7ECC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LIFECYCLES – HILKHOT ISHUT</w:t>
      </w:r>
    </w:p>
    <w:p w:rsidR="00AA6502" w:rsidRPr="00AA6502" w:rsidRDefault="00AA6502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AA6502" w:rsidRPr="00AA6502" w:rsidRDefault="00AA6502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1C1E92" w:rsidRPr="00AA6502" w:rsidRDefault="001C1E92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AA6502" w:rsidRDefault="00E51CB0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B7ECC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686FB9" w:rsidRPr="00AA6502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1C1E92" w:rsidRPr="00AA6502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1A5847" w:rsidRPr="00AA6502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AA6502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8F0802" w:rsidRPr="00AA650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A5847" w:rsidRPr="00AA6502">
        <w:rPr>
          <w:rFonts w:asciiTheme="minorBidi" w:hAnsiTheme="minorBidi" w:cstheme="minorBidi"/>
          <w:b/>
          <w:bCs/>
          <w:i/>
          <w:iCs/>
          <w:sz w:val="24"/>
          <w:szCs w:val="24"/>
        </w:rPr>
        <w:t>Ketuba</w:t>
      </w:r>
      <w:r w:rsidR="00686FB9" w:rsidRPr="00AA6502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</w:p>
    <w:p w:rsidR="001C1E92" w:rsidRDefault="001C1E92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A6502" w:rsidRPr="00AA6502" w:rsidRDefault="00AA6502" w:rsidP="003B7ECC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3E0AAF" w:rsidRPr="00AA6502" w:rsidRDefault="003E0AAF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3E0AAF" w:rsidRPr="00AA6502" w:rsidRDefault="003E0AAF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6C2397" w:rsidRPr="00AA6502" w:rsidRDefault="0007042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ab/>
      </w:r>
      <w:hyperlink r:id="rId8" w:history="1">
        <w:r w:rsidR="008F0802" w:rsidRPr="003B7ECC">
          <w:rPr>
            <w:rStyle w:val="Hyperlink"/>
            <w:rFonts w:asciiTheme="minorBidi" w:hAnsiTheme="minorBidi" w:cstheme="minorBidi"/>
            <w:sz w:val="24"/>
            <w:szCs w:val="24"/>
          </w:rPr>
          <w:t>Last week</w:t>
        </w:r>
      </w:hyperlink>
      <w:r w:rsidR="008F0802" w:rsidRPr="00AA6502">
        <w:rPr>
          <w:rFonts w:asciiTheme="minorBidi" w:hAnsiTheme="minorBidi" w:cstheme="minorBidi"/>
          <w:sz w:val="24"/>
          <w:szCs w:val="24"/>
        </w:rPr>
        <w:t>, we noted that t</w:t>
      </w:r>
      <w:r w:rsidRPr="00AA6502">
        <w:rPr>
          <w:rFonts w:asciiTheme="minorBidi" w:hAnsiTheme="minorBidi" w:cstheme="minorBidi"/>
          <w:sz w:val="24"/>
          <w:szCs w:val="24"/>
        </w:rPr>
        <w:t>here are two parts, or two stages</w:t>
      </w:r>
      <w:r w:rsidR="002D216F" w:rsidRPr="00AA6502">
        <w:rPr>
          <w:rFonts w:asciiTheme="minorBidi" w:hAnsiTheme="minorBidi" w:cstheme="minorBidi"/>
          <w:sz w:val="24"/>
          <w:szCs w:val="24"/>
        </w:rPr>
        <w:t>,</w:t>
      </w:r>
      <w:r w:rsidRPr="00AA6502">
        <w:rPr>
          <w:rFonts w:asciiTheme="minorBidi" w:hAnsiTheme="minorBidi" w:cstheme="minorBidi"/>
          <w:sz w:val="24"/>
          <w:szCs w:val="24"/>
        </w:rPr>
        <w:t xml:space="preserve"> to a halakhic marriage: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AA6502">
        <w:rPr>
          <w:rFonts w:asciiTheme="minorBidi" w:hAnsiTheme="minorBidi" w:cstheme="minorBidi"/>
          <w:sz w:val="24"/>
          <w:szCs w:val="24"/>
        </w:rPr>
        <w:t xml:space="preserve"> (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eirusin</w:t>
      </w:r>
      <w:r w:rsidRPr="00AA6502">
        <w:rPr>
          <w:rFonts w:asciiTheme="minorBidi" w:hAnsiTheme="minorBidi" w:cstheme="minorBidi"/>
          <w:sz w:val="24"/>
          <w:szCs w:val="24"/>
        </w:rPr>
        <w:t xml:space="preserve">) and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nisu’</w:t>
      </w:r>
      <w:r w:rsidR="002D216F" w:rsidRPr="00AA6502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AA6502">
        <w:rPr>
          <w:rFonts w:asciiTheme="minorBidi" w:hAnsiTheme="minorBidi" w:cstheme="minorBidi"/>
          <w:sz w:val="24"/>
          <w:szCs w:val="24"/>
        </w:rPr>
        <w:t xml:space="preserve">. </w:t>
      </w:r>
      <w:r w:rsidR="00963E9C" w:rsidRPr="00963E9C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Pr="00AA6502">
        <w:rPr>
          <w:rFonts w:asciiTheme="minorBidi" w:hAnsiTheme="minorBidi" w:cstheme="minorBidi"/>
          <w:sz w:val="24"/>
          <w:szCs w:val="24"/>
        </w:rPr>
        <w:t xml:space="preserve"> i</w:t>
      </w:r>
      <w:r w:rsidR="002D216F" w:rsidRPr="00AA6502">
        <w:rPr>
          <w:rFonts w:asciiTheme="minorBidi" w:hAnsiTheme="minorBidi" w:cstheme="minorBidi"/>
          <w:sz w:val="24"/>
          <w:szCs w:val="24"/>
        </w:rPr>
        <w:t>s achieved in one of three ways: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kesef</w:t>
      </w:r>
      <w:r w:rsidRPr="00AA6502">
        <w:rPr>
          <w:rFonts w:asciiTheme="minorBidi" w:hAnsiTheme="minorBidi" w:cstheme="minorBidi"/>
          <w:sz w:val="24"/>
          <w:szCs w:val="24"/>
        </w:rPr>
        <w:t xml:space="preserve"> (giving something worth at least a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peruta</w:t>
      </w:r>
      <w:r w:rsidRPr="00AA6502">
        <w:rPr>
          <w:rFonts w:asciiTheme="minorBidi" w:hAnsiTheme="minorBidi" w:cstheme="minorBidi"/>
          <w:sz w:val="24"/>
          <w:szCs w:val="24"/>
        </w:rPr>
        <w:t xml:space="preserve"> to the </w:t>
      </w:r>
      <w:r w:rsidR="005C1678" w:rsidRPr="00AA6502">
        <w:rPr>
          <w:rFonts w:asciiTheme="minorBidi" w:hAnsiTheme="minorBidi" w:cstheme="minorBidi"/>
          <w:sz w:val="24"/>
          <w:szCs w:val="24"/>
        </w:rPr>
        <w:t xml:space="preserve">woman), </w:t>
      </w:r>
      <w:r w:rsidR="005C1678" w:rsidRPr="00AA6502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2D216F" w:rsidRPr="00AA6502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C1678" w:rsidRPr="00AA6502">
        <w:rPr>
          <w:rFonts w:asciiTheme="minorBidi" w:hAnsiTheme="minorBidi" w:cstheme="minorBidi"/>
          <w:i/>
          <w:iCs/>
          <w:sz w:val="24"/>
          <w:szCs w:val="24"/>
        </w:rPr>
        <w:t>tar</w:t>
      </w:r>
      <w:r w:rsidR="005C1678" w:rsidRPr="00AA6502">
        <w:rPr>
          <w:rFonts w:asciiTheme="minorBidi" w:hAnsiTheme="minorBidi" w:cstheme="minorBidi"/>
          <w:sz w:val="24"/>
          <w:szCs w:val="24"/>
        </w:rPr>
        <w:t xml:space="preserve"> (a marriage document)</w:t>
      </w:r>
      <w:r w:rsidR="002D216F" w:rsidRPr="00AA6502">
        <w:rPr>
          <w:rFonts w:asciiTheme="minorBidi" w:hAnsiTheme="minorBidi" w:cstheme="minorBidi"/>
          <w:sz w:val="24"/>
          <w:szCs w:val="24"/>
        </w:rPr>
        <w:t>,</w:t>
      </w:r>
      <w:r w:rsidR="005C1678" w:rsidRPr="00AA6502">
        <w:rPr>
          <w:rFonts w:asciiTheme="minorBidi" w:hAnsiTheme="minorBidi" w:cstheme="minorBidi"/>
          <w:sz w:val="24"/>
          <w:szCs w:val="24"/>
        </w:rPr>
        <w:t xml:space="preserve"> or </w:t>
      </w:r>
      <w:r w:rsidR="005C1678" w:rsidRPr="00AA6502">
        <w:rPr>
          <w:rFonts w:asciiTheme="minorBidi" w:hAnsiTheme="minorBidi" w:cstheme="minorBidi"/>
          <w:i/>
          <w:iCs/>
          <w:sz w:val="24"/>
          <w:szCs w:val="24"/>
        </w:rPr>
        <w:t>bi’ah</w:t>
      </w:r>
      <w:r w:rsidR="005C1678" w:rsidRPr="00AA6502">
        <w:rPr>
          <w:rFonts w:asciiTheme="minorBidi" w:hAnsiTheme="minorBidi" w:cstheme="minorBidi"/>
          <w:sz w:val="24"/>
          <w:szCs w:val="24"/>
        </w:rPr>
        <w:t xml:space="preserve"> (sexual relations performed with the intention of marriage). </w:t>
      </w:r>
      <w:r w:rsidR="00C94FB5" w:rsidRPr="00AA6502">
        <w:rPr>
          <w:rFonts w:asciiTheme="minorBidi" w:hAnsiTheme="minorBidi" w:cstheme="minorBidi"/>
          <w:sz w:val="24"/>
          <w:szCs w:val="24"/>
        </w:rPr>
        <w:t xml:space="preserve">We explained that the formal aspect of marriage begins with the </w:t>
      </w:r>
      <w:r w:rsidR="00C94FB5" w:rsidRPr="00AA650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94FB5" w:rsidRPr="00AA6502">
        <w:rPr>
          <w:rFonts w:asciiTheme="minorBidi" w:hAnsiTheme="minorBidi" w:cstheme="minorBidi"/>
          <w:sz w:val="24"/>
          <w:szCs w:val="24"/>
        </w:rPr>
        <w:t xml:space="preserve">. </w:t>
      </w:r>
      <w:r w:rsidR="00C94FB5" w:rsidRPr="00AA6502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6C2397" w:rsidRPr="00AA6502">
        <w:rPr>
          <w:rFonts w:asciiTheme="minorBidi" w:hAnsiTheme="minorBidi" w:cstheme="minorBidi"/>
          <w:i/>
          <w:iCs/>
          <w:sz w:val="24"/>
          <w:szCs w:val="24"/>
        </w:rPr>
        <w:t>isu’in</w:t>
      </w:r>
      <w:r w:rsidR="00C94FB5" w:rsidRPr="00AA6502">
        <w:rPr>
          <w:rFonts w:asciiTheme="minorBidi" w:hAnsiTheme="minorBidi" w:cstheme="minorBidi"/>
          <w:sz w:val="24"/>
          <w:szCs w:val="24"/>
        </w:rPr>
        <w:t>, it seems, initiates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the more intimate aspect of marriage</w:t>
      </w:r>
      <w:r w:rsidR="00C94FB5" w:rsidRPr="00AA6502">
        <w:rPr>
          <w:rFonts w:asciiTheme="minorBidi" w:hAnsiTheme="minorBidi" w:cstheme="minorBidi"/>
          <w:sz w:val="24"/>
          <w:szCs w:val="24"/>
        </w:rPr>
        <w:t>, which is accomplished through an act of “</w:t>
      </w:r>
      <w:r w:rsidR="00C94FB5" w:rsidRPr="00AA6502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963E9C">
        <w:rPr>
          <w:rFonts w:asciiTheme="minorBidi" w:hAnsiTheme="minorBidi" w:cstheme="minorBidi"/>
          <w:sz w:val="24"/>
          <w:szCs w:val="24"/>
        </w:rPr>
        <w:t xml:space="preserve">” (which, according to the </w:t>
      </w:r>
      <w:r w:rsidR="00C94FB5" w:rsidRPr="00AA6502">
        <w:rPr>
          <w:rFonts w:asciiTheme="minorBidi" w:hAnsiTheme="minorBidi" w:cstheme="minorBidi"/>
          <w:sz w:val="24"/>
          <w:szCs w:val="24"/>
        </w:rPr>
        <w:t>R</w:t>
      </w:r>
      <w:r w:rsidR="006C2397" w:rsidRPr="00AA6502">
        <w:rPr>
          <w:rFonts w:asciiTheme="minorBidi" w:hAnsiTheme="minorBidi" w:cstheme="minorBidi"/>
          <w:sz w:val="24"/>
          <w:szCs w:val="24"/>
        </w:rPr>
        <w:t>ambam</w:t>
      </w:r>
      <w:r w:rsidR="00963E9C">
        <w:rPr>
          <w:rFonts w:asciiTheme="minorBidi" w:hAnsiTheme="minorBidi" w:cstheme="minorBidi"/>
          <w:sz w:val="24"/>
          <w:szCs w:val="24"/>
        </w:rPr>
        <w:t>,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can </w:t>
      </w:r>
      <w:r w:rsidR="00963E9C">
        <w:rPr>
          <w:rFonts w:asciiTheme="minorBidi" w:hAnsiTheme="minorBidi" w:cstheme="minorBidi"/>
          <w:sz w:val="24"/>
          <w:szCs w:val="24"/>
        </w:rPr>
        <w:t xml:space="preserve">be </w:t>
      </w:r>
      <w:r w:rsidR="006C2397" w:rsidRPr="00AA6502">
        <w:rPr>
          <w:rFonts w:asciiTheme="minorBidi" w:hAnsiTheme="minorBidi" w:cstheme="minorBidi"/>
          <w:sz w:val="24"/>
          <w:szCs w:val="24"/>
        </w:rPr>
        <w:t>achieve</w:t>
      </w:r>
      <w:r w:rsidR="00963E9C">
        <w:rPr>
          <w:rFonts w:asciiTheme="minorBidi" w:hAnsiTheme="minorBidi" w:cstheme="minorBidi"/>
          <w:sz w:val="24"/>
          <w:szCs w:val="24"/>
        </w:rPr>
        <w:t>d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e</w:t>
      </w:r>
      <w:r w:rsidR="00963E9C">
        <w:rPr>
          <w:rFonts w:asciiTheme="minorBidi" w:hAnsiTheme="minorBidi" w:cstheme="minorBidi"/>
          <w:sz w:val="24"/>
          <w:szCs w:val="24"/>
        </w:rPr>
        <w:t>ither through marital relations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or even after </w:t>
      </w:r>
      <w:r w:rsidR="006C2397" w:rsidRPr="00AA6502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(seclusion), known as the </w:t>
      </w:r>
      <w:r w:rsidR="00963E9C">
        <w:rPr>
          <w:rFonts w:asciiTheme="minorBidi" w:hAnsiTheme="minorBidi" w:cstheme="minorBidi"/>
          <w:sz w:val="24"/>
          <w:szCs w:val="24"/>
        </w:rPr>
        <w:t>“</w:t>
      </w:r>
      <w:r w:rsidR="006C2397" w:rsidRPr="00AA6502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="00C94FB5" w:rsidRPr="00AA6502">
        <w:rPr>
          <w:rFonts w:asciiTheme="minorBidi" w:hAnsiTheme="minorBidi" w:cstheme="minorBidi"/>
          <w:sz w:val="24"/>
          <w:szCs w:val="24"/>
        </w:rPr>
        <w:t xml:space="preserve">”), or </w:t>
      </w:r>
      <w:r w:rsidR="00963E9C">
        <w:rPr>
          <w:rFonts w:asciiTheme="minorBidi" w:hAnsiTheme="minorBidi" w:cstheme="minorBidi"/>
          <w:sz w:val="24"/>
          <w:szCs w:val="24"/>
        </w:rPr>
        <w:t xml:space="preserve">through </w:t>
      </w:r>
      <w:r w:rsidR="00C94FB5" w:rsidRPr="00AA6502">
        <w:rPr>
          <w:rFonts w:asciiTheme="minorBidi" w:hAnsiTheme="minorBidi" w:cstheme="minorBidi"/>
          <w:sz w:val="24"/>
          <w:szCs w:val="24"/>
        </w:rPr>
        <w:t>a formal act of entering the husband</w:t>
      </w:r>
      <w:r w:rsidR="00D112CA">
        <w:rPr>
          <w:rFonts w:asciiTheme="minorBidi" w:hAnsiTheme="minorBidi" w:cstheme="minorBidi"/>
          <w:sz w:val="24"/>
          <w:szCs w:val="24"/>
        </w:rPr>
        <w:t>’</w:t>
      </w:r>
      <w:r w:rsidR="00C94FB5" w:rsidRPr="00AA6502">
        <w:rPr>
          <w:rFonts w:asciiTheme="minorBidi" w:hAnsiTheme="minorBidi" w:cstheme="minorBidi"/>
          <w:sz w:val="24"/>
          <w:szCs w:val="24"/>
        </w:rPr>
        <w:t xml:space="preserve">s domain. </w:t>
      </w:r>
      <w:r w:rsidR="006C2397" w:rsidRPr="00AA6502">
        <w:rPr>
          <w:rFonts w:asciiTheme="minorBidi" w:hAnsiTheme="minorBidi" w:cstheme="minorBidi"/>
          <w:sz w:val="24"/>
          <w:szCs w:val="24"/>
        </w:rPr>
        <w:t xml:space="preserve"> </w:t>
      </w:r>
      <w:bookmarkStart w:id="0" w:name="_GoBack"/>
      <w:bookmarkEnd w:id="0"/>
    </w:p>
    <w:p w:rsidR="004B6B7A" w:rsidRPr="00AA6502" w:rsidRDefault="004B6B7A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</w:p>
    <w:p w:rsidR="005C1678" w:rsidRPr="00AA6502" w:rsidRDefault="00C94FB5" w:rsidP="003B7EC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 xml:space="preserve">This week, we will begin to discuss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. What is the role of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in a Jewish wedding? What is its content, </w:t>
      </w:r>
      <w:r w:rsidR="00963E9C">
        <w:rPr>
          <w:rFonts w:asciiTheme="minorBidi" w:hAnsiTheme="minorBidi" w:cstheme="minorBidi"/>
          <w:sz w:val="24"/>
          <w:szCs w:val="24"/>
        </w:rPr>
        <w:t xml:space="preserve">and </w:t>
      </w:r>
      <w:r w:rsidRPr="00AA6502">
        <w:rPr>
          <w:rFonts w:asciiTheme="minorBidi" w:hAnsiTheme="minorBidi" w:cstheme="minorBidi"/>
          <w:sz w:val="24"/>
          <w:szCs w:val="24"/>
        </w:rPr>
        <w:t xml:space="preserve">what are the obligations of the husband? </w:t>
      </w:r>
    </w:p>
    <w:p w:rsidR="00C94FB5" w:rsidRPr="00AA6502" w:rsidRDefault="00C94FB5" w:rsidP="003B7EC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309DE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 xml:space="preserve">Origin and Nature of </w:t>
      </w:r>
      <w:r w:rsidR="00963E9C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963E9C">
        <w:rPr>
          <w:rFonts w:asciiTheme="minorBidi" w:hAnsiTheme="minorBidi" w:cstheme="minorBidi"/>
          <w:b/>
          <w:bCs/>
          <w:i/>
          <w:iCs/>
          <w:sz w:val="24"/>
          <w:szCs w:val="24"/>
        </w:rPr>
        <w:t>Ketuba</w:t>
      </w:r>
    </w:p>
    <w:p w:rsidR="00A309DE" w:rsidRPr="00AA6502" w:rsidRDefault="00A309DE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309DE" w:rsidRPr="00AA6502" w:rsidRDefault="00963E9C" w:rsidP="003B7ECC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What is the source and nature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 of the obligation to write a </w:t>
      </w:r>
      <w:r w:rsidR="00A309DE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A309DE" w:rsidRPr="00AA6502">
        <w:rPr>
          <w:rFonts w:asciiTheme="minorBidi" w:hAnsiTheme="minorBidi" w:cstheme="minorBidi"/>
          <w:sz w:val="24"/>
          <w:szCs w:val="24"/>
        </w:rPr>
        <w:t>?</w:t>
      </w:r>
      <w:r w:rsidR="00C94FB5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A309DE" w:rsidRPr="00AA6502">
        <w:rPr>
          <w:rFonts w:asciiTheme="minorBidi" w:hAnsiTheme="minorBidi" w:cstheme="minorBidi"/>
          <w:sz w:val="24"/>
          <w:szCs w:val="24"/>
        </w:rPr>
        <w:t>The Talmud (</w:t>
      </w:r>
      <w:r w:rsidR="00A309DE" w:rsidRPr="00AA6502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 10a) cites a debate between Rabban </w:t>
      </w:r>
      <w:r w:rsidR="00D23053" w:rsidRPr="00AA6502">
        <w:rPr>
          <w:rFonts w:asciiTheme="minorBidi" w:hAnsiTheme="minorBidi" w:cstheme="minorBidi"/>
          <w:sz w:val="24"/>
          <w:szCs w:val="24"/>
        </w:rPr>
        <w:t>Shimon ben G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amliel and </w:t>
      </w:r>
      <w:r w:rsidR="00D23053" w:rsidRPr="00AA6502">
        <w:rPr>
          <w:rFonts w:asciiTheme="minorBidi" w:hAnsiTheme="minorBidi" w:cstheme="minorBidi"/>
          <w:sz w:val="24"/>
          <w:szCs w:val="24"/>
        </w:rPr>
        <w:t xml:space="preserve">R. Nachman 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regarding the origin of the obligation of </w:t>
      </w:r>
      <w:r w:rsidR="00A309DE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>
        <w:rPr>
          <w:rFonts w:asciiTheme="minorBidi" w:hAnsiTheme="minorBidi" w:cstheme="minorBidi"/>
          <w:sz w:val="24"/>
          <w:szCs w:val="24"/>
        </w:rPr>
        <w:t>: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 </w:t>
      </w:r>
    </w:p>
    <w:p w:rsidR="00D23053" w:rsidRPr="00AA6502" w:rsidRDefault="00D23053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23053" w:rsidRPr="00AA6502" w:rsidRDefault="00D23053" w:rsidP="003B7EC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>It was stated: R</w:t>
      </w:r>
      <w:r w:rsidR="00963E9C">
        <w:rPr>
          <w:rFonts w:asciiTheme="minorBidi" w:hAnsiTheme="minorBidi" w:cstheme="minorBidi"/>
          <w:sz w:val="24"/>
          <w:szCs w:val="24"/>
        </w:rPr>
        <w:t>.</w:t>
      </w:r>
      <w:r w:rsidRPr="00AA6502">
        <w:rPr>
          <w:rFonts w:asciiTheme="minorBidi" w:hAnsiTheme="minorBidi" w:cstheme="minorBidi"/>
          <w:sz w:val="24"/>
          <w:szCs w:val="24"/>
        </w:rPr>
        <w:t xml:space="preserve"> Nachman said that Shmuel said in the name of R. Shimon ben Elazar: The Sages instituted the marriage contract for Jewish women: For a virgin two hundred dinars and for a widow one hundred dinars… S</w:t>
      </w:r>
      <w:r w:rsidR="00A309DE" w:rsidRPr="00AA6502">
        <w:rPr>
          <w:rFonts w:asciiTheme="minorBidi" w:hAnsiTheme="minorBidi" w:cstheme="minorBidi"/>
          <w:sz w:val="24"/>
          <w:szCs w:val="24"/>
        </w:rPr>
        <w:t xml:space="preserve">ince </w:t>
      </w:r>
      <w:r w:rsidRPr="00AA6502">
        <w:rPr>
          <w:rFonts w:asciiTheme="minorBidi" w:hAnsiTheme="minorBidi" w:cstheme="minorBidi"/>
          <w:sz w:val="24"/>
          <w:szCs w:val="24"/>
        </w:rPr>
        <w:t>[</w:t>
      </w:r>
      <w:r w:rsidR="00963E9C">
        <w:rPr>
          <w:rFonts w:asciiTheme="minorBidi" w:hAnsiTheme="minorBidi" w:cstheme="minorBidi"/>
          <w:sz w:val="24"/>
          <w:szCs w:val="24"/>
        </w:rPr>
        <w:t xml:space="preserve">it </w:t>
      </w:r>
      <w:r w:rsidRPr="00AA6502">
        <w:rPr>
          <w:rFonts w:asciiTheme="minorBidi" w:hAnsiTheme="minorBidi" w:cstheme="minorBidi"/>
          <w:sz w:val="24"/>
          <w:szCs w:val="24"/>
        </w:rPr>
        <w:t xml:space="preserve">the obligation of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] </w:t>
      </w:r>
      <w:r w:rsidR="00A309DE" w:rsidRPr="00AA6502">
        <w:rPr>
          <w:rFonts w:asciiTheme="minorBidi" w:hAnsiTheme="minorBidi" w:cstheme="minorBidi"/>
          <w:sz w:val="24"/>
          <w:szCs w:val="24"/>
        </w:rPr>
        <w:t>is a rabbinic ordinance, she may collect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A309DE" w:rsidRPr="00AA6502">
        <w:rPr>
          <w:rFonts w:asciiTheme="minorBidi" w:hAnsiTheme="minorBidi" w:cstheme="minorBidi"/>
          <w:sz w:val="24"/>
          <w:szCs w:val="24"/>
        </w:rPr>
        <w:t>only from the husband’s land of the most inferior quality.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</w:p>
    <w:p w:rsidR="00A309DE" w:rsidRPr="00AA6502" w:rsidRDefault="00A309DE" w:rsidP="003B7EC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 xml:space="preserve">Rabban Shimon ben Gamliel says: The marriage contract of a woman is an obligation by Torah law. And did Rabban Shimon ben Gamliel say that? </w:t>
      </w:r>
      <w:r w:rsidR="00963E9C">
        <w:rPr>
          <w:rFonts w:asciiTheme="minorBidi" w:hAnsiTheme="minorBidi" w:cstheme="minorBidi"/>
          <w:sz w:val="24"/>
          <w:szCs w:val="24"/>
        </w:rPr>
        <w:t>Is it not taught [</w:t>
      </w:r>
      <w:r w:rsidRPr="00AA6502">
        <w:rPr>
          <w:rFonts w:asciiTheme="minorBidi" w:hAnsiTheme="minorBidi" w:cstheme="minorBidi"/>
          <w:sz w:val="24"/>
          <w:szCs w:val="24"/>
        </w:rPr>
        <w:t xml:space="preserve">in a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baraita</w:t>
      </w:r>
      <w:r w:rsidR="00963E9C">
        <w:rPr>
          <w:rFonts w:asciiTheme="minorBidi" w:hAnsiTheme="minorBidi" w:cstheme="minorBidi"/>
          <w:sz w:val="24"/>
          <w:szCs w:val="24"/>
        </w:rPr>
        <w:t>, citing the verse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sz w:val="24"/>
          <w:szCs w:val="24"/>
        </w:rPr>
        <w:t>with regard to a seducer</w:t>
      </w:r>
      <w:r w:rsidR="00D23053" w:rsidRPr="00AA6502">
        <w:rPr>
          <w:rFonts w:asciiTheme="minorBidi" w:hAnsiTheme="minorBidi" w:cstheme="minorBidi"/>
          <w:sz w:val="24"/>
          <w:szCs w:val="24"/>
        </w:rPr>
        <w:t>]:</w:t>
      </w:r>
      <w:r w:rsidRPr="00AA6502">
        <w:rPr>
          <w:rFonts w:asciiTheme="minorBidi" w:hAnsiTheme="minorBidi" w:cstheme="minorBidi"/>
          <w:sz w:val="24"/>
          <w:szCs w:val="24"/>
        </w:rPr>
        <w:t xml:space="preserve"> “He shall pay money according to the dowry of virgins” (Ex</w:t>
      </w:r>
      <w:r w:rsidR="00D23053" w:rsidRPr="00AA6502">
        <w:rPr>
          <w:rFonts w:asciiTheme="minorBidi" w:hAnsiTheme="minorBidi" w:cstheme="minorBidi"/>
          <w:sz w:val="24"/>
          <w:szCs w:val="24"/>
        </w:rPr>
        <w:t>.</w:t>
      </w:r>
      <w:r w:rsidR="00963E9C">
        <w:rPr>
          <w:rFonts w:asciiTheme="minorBidi" w:hAnsiTheme="minorBidi" w:cstheme="minorBidi"/>
          <w:sz w:val="24"/>
          <w:szCs w:val="24"/>
        </w:rPr>
        <w:t xml:space="preserve"> 22:16) –</w:t>
      </w:r>
      <w:r w:rsidRPr="00AA6502">
        <w:rPr>
          <w:rFonts w:asciiTheme="minorBidi" w:hAnsiTheme="minorBidi" w:cstheme="minorBidi"/>
          <w:sz w:val="24"/>
          <w:szCs w:val="24"/>
        </w:rPr>
        <w:t xml:space="preserve"> The Torah establishes that this fine will be like </w:t>
      </w:r>
      <w:r w:rsidR="00963E9C">
        <w:rPr>
          <w:rFonts w:asciiTheme="minorBidi" w:hAnsiTheme="minorBidi" w:cstheme="minorBidi"/>
          <w:sz w:val="24"/>
          <w:szCs w:val="24"/>
        </w:rPr>
        <w:t>“</w:t>
      </w:r>
      <w:r w:rsidRPr="00AA6502">
        <w:rPr>
          <w:rFonts w:asciiTheme="minorBidi" w:hAnsiTheme="minorBidi" w:cstheme="minorBidi"/>
          <w:sz w:val="24"/>
          <w:szCs w:val="24"/>
        </w:rPr>
        <w:t>the dowry of a virgin</w:t>
      </w:r>
      <w:r w:rsidR="00963E9C">
        <w:rPr>
          <w:rFonts w:asciiTheme="minorBidi" w:hAnsiTheme="minorBidi" w:cstheme="minorBidi"/>
          <w:sz w:val="24"/>
          <w:szCs w:val="24"/>
        </w:rPr>
        <w:t>,”</w:t>
      </w:r>
      <w:r w:rsidRPr="00AA6502">
        <w:rPr>
          <w:rFonts w:asciiTheme="minorBidi" w:hAnsiTheme="minorBidi" w:cstheme="minorBidi"/>
          <w:sz w:val="24"/>
          <w:szCs w:val="24"/>
        </w:rPr>
        <w:t xml:space="preserve"> and that </w:t>
      </w:r>
      <w:r w:rsidR="00963E9C">
        <w:rPr>
          <w:rFonts w:asciiTheme="minorBidi" w:hAnsiTheme="minorBidi" w:cstheme="minorBidi"/>
          <w:sz w:val="24"/>
          <w:szCs w:val="24"/>
        </w:rPr>
        <w:t>“</w:t>
      </w:r>
      <w:r w:rsidRPr="00AA6502">
        <w:rPr>
          <w:rFonts w:asciiTheme="minorBidi" w:hAnsiTheme="minorBidi" w:cstheme="minorBidi"/>
          <w:sz w:val="24"/>
          <w:szCs w:val="24"/>
        </w:rPr>
        <w:t>the dowry of a virgin</w:t>
      </w:r>
      <w:r w:rsidR="00963E9C">
        <w:rPr>
          <w:rFonts w:asciiTheme="minorBidi" w:hAnsiTheme="minorBidi" w:cstheme="minorBidi"/>
          <w:sz w:val="24"/>
          <w:szCs w:val="24"/>
        </w:rPr>
        <w:t>”</w:t>
      </w:r>
      <w:r w:rsidRPr="00AA6502">
        <w:rPr>
          <w:rFonts w:asciiTheme="minorBidi" w:hAnsiTheme="minorBidi" w:cstheme="minorBidi"/>
          <w:sz w:val="24"/>
          <w:szCs w:val="24"/>
        </w:rPr>
        <w:t xml:space="preserve"> will be like this fine, i.e., fifty silver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sela</w:t>
      </w:r>
      <w:r w:rsidRPr="00AA6502">
        <w:rPr>
          <w:rFonts w:asciiTheme="minorBidi" w:hAnsiTheme="minorBidi" w:cstheme="minorBidi"/>
          <w:sz w:val="24"/>
          <w:szCs w:val="24"/>
        </w:rPr>
        <w:t>, or two hundred dinars.</w:t>
      </w:r>
      <w:r w:rsidR="00D23053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sz w:val="24"/>
          <w:szCs w:val="24"/>
        </w:rPr>
        <w:t xml:space="preserve">From here the Sages based their determination that a </w:t>
      </w:r>
      <w:r w:rsidRPr="00AA6502">
        <w:rPr>
          <w:rFonts w:asciiTheme="minorBidi" w:hAnsiTheme="minorBidi" w:cstheme="minorBidi"/>
          <w:sz w:val="24"/>
          <w:szCs w:val="24"/>
        </w:rPr>
        <w:lastRenderedPageBreak/>
        <w:t xml:space="preserve">woman’s marriage contract is an obligation by Torah law. Rabban Shimon ben Gamliel says: The marriage contract of a woman is not an obligation by Torah law, but is by rabbinic law. </w:t>
      </w:r>
      <w:r w:rsidR="00D23053" w:rsidRPr="00AA6502">
        <w:rPr>
          <w:rFonts w:asciiTheme="minorBidi" w:hAnsiTheme="minorBidi" w:cstheme="minorBidi"/>
          <w:sz w:val="24"/>
          <w:szCs w:val="24"/>
        </w:rPr>
        <w:t>[</w:t>
      </w:r>
      <w:r w:rsidR="00963E9C">
        <w:rPr>
          <w:rFonts w:asciiTheme="minorBidi" w:hAnsiTheme="minorBidi" w:cstheme="minorBidi"/>
          <w:sz w:val="24"/>
          <w:szCs w:val="24"/>
        </w:rPr>
        <w:t xml:space="preserve">The </w:t>
      </w:r>
      <w:r w:rsidR="00963E9C" w:rsidRPr="00963E9C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963E9C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Pr="00AA6502">
        <w:rPr>
          <w:rFonts w:asciiTheme="minorBidi" w:hAnsiTheme="minorBidi" w:cstheme="minorBidi"/>
          <w:sz w:val="24"/>
          <w:szCs w:val="24"/>
        </w:rPr>
        <w:t xml:space="preserve"> resolves the contradiction between the statements</w:t>
      </w:r>
      <w:r w:rsidR="00D23053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sz w:val="24"/>
          <w:szCs w:val="24"/>
        </w:rPr>
        <w:t>of Rabban Shimon ben Gamliel:</w:t>
      </w:r>
      <w:r w:rsidR="00D23053" w:rsidRPr="00AA6502">
        <w:rPr>
          <w:rFonts w:asciiTheme="minorBidi" w:hAnsiTheme="minorBidi" w:cstheme="minorBidi"/>
          <w:sz w:val="24"/>
          <w:szCs w:val="24"/>
        </w:rPr>
        <w:t>]</w:t>
      </w:r>
      <w:r w:rsidRPr="00AA6502">
        <w:rPr>
          <w:rFonts w:asciiTheme="minorBidi" w:hAnsiTheme="minorBidi" w:cstheme="minorBidi"/>
          <w:sz w:val="24"/>
          <w:szCs w:val="24"/>
        </w:rPr>
        <w:t xml:space="preserve"> Reverse </w:t>
      </w:r>
      <w:r w:rsidR="00D23053" w:rsidRPr="00AA6502">
        <w:rPr>
          <w:rFonts w:asciiTheme="minorBidi" w:hAnsiTheme="minorBidi" w:cstheme="minorBidi"/>
          <w:sz w:val="24"/>
          <w:szCs w:val="24"/>
        </w:rPr>
        <w:t>[</w:t>
      </w:r>
      <w:r w:rsidRPr="00AA6502">
        <w:rPr>
          <w:rFonts w:asciiTheme="minorBidi" w:hAnsiTheme="minorBidi" w:cstheme="minorBidi"/>
          <w:sz w:val="24"/>
          <w:szCs w:val="24"/>
        </w:rPr>
        <w:t xml:space="preserve">the attribution of opinions in this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baraita</w:t>
      </w:r>
      <w:r w:rsidR="00963E9C">
        <w:rPr>
          <w:rFonts w:asciiTheme="minorBidi" w:hAnsiTheme="minorBidi" w:cstheme="minorBidi"/>
          <w:sz w:val="24"/>
          <w:szCs w:val="24"/>
        </w:rPr>
        <w:t xml:space="preserve">, such that it is actually Rabban Shimon ben Gamliel who maintains that the </w:t>
      </w:r>
      <w:r w:rsidR="00963E9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963E9C">
        <w:rPr>
          <w:rFonts w:asciiTheme="minorBidi" w:hAnsiTheme="minorBidi" w:cstheme="minorBidi"/>
          <w:sz w:val="24"/>
          <w:szCs w:val="24"/>
        </w:rPr>
        <w:t xml:space="preserve"> is a Torah obligation</w:t>
      </w:r>
      <w:r w:rsidR="00D23053" w:rsidRPr="00AA6502">
        <w:rPr>
          <w:rFonts w:asciiTheme="minorBidi" w:hAnsiTheme="minorBidi" w:cstheme="minorBidi"/>
          <w:sz w:val="24"/>
          <w:szCs w:val="24"/>
        </w:rPr>
        <w:t>]</w:t>
      </w:r>
      <w:r w:rsidR="00963E9C">
        <w:rPr>
          <w:rFonts w:asciiTheme="minorBidi" w:hAnsiTheme="minorBidi" w:cstheme="minorBidi"/>
          <w:sz w:val="24"/>
          <w:szCs w:val="24"/>
        </w:rPr>
        <w:t>.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</w:p>
    <w:p w:rsidR="00D23053" w:rsidRPr="00AA6502" w:rsidRDefault="00D23053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23053" w:rsidRPr="00AA6502" w:rsidRDefault="00963E9C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Rabban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6B3EF3" w:rsidRPr="00AA6502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himon ben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 Gamliel apparently </w:t>
      </w:r>
      <w:r>
        <w:rPr>
          <w:rFonts w:asciiTheme="minorBidi" w:hAnsiTheme="minorBidi" w:cstheme="minorBidi"/>
          <w:sz w:val="24"/>
          <w:szCs w:val="24"/>
        </w:rPr>
        <w:t>maintains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 that the basic obligation of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1E370B" w:rsidRPr="00963E9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, at least regarding a </w:t>
      </w:r>
      <w:r w:rsidR="001E370B" w:rsidRPr="00AA6502">
        <w:rPr>
          <w:rFonts w:asciiTheme="minorBidi" w:hAnsiTheme="minorBidi" w:cstheme="minorBidi"/>
          <w:i/>
          <w:iCs/>
          <w:sz w:val="24"/>
          <w:szCs w:val="24"/>
        </w:rPr>
        <w:t>betula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, is </w:t>
      </w:r>
      <w:r w:rsidR="001E370B" w:rsidRPr="00AA6502">
        <w:rPr>
          <w:rFonts w:asciiTheme="minorBidi" w:hAnsiTheme="minorBidi" w:cstheme="minorBidi"/>
          <w:i/>
          <w:iCs/>
          <w:sz w:val="24"/>
          <w:szCs w:val="24"/>
        </w:rPr>
        <w:t>mi-deoraita</w:t>
      </w:r>
      <w:r w:rsidR="001E370B" w:rsidRPr="00AA6502">
        <w:rPr>
          <w:rFonts w:asciiTheme="minorBidi" w:hAnsiTheme="minorBidi" w:cstheme="minorBidi"/>
          <w:sz w:val="24"/>
          <w:szCs w:val="24"/>
        </w:rPr>
        <w:t xml:space="preserve">. </w:t>
      </w:r>
      <w:r w:rsidR="006B3EF3" w:rsidRPr="00AA6502">
        <w:rPr>
          <w:rFonts w:asciiTheme="minorBidi" w:hAnsiTheme="minorBidi" w:cstheme="minorBidi"/>
          <w:sz w:val="24"/>
          <w:szCs w:val="24"/>
        </w:rPr>
        <w:t>Just as the man who seduces a young woman (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na’ara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) and marries her must per a certain dowry of 200 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zuzim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, so whenever </w:t>
      </w:r>
      <w:r>
        <w:rPr>
          <w:rFonts w:asciiTheme="minorBidi" w:hAnsiTheme="minorBidi" w:cstheme="minorBidi"/>
          <w:sz w:val="24"/>
          <w:szCs w:val="24"/>
        </w:rPr>
        <w:tab/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marrying a 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betula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 one must commit to a dowry of 200 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zuzim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. R. Nachman maintains that the obligation of 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 is rabbinic, as the </w:t>
      </w:r>
      <w:r w:rsidR="006B3EF3" w:rsidRPr="00963E9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 (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AA6502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vamot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 89a) says, “What is the reason that the Sages instituted a marriage contract in general, for an ordinary woman? So that she will not be demeaned in his eyes such that he will easily divorce her.” </w:t>
      </w:r>
    </w:p>
    <w:p w:rsidR="006B3EF3" w:rsidRPr="00AA6502" w:rsidRDefault="006B3EF3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3EF3" w:rsidRPr="00AA6502" w:rsidRDefault="006B3EF3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</w:r>
      <w:r w:rsidR="00963E9C">
        <w:rPr>
          <w:rFonts w:asciiTheme="minorBidi" w:hAnsiTheme="minorBidi" w:cstheme="minorBidi"/>
          <w:sz w:val="24"/>
          <w:szCs w:val="24"/>
        </w:rPr>
        <w:t>B</w:t>
      </w:r>
      <w:r w:rsidR="0016114C" w:rsidRPr="00AA6502">
        <w:rPr>
          <w:rFonts w:asciiTheme="minorBidi" w:hAnsiTheme="minorBidi" w:cstheme="minorBidi"/>
          <w:sz w:val="24"/>
          <w:szCs w:val="24"/>
        </w:rPr>
        <w:t>efore Rabbeinu Gershom (11</w:t>
      </w:r>
      <w:r w:rsidR="0016114C" w:rsidRPr="00AA650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century) prohibited polygamy and divorce without consent, the institution of 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963E9C">
        <w:rPr>
          <w:rFonts w:asciiTheme="minorBidi" w:hAnsiTheme="minorBidi" w:cstheme="minorBidi"/>
          <w:sz w:val="24"/>
          <w:szCs w:val="24"/>
        </w:rPr>
        <w:t>indeed served to discourage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men from hastily divorcing their wives, as they would have to pay the amount written in the 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963E9C">
        <w:rPr>
          <w:rFonts w:asciiTheme="minorBidi" w:hAnsiTheme="minorBidi" w:cstheme="minorBidi"/>
          <w:sz w:val="24"/>
          <w:szCs w:val="24"/>
        </w:rPr>
        <w:t>. This le</w:t>
      </w:r>
      <w:r w:rsidR="0016114C" w:rsidRPr="00AA6502">
        <w:rPr>
          <w:rFonts w:asciiTheme="minorBidi" w:hAnsiTheme="minorBidi" w:cstheme="minorBidi"/>
          <w:sz w:val="24"/>
          <w:szCs w:val="24"/>
        </w:rPr>
        <w:t>d the Rema (E</w:t>
      </w:r>
      <w:r w:rsidR="00963E9C">
        <w:rPr>
          <w:rFonts w:asciiTheme="minorBidi" w:hAnsiTheme="minorBidi" w:cstheme="minorBidi"/>
          <w:sz w:val="24"/>
          <w:szCs w:val="24"/>
        </w:rPr>
        <w:t>H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66:3) to suggest that “Nowadays, in our lands, in which men do not divorce their wives without </w:t>
      </w:r>
      <w:r w:rsidR="00AA6502" w:rsidRPr="00AA6502">
        <w:rPr>
          <w:rFonts w:asciiTheme="minorBidi" w:hAnsiTheme="minorBidi" w:cstheme="minorBidi"/>
          <w:sz w:val="24"/>
          <w:szCs w:val="24"/>
        </w:rPr>
        <w:t>consent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due to the ruling of Rabbeinu Gershon </w:t>
      </w:r>
      <w:r w:rsidR="00AA6502">
        <w:rPr>
          <w:rFonts w:asciiTheme="minorBidi" w:hAnsiTheme="minorBidi" w:cstheme="minorBidi"/>
          <w:sz w:val="24"/>
          <w:szCs w:val="24"/>
        </w:rPr>
        <w:t>.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.. one may be </w:t>
      </w:r>
      <w:r w:rsidR="00AA6502" w:rsidRPr="00AA6502">
        <w:rPr>
          <w:rFonts w:asciiTheme="minorBidi" w:hAnsiTheme="minorBidi" w:cstheme="minorBidi"/>
          <w:sz w:val="24"/>
          <w:szCs w:val="24"/>
        </w:rPr>
        <w:t>lenient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regarding the writing of the 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, although the custom is not so, and one should not change [the custom].” </w:t>
      </w:r>
    </w:p>
    <w:p w:rsidR="001E370B" w:rsidRPr="00AA6502" w:rsidRDefault="001E370B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E370B" w:rsidRPr="00AA6502" w:rsidRDefault="001E370B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963E9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A6502">
        <w:rPr>
          <w:rFonts w:asciiTheme="minorBidi" w:hAnsiTheme="minorBidi" w:cstheme="minorBidi"/>
          <w:sz w:val="24"/>
          <w:szCs w:val="24"/>
        </w:rPr>
        <w:t xml:space="preserve"> and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AA6502">
        <w:rPr>
          <w:rFonts w:asciiTheme="minorBidi" w:hAnsiTheme="minorBidi" w:cstheme="minorBidi"/>
          <w:sz w:val="24"/>
          <w:szCs w:val="24"/>
        </w:rPr>
        <w:t xml:space="preserve"> note that this debate may have numerous practical ramifications. This debate may determine the credibility of the husband to determine whether his wife has violated the terms of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(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Pr="00AA6502">
        <w:rPr>
          <w:rFonts w:asciiTheme="minorBidi" w:hAnsiTheme="minorBidi" w:cstheme="minorBidi"/>
          <w:sz w:val="24"/>
          <w:szCs w:val="24"/>
        </w:rPr>
        <w:t xml:space="preserve"> 9a), the quality of land from which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is collected (ibid.), as well </w:t>
      </w:r>
      <w:r w:rsidR="00963E9C">
        <w:rPr>
          <w:rFonts w:asciiTheme="minorBidi" w:hAnsiTheme="minorBidi" w:cstheme="minorBidi"/>
          <w:sz w:val="24"/>
          <w:szCs w:val="24"/>
        </w:rPr>
        <w:t>as whether the sum is determined</w:t>
      </w:r>
      <w:r w:rsidRPr="00AA6502">
        <w:rPr>
          <w:rFonts w:asciiTheme="minorBidi" w:hAnsiTheme="minorBidi" w:cstheme="minorBidi"/>
          <w:sz w:val="24"/>
          <w:szCs w:val="24"/>
        </w:rPr>
        <w:t xml:space="preserve"> by the currency’s v</w:t>
      </w:r>
      <w:r w:rsidR="00963E9C">
        <w:rPr>
          <w:rFonts w:asciiTheme="minorBidi" w:hAnsiTheme="minorBidi" w:cstheme="minorBidi"/>
          <w:sz w:val="24"/>
          <w:szCs w:val="24"/>
        </w:rPr>
        <w:t>alue at the time of the signing</w:t>
      </w:r>
      <w:r w:rsidRPr="00AA6502">
        <w:rPr>
          <w:rFonts w:asciiTheme="minorBidi" w:hAnsiTheme="minorBidi" w:cstheme="minorBidi"/>
          <w:sz w:val="24"/>
          <w:szCs w:val="24"/>
        </w:rPr>
        <w:t xml:space="preserve"> or </w:t>
      </w:r>
      <w:r w:rsidR="00963E9C">
        <w:rPr>
          <w:rFonts w:asciiTheme="minorBidi" w:hAnsiTheme="minorBidi" w:cstheme="minorBidi"/>
          <w:sz w:val="24"/>
          <w:szCs w:val="24"/>
        </w:rPr>
        <w:t xml:space="preserve">at </w:t>
      </w:r>
      <w:r w:rsidRPr="00AA6502">
        <w:rPr>
          <w:rFonts w:asciiTheme="minorBidi" w:hAnsiTheme="minorBidi" w:cstheme="minorBidi"/>
          <w:sz w:val="24"/>
          <w:szCs w:val="24"/>
        </w:rPr>
        <w:t xml:space="preserve">the collection of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(ibid.). In addition,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AA6502">
        <w:rPr>
          <w:rFonts w:asciiTheme="minorBidi" w:hAnsiTheme="minorBidi" w:cstheme="minorBidi"/>
          <w:sz w:val="24"/>
          <w:szCs w:val="24"/>
        </w:rPr>
        <w:t xml:space="preserve"> note that the </w:t>
      </w:r>
      <w:r w:rsidR="00963E9C">
        <w:rPr>
          <w:rFonts w:asciiTheme="minorBidi" w:hAnsiTheme="minorBidi" w:cstheme="minorBidi"/>
          <w:sz w:val="24"/>
          <w:szCs w:val="24"/>
        </w:rPr>
        <w:t xml:space="preserve">required </w:t>
      </w:r>
      <w:r w:rsidRPr="00AA6502">
        <w:rPr>
          <w:rFonts w:asciiTheme="minorBidi" w:hAnsiTheme="minorBidi" w:cstheme="minorBidi"/>
          <w:sz w:val="24"/>
          <w:szCs w:val="24"/>
        </w:rPr>
        <w:t xml:space="preserve">language of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, as well as the ultimate value of the coins referred to in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>, may also be a function of this question.</w:t>
      </w:r>
    </w:p>
    <w:p w:rsidR="001E370B" w:rsidRPr="00AA6502" w:rsidRDefault="001E370B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E370B" w:rsidRPr="00AA6502" w:rsidRDefault="001E370B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Rabbeinu Tam (Tosafot,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Pr="00AA6502">
        <w:rPr>
          <w:rFonts w:asciiTheme="minorBidi" w:hAnsiTheme="minorBidi" w:cstheme="minorBidi"/>
          <w:sz w:val="24"/>
          <w:szCs w:val="24"/>
        </w:rPr>
        <w:t xml:space="preserve"> 10a</w:t>
      </w:r>
      <w:r w:rsidR="00963E9C">
        <w:rPr>
          <w:rFonts w:asciiTheme="minorBidi" w:hAnsiTheme="minorBidi" w:cstheme="minorBidi"/>
          <w:sz w:val="24"/>
          <w:szCs w:val="24"/>
        </w:rPr>
        <w:t>,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s.v. amar</w:t>
      </w:r>
      <w:r w:rsidR="00963E9C">
        <w:rPr>
          <w:rFonts w:asciiTheme="minorBidi" w:hAnsiTheme="minorBidi" w:cstheme="minorBidi"/>
          <w:sz w:val="24"/>
          <w:szCs w:val="24"/>
        </w:rPr>
        <w:t>) rules in accordance with Rabban Shimon ben</w:t>
      </w:r>
      <w:r w:rsidRPr="00AA6502">
        <w:rPr>
          <w:rFonts w:asciiTheme="minorBidi" w:hAnsiTheme="minorBidi" w:cstheme="minorBidi"/>
          <w:sz w:val="24"/>
          <w:szCs w:val="24"/>
        </w:rPr>
        <w:t xml:space="preserve"> Gamliel, noting that it is customary to write in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“which 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rightfully yours </w:t>
      </w:r>
      <w:r w:rsidR="006B3EF3" w:rsidRPr="00AA6502">
        <w:rPr>
          <w:rFonts w:asciiTheme="minorBidi" w:hAnsiTheme="minorBidi" w:cstheme="minorBidi"/>
          <w:sz w:val="24"/>
          <w:szCs w:val="24"/>
        </w:rPr>
        <w:t>from the Torah” (</w:t>
      </w:r>
      <w:r w:rsidR="006B3EF3" w:rsidRPr="00AA6502">
        <w:rPr>
          <w:rFonts w:asciiTheme="minorBidi" w:hAnsiTheme="minorBidi" w:cstheme="minorBidi"/>
          <w:i/>
          <w:iCs/>
          <w:sz w:val="24"/>
          <w:szCs w:val="24"/>
        </w:rPr>
        <w:t>de-chazi likhi mi-deoraita</w:t>
      </w:r>
      <w:r w:rsidR="006B3EF3" w:rsidRPr="00AA6502">
        <w:rPr>
          <w:rFonts w:asciiTheme="minorBidi" w:hAnsiTheme="minorBidi" w:cstheme="minorBidi"/>
          <w:sz w:val="24"/>
          <w:szCs w:val="24"/>
        </w:rPr>
        <w:t xml:space="preserve">). 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Most 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disagree</w:t>
      </w:r>
      <w:r w:rsidR="00963E9C">
        <w:rPr>
          <w:rFonts w:asciiTheme="minorBidi" w:hAnsiTheme="minorBidi" w:cstheme="minorBidi"/>
          <w:sz w:val="24"/>
          <w:szCs w:val="24"/>
        </w:rPr>
        <w:t xml:space="preserve"> with this view</w:t>
      </w:r>
      <w:r w:rsidR="0016114C" w:rsidRPr="00AA6502">
        <w:rPr>
          <w:rFonts w:asciiTheme="minorBidi" w:hAnsiTheme="minorBidi" w:cstheme="minorBidi"/>
          <w:sz w:val="24"/>
          <w:szCs w:val="24"/>
        </w:rPr>
        <w:t>. The Rosh (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1:19), for example</w:t>
      </w:r>
      <w:r w:rsidR="00963E9C">
        <w:rPr>
          <w:rFonts w:asciiTheme="minorBidi" w:hAnsiTheme="minorBidi" w:cstheme="minorBidi"/>
          <w:sz w:val="24"/>
          <w:szCs w:val="24"/>
        </w:rPr>
        <w:t>,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maintains tha</w:t>
      </w:r>
      <w:r w:rsidR="00963E9C">
        <w:rPr>
          <w:rFonts w:asciiTheme="minorBidi" w:hAnsiTheme="minorBidi" w:cstheme="minorBidi"/>
          <w:sz w:val="24"/>
          <w:szCs w:val="24"/>
        </w:rPr>
        <w:t>t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963E9C">
        <w:rPr>
          <w:rFonts w:asciiTheme="minorBidi" w:hAnsiTheme="minorBidi" w:cstheme="minorBidi"/>
          <w:sz w:val="24"/>
          <w:szCs w:val="24"/>
        </w:rPr>
        <w:t>the obligation is only rabbinic.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963E9C">
        <w:rPr>
          <w:rFonts w:asciiTheme="minorBidi" w:hAnsiTheme="minorBidi" w:cstheme="minorBidi"/>
          <w:sz w:val="24"/>
          <w:szCs w:val="24"/>
        </w:rPr>
        <w:t>However,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he maintains that the text of the 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 should still refer to the money as being “</w:t>
      </w:r>
      <w:r w:rsidR="0016114C" w:rsidRPr="00AA6502">
        <w:rPr>
          <w:rFonts w:asciiTheme="minorBidi" w:hAnsiTheme="minorBidi" w:cstheme="minorBidi"/>
          <w:i/>
          <w:iCs/>
          <w:sz w:val="24"/>
          <w:szCs w:val="24"/>
        </w:rPr>
        <w:t>mi-deoraita</w:t>
      </w:r>
      <w:r w:rsidR="0016114C" w:rsidRPr="00AA6502">
        <w:rPr>
          <w:rFonts w:asciiTheme="minorBidi" w:hAnsiTheme="minorBidi" w:cstheme="minorBidi"/>
          <w:sz w:val="24"/>
          <w:szCs w:val="24"/>
        </w:rPr>
        <w:t xml:space="preserve">,” which may impact upon the manner in </w:t>
      </w:r>
      <w:r w:rsidR="00824D2C">
        <w:rPr>
          <w:rFonts w:asciiTheme="minorBidi" w:hAnsiTheme="minorBidi" w:cstheme="minorBidi"/>
          <w:sz w:val="24"/>
          <w:szCs w:val="24"/>
        </w:rPr>
        <w:t>which the payment is performed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824D2C">
        <w:rPr>
          <w:rFonts w:asciiTheme="minorBidi" w:hAnsiTheme="minorBidi" w:cstheme="minorBidi"/>
          <w:sz w:val="24"/>
          <w:szCs w:val="24"/>
        </w:rPr>
        <w:t>(as if it is a B</w:t>
      </w:r>
      <w:r w:rsidR="00C92569" w:rsidRPr="00AA6502">
        <w:rPr>
          <w:rFonts w:asciiTheme="minorBidi" w:hAnsiTheme="minorBidi" w:cstheme="minorBidi"/>
          <w:sz w:val="24"/>
          <w:szCs w:val="24"/>
        </w:rPr>
        <w:t>iblically created debt</w:t>
      </w:r>
      <w:r w:rsidR="00824D2C">
        <w:rPr>
          <w:rFonts w:asciiTheme="minorBidi" w:hAnsiTheme="minorBidi" w:cstheme="minorBidi"/>
          <w:sz w:val="24"/>
          <w:szCs w:val="24"/>
        </w:rPr>
        <w:t>)</w:t>
      </w:r>
      <w:r w:rsidR="00C92569" w:rsidRPr="00AA6502">
        <w:rPr>
          <w:rFonts w:asciiTheme="minorBidi" w:hAnsiTheme="minorBidi" w:cstheme="minorBidi"/>
          <w:sz w:val="24"/>
          <w:szCs w:val="24"/>
        </w:rPr>
        <w:t>. Other</w:t>
      </w:r>
      <w:r w:rsidR="00824D2C">
        <w:rPr>
          <w:rFonts w:asciiTheme="minorBidi" w:hAnsiTheme="minorBidi" w:cstheme="minorBidi"/>
          <w:sz w:val="24"/>
          <w:szCs w:val="24"/>
        </w:rPr>
        <w:t>s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a</w:t>
      </w:r>
      <w:r w:rsidR="00824D2C">
        <w:rPr>
          <w:rFonts w:asciiTheme="minorBidi" w:hAnsiTheme="minorBidi" w:cstheme="minorBidi"/>
          <w:sz w:val="24"/>
          <w:szCs w:val="24"/>
        </w:rPr>
        <w:t>rgue that the entire obligation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and its rules</w:t>
      </w:r>
      <w:r w:rsidR="00824D2C">
        <w:rPr>
          <w:rFonts w:asciiTheme="minorBidi" w:hAnsiTheme="minorBidi" w:cstheme="minorBidi"/>
          <w:sz w:val="24"/>
          <w:szCs w:val="24"/>
        </w:rPr>
        <w:t xml:space="preserve"> are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2569" w:rsidRPr="00AA6502">
        <w:rPr>
          <w:rFonts w:asciiTheme="minorBidi" w:hAnsiTheme="minorBidi" w:cstheme="minorBidi"/>
          <w:i/>
          <w:iCs/>
          <w:sz w:val="24"/>
          <w:szCs w:val="24"/>
        </w:rPr>
        <w:t>mi-dera</w:t>
      </w:r>
      <w:r w:rsidR="00824D2C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92569" w:rsidRPr="00AA6502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(Rabbeinu Chana</w:t>
      </w:r>
      <w:r w:rsidR="00824D2C">
        <w:rPr>
          <w:rFonts w:asciiTheme="minorBidi" w:hAnsiTheme="minorBidi" w:cstheme="minorBidi"/>
          <w:sz w:val="24"/>
          <w:szCs w:val="24"/>
        </w:rPr>
        <w:t>n</w:t>
      </w:r>
      <w:r w:rsidR="00C92569" w:rsidRPr="00AA6502">
        <w:rPr>
          <w:rFonts w:asciiTheme="minorBidi" w:hAnsiTheme="minorBidi" w:cstheme="minorBidi"/>
          <w:sz w:val="24"/>
          <w:szCs w:val="24"/>
        </w:rPr>
        <w:t>el, cited by the Rosh), and tha</w:t>
      </w:r>
      <w:r w:rsidR="00824D2C">
        <w:rPr>
          <w:rFonts w:asciiTheme="minorBidi" w:hAnsiTheme="minorBidi" w:cstheme="minorBidi"/>
          <w:sz w:val="24"/>
          <w:szCs w:val="24"/>
        </w:rPr>
        <w:t>t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the phrase “</w:t>
      </w:r>
      <w:r w:rsidR="00824D2C">
        <w:rPr>
          <w:rFonts w:asciiTheme="minorBidi" w:hAnsiTheme="minorBidi" w:cstheme="minorBidi"/>
          <w:i/>
          <w:iCs/>
          <w:sz w:val="24"/>
          <w:szCs w:val="24"/>
        </w:rPr>
        <w:t>mi-d</w:t>
      </w:r>
      <w:r w:rsidR="00C92569" w:rsidRPr="00AA6502">
        <w:rPr>
          <w:rFonts w:asciiTheme="minorBidi" w:hAnsiTheme="minorBidi" w:cstheme="minorBidi"/>
          <w:i/>
          <w:iCs/>
          <w:sz w:val="24"/>
          <w:szCs w:val="24"/>
        </w:rPr>
        <w:t>eoraita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” should not appear in the </w:t>
      </w:r>
      <w:r w:rsidR="00C92569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(Maharam, </w:t>
      </w:r>
      <w:r w:rsidR="00AA6502">
        <w:rPr>
          <w:rFonts w:asciiTheme="minorBidi" w:hAnsiTheme="minorBidi" w:cstheme="minorBidi"/>
          <w:sz w:val="24"/>
          <w:szCs w:val="24"/>
        </w:rPr>
        <w:t>cited by Hagahot Maimonio</w:t>
      </w:r>
      <w:r w:rsidR="00C92569" w:rsidRPr="00AA6502">
        <w:rPr>
          <w:rFonts w:asciiTheme="minorBidi" w:hAnsiTheme="minorBidi" w:cstheme="minorBidi"/>
          <w:sz w:val="24"/>
          <w:szCs w:val="24"/>
        </w:rPr>
        <w:t>t</w:t>
      </w:r>
      <w:r w:rsidR="00824D2C">
        <w:rPr>
          <w:rFonts w:asciiTheme="minorBidi" w:hAnsiTheme="minorBidi" w:cstheme="minorBidi"/>
          <w:sz w:val="24"/>
          <w:szCs w:val="24"/>
        </w:rPr>
        <w:t>,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2569" w:rsidRPr="00AA6502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="00C92569" w:rsidRPr="00AA6502">
        <w:rPr>
          <w:rFonts w:asciiTheme="minorBidi" w:hAnsiTheme="minorBidi" w:cstheme="minorBidi"/>
          <w:sz w:val="24"/>
          <w:szCs w:val="24"/>
        </w:rPr>
        <w:t xml:space="preserve"> 10:6). </w:t>
      </w:r>
    </w:p>
    <w:p w:rsidR="00A309DE" w:rsidRPr="00AA6502" w:rsidRDefault="00A309DE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309DE" w:rsidRPr="00AA6502" w:rsidRDefault="00C92569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lastRenderedPageBreak/>
        <w:tab/>
        <w:t xml:space="preserve">A number of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AA6502">
        <w:rPr>
          <w:rFonts w:asciiTheme="minorBidi" w:hAnsiTheme="minorBidi" w:cstheme="minorBidi"/>
          <w:sz w:val="24"/>
          <w:szCs w:val="24"/>
        </w:rPr>
        <w:t xml:space="preserve"> adopt a middle opinion, claiming that the general obligation to provide financial security in case of div</w:t>
      </w:r>
      <w:r w:rsidR="00824D2C">
        <w:rPr>
          <w:rFonts w:asciiTheme="minorBidi" w:hAnsiTheme="minorBidi" w:cstheme="minorBidi"/>
          <w:sz w:val="24"/>
          <w:szCs w:val="24"/>
        </w:rPr>
        <w:t>orce or death of the wife is a B</w:t>
      </w:r>
      <w:r w:rsidRPr="00AA6502">
        <w:rPr>
          <w:rFonts w:asciiTheme="minorBidi" w:hAnsiTheme="minorBidi" w:cstheme="minorBidi"/>
          <w:sz w:val="24"/>
          <w:szCs w:val="24"/>
        </w:rPr>
        <w:t>iblical obligation, b</w:t>
      </w:r>
      <w:r w:rsidR="00AA6502">
        <w:rPr>
          <w:rFonts w:asciiTheme="minorBidi" w:hAnsiTheme="minorBidi" w:cstheme="minorBidi"/>
          <w:sz w:val="24"/>
          <w:szCs w:val="24"/>
        </w:rPr>
        <w:t>u</w:t>
      </w:r>
      <w:r w:rsidRPr="00AA6502">
        <w:rPr>
          <w:rFonts w:asciiTheme="minorBidi" w:hAnsiTheme="minorBidi" w:cstheme="minorBidi"/>
          <w:sz w:val="24"/>
          <w:szCs w:val="24"/>
        </w:rPr>
        <w:t>t the details, including the amounts, are rabbinical</w:t>
      </w:r>
      <w:r w:rsidR="00824D2C">
        <w:rPr>
          <w:rFonts w:asciiTheme="minorBidi" w:hAnsiTheme="minorBidi" w:cstheme="minorBidi"/>
          <w:sz w:val="24"/>
          <w:szCs w:val="24"/>
        </w:rPr>
        <w:t>ly</w:t>
      </w:r>
      <w:r w:rsidRPr="00AA6502">
        <w:rPr>
          <w:rFonts w:asciiTheme="minorBidi" w:hAnsiTheme="minorBidi" w:cstheme="minorBidi"/>
          <w:sz w:val="24"/>
          <w:szCs w:val="24"/>
        </w:rPr>
        <w:t xml:space="preserve"> prescribed. </w:t>
      </w:r>
    </w:p>
    <w:p w:rsidR="00C92569" w:rsidRPr="00AA6502" w:rsidRDefault="00C92569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FB5" w:rsidRPr="00AA6502" w:rsidRDefault="00C94FB5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A6502">
        <w:rPr>
          <w:rFonts w:asciiTheme="minorBidi" w:hAnsiTheme="minorBidi" w:cstheme="minorBidi"/>
          <w:b/>
          <w:bCs/>
          <w:sz w:val="24"/>
          <w:szCs w:val="24"/>
        </w:rPr>
        <w:t>The Rambam’s Opinion</w:t>
      </w:r>
    </w:p>
    <w:p w:rsidR="00C94FB5" w:rsidRPr="00AA6502" w:rsidRDefault="00C94FB5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2569" w:rsidRPr="00AA6502" w:rsidRDefault="00C92569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The Rambam appears to advance a very important position. On the </w:t>
      </w:r>
      <w:r w:rsidR="00824D2C">
        <w:rPr>
          <w:rFonts w:asciiTheme="minorBidi" w:hAnsiTheme="minorBidi" w:cstheme="minorBidi"/>
          <w:sz w:val="24"/>
          <w:szCs w:val="24"/>
        </w:rPr>
        <w:t>one hand, in a number of places</w:t>
      </w:r>
      <w:r w:rsidRPr="00AA6502">
        <w:rPr>
          <w:rFonts w:asciiTheme="minorBidi" w:hAnsiTheme="minorBidi" w:cstheme="minorBidi"/>
          <w:sz w:val="24"/>
          <w:szCs w:val="24"/>
        </w:rPr>
        <w:t xml:space="preserve"> he rules in accordance with the opinion </w:t>
      </w:r>
      <w:r w:rsidR="00824D2C">
        <w:rPr>
          <w:rFonts w:asciiTheme="minorBidi" w:hAnsiTheme="minorBidi" w:cstheme="minorBidi"/>
          <w:sz w:val="24"/>
          <w:szCs w:val="24"/>
        </w:rPr>
        <w:t>that</w:t>
      </w:r>
      <w:r w:rsidRPr="00AA6502">
        <w:rPr>
          <w:rFonts w:asciiTheme="minorBidi" w:hAnsiTheme="minorBidi" w:cstheme="minorBidi"/>
          <w:sz w:val="24"/>
          <w:szCs w:val="24"/>
        </w:rPr>
        <w:t xml:space="preserve"> maintains that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obligation is rabbinic. For example, </w:t>
      </w:r>
      <w:r w:rsidR="00C94737" w:rsidRPr="00AA6502">
        <w:rPr>
          <w:rFonts w:asciiTheme="minorBidi" w:hAnsiTheme="minorBidi" w:cstheme="minorBidi"/>
          <w:sz w:val="24"/>
          <w:szCs w:val="24"/>
        </w:rPr>
        <w:t>he writes (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 10:7):</w:t>
      </w: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C94737" w:rsidP="003B7EC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>[A man] must write a marriage contract (a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>) [for his wife] before their entry into the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Pr="00AA6502">
        <w:rPr>
          <w:rFonts w:asciiTheme="minorBidi" w:hAnsiTheme="minorBidi" w:cstheme="minorBidi"/>
          <w:sz w:val="24"/>
          <w:szCs w:val="24"/>
        </w:rPr>
        <w:t>; only afterwards is he permitted to live with his wife… It was our Sages who ordained the requirement of [writing] a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sz w:val="24"/>
          <w:szCs w:val="24"/>
        </w:rPr>
        <w:t>for a woman. [They instituted this obligation] so that it would not be a casual matter for [her husband] to divorce her</w:t>
      </w: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>Similarly, he writes (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Pr="00AA6502">
        <w:rPr>
          <w:rFonts w:asciiTheme="minorBidi" w:hAnsiTheme="minorBidi" w:cstheme="minorBidi"/>
          <w:sz w:val="24"/>
          <w:szCs w:val="24"/>
        </w:rPr>
        <w:t xml:space="preserve"> 11:14):</w:t>
      </w: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C94737" w:rsidP="003B7EC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>Our Sages were those who instituted the fundamental requirement of a marriage contract for a woman</w:t>
      </w:r>
      <w:r w:rsidR="00824D2C">
        <w:rPr>
          <w:rFonts w:asciiTheme="minorBidi" w:hAnsiTheme="minorBidi" w:cstheme="minorBidi"/>
          <w:sz w:val="24"/>
          <w:szCs w:val="24"/>
        </w:rPr>
        <w:t>,</w:t>
      </w:r>
      <w:r w:rsidRPr="00AA6502">
        <w:rPr>
          <w:rFonts w:asciiTheme="minorBidi" w:hAnsiTheme="minorBidi" w:cstheme="minorBidi"/>
          <w:sz w:val="24"/>
          <w:szCs w:val="24"/>
        </w:rPr>
        <w:t xml:space="preserve"> and they also instituted [the following consideration]: Whenever [a man] makes a claim that his wife was not a virgin, and the woman disputes his claim, [the husband's claim] is accepted. It is the woman's responsibility to bring support for her claim, not the man's.</w:t>
      </w:r>
    </w:p>
    <w:p w:rsidR="00C94737" w:rsidRPr="00AA6502" w:rsidRDefault="00C94737" w:rsidP="003B7ECC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 xml:space="preserve">This view is in accordance with R. Nachman, who rules that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obligation is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mi-derabbanan</w:t>
      </w:r>
      <w:r w:rsidRPr="00AA6502">
        <w:rPr>
          <w:rFonts w:asciiTheme="minorBidi" w:hAnsiTheme="minorBidi" w:cstheme="minorBidi"/>
          <w:sz w:val="24"/>
          <w:szCs w:val="24"/>
        </w:rPr>
        <w:t xml:space="preserve">. </w:t>
      </w:r>
    </w:p>
    <w:p w:rsidR="00C94737" w:rsidRPr="00AA6502" w:rsidRDefault="00C9473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824D2C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However, elsewhere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 he implies that the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>
        <w:rPr>
          <w:rFonts w:asciiTheme="minorBidi" w:hAnsiTheme="minorBidi" w:cstheme="minorBidi"/>
          <w:sz w:val="24"/>
          <w:szCs w:val="24"/>
        </w:rPr>
        <w:t xml:space="preserve"> has a different, B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iblical origin. For example, in his introduction to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="00C94737" w:rsidRPr="00AA6502">
        <w:rPr>
          <w:rFonts w:asciiTheme="minorBidi" w:hAnsiTheme="minorBidi" w:cstheme="minorBidi"/>
          <w:sz w:val="24"/>
          <w:szCs w:val="24"/>
        </w:rPr>
        <w:t>, he writes the there is a positive commandment to “marry a woman, granting her the rights of the formal marriage contract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(ketuba</w:t>
      </w:r>
      <w:r w:rsidR="00AA6502">
        <w:rPr>
          <w:rFonts w:asciiTheme="minorBidi" w:hAnsiTheme="minorBidi" w:cstheme="minorBidi"/>
          <w:i/>
          <w:iCs/>
          <w:sz w:val="24"/>
          <w:szCs w:val="24"/>
        </w:rPr>
        <w:t xml:space="preserve">) </w:t>
      </w:r>
      <w:r w:rsidR="00C94737" w:rsidRPr="00AA6502">
        <w:rPr>
          <w:rFonts w:asciiTheme="minorBidi" w:hAnsiTheme="minorBidi" w:cstheme="minorBidi"/>
          <w:sz w:val="24"/>
          <w:szCs w:val="24"/>
        </w:rPr>
        <w:t>and sanctifying the relationship through the rites of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kiddushin,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” and </w:t>
      </w:r>
      <w:r>
        <w:rPr>
          <w:rFonts w:asciiTheme="minorBidi" w:hAnsiTheme="minorBidi" w:cstheme="minorBidi"/>
          <w:sz w:val="24"/>
          <w:szCs w:val="24"/>
        </w:rPr>
        <w:t xml:space="preserve">there is a 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prohibition to “have relations with a woman unless she has been granted a </w:t>
      </w:r>
      <w:r w:rsidR="00C94737" w:rsidRPr="00824D2C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 and the relationship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C94737" w:rsidRPr="00AA6502">
        <w:rPr>
          <w:rFonts w:asciiTheme="minorBidi" w:hAnsiTheme="minorBidi" w:cstheme="minorBidi"/>
          <w:sz w:val="24"/>
          <w:szCs w:val="24"/>
        </w:rPr>
        <w:t>sanctified through the rites of</w:t>
      </w:r>
      <w:r w:rsidR="00AA6502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AA6502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” (see also </w:t>
      </w:r>
      <w:r w:rsidRPr="003B7ECC">
        <w:rPr>
          <w:rFonts w:asciiTheme="minorBidi" w:hAnsiTheme="minorBidi" w:cstheme="minorBidi"/>
          <w:i/>
          <w:iCs/>
          <w:sz w:val="24"/>
          <w:szCs w:val="24"/>
        </w:rPr>
        <w:t>Sefer Ha</w:t>
      </w:r>
      <w:r w:rsidR="003B7ECC" w:rsidRPr="003B7ECC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3B7ECC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94737" w:rsidRPr="003B7ECC">
        <w:rPr>
          <w:rFonts w:asciiTheme="minorBidi" w:hAnsiTheme="minorBidi" w:cstheme="minorBidi"/>
          <w:i/>
          <w:iCs/>
          <w:sz w:val="24"/>
          <w:szCs w:val="24"/>
        </w:rPr>
        <w:t>itz</w:t>
      </w:r>
      <w:r w:rsidR="00AA6502" w:rsidRPr="003B7ECC">
        <w:rPr>
          <w:rFonts w:asciiTheme="minorBidi" w:hAnsiTheme="minorBidi" w:cstheme="minorBidi"/>
          <w:i/>
          <w:iCs/>
          <w:sz w:val="24"/>
          <w:szCs w:val="24"/>
        </w:rPr>
        <w:t>vo</w:t>
      </w:r>
      <w:r w:rsidR="00C94737" w:rsidRPr="003B7ECC">
        <w:rPr>
          <w:rFonts w:asciiTheme="minorBidi" w:hAnsiTheme="minorBidi" w:cstheme="minorBidi"/>
          <w:i/>
          <w:iCs/>
          <w:sz w:val="24"/>
          <w:szCs w:val="24"/>
        </w:rPr>
        <w:t>t</w:t>
      </w:r>
      <w:proofErr w:type="spellEnd"/>
      <w:r w:rsidR="00C94737" w:rsidRPr="00AA650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neg. commandment</w:t>
      </w:r>
      <w:r w:rsidR="00C94737" w:rsidRPr="00AA6502">
        <w:rPr>
          <w:rFonts w:asciiTheme="minorBidi" w:hAnsiTheme="minorBidi" w:cstheme="minorBidi"/>
          <w:sz w:val="24"/>
          <w:szCs w:val="24"/>
        </w:rPr>
        <w:t xml:space="preserve"> 355 with Ramban). </w:t>
      </w:r>
    </w:p>
    <w:p w:rsidR="00AA6502" w:rsidRDefault="00AA6502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473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The Rambam seems to </w:t>
      </w:r>
      <w:r w:rsidR="00824D2C">
        <w:rPr>
          <w:rFonts w:asciiTheme="minorBidi" w:hAnsiTheme="minorBidi" w:cstheme="minorBidi"/>
          <w:sz w:val="24"/>
          <w:szCs w:val="24"/>
        </w:rPr>
        <w:t>maintain</w:t>
      </w:r>
      <w:r w:rsidRPr="00AA6502">
        <w:rPr>
          <w:rFonts w:asciiTheme="minorBidi" w:hAnsiTheme="minorBidi" w:cstheme="minorBidi"/>
          <w:sz w:val="24"/>
          <w:szCs w:val="24"/>
        </w:rPr>
        <w:t xml:space="preserve"> that while the formal obligation of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824D2C">
        <w:rPr>
          <w:rFonts w:asciiTheme="minorBidi" w:hAnsiTheme="minorBidi" w:cstheme="minorBidi"/>
          <w:sz w:val="24"/>
          <w:szCs w:val="24"/>
        </w:rPr>
        <w:t>is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="00824D2C">
        <w:rPr>
          <w:rFonts w:asciiTheme="minorBidi" w:hAnsiTheme="minorBidi" w:cstheme="minorBidi"/>
          <w:sz w:val="24"/>
          <w:szCs w:val="24"/>
        </w:rPr>
        <w:t>B</w:t>
      </w:r>
      <w:r w:rsidRPr="00AA6502">
        <w:rPr>
          <w:rFonts w:asciiTheme="minorBidi" w:hAnsiTheme="minorBidi" w:cstheme="minorBidi"/>
          <w:sz w:val="24"/>
          <w:szCs w:val="24"/>
        </w:rPr>
        <w:t>iblical, its form and details are rabbinic. What is the nature and purpose of this idea? The Rambam appears to believe that</w:t>
      </w:r>
      <w:r w:rsidR="00824D2C">
        <w:rPr>
          <w:rFonts w:asciiTheme="minorBidi" w:hAnsiTheme="minorBidi" w:cstheme="minorBidi"/>
          <w:sz w:val="24"/>
          <w:szCs w:val="24"/>
        </w:rPr>
        <w:t xml:space="preserve"> the</w:t>
      </w:r>
      <w:r w:rsidRPr="00AA6502">
        <w:rPr>
          <w:rFonts w:asciiTheme="minorBidi" w:hAnsiTheme="minorBidi" w:cstheme="minorBidi"/>
          <w:sz w:val="24"/>
          <w:szCs w:val="24"/>
        </w:rPr>
        <w:t xml:space="preserve">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is</w:t>
      </w:r>
      <w:r w:rsidR="00824D2C">
        <w:rPr>
          <w:rFonts w:asciiTheme="minorBidi" w:hAnsiTheme="minorBidi" w:cstheme="minorBidi"/>
          <w:sz w:val="24"/>
          <w:szCs w:val="24"/>
        </w:rPr>
        <w:t xml:space="preserve"> not just a monetary obligation;</w:t>
      </w:r>
      <w:r w:rsidRPr="00AA6502">
        <w:rPr>
          <w:rFonts w:asciiTheme="minorBidi" w:hAnsiTheme="minorBidi" w:cstheme="minorBidi"/>
          <w:sz w:val="24"/>
          <w:szCs w:val="24"/>
        </w:rPr>
        <w:t xml:space="preserve"> it is a defining factor of the marriage. </w:t>
      </w:r>
    </w:p>
    <w:p w:rsidR="006C239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C239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In previous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C94FB5" w:rsidRPr="00AA650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C94FB5" w:rsidRPr="00AA6502">
        <w:rPr>
          <w:rFonts w:asciiTheme="minorBidi" w:hAnsiTheme="minorBidi" w:cstheme="minorBidi"/>
          <w:sz w:val="24"/>
          <w:szCs w:val="24"/>
        </w:rPr>
        <w:t>, we discussed the difference</w:t>
      </w:r>
      <w:r w:rsidR="00AA6502">
        <w:rPr>
          <w:rFonts w:asciiTheme="minorBidi" w:hAnsiTheme="minorBidi" w:cstheme="minorBidi"/>
          <w:sz w:val="24"/>
          <w:szCs w:val="24"/>
        </w:rPr>
        <w:t xml:space="preserve"> between the mitzva </w:t>
      </w:r>
      <w:r w:rsidR="00824D2C">
        <w:rPr>
          <w:rFonts w:asciiTheme="minorBidi" w:hAnsiTheme="minorBidi" w:cstheme="minorBidi"/>
          <w:sz w:val="24"/>
          <w:szCs w:val="24"/>
        </w:rPr>
        <w:t>of marriage</w:t>
      </w:r>
      <w:r w:rsidRPr="00AA6502">
        <w:rPr>
          <w:rFonts w:asciiTheme="minorBidi" w:hAnsiTheme="minorBidi" w:cstheme="minorBidi"/>
          <w:sz w:val="24"/>
          <w:szCs w:val="24"/>
        </w:rPr>
        <w:t xml:space="preserve"> and the prohibition of “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panuy haba al ha</w:t>
      </w:r>
      <w:r w:rsidR="00824D2C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penuya</w:t>
      </w:r>
      <w:r w:rsidRPr="00AA6502">
        <w:rPr>
          <w:rFonts w:asciiTheme="minorBidi" w:hAnsiTheme="minorBidi" w:cstheme="minorBidi"/>
          <w:sz w:val="24"/>
          <w:szCs w:val="24"/>
        </w:rPr>
        <w:t xml:space="preserve">” according to the Rambam. We suggested that it is not just a prostitution </w:t>
      </w:r>
      <w:r w:rsidR="00824D2C">
        <w:rPr>
          <w:rFonts w:asciiTheme="minorBidi" w:hAnsiTheme="minorBidi" w:cstheme="minorBidi"/>
          <w:sz w:val="24"/>
          <w:szCs w:val="24"/>
        </w:rPr>
        <w:t>that</w:t>
      </w:r>
      <w:r w:rsidRPr="00AA6502">
        <w:rPr>
          <w:rFonts w:asciiTheme="minorBidi" w:hAnsiTheme="minorBidi" w:cstheme="minorBidi"/>
          <w:sz w:val="24"/>
          <w:szCs w:val="24"/>
        </w:rPr>
        <w:t xml:space="preserve"> the Rambam </w:t>
      </w:r>
      <w:r w:rsidR="00C94FB5" w:rsidRPr="00AA6502">
        <w:rPr>
          <w:rFonts w:asciiTheme="minorBidi" w:hAnsiTheme="minorBidi" w:cstheme="minorBidi"/>
          <w:sz w:val="24"/>
          <w:szCs w:val="24"/>
        </w:rPr>
        <w:lastRenderedPageBreak/>
        <w:t>prohibits</w:t>
      </w:r>
      <w:r w:rsidRPr="00AA6502">
        <w:rPr>
          <w:rFonts w:asciiTheme="minorBidi" w:hAnsiTheme="minorBidi" w:cstheme="minorBidi"/>
          <w:sz w:val="24"/>
          <w:szCs w:val="24"/>
        </w:rPr>
        <w:t xml:space="preserve"> (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kedeisha</w:t>
      </w:r>
      <w:r w:rsidRPr="00AA6502">
        <w:rPr>
          <w:rFonts w:asciiTheme="minorBidi" w:hAnsiTheme="minorBidi" w:cstheme="minorBidi"/>
          <w:sz w:val="24"/>
          <w:szCs w:val="24"/>
        </w:rPr>
        <w:t xml:space="preserve">). All relationships </w:t>
      </w:r>
      <w:r w:rsidR="00824D2C">
        <w:rPr>
          <w:rFonts w:asciiTheme="minorBidi" w:hAnsiTheme="minorBidi" w:cstheme="minorBidi"/>
          <w:sz w:val="24"/>
          <w:szCs w:val="24"/>
        </w:rPr>
        <w:t>that</w:t>
      </w:r>
      <w:r w:rsidRPr="00AA6502">
        <w:rPr>
          <w:rFonts w:asciiTheme="minorBidi" w:hAnsiTheme="minorBidi" w:cstheme="minorBidi"/>
          <w:sz w:val="24"/>
          <w:szCs w:val="24"/>
        </w:rPr>
        <w:t xml:space="preserve"> are not first formalized by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kiddushi</w:t>
      </w:r>
      <w:r w:rsidR="00AA6502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AA6502">
        <w:rPr>
          <w:rFonts w:asciiTheme="minorBidi" w:hAnsiTheme="minorBidi" w:cstheme="minorBidi"/>
          <w:sz w:val="24"/>
          <w:szCs w:val="24"/>
        </w:rPr>
        <w:t xml:space="preserve"> and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 are by definition inappropriate and therefore prohibited. In other words,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AA6502">
        <w:rPr>
          <w:rFonts w:asciiTheme="minorBidi" w:hAnsiTheme="minorBidi" w:cstheme="minorBidi"/>
          <w:sz w:val="24"/>
          <w:szCs w:val="24"/>
        </w:rPr>
        <w:t xml:space="preserve">, and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, in its </w:t>
      </w:r>
      <w:r w:rsidR="00824D2C">
        <w:rPr>
          <w:rFonts w:asciiTheme="minorBidi" w:hAnsiTheme="minorBidi" w:cstheme="minorBidi"/>
          <w:sz w:val="24"/>
          <w:szCs w:val="24"/>
        </w:rPr>
        <w:t>B</w:t>
      </w:r>
      <w:r w:rsidRPr="00AA6502">
        <w:rPr>
          <w:rFonts w:asciiTheme="minorBidi" w:hAnsiTheme="minorBidi" w:cstheme="minorBidi"/>
          <w:sz w:val="24"/>
          <w:szCs w:val="24"/>
        </w:rPr>
        <w:t xml:space="preserve">iblical sense, are meant to transform a fleeting sexual relationship into a relationship </w:t>
      </w:r>
      <w:r w:rsidR="00824D2C">
        <w:rPr>
          <w:rFonts w:asciiTheme="minorBidi" w:hAnsiTheme="minorBidi" w:cstheme="minorBidi"/>
          <w:sz w:val="24"/>
          <w:szCs w:val="24"/>
        </w:rPr>
        <w:t>that</w:t>
      </w:r>
      <w:r w:rsidRPr="00AA6502">
        <w:rPr>
          <w:rFonts w:asciiTheme="minorBidi" w:hAnsiTheme="minorBidi" w:cstheme="minorBidi"/>
          <w:sz w:val="24"/>
          <w:szCs w:val="24"/>
        </w:rPr>
        <w:t xml:space="preserve"> is based on obligation and responsibility. That is also why, according to the Rambam,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pilagshot</w:t>
      </w:r>
      <w:r w:rsidRPr="00AA6502">
        <w:rPr>
          <w:rFonts w:asciiTheme="minorBidi" w:hAnsiTheme="minorBidi" w:cstheme="minorBidi"/>
          <w:sz w:val="24"/>
          <w:szCs w:val="24"/>
        </w:rPr>
        <w:t xml:space="preserve"> are prohibited.</w:t>
      </w:r>
    </w:p>
    <w:p w:rsidR="006C239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C239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This insight contributes much to our understanding of marriage and its relationship to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. </w:t>
      </w:r>
    </w:p>
    <w:p w:rsidR="006C2397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1478D" w:rsidRPr="00AA6502" w:rsidRDefault="006C2397" w:rsidP="003B7ECC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AA6502">
        <w:rPr>
          <w:rFonts w:asciiTheme="minorBidi" w:hAnsiTheme="minorBidi" w:cstheme="minorBidi"/>
          <w:sz w:val="24"/>
          <w:szCs w:val="24"/>
        </w:rPr>
        <w:tab/>
        <w:t xml:space="preserve">Next week we will continue our discussion, and focus on the content of the </w:t>
      </w:r>
      <w:r w:rsidRPr="00AA6502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AA6502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31478D" w:rsidRPr="00AA6502" w:rsidSect="001C1E9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44" w:rsidRDefault="00FA0044" w:rsidP="00881944">
      <w:pPr>
        <w:spacing w:before="0" w:after="0" w:line="240" w:lineRule="auto"/>
      </w:pPr>
      <w:r>
        <w:separator/>
      </w:r>
    </w:p>
  </w:endnote>
  <w:endnote w:type="continuationSeparator" w:id="0">
    <w:p w:rsidR="00FA0044" w:rsidRDefault="00FA0044" w:rsidP="00881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44" w:rsidRDefault="00FA0044" w:rsidP="00881944">
      <w:pPr>
        <w:spacing w:before="0" w:after="0" w:line="240" w:lineRule="auto"/>
      </w:pPr>
      <w:r>
        <w:separator/>
      </w:r>
    </w:p>
  </w:footnote>
  <w:footnote w:type="continuationSeparator" w:id="0">
    <w:p w:rsidR="00FA0044" w:rsidRDefault="00FA0044" w:rsidP="008819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0"/>
    <w:rsid w:val="00015AB6"/>
    <w:rsid w:val="00021C66"/>
    <w:rsid w:val="000675E6"/>
    <w:rsid w:val="00070427"/>
    <w:rsid w:val="00071248"/>
    <w:rsid w:val="00084F69"/>
    <w:rsid w:val="000930C0"/>
    <w:rsid w:val="000A5ACC"/>
    <w:rsid w:val="000B2408"/>
    <w:rsid w:val="000C47D5"/>
    <w:rsid w:val="000D1614"/>
    <w:rsid w:val="000D7220"/>
    <w:rsid w:val="000E18D7"/>
    <w:rsid w:val="00142376"/>
    <w:rsid w:val="0016114C"/>
    <w:rsid w:val="00172E8B"/>
    <w:rsid w:val="001800E4"/>
    <w:rsid w:val="001820E0"/>
    <w:rsid w:val="00190EBD"/>
    <w:rsid w:val="001A5847"/>
    <w:rsid w:val="001C1E92"/>
    <w:rsid w:val="001D3CEE"/>
    <w:rsid w:val="001E370B"/>
    <w:rsid w:val="001F0EE2"/>
    <w:rsid w:val="00200BD3"/>
    <w:rsid w:val="00211006"/>
    <w:rsid w:val="00221170"/>
    <w:rsid w:val="00221FE4"/>
    <w:rsid w:val="00283102"/>
    <w:rsid w:val="002A627F"/>
    <w:rsid w:val="002C0B70"/>
    <w:rsid w:val="002C1406"/>
    <w:rsid w:val="002D216F"/>
    <w:rsid w:val="002E1B36"/>
    <w:rsid w:val="0031478D"/>
    <w:rsid w:val="0032681E"/>
    <w:rsid w:val="00327B9E"/>
    <w:rsid w:val="00333B1F"/>
    <w:rsid w:val="0039178B"/>
    <w:rsid w:val="0039657A"/>
    <w:rsid w:val="003A1C81"/>
    <w:rsid w:val="003B5F33"/>
    <w:rsid w:val="003B7ECC"/>
    <w:rsid w:val="003E0AAF"/>
    <w:rsid w:val="003E7D4E"/>
    <w:rsid w:val="003F465E"/>
    <w:rsid w:val="0040318A"/>
    <w:rsid w:val="00440C49"/>
    <w:rsid w:val="0044609A"/>
    <w:rsid w:val="00450E08"/>
    <w:rsid w:val="00460FA8"/>
    <w:rsid w:val="00467C48"/>
    <w:rsid w:val="0048576E"/>
    <w:rsid w:val="00486B2A"/>
    <w:rsid w:val="00492DFF"/>
    <w:rsid w:val="00497C96"/>
    <w:rsid w:val="004B6B7A"/>
    <w:rsid w:val="004C518F"/>
    <w:rsid w:val="004D6085"/>
    <w:rsid w:val="004D7374"/>
    <w:rsid w:val="004F1C52"/>
    <w:rsid w:val="004F1CFB"/>
    <w:rsid w:val="004F2D96"/>
    <w:rsid w:val="004F5F82"/>
    <w:rsid w:val="00512797"/>
    <w:rsid w:val="00561AE9"/>
    <w:rsid w:val="0058366D"/>
    <w:rsid w:val="005A0231"/>
    <w:rsid w:val="005B579A"/>
    <w:rsid w:val="005C1678"/>
    <w:rsid w:val="005D3653"/>
    <w:rsid w:val="005E18DF"/>
    <w:rsid w:val="005E5335"/>
    <w:rsid w:val="005F4FFD"/>
    <w:rsid w:val="00636F0E"/>
    <w:rsid w:val="006468AD"/>
    <w:rsid w:val="00657063"/>
    <w:rsid w:val="00664D1E"/>
    <w:rsid w:val="00686FB9"/>
    <w:rsid w:val="0069312C"/>
    <w:rsid w:val="006B3EF3"/>
    <w:rsid w:val="006C2397"/>
    <w:rsid w:val="006E1EAD"/>
    <w:rsid w:val="00722494"/>
    <w:rsid w:val="00725040"/>
    <w:rsid w:val="0073462A"/>
    <w:rsid w:val="00746B81"/>
    <w:rsid w:val="007A0C64"/>
    <w:rsid w:val="007B1904"/>
    <w:rsid w:val="007B61E2"/>
    <w:rsid w:val="007D59BF"/>
    <w:rsid w:val="007E6DDC"/>
    <w:rsid w:val="00807804"/>
    <w:rsid w:val="008104B4"/>
    <w:rsid w:val="00816DB2"/>
    <w:rsid w:val="00824D2C"/>
    <w:rsid w:val="0086659F"/>
    <w:rsid w:val="00875CAD"/>
    <w:rsid w:val="00881944"/>
    <w:rsid w:val="008A41E4"/>
    <w:rsid w:val="008F0802"/>
    <w:rsid w:val="008F1AC8"/>
    <w:rsid w:val="00920DBE"/>
    <w:rsid w:val="009256F6"/>
    <w:rsid w:val="00963E9C"/>
    <w:rsid w:val="009A7CD4"/>
    <w:rsid w:val="009B75F2"/>
    <w:rsid w:val="00A0585F"/>
    <w:rsid w:val="00A203B1"/>
    <w:rsid w:val="00A309DE"/>
    <w:rsid w:val="00A90D77"/>
    <w:rsid w:val="00A9520F"/>
    <w:rsid w:val="00A96B8A"/>
    <w:rsid w:val="00AA6502"/>
    <w:rsid w:val="00AC056D"/>
    <w:rsid w:val="00AC0722"/>
    <w:rsid w:val="00AC4973"/>
    <w:rsid w:val="00AC536B"/>
    <w:rsid w:val="00AC6EEF"/>
    <w:rsid w:val="00AD5FD7"/>
    <w:rsid w:val="00AD6432"/>
    <w:rsid w:val="00B02743"/>
    <w:rsid w:val="00B07626"/>
    <w:rsid w:val="00B133E8"/>
    <w:rsid w:val="00B36AC5"/>
    <w:rsid w:val="00B45F0D"/>
    <w:rsid w:val="00B5655A"/>
    <w:rsid w:val="00B61152"/>
    <w:rsid w:val="00BD7120"/>
    <w:rsid w:val="00C03FA1"/>
    <w:rsid w:val="00C148DD"/>
    <w:rsid w:val="00C2263D"/>
    <w:rsid w:val="00C30F1F"/>
    <w:rsid w:val="00C400D1"/>
    <w:rsid w:val="00C55A6C"/>
    <w:rsid w:val="00C65BFA"/>
    <w:rsid w:val="00C85811"/>
    <w:rsid w:val="00C92569"/>
    <w:rsid w:val="00C94737"/>
    <w:rsid w:val="00C94FB5"/>
    <w:rsid w:val="00C96260"/>
    <w:rsid w:val="00CA7C90"/>
    <w:rsid w:val="00CB4878"/>
    <w:rsid w:val="00CC610A"/>
    <w:rsid w:val="00CC6292"/>
    <w:rsid w:val="00CE649E"/>
    <w:rsid w:val="00D10A43"/>
    <w:rsid w:val="00D112CA"/>
    <w:rsid w:val="00D13CC7"/>
    <w:rsid w:val="00D21BBC"/>
    <w:rsid w:val="00D23053"/>
    <w:rsid w:val="00D23C39"/>
    <w:rsid w:val="00D26979"/>
    <w:rsid w:val="00D3218F"/>
    <w:rsid w:val="00D44FDE"/>
    <w:rsid w:val="00D579D4"/>
    <w:rsid w:val="00D8014E"/>
    <w:rsid w:val="00DB7317"/>
    <w:rsid w:val="00DE096C"/>
    <w:rsid w:val="00DF5798"/>
    <w:rsid w:val="00E03C79"/>
    <w:rsid w:val="00E07EED"/>
    <w:rsid w:val="00E22CDA"/>
    <w:rsid w:val="00E41001"/>
    <w:rsid w:val="00E51CB0"/>
    <w:rsid w:val="00E57D59"/>
    <w:rsid w:val="00E77608"/>
    <w:rsid w:val="00EB4079"/>
    <w:rsid w:val="00EB7985"/>
    <w:rsid w:val="00EC1547"/>
    <w:rsid w:val="00ED202D"/>
    <w:rsid w:val="00ED4959"/>
    <w:rsid w:val="00F36DFA"/>
    <w:rsid w:val="00F55846"/>
    <w:rsid w:val="00F64DA0"/>
    <w:rsid w:val="00F67B28"/>
    <w:rsid w:val="00F76DB5"/>
    <w:rsid w:val="00F80E19"/>
    <w:rsid w:val="00FA0044"/>
    <w:rsid w:val="00FA73A3"/>
    <w:rsid w:val="00FB3698"/>
    <w:rsid w:val="00FC6472"/>
    <w:rsid w:val="00FD094F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nisu%E2%80%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78FC-CCDC-4187-AC50-7E4EB0A0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2017-01-15T07:36:00Z</dcterms:created>
  <dcterms:modified xsi:type="dcterms:W3CDTF">2017-01-15T07:36:00Z</dcterms:modified>
</cp:coreProperties>
</file>