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96" w:rsidRPr="00395752" w:rsidRDefault="00E32496" w:rsidP="00395752">
      <w:pPr>
        <w:pStyle w:val="CC"/>
        <w:keepLines w:val="0"/>
        <w:tabs>
          <w:tab w:val="left" w:pos="720"/>
        </w:tabs>
        <w:spacing w:after="0"/>
        <w:ind w:left="0" w:firstLine="0"/>
        <w:jc w:val="center"/>
        <w:rPr>
          <w:rFonts w:ascii="Arial" w:hAnsi="Arial" w:cs="Arial"/>
          <w:sz w:val="24"/>
          <w:szCs w:val="24"/>
        </w:rPr>
      </w:pPr>
      <w:r w:rsidRPr="00395752">
        <w:rPr>
          <w:rFonts w:ascii="Arial" w:hAnsi="Arial" w:cs="Arial"/>
          <w:sz w:val="24"/>
          <w:szCs w:val="24"/>
        </w:rPr>
        <w:t>YESHIVAT HAR ETZION</w:t>
      </w:r>
    </w:p>
    <w:p w:rsidR="00E32496" w:rsidRPr="00395752" w:rsidRDefault="00E32496" w:rsidP="00395752">
      <w:pPr>
        <w:pStyle w:val="CC"/>
        <w:keepLines w:val="0"/>
        <w:tabs>
          <w:tab w:val="left" w:pos="720"/>
        </w:tabs>
        <w:spacing w:after="0"/>
        <w:ind w:left="0" w:firstLine="0"/>
        <w:jc w:val="center"/>
        <w:rPr>
          <w:rFonts w:ascii="Arial" w:hAnsi="Arial" w:cs="Arial"/>
          <w:sz w:val="24"/>
          <w:szCs w:val="24"/>
          <w:lang w:val="en-GB"/>
        </w:rPr>
      </w:pPr>
      <w:smartTag w:uri="urn:schemas-microsoft-com:office:smarttags" w:element="place">
        <w:smartTag w:uri="urn:schemas-microsoft-com:office:smarttags" w:element="country-region">
          <w:r w:rsidRPr="00395752">
            <w:rPr>
              <w:rFonts w:ascii="Arial" w:hAnsi="Arial" w:cs="Arial"/>
              <w:sz w:val="24"/>
              <w:szCs w:val="24"/>
              <w:lang w:val="en-GB"/>
            </w:rPr>
            <w:t>ISRAEL</w:t>
          </w:r>
        </w:smartTag>
      </w:smartTag>
      <w:r w:rsidRPr="00395752">
        <w:rPr>
          <w:rFonts w:ascii="Arial" w:hAnsi="Arial" w:cs="Arial"/>
          <w:sz w:val="24"/>
          <w:szCs w:val="24"/>
          <w:lang w:val="en-GB"/>
        </w:rPr>
        <w:t xml:space="preserve"> KOSCHITZKY VIRTUAL BEI</w:t>
      </w:r>
      <w:bookmarkStart w:id="0" w:name="_GoBack"/>
      <w:bookmarkEnd w:id="0"/>
      <w:r w:rsidRPr="00395752">
        <w:rPr>
          <w:rFonts w:ascii="Arial" w:hAnsi="Arial" w:cs="Arial"/>
          <w:sz w:val="24"/>
          <w:szCs w:val="24"/>
          <w:lang w:val="en-GB"/>
        </w:rPr>
        <w:t>T MIDRASH (VBM)</w:t>
      </w:r>
    </w:p>
    <w:p w:rsidR="00E32496" w:rsidRPr="00395752" w:rsidRDefault="00E32496" w:rsidP="00395752">
      <w:pPr>
        <w:pStyle w:val="CC"/>
        <w:keepLines w:val="0"/>
        <w:tabs>
          <w:tab w:val="left" w:pos="720"/>
        </w:tabs>
        <w:spacing w:after="0"/>
        <w:ind w:left="0" w:firstLine="0"/>
        <w:jc w:val="center"/>
        <w:rPr>
          <w:rFonts w:ascii="Arial" w:hAnsi="Arial" w:cs="Arial"/>
          <w:sz w:val="24"/>
          <w:szCs w:val="24"/>
          <w:lang w:val="en-GB"/>
        </w:rPr>
      </w:pPr>
      <w:r w:rsidRPr="00395752">
        <w:rPr>
          <w:rFonts w:ascii="Arial" w:hAnsi="Arial" w:cs="Arial"/>
          <w:sz w:val="24"/>
          <w:szCs w:val="24"/>
          <w:lang w:val="en-GB"/>
        </w:rPr>
        <w:t>*********************************************************</w:t>
      </w:r>
    </w:p>
    <w:p w:rsidR="00E32496" w:rsidRPr="00395752" w:rsidRDefault="00E32496" w:rsidP="00395752">
      <w:pPr>
        <w:pStyle w:val="CC"/>
        <w:keepLines w:val="0"/>
        <w:tabs>
          <w:tab w:val="left" w:pos="720"/>
        </w:tabs>
        <w:spacing w:after="0"/>
        <w:ind w:left="0" w:firstLine="0"/>
        <w:jc w:val="center"/>
        <w:rPr>
          <w:rFonts w:ascii="Arial" w:hAnsi="Arial" w:cs="Arial"/>
          <w:sz w:val="24"/>
          <w:szCs w:val="24"/>
        </w:rPr>
      </w:pPr>
    </w:p>
    <w:p w:rsidR="00E32496" w:rsidRPr="00395752" w:rsidRDefault="00E32496" w:rsidP="00395752">
      <w:pPr>
        <w:spacing w:after="0"/>
        <w:jc w:val="center"/>
        <w:rPr>
          <w:rFonts w:ascii="Arial" w:hAnsi="Arial"/>
          <w:b/>
          <w:bCs/>
          <w:sz w:val="24"/>
          <w:szCs w:val="24"/>
        </w:rPr>
      </w:pPr>
      <w:r w:rsidRPr="00395752">
        <w:rPr>
          <w:rFonts w:ascii="Arial" w:hAnsi="Arial"/>
          <w:b/>
          <w:bCs/>
          <w:sz w:val="24"/>
          <w:szCs w:val="24"/>
        </w:rPr>
        <w:t>Before Sinai:  Jewish Values and Jewish Law</w:t>
      </w:r>
    </w:p>
    <w:p w:rsidR="00E32496" w:rsidRPr="00395752" w:rsidRDefault="00E32496" w:rsidP="00395752">
      <w:pPr>
        <w:spacing w:after="0"/>
        <w:jc w:val="center"/>
        <w:rPr>
          <w:rFonts w:ascii="Arial" w:hAnsi="Arial"/>
          <w:b/>
          <w:bCs/>
          <w:sz w:val="24"/>
          <w:szCs w:val="24"/>
        </w:rPr>
      </w:pPr>
      <w:r w:rsidRPr="00395752">
        <w:rPr>
          <w:rFonts w:ascii="Arial" w:hAnsi="Arial"/>
          <w:b/>
          <w:bCs/>
          <w:sz w:val="24"/>
          <w:szCs w:val="24"/>
        </w:rPr>
        <w:t xml:space="preserve">By </w:t>
      </w:r>
      <w:smartTag w:uri="urn:schemas-microsoft-com:office:smarttags" w:element="address">
        <w:smartTag w:uri="urn:schemas-microsoft-com:office:smarttags" w:element="Street">
          <w:r w:rsidRPr="00395752">
            <w:rPr>
              <w:rFonts w:ascii="Arial" w:hAnsi="Arial"/>
              <w:b/>
              <w:bCs/>
              <w:sz w:val="24"/>
              <w:szCs w:val="24"/>
            </w:rPr>
            <w:t>Rav Dr.</w:t>
          </w:r>
        </w:smartTag>
      </w:smartTag>
      <w:r w:rsidRPr="00395752">
        <w:rPr>
          <w:rFonts w:ascii="Arial" w:hAnsi="Arial"/>
          <w:b/>
          <w:bCs/>
          <w:sz w:val="24"/>
          <w:szCs w:val="24"/>
        </w:rPr>
        <w:t xml:space="preserve"> </w:t>
      </w:r>
      <w:smartTag w:uri="urn:schemas-microsoft-com:office:smarttags" w:element="place">
        <w:smartTag w:uri="urn:schemas-microsoft-com:office:smarttags" w:element="country-region">
          <w:r w:rsidRPr="00395752">
            <w:rPr>
              <w:rFonts w:ascii="Arial" w:hAnsi="Arial"/>
              <w:b/>
              <w:bCs/>
              <w:sz w:val="24"/>
              <w:szCs w:val="24"/>
            </w:rPr>
            <w:t>Judah</w:t>
          </w:r>
        </w:smartTag>
      </w:smartTag>
      <w:r w:rsidRPr="00395752">
        <w:rPr>
          <w:rFonts w:ascii="Arial" w:hAnsi="Arial"/>
          <w:b/>
          <w:bCs/>
          <w:sz w:val="24"/>
          <w:szCs w:val="24"/>
        </w:rPr>
        <w:t xml:space="preserve"> Goldberg</w:t>
      </w:r>
    </w:p>
    <w:p w:rsidR="00E32496" w:rsidRPr="00395752" w:rsidRDefault="00E32496" w:rsidP="00395752">
      <w:pPr>
        <w:pStyle w:val="CC"/>
        <w:keepLines w:val="0"/>
        <w:tabs>
          <w:tab w:val="left" w:pos="2552"/>
        </w:tabs>
        <w:spacing w:after="0"/>
        <w:ind w:left="0" w:firstLine="0"/>
        <w:jc w:val="center"/>
        <w:rPr>
          <w:rFonts w:ascii="Arial" w:hAnsi="Arial" w:cs="Arial"/>
          <w:b w:val="0"/>
          <w:bCs/>
          <w:sz w:val="24"/>
          <w:szCs w:val="24"/>
        </w:rPr>
      </w:pPr>
    </w:p>
    <w:p w:rsidR="00E32496" w:rsidRPr="000E708B" w:rsidRDefault="00E32496" w:rsidP="00395752">
      <w:pPr>
        <w:pStyle w:val="CC"/>
        <w:keepLines w:val="0"/>
        <w:tabs>
          <w:tab w:val="left" w:pos="2552"/>
        </w:tabs>
        <w:spacing w:after="0"/>
        <w:ind w:left="0" w:firstLine="0"/>
        <w:jc w:val="center"/>
        <w:rPr>
          <w:rFonts w:ascii="Arial" w:hAnsi="Arial" w:cs="Arial"/>
          <w:b w:val="0"/>
          <w:sz w:val="24"/>
          <w:szCs w:val="24"/>
          <w:lang w:val="en-GB"/>
        </w:rPr>
      </w:pPr>
      <w:r w:rsidRPr="00395752">
        <w:rPr>
          <w:rFonts w:ascii="Arial" w:hAnsi="Arial" w:cs="Arial"/>
          <w:b w:val="0"/>
          <w:bCs/>
          <w:sz w:val="24"/>
          <w:szCs w:val="24"/>
          <w:lang w:val="en-GB"/>
        </w:rPr>
        <w:t>For easy printing, see</w:t>
      </w:r>
    </w:p>
    <w:p w:rsidR="00E32496" w:rsidRPr="000E708B" w:rsidRDefault="00EE1F47" w:rsidP="00395752">
      <w:pPr>
        <w:pStyle w:val="CC"/>
        <w:keepLines w:val="0"/>
        <w:tabs>
          <w:tab w:val="left" w:pos="2552"/>
        </w:tabs>
        <w:spacing w:after="0"/>
        <w:ind w:left="0" w:firstLine="0"/>
        <w:jc w:val="center"/>
        <w:rPr>
          <w:rFonts w:ascii="Arial" w:hAnsi="Arial" w:cs="Arial"/>
          <w:b w:val="0"/>
          <w:sz w:val="24"/>
          <w:szCs w:val="24"/>
          <w:lang w:val="en-GB"/>
        </w:rPr>
      </w:pPr>
      <w:hyperlink r:id="rId8" w:history="1">
        <w:r w:rsidR="00E32496" w:rsidRPr="000E708B">
          <w:rPr>
            <w:rStyle w:val="Hyperlink"/>
            <w:rFonts w:ascii="Arial" w:hAnsi="Arial" w:cs="Arial"/>
            <w:b w:val="0"/>
            <w:sz w:val="24"/>
            <w:szCs w:val="24"/>
            <w:lang w:val="en-GB"/>
          </w:rPr>
          <w:t>http://vbm-torah.org/archive/sinai/09sinai.htm</w:t>
        </w:r>
      </w:hyperlink>
    </w:p>
    <w:p w:rsidR="00E32496" w:rsidRPr="000E708B" w:rsidRDefault="00E32496" w:rsidP="00395752">
      <w:pPr>
        <w:spacing w:after="0"/>
        <w:jc w:val="center"/>
        <w:rPr>
          <w:rFonts w:ascii="Arial" w:hAnsi="Arial"/>
          <w:b/>
          <w:bCs/>
          <w:sz w:val="24"/>
          <w:szCs w:val="24"/>
          <w:lang w:val="en-GB"/>
        </w:rPr>
      </w:pPr>
    </w:p>
    <w:p w:rsidR="00E32496" w:rsidRPr="00395752" w:rsidRDefault="00E32496" w:rsidP="00395752">
      <w:pPr>
        <w:spacing w:after="0"/>
        <w:jc w:val="center"/>
        <w:rPr>
          <w:rFonts w:ascii="Arial" w:hAnsi="Arial"/>
          <w:b/>
          <w:bCs/>
          <w:sz w:val="24"/>
          <w:szCs w:val="24"/>
        </w:rPr>
      </w:pPr>
    </w:p>
    <w:p w:rsidR="00E32496" w:rsidRPr="00395752" w:rsidRDefault="00E32496" w:rsidP="00395752">
      <w:pPr>
        <w:spacing w:after="0"/>
        <w:jc w:val="center"/>
        <w:rPr>
          <w:rFonts w:ascii="Arial" w:hAnsi="Arial"/>
          <w:sz w:val="24"/>
          <w:szCs w:val="24"/>
        </w:rPr>
      </w:pPr>
      <w:r w:rsidRPr="00395752">
        <w:rPr>
          <w:rFonts w:ascii="Arial" w:hAnsi="Arial"/>
          <w:b/>
          <w:bCs/>
          <w:sz w:val="24"/>
          <w:szCs w:val="24"/>
        </w:rPr>
        <w:t>Shiur #09:  Jewish Peoplehood (2):  Conversion and Com</w:t>
      </w:r>
      <w:r w:rsidR="00C85564">
        <w:rPr>
          <w:rFonts w:ascii="Arial" w:hAnsi="Arial"/>
          <w:b/>
          <w:bCs/>
          <w:sz w:val="24"/>
          <w:szCs w:val="24"/>
        </w:rPr>
        <w:t>m</w:t>
      </w:r>
      <w:r w:rsidRPr="00395752">
        <w:rPr>
          <w:rFonts w:ascii="Arial" w:hAnsi="Arial"/>
          <w:b/>
          <w:bCs/>
          <w:sz w:val="24"/>
          <w:szCs w:val="24"/>
        </w:rPr>
        <w:t>unity – Part 2</w:t>
      </w:r>
    </w:p>
    <w:p w:rsidR="00E32496" w:rsidRDefault="00E32496" w:rsidP="00395752">
      <w:pPr>
        <w:spacing w:after="0"/>
        <w:jc w:val="center"/>
        <w:rPr>
          <w:rFonts w:ascii="Arial" w:hAnsi="Arial"/>
          <w:sz w:val="24"/>
          <w:szCs w:val="24"/>
        </w:rPr>
      </w:pPr>
    </w:p>
    <w:p w:rsidR="00E32496" w:rsidRPr="00395752" w:rsidRDefault="00E32496" w:rsidP="00395752">
      <w:pPr>
        <w:spacing w:after="0"/>
        <w:jc w:val="center"/>
        <w:rPr>
          <w:rFonts w:ascii="Arial" w:hAnsi="Arial"/>
          <w:sz w:val="24"/>
          <w:szCs w:val="24"/>
        </w:rPr>
      </w:pPr>
    </w:p>
    <w:p w:rsidR="00E32496" w:rsidRDefault="00E32496" w:rsidP="00696755">
      <w:pPr>
        <w:spacing w:after="0"/>
        <w:jc w:val="both"/>
        <w:rPr>
          <w:rFonts w:ascii="Arial" w:hAnsi="Arial"/>
          <w:sz w:val="24"/>
          <w:szCs w:val="24"/>
        </w:rPr>
      </w:pPr>
      <w:r w:rsidRPr="00395752">
        <w:rPr>
          <w:rFonts w:ascii="Arial" w:hAnsi="Arial"/>
          <w:sz w:val="24"/>
          <w:szCs w:val="24"/>
        </w:rPr>
        <w:tab/>
        <w:t xml:space="preserve">The last </w:t>
      </w:r>
      <w:r w:rsidRPr="00395752">
        <w:rPr>
          <w:rFonts w:ascii="Arial" w:hAnsi="Arial"/>
          <w:i/>
          <w:iCs/>
          <w:sz w:val="24"/>
          <w:szCs w:val="24"/>
        </w:rPr>
        <w:t>shiur</w:t>
      </w:r>
      <w:r w:rsidRPr="00395752">
        <w:rPr>
          <w:rFonts w:ascii="Arial" w:hAnsi="Arial"/>
          <w:sz w:val="24"/>
          <w:szCs w:val="24"/>
        </w:rPr>
        <w:t xml:space="preserve"> discussed the degree to which a convert can be absorbed into the experience of Jewish peoplehood in its fullest sense.  In contrast to Rabbeinu Tam, who would not allow a convert to lead </w:t>
      </w:r>
      <w:r w:rsidRPr="00395752">
        <w:rPr>
          <w:rFonts w:ascii="Arial" w:hAnsi="Arial"/>
          <w:i/>
          <w:iCs/>
          <w:sz w:val="24"/>
          <w:szCs w:val="24"/>
        </w:rPr>
        <w:t>birkat ha-mazon</w:t>
      </w:r>
      <w:r w:rsidRPr="00395752">
        <w:rPr>
          <w:rFonts w:ascii="Arial" w:hAnsi="Arial"/>
          <w:sz w:val="24"/>
          <w:szCs w:val="24"/>
        </w:rPr>
        <w:t xml:space="preserve"> (</w:t>
      </w:r>
      <w:r w:rsidR="00696755">
        <w:rPr>
          <w:rFonts w:ascii="Arial" w:hAnsi="Arial"/>
          <w:sz w:val="24"/>
          <w:szCs w:val="24"/>
        </w:rPr>
        <w:t>G</w:t>
      </w:r>
      <w:r w:rsidRPr="00395752">
        <w:rPr>
          <w:rFonts w:ascii="Arial" w:hAnsi="Arial"/>
          <w:sz w:val="24"/>
          <w:szCs w:val="24"/>
        </w:rPr>
        <w:t xml:space="preserve">race </w:t>
      </w:r>
      <w:r w:rsidR="00696755">
        <w:rPr>
          <w:rFonts w:ascii="Arial" w:hAnsi="Arial"/>
          <w:sz w:val="24"/>
          <w:szCs w:val="24"/>
        </w:rPr>
        <w:t>A</w:t>
      </w:r>
      <w:r w:rsidRPr="00395752">
        <w:rPr>
          <w:rFonts w:ascii="Arial" w:hAnsi="Arial"/>
          <w:sz w:val="24"/>
          <w:szCs w:val="24"/>
        </w:rPr>
        <w:t xml:space="preserve">fter </w:t>
      </w:r>
      <w:r w:rsidR="00696755">
        <w:rPr>
          <w:rFonts w:ascii="Arial" w:hAnsi="Arial"/>
          <w:sz w:val="24"/>
          <w:szCs w:val="24"/>
        </w:rPr>
        <w:t>M</w:t>
      </w:r>
      <w:r w:rsidRPr="00395752">
        <w:rPr>
          <w:rFonts w:ascii="Arial" w:hAnsi="Arial"/>
          <w:sz w:val="24"/>
          <w:szCs w:val="24"/>
        </w:rPr>
        <w:t>eals) because of certain references to Jewish history to which he cannot relate, the Rambam ambitiously claims that “there is no difference between us and you for any matter” (Responsum #293).</w:t>
      </w:r>
    </w:p>
    <w:p w:rsidR="00E32496" w:rsidRPr="00395752" w:rsidRDefault="00E32496" w:rsidP="00395752">
      <w:pPr>
        <w:spacing w:after="0"/>
        <w:jc w:val="both"/>
        <w:rPr>
          <w:rFonts w:ascii="Arial" w:hAnsi="Arial"/>
          <w:sz w:val="24"/>
          <w:szCs w:val="24"/>
        </w:rPr>
      </w:pPr>
    </w:p>
    <w:p w:rsidR="00E32496" w:rsidRPr="00395752" w:rsidRDefault="00E32496" w:rsidP="00696755">
      <w:pPr>
        <w:spacing w:after="0"/>
        <w:jc w:val="both"/>
        <w:rPr>
          <w:rFonts w:ascii="Arial" w:hAnsi="Arial"/>
          <w:sz w:val="24"/>
          <w:szCs w:val="24"/>
        </w:rPr>
      </w:pPr>
      <w:r w:rsidRPr="00395752">
        <w:rPr>
          <w:rFonts w:ascii="Arial" w:hAnsi="Arial"/>
          <w:sz w:val="24"/>
          <w:szCs w:val="24"/>
        </w:rPr>
        <w:tab/>
        <w:t xml:space="preserve">This </w:t>
      </w:r>
      <w:r w:rsidRPr="000E708B">
        <w:rPr>
          <w:rFonts w:ascii="Arial" w:hAnsi="Arial"/>
          <w:i/>
          <w:iCs/>
          <w:sz w:val="24"/>
          <w:szCs w:val="24"/>
        </w:rPr>
        <w:t>shiur</w:t>
      </w:r>
      <w:r w:rsidRPr="00395752">
        <w:rPr>
          <w:rFonts w:ascii="Arial" w:hAnsi="Arial"/>
          <w:sz w:val="24"/>
          <w:szCs w:val="24"/>
        </w:rPr>
        <w:t xml:space="preserve"> will further test the Rambam’s hypothesis.  There are several </w:t>
      </w:r>
      <w:r w:rsidRPr="00395752">
        <w:rPr>
          <w:rFonts w:ascii="Arial" w:hAnsi="Arial"/>
          <w:i/>
          <w:iCs/>
          <w:sz w:val="24"/>
          <w:szCs w:val="24"/>
        </w:rPr>
        <w:t>halakhot</w:t>
      </w:r>
      <w:r w:rsidRPr="00395752">
        <w:rPr>
          <w:rFonts w:ascii="Arial" w:hAnsi="Arial"/>
          <w:sz w:val="24"/>
          <w:szCs w:val="24"/>
        </w:rPr>
        <w:t xml:space="preserve"> </w:t>
      </w:r>
      <w:r w:rsidR="00696755">
        <w:rPr>
          <w:rFonts w:ascii="Arial" w:hAnsi="Arial"/>
          <w:sz w:val="24"/>
          <w:szCs w:val="24"/>
        </w:rPr>
        <w:t xml:space="preserve">that, </w:t>
      </w:r>
      <w:r w:rsidRPr="00395752">
        <w:rPr>
          <w:rFonts w:ascii="Arial" w:hAnsi="Arial"/>
          <w:sz w:val="24"/>
          <w:szCs w:val="24"/>
        </w:rPr>
        <w:t>at first glance</w:t>
      </w:r>
      <w:r w:rsidR="00696755">
        <w:rPr>
          <w:rFonts w:ascii="Arial" w:hAnsi="Arial"/>
          <w:sz w:val="24"/>
          <w:szCs w:val="24"/>
        </w:rPr>
        <w:t>,</w:t>
      </w:r>
      <w:r w:rsidRPr="00395752">
        <w:rPr>
          <w:rFonts w:ascii="Arial" w:hAnsi="Arial"/>
          <w:sz w:val="24"/>
          <w:szCs w:val="24"/>
        </w:rPr>
        <w:t xml:space="preserve"> seem to hold the convert apart from the mainstream Jewish community.  Do the</w:t>
      </w:r>
      <w:r w:rsidR="00696755">
        <w:rPr>
          <w:rFonts w:ascii="Arial" w:hAnsi="Arial"/>
          <w:sz w:val="24"/>
          <w:szCs w:val="24"/>
        </w:rPr>
        <w:t xml:space="preserve">se </w:t>
      </w:r>
      <w:r w:rsidR="00696755" w:rsidRPr="007922A0">
        <w:rPr>
          <w:rFonts w:ascii="Arial" w:hAnsi="Arial"/>
          <w:i/>
          <w:iCs/>
          <w:sz w:val="24"/>
          <w:szCs w:val="24"/>
        </w:rPr>
        <w:t>halakhot</w:t>
      </w:r>
      <w:r w:rsidRPr="00395752">
        <w:rPr>
          <w:rFonts w:ascii="Arial" w:hAnsi="Arial"/>
          <w:sz w:val="24"/>
          <w:szCs w:val="24"/>
        </w:rPr>
        <w:t xml:space="preserve"> pose a challenge to the Rambam’s view of conversion or the inclusive view of Jewish peoplehood that emerges from it?</w:t>
      </w:r>
    </w:p>
    <w:p w:rsidR="00E32496" w:rsidRPr="00395752" w:rsidRDefault="00E32496" w:rsidP="00395752">
      <w:pPr>
        <w:spacing w:after="0"/>
        <w:jc w:val="both"/>
        <w:rPr>
          <w:rFonts w:ascii="Arial" w:hAnsi="Arial"/>
          <w:sz w:val="24"/>
          <w:szCs w:val="24"/>
        </w:rPr>
      </w:pPr>
    </w:p>
    <w:p w:rsidR="00E32496" w:rsidRDefault="00E32496" w:rsidP="00395752">
      <w:pPr>
        <w:spacing w:after="0"/>
        <w:jc w:val="both"/>
        <w:rPr>
          <w:rFonts w:ascii="Arial" w:hAnsi="Arial"/>
          <w:sz w:val="24"/>
          <w:szCs w:val="24"/>
        </w:rPr>
      </w:pPr>
      <w:r w:rsidRPr="00395752">
        <w:rPr>
          <w:rFonts w:ascii="Arial" w:hAnsi="Arial"/>
          <w:b/>
          <w:bCs/>
          <w:sz w:val="24"/>
          <w:szCs w:val="24"/>
        </w:rPr>
        <w:t>“The Congregation of God”</w:t>
      </w:r>
    </w:p>
    <w:p w:rsidR="00E32496" w:rsidRPr="00395752" w:rsidRDefault="00E32496" w:rsidP="00395752">
      <w:pPr>
        <w:spacing w:after="0"/>
        <w:jc w:val="both"/>
        <w:rPr>
          <w:rFonts w:ascii="Arial" w:hAnsi="Arial"/>
          <w:sz w:val="24"/>
          <w:szCs w:val="24"/>
        </w:rPr>
      </w:pPr>
    </w:p>
    <w:p w:rsidR="00E32496" w:rsidRDefault="00E32496" w:rsidP="00C85564">
      <w:pPr>
        <w:spacing w:after="0"/>
        <w:jc w:val="both"/>
        <w:rPr>
          <w:rFonts w:ascii="Arial" w:hAnsi="Arial"/>
          <w:sz w:val="24"/>
          <w:szCs w:val="24"/>
        </w:rPr>
      </w:pPr>
      <w:r w:rsidRPr="00395752">
        <w:rPr>
          <w:rFonts w:ascii="Arial" w:hAnsi="Arial"/>
          <w:sz w:val="24"/>
          <w:szCs w:val="24"/>
        </w:rPr>
        <w:tab/>
      </w:r>
      <w:r w:rsidRPr="00395752">
        <w:rPr>
          <w:rFonts w:ascii="Arial" w:hAnsi="Arial"/>
          <w:i/>
          <w:iCs/>
          <w:sz w:val="24"/>
          <w:szCs w:val="24"/>
        </w:rPr>
        <w:t>Kiddushin</w:t>
      </w:r>
      <w:r w:rsidRPr="00395752">
        <w:rPr>
          <w:rFonts w:ascii="Arial" w:hAnsi="Arial"/>
          <w:sz w:val="24"/>
          <w:szCs w:val="24"/>
        </w:rPr>
        <w:t xml:space="preserve"> 72b records a dispute about a convert’s eligibility to marry a </w:t>
      </w:r>
      <w:r w:rsidRPr="00395752">
        <w:rPr>
          <w:rFonts w:ascii="Arial" w:hAnsi="Arial"/>
          <w:i/>
          <w:iCs/>
          <w:sz w:val="24"/>
          <w:szCs w:val="24"/>
        </w:rPr>
        <w:t>mamzeret</w:t>
      </w:r>
      <w:r w:rsidRPr="00395752">
        <w:rPr>
          <w:rFonts w:ascii="Arial" w:hAnsi="Arial"/>
          <w:sz w:val="24"/>
          <w:szCs w:val="24"/>
        </w:rPr>
        <w:t xml:space="preserve"> (bastard).  Rabbi Yehuda forbids</w:t>
      </w:r>
      <w:r w:rsidR="00696755">
        <w:rPr>
          <w:rFonts w:ascii="Arial" w:hAnsi="Arial"/>
          <w:sz w:val="24"/>
          <w:szCs w:val="24"/>
        </w:rPr>
        <w:t xml:space="preserve"> this</w:t>
      </w:r>
      <w:r w:rsidRPr="00395752">
        <w:rPr>
          <w:rFonts w:ascii="Arial" w:hAnsi="Arial"/>
          <w:sz w:val="24"/>
          <w:szCs w:val="24"/>
        </w:rPr>
        <w:t xml:space="preserve">, equating </w:t>
      </w:r>
      <w:r w:rsidR="00696755">
        <w:rPr>
          <w:rFonts w:ascii="Arial" w:hAnsi="Arial"/>
          <w:sz w:val="24"/>
          <w:szCs w:val="24"/>
        </w:rPr>
        <w:t xml:space="preserve">the convert </w:t>
      </w:r>
      <w:r w:rsidRPr="00395752">
        <w:rPr>
          <w:rFonts w:ascii="Arial" w:hAnsi="Arial"/>
          <w:sz w:val="24"/>
          <w:szCs w:val="24"/>
        </w:rPr>
        <w:t xml:space="preserve">with all other Jews.  Rabbi Yossi allows this marriage, for the verse only states that a </w:t>
      </w:r>
      <w:r w:rsidRPr="00395752">
        <w:rPr>
          <w:rFonts w:ascii="Arial" w:hAnsi="Arial"/>
          <w:i/>
          <w:iCs/>
          <w:sz w:val="24"/>
          <w:szCs w:val="24"/>
        </w:rPr>
        <w:t>mamzer</w:t>
      </w:r>
      <w:r w:rsidRPr="00395752">
        <w:rPr>
          <w:rFonts w:ascii="Arial" w:hAnsi="Arial"/>
          <w:sz w:val="24"/>
          <w:szCs w:val="24"/>
        </w:rPr>
        <w:t xml:space="preserve"> may not enter into </w:t>
      </w:r>
      <w:r w:rsidRPr="00395752">
        <w:rPr>
          <w:rFonts w:ascii="Arial" w:hAnsi="Arial"/>
          <w:iCs/>
          <w:sz w:val="24"/>
          <w:szCs w:val="24"/>
        </w:rPr>
        <w:t xml:space="preserve">“the </w:t>
      </w:r>
      <w:r w:rsidRPr="00395752">
        <w:rPr>
          <w:rFonts w:ascii="Arial" w:hAnsi="Arial"/>
          <w:i/>
          <w:sz w:val="24"/>
          <w:szCs w:val="24"/>
        </w:rPr>
        <w:t>kahal</w:t>
      </w:r>
      <w:r w:rsidRPr="00395752">
        <w:rPr>
          <w:rFonts w:ascii="Arial" w:hAnsi="Arial"/>
          <w:iCs/>
          <w:sz w:val="24"/>
          <w:szCs w:val="24"/>
        </w:rPr>
        <w:t xml:space="preserve"> [congregation] of God” (</w:t>
      </w:r>
      <w:r w:rsidRPr="00395752">
        <w:rPr>
          <w:rFonts w:ascii="Arial" w:hAnsi="Arial"/>
          <w:i/>
          <w:sz w:val="24"/>
          <w:szCs w:val="24"/>
        </w:rPr>
        <w:t>Devarim</w:t>
      </w:r>
      <w:r w:rsidRPr="00395752">
        <w:rPr>
          <w:rFonts w:ascii="Arial" w:hAnsi="Arial"/>
          <w:iCs/>
          <w:sz w:val="24"/>
          <w:szCs w:val="24"/>
        </w:rPr>
        <w:t xml:space="preserve"> 23:3)</w:t>
      </w:r>
      <w:r w:rsidR="00C85564">
        <w:rPr>
          <w:rFonts w:ascii="Arial" w:hAnsi="Arial"/>
          <w:iCs/>
          <w:sz w:val="24"/>
          <w:szCs w:val="24"/>
        </w:rPr>
        <w:t>,</w:t>
      </w:r>
      <w:r w:rsidRPr="00395752">
        <w:rPr>
          <w:rFonts w:ascii="Arial" w:hAnsi="Arial"/>
          <w:sz w:val="24"/>
          <w:szCs w:val="24"/>
        </w:rPr>
        <w:t xml:space="preserve"> and “the congregation of converts is not called a congregation.”  Rabbi Yehuda’s position, at first glance, is consistent with his inclusive opinion </w:t>
      </w:r>
      <w:r w:rsidR="00696755">
        <w:rPr>
          <w:rFonts w:ascii="Arial" w:hAnsi="Arial"/>
          <w:sz w:val="24"/>
          <w:szCs w:val="24"/>
        </w:rPr>
        <w:t xml:space="preserve">cited </w:t>
      </w:r>
      <w:r w:rsidRPr="00395752">
        <w:rPr>
          <w:rFonts w:ascii="Arial" w:hAnsi="Arial"/>
          <w:sz w:val="24"/>
          <w:szCs w:val="24"/>
        </w:rPr>
        <w:t xml:space="preserve">in </w:t>
      </w:r>
      <w:r w:rsidRPr="00395752">
        <w:rPr>
          <w:rFonts w:ascii="Arial" w:hAnsi="Arial"/>
          <w:i/>
          <w:iCs/>
          <w:sz w:val="24"/>
          <w:szCs w:val="24"/>
        </w:rPr>
        <w:t xml:space="preserve">Tosefta Bikkurim </w:t>
      </w:r>
      <w:r w:rsidRPr="00395752">
        <w:rPr>
          <w:rFonts w:ascii="Arial" w:hAnsi="Arial"/>
          <w:sz w:val="24"/>
          <w:szCs w:val="24"/>
        </w:rPr>
        <w:t xml:space="preserve">(discussed at length in the last </w:t>
      </w:r>
      <w:r w:rsidRPr="00395752">
        <w:rPr>
          <w:rFonts w:ascii="Arial" w:hAnsi="Arial"/>
          <w:i/>
          <w:iCs/>
          <w:sz w:val="24"/>
          <w:szCs w:val="24"/>
        </w:rPr>
        <w:t>shiur</w:t>
      </w:r>
      <w:r w:rsidRPr="00395752">
        <w:rPr>
          <w:rFonts w:ascii="Arial" w:hAnsi="Arial"/>
          <w:sz w:val="24"/>
          <w:szCs w:val="24"/>
        </w:rPr>
        <w:t>), which encourages a convert to count himself among the progeny of Avraham.  Rabbi Yossi seems to exclude the convert from the larger community, s</w:t>
      </w:r>
      <w:r w:rsidR="00696755">
        <w:rPr>
          <w:rFonts w:ascii="Arial" w:hAnsi="Arial"/>
          <w:sz w:val="24"/>
          <w:szCs w:val="24"/>
        </w:rPr>
        <w:t>uch</w:t>
      </w:r>
      <w:r w:rsidRPr="00395752">
        <w:rPr>
          <w:rFonts w:ascii="Arial" w:hAnsi="Arial"/>
          <w:sz w:val="24"/>
          <w:szCs w:val="24"/>
        </w:rPr>
        <w:t xml:space="preserve"> that a </w:t>
      </w:r>
      <w:r w:rsidRPr="00395752">
        <w:rPr>
          <w:rFonts w:ascii="Arial" w:hAnsi="Arial"/>
          <w:i/>
          <w:iCs/>
          <w:sz w:val="24"/>
          <w:szCs w:val="24"/>
        </w:rPr>
        <w:t>mamzer</w:t>
      </w:r>
      <w:r w:rsidRPr="00395752">
        <w:rPr>
          <w:rFonts w:ascii="Arial" w:hAnsi="Arial"/>
          <w:sz w:val="24"/>
          <w:szCs w:val="24"/>
        </w:rPr>
        <w:t xml:space="preserve"> who marries a convert is not “contaminating” the community.</w:t>
      </w:r>
    </w:p>
    <w:p w:rsidR="00E32496" w:rsidRPr="00395752" w:rsidRDefault="00E32496" w:rsidP="00395752">
      <w:pPr>
        <w:spacing w:after="0"/>
        <w:jc w:val="both"/>
        <w:rPr>
          <w:rFonts w:ascii="Arial" w:hAnsi="Arial"/>
          <w:sz w:val="24"/>
          <w:szCs w:val="24"/>
        </w:rPr>
      </w:pPr>
    </w:p>
    <w:p w:rsidR="00E32496" w:rsidRDefault="00E32496" w:rsidP="007571A5">
      <w:pPr>
        <w:spacing w:after="0"/>
        <w:jc w:val="both"/>
        <w:rPr>
          <w:rFonts w:ascii="Arial" w:hAnsi="Arial"/>
          <w:iCs/>
          <w:sz w:val="24"/>
          <w:szCs w:val="24"/>
        </w:rPr>
      </w:pPr>
      <w:r w:rsidRPr="00395752">
        <w:rPr>
          <w:rFonts w:ascii="Arial" w:hAnsi="Arial"/>
          <w:sz w:val="24"/>
          <w:szCs w:val="24"/>
        </w:rPr>
        <w:tab/>
        <w:t xml:space="preserve">The </w:t>
      </w:r>
      <w:r w:rsidRPr="00395752">
        <w:rPr>
          <w:rFonts w:ascii="Arial" w:hAnsi="Arial"/>
          <w:i/>
          <w:iCs/>
          <w:sz w:val="24"/>
          <w:szCs w:val="24"/>
        </w:rPr>
        <w:t>Gemara</w:t>
      </w:r>
      <w:r w:rsidRPr="00395752">
        <w:rPr>
          <w:rFonts w:ascii="Arial" w:hAnsi="Arial"/>
          <w:sz w:val="24"/>
          <w:szCs w:val="24"/>
        </w:rPr>
        <w:t xml:space="preserve"> concludes that a convert “is permitted [to marry] a </w:t>
      </w:r>
      <w:r w:rsidRPr="00395752">
        <w:rPr>
          <w:rFonts w:ascii="Arial" w:hAnsi="Arial"/>
          <w:i/>
          <w:iCs/>
          <w:sz w:val="24"/>
          <w:szCs w:val="24"/>
        </w:rPr>
        <w:t>mamzeret</w:t>
      </w:r>
      <w:r w:rsidRPr="00395752">
        <w:rPr>
          <w:rFonts w:ascii="Arial" w:hAnsi="Arial"/>
          <w:sz w:val="24"/>
          <w:szCs w:val="24"/>
        </w:rPr>
        <w:t xml:space="preserve"> like Rabbi Yossi[’s opinion]” (73a)</w:t>
      </w:r>
      <w:r w:rsidR="00C85564">
        <w:rPr>
          <w:rFonts w:ascii="Arial" w:hAnsi="Arial"/>
          <w:sz w:val="24"/>
          <w:szCs w:val="24"/>
        </w:rPr>
        <w:t>,</w:t>
      </w:r>
      <w:r w:rsidRPr="00395752">
        <w:rPr>
          <w:rFonts w:ascii="Arial" w:hAnsi="Arial"/>
          <w:sz w:val="24"/>
          <w:szCs w:val="24"/>
        </w:rPr>
        <w:t xml:space="preserve"> and </w:t>
      </w:r>
      <w:r w:rsidR="007571A5">
        <w:rPr>
          <w:rFonts w:ascii="Arial" w:hAnsi="Arial"/>
          <w:sz w:val="24"/>
          <w:szCs w:val="24"/>
        </w:rPr>
        <w:t>this ruling is</w:t>
      </w:r>
      <w:r w:rsidRPr="00395752">
        <w:rPr>
          <w:rFonts w:ascii="Arial" w:hAnsi="Arial"/>
          <w:sz w:val="24"/>
          <w:szCs w:val="24"/>
        </w:rPr>
        <w:t xml:space="preserve"> cited by the Rambam (</w:t>
      </w:r>
      <w:r w:rsidRPr="00395752">
        <w:rPr>
          <w:rFonts w:ascii="Arial" w:hAnsi="Arial"/>
          <w:i/>
          <w:iCs/>
          <w:sz w:val="24"/>
          <w:szCs w:val="24"/>
        </w:rPr>
        <w:t>Hilkhot</w:t>
      </w:r>
      <w:r w:rsidRPr="00395752">
        <w:rPr>
          <w:rFonts w:ascii="Arial" w:hAnsi="Arial"/>
          <w:sz w:val="24"/>
          <w:szCs w:val="24"/>
        </w:rPr>
        <w:t xml:space="preserve"> </w:t>
      </w:r>
      <w:r w:rsidRPr="00395752">
        <w:rPr>
          <w:rFonts w:ascii="Arial" w:hAnsi="Arial"/>
          <w:i/>
          <w:iCs/>
          <w:sz w:val="24"/>
          <w:szCs w:val="24"/>
        </w:rPr>
        <w:lastRenderedPageBreak/>
        <w:t>Issurei Bi’a</w:t>
      </w:r>
      <w:r w:rsidRPr="00395752">
        <w:rPr>
          <w:rFonts w:ascii="Arial" w:hAnsi="Arial"/>
          <w:sz w:val="24"/>
          <w:szCs w:val="24"/>
        </w:rPr>
        <w:t xml:space="preserve"> 15:7; also see 16:1).</w:t>
      </w:r>
      <w:r w:rsidRPr="00395752">
        <w:rPr>
          <w:rFonts w:ascii="Arial" w:hAnsi="Arial"/>
          <w:iCs/>
          <w:sz w:val="24"/>
          <w:szCs w:val="24"/>
        </w:rPr>
        <w:t xml:space="preserve">  Is this not a stinging retort to the Rambam’s embracing message to R. Ovadia the convert?   Does it not leave converts outside “the congregation,” looking in?  Indeed, </w:t>
      </w:r>
      <w:r w:rsidR="007571A5">
        <w:rPr>
          <w:rFonts w:ascii="Arial" w:hAnsi="Arial"/>
          <w:iCs/>
          <w:sz w:val="24"/>
          <w:szCs w:val="24"/>
        </w:rPr>
        <w:t xml:space="preserve">relates the </w:t>
      </w:r>
      <w:r w:rsidR="007571A5" w:rsidRPr="007571A5">
        <w:rPr>
          <w:rFonts w:ascii="Arial" w:hAnsi="Arial"/>
          <w:i/>
          <w:sz w:val="24"/>
          <w:szCs w:val="24"/>
        </w:rPr>
        <w:t>Gemara</w:t>
      </w:r>
      <w:r w:rsidR="007571A5">
        <w:rPr>
          <w:rFonts w:ascii="Arial" w:hAnsi="Arial"/>
          <w:iCs/>
          <w:sz w:val="24"/>
          <w:szCs w:val="24"/>
        </w:rPr>
        <w:t xml:space="preserve">, </w:t>
      </w:r>
      <w:r w:rsidRPr="007571A5">
        <w:rPr>
          <w:rFonts w:ascii="Arial" w:hAnsi="Arial"/>
          <w:iCs/>
          <w:sz w:val="24"/>
          <w:szCs w:val="24"/>
        </w:rPr>
        <w:t>so</w:t>
      </w:r>
      <w:r w:rsidRPr="00395752">
        <w:rPr>
          <w:rFonts w:ascii="Arial" w:hAnsi="Arial"/>
          <w:iCs/>
          <w:sz w:val="24"/>
          <w:szCs w:val="24"/>
        </w:rPr>
        <w:t xml:space="preserve"> disturbed were the converts of Machoza by this possibility that they pelted Ra</w:t>
      </w:r>
      <w:r w:rsidR="007571A5">
        <w:rPr>
          <w:rFonts w:ascii="Arial" w:hAnsi="Arial"/>
          <w:iCs/>
          <w:sz w:val="24"/>
          <w:szCs w:val="24"/>
        </w:rPr>
        <w:t>bbi</w:t>
      </w:r>
      <w:r w:rsidRPr="00395752">
        <w:rPr>
          <w:rFonts w:ascii="Arial" w:hAnsi="Arial"/>
          <w:iCs/>
          <w:sz w:val="24"/>
          <w:szCs w:val="24"/>
        </w:rPr>
        <w:t xml:space="preserve"> Zeira with fruit when he dared teach that a convert may marry a </w:t>
      </w:r>
      <w:r w:rsidRPr="00395752">
        <w:rPr>
          <w:rFonts w:ascii="Arial" w:hAnsi="Arial"/>
          <w:i/>
          <w:sz w:val="24"/>
          <w:szCs w:val="24"/>
        </w:rPr>
        <w:t>mamzer</w:t>
      </w:r>
      <w:r w:rsidR="007571A5">
        <w:rPr>
          <w:rFonts w:ascii="Arial" w:hAnsi="Arial"/>
          <w:i/>
          <w:sz w:val="24"/>
          <w:szCs w:val="24"/>
        </w:rPr>
        <w:t>et</w:t>
      </w:r>
      <w:r w:rsidRPr="00395752">
        <w:rPr>
          <w:rFonts w:ascii="Arial" w:hAnsi="Arial"/>
          <w:iCs/>
          <w:sz w:val="24"/>
          <w:szCs w:val="24"/>
        </w:rPr>
        <w:t>!</w:t>
      </w:r>
    </w:p>
    <w:p w:rsidR="00E32496" w:rsidRPr="00395752" w:rsidRDefault="00E32496" w:rsidP="00395752">
      <w:pPr>
        <w:spacing w:after="0"/>
        <w:jc w:val="both"/>
        <w:rPr>
          <w:rFonts w:ascii="Arial" w:hAnsi="Arial"/>
          <w:iCs/>
          <w:sz w:val="24"/>
          <w:szCs w:val="24"/>
        </w:rPr>
      </w:pPr>
    </w:p>
    <w:p w:rsidR="00E32496" w:rsidRDefault="00E32496" w:rsidP="00395752">
      <w:pPr>
        <w:spacing w:after="0"/>
        <w:jc w:val="both"/>
        <w:rPr>
          <w:rFonts w:ascii="Arial" w:hAnsi="Arial"/>
          <w:iCs/>
          <w:sz w:val="24"/>
          <w:szCs w:val="24"/>
        </w:rPr>
      </w:pPr>
      <w:r w:rsidRPr="00395752">
        <w:rPr>
          <w:rFonts w:ascii="Arial" w:hAnsi="Arial"/>
          <w:iCs/>
          <w:sz w:val="24"/>
          <w:szCs w:val="24"/>
        </w:rPr>
        <w:tab/>
        <w:t xml:space="preserve">We can gain a better understanding of this dispute, and of Rabbi Yossi’s opinion specifically, by examining its basis.  The </w:t>
      </w:r>
      <w:r w:rsidRPr="00395752">
        <w:rPr>
          <w:rFonts w:ascii="Arial" w:hAnsi="Arial"/>
          <w:i/>
          <w:sz w:val="24"/>
          <w:szCs w:val="24"/>
        </w:rPr>
        <w:t>Gemara</w:t>
      </w:r>
      <w:r w:rsidRPr="00395752">
        <w:rPr>
          <w:rFonts w:ascii="Arial" w:hAnsi="Arial"/>
          <w:iCs/>
          <w:sz w:val="24"/>
          <w:szCs w:val="24"/>
        </w:rPr>
        <w:t xml:space="preserve"> says that Rabbi Yossi includes various groups in the prohibition of </w:t>
      </w:r>
      <w:r w:rsidRPr="00395752">
        <w:rPr>
          <w:rFonts w:ascii="Arial" w:hAnsi="Arial"/>
          <w:i/>
          <w:sz w:val="24"/>
          <w:szCs w:val="24"/>
        </w:rPr>
        <w:t>mamzerim</w:t>
      </w:r>
      <w:r w:rsidRPr="00395752">
        <w:rPr>
          <w:rFonts w:ascii="Arial" w:hAnsi="Arial"/>
          <w:iCs/>
          <w:sz w:val="24"/>
          <w:szCs w:val="24"/>
        </w:rPr>
        <w:t xml:space="preserve"> based on the Torah’s repetition of the term “</w:t>
      </w:r>
      <w:r w:rsidRPr="00395752">
        <w:rPr>
          <w:rFonts w:ascii="Arial" w:hAnsi="Arial"/>
          <w:i/>
          <w:sz w:val="24"/>
          <w:szCs w:val="24"/>
        </w:rPr>
        <w:t>kahal</w:t>
      </w:r>
      <w:r w:rsidRPr="00395752">
        <w:rPr>
          <w:rFonts w:ascii="Arial" w:hAnsi="Arial"/>
          <w:iCs/>
          <w:sz w:val="24"/>
          <w:szCs w:val="24"/>
        </w:rPr>
        <w:t xml:space="preserve">” five different times:  “One is for </w:t>
      </w:r>
      <w:r w:rsidRPr="00395752">
        <w:rPr>
          <w:rFonts w:ascii="Arial" w:hAnsi="Arial"/>
          <w:i/>
          <w:sz w:val="24"/>
          <w:szCs w:val="24"/>
        </w:rPr>
        <w:t>kohanim</w:t>
      </w:r>
      <w:r w:rsidRPr="00395752">
        <w:rPr>
          <w:rFonts w:ascii="Arial" w:hAnsi="Arial"/>
          <w:iCs/>
          <w:sz w:val="24"/>
          <w:szCs w:val="24"/>
        </w:rPr>
        <w:t xml:space="preserve">, one is for </w:t>
      </w:r>
      <w:r w:rsidRPr="00395752">
        <w:rPr>
          <w:rFonts w:ascii="Arial" w:hAnsi="Arial"/>
          <w:i/>
          <w:sz w:val="24"/>
          <w:szCs w:val="24"/>
        </w:rPr>
        <w:t>leviyim</w:t>
      </w:r>
      <w:r w:rsidRPr="00395752">
        <w:rPr>
          <w:rFonts w:ascii="Arial" w:hAnsi="Arial"/>
          <w:iCs/>
          <w:sz w:val="24"/>
          <w:szCs w:val="24"/>
        </w:rPr>
        <w:t xml:space="preserve">, one is for </w:t>
      </w:r>
      <w:r w:rsidRPr="00395752">
        <w:rPr>
          <w:rFonts w:ascii="Arial" w:hAnsi="Arial"/>
          <w:i/>
          <w:sz w:val="24"/>
          <w:szCs w:val="24"/>
        </w:rPr>
        <w:t>yisraelim</w:t>
      </w:r>
      <w:r w:rsidRPr="00395752">
        <w:rPr>
          <w:rFonts w:ascii="Arial" w:hAnsi="Arial"/>
          <w:iCs/>
          <w:sz w:val="24"/>
          <w:szCs w:val="24"/>
        </w:rPr>
        <w:t xml:space="preserve">, one is to allow a </w:t>
      </w:r>
      <w:r w:rsidRPr="00395752">
        <w:rPr>
          <w:rFonts w:ascii="Arial" w:hAnsi="Arial"/>
          <w:i/>
          <w:sz w:val="24"/>
          <w:szCs w:val="24"/>
        </w:rPr>
        <w:t xml:space="preserve">mamzer </w:t>
      </w:r>
      <w:r w:rsidRPr="00395752">
        <w:rPr>
          <w:rFonts w:ascii="Arial" w:hAnsi="Arial"/>
          <w:iCs/>
          <w:sz w:val="24"/>
          <w:szCs w:val="24"/>
        </w:rPr>
        <w:t>to marry a person of uncertain lineage and one is to allow a person of uncertain lineage to marry a Jew.  The congregation of converts,” however, “is not called a congregation,” as there is no additional use of the word “</w:t>
      </w:r>
      <w:r w:rsidRPr="00395752">
        <w:rPr>
          <w:rFonts w:ascii="Arial" w:hAnsi="Arial"/>
          <w:i/>
          <w:sz w:val="24"/>
          <w:szCs w:val="24"/>
        </w:rPr>
        <w:t>kahal</w:t>
      </w:r>
      <w:r w:rsidRPr="00395752">
        <w:rPr>
          <w:rFonts w:ascii="Arial" w:hAnsi="Arial"/>
          <w:iCs/>
          <w:sz w:val="24"/>
          <w:szCs w:val="24"/>
        </w:rPr>
        <w:t>” in the Torah that would include yet another group (see Rashi).</w:t>
      </w:r>
    </w:p>
    <w:p w:rsidR="00E32496" w:rsidRPr="00395752" w:rsidRDefault="00E32496" w:rsidP="00395752">
      <w:pPr>
        <w:spacing w:after="0"/>
        <w:jc w:val="both"/>
        <w:rPr>
          <w:rFonts w:ascii="Arial" w:hAnsi="Arial"/>
          <w:iCs/>
          <w:sz w:val="24"/>
          <w:szCs w:val="24"/>
        </w:rPr>
      </w:pPr>
    </w:p>
    <w:p w:rsidR="00E32496" w:rsidRDefault="00E32496" w:rsidP="00395752">
      <w:pPr>
        <w:spacing w:after="0"/>
        <w:jc w:val="both"/>
        <w:rPr>
          <w:rFonts w:ascii="Arial" w:hAnsi="Arial"/>
          <w:iCs/>
          <w:sz w:val="24"/>
          <w:szCs w:val="24"/>
        </w:rPr>
      </w:pPr>
      <w:r w:rsidRPr="00395752">
        <w:rPr>
          <w:rFonts w:ascii="Arial" w:hAnsi="Arial"/>
          <w:iCs/>
          <w:sz w:val="24"/>
          <w:szCs w:val="24"/>
        </w:rPr>
        <w:tab/>
        <w:t xml:space="preserve">What emerges from the </w:t>
      </w:r>
      <w:r w:rsidRPr="00395752">
        <w:rPr>
          <w:rFonts w:ascii="Arial" w:hAnsi="Arial"/>
          <w:i/>
          <w:sz w:val="24"/>
          <w:szCs w:val="24"/>
        </w:rPr>
        <w:t>Gemara</w:t>
      </w:r>
      <w:r w:rsidRPr="00395752">
        <w:rPr>
          <w:rFonts w:ascii="Arial" w:hAnsi="Arial"/>
          <w:iCs/>
          <w:sz w:val="24"/>
          <w:szCs w:val="24"/>
        </w:rPr>
        <w:t xml:space="preserve"> is that there is not one “congregation of God,” but several congregations of God.  The term “</w:t>
      </w:r>
      <w:r w:rsidRPr="00395752">
        <w:rPr>
          <w:rFonts w:ascii="Arial" w:hAnsi="Arial"/>
          <w:i/>
          <w:sz w:val="24"/>
          <w:szCs w:val="24"/>
        </w:rPr>
        <w:t>kahal</w:t>
      </w:r>
      <w:r w:rsidRPr="00395752">
        <w:rPr>
          <w:rFonts w:ascii="Arial" w:hAnsi="Arial"/>
          <w:iCs/>
          <w:sz w:val="24"/>
          <w:szCs w:val="24"/>
        </w:rPr>
        <w:t>” does not describe a single, unified entity that excludes the solitary convert, but refers to multiple subgroups within the Jewish people—</w:t>
      </w:r>
      <w:r w:rsidRPr="00395752">
        <w:rPr>
          <w:rFonts w:ascii="Arial" w:hAnsi="Arial"/>
          <w:i/>
          <w:sz w:val="24"/>
          <w:szCs w:val="24"/>
        </w:rPr>
        <w:t>kohanim</w:t>
      </w:r>
      <w:r w:rsidRPr="00395752">
        <w:rPr>
          <w:rFonts w:ascii="Arial" w:hAnsi="Arial"/>
          <w:iCs/>
          <w:sz w:val="24"/>
          <w:szCs w:val="24"/>
        </w:rPr>
        <w:t xml:space="preserve">, </w:t>
      </w:r>
      <w:r w:rsidRPr="00395752">
        <w:rPr>
          <w:rFonts w:ascii="Arial" w:hAnsi="Arial"/>
          <w:i/>
          <w:sz w:val="24"/>
          <w:szCs w:val="24"/>
        </w:rPr>
        <w:t>leviyim</w:t>
      </w:r>
      <w:r w:rsidRPr="00395752">
        <w:rPr>
          <w:rFonts w:ascii="Arial" w:hAnsi="Arial"/>
          <w:iCs/>
          <w:sz w:val="24"/>
          <w:szCs w:val="24"/>
        </w:rPr>
        <w:t>, etc.—each of which is individually called a “</w:t>
      </w:r>
      <w:r w:rsidRPr="00395752">
        <w:rPr>
          <w:rFonts w:ascii="Arial" w:hAnsi="Arial"/>
          <w:i/>
          <w:sz w:val="24"/>
          <w:szCs w:val="24"/>
        </w:rPr>
        <w:t>kahal</w:t>
      </w:r>
      <w:r w:rsidRPr="00395752">
        <w:rPr>
          <w:rFonts w:ascii="Arial" w:hAnsi="Arial"/>
          <w:iCs/>
          <w:sz w:val="24"/>
          <w:szCs w:val="24"/>
        </w:rPr>
        <w:t xml:space="preserve">.”  This point is even clearer in the </w:t>
      </w:r>
      <w:r w:rsidRPr="00395752">
        <w:rPr>
          <w:rFonts w:ascii="Arial" w:hAnsi="Arial"/>
          <w:i/>
          <w:sz w:val="24"/>
          <w:szCs w:val="24"/>
        </w:rPr>
        <w:t>Tosefta</w:t>
      </w:r>
      <w:r w:rsidRPr="00395752">
        <w:rPr>
          <w:rFonts w:ascii="Arial" w:hAnsi="Arial"/>
          <w:iCs/>
          <w:sz w:val="24"/>
          <w:szCs w:val="24"/>
        </w:rPr>
        <w:t>:</w:t>
      </w:r>
    </w:p>
    <w:p w:rsidR="00E32496" w:rsidRPr="00395752" w:rsidRDefault="00E32496" w:rsidP="00395752">
      <w:pPr>
        <w:spacing w:after="0"/>
        <w:jc w:val="both"/>
        <w:rPr>
          <w:rFonts w:ascii="Arial" w:hAnsi="Arial"/>
          <w:iCs/>
          <w:sz w:val="24"/>
          <w:szCs w:val="24"/>
        </w:rPr>
      </w:pPr>
    </w:p>
    <w:p w:rsidR="00E32496" w:rsidRPr="00395752" w:rsidRDefault="00E32496" w:rsidP="00395752">
      <w:pPr>
        <w:spacing w:after="0"/>
        <w:ind w:left="720" w:right="720"/>
        <w:jc w:val="both"/>
        <w:rPr>
          <w:rFonts w:ascii="Arial" w:hAnsi="Arial"/>
          <w:iCs/>
          <w:sz w:val="24"/>
          <w:szCs w:val="24"/>
        </w:rPr>
      </w:pPr>
      <w:r w:rsidRPr="00395752">
        <w:rPr>
          <w:rFonts w:ascii="Arial" w:hAnsi="Arial"/>
          <w:iCs/>
          <w:sz w:val="24"/>
          <w:szCs w:val="24"/>
        </w:rPr>
        <w:t>Rabbi Yehuda says, “There are four congregations [</w:t>
      </w:r>
      <w:r w:rsidRPr="00395752">
        <w:rPr>
          <w:rFonts w:ascii="Arial" w:hAnsi="Arial"/>
          <w:i/>
          <w:sz w:val="24"/>
          <w:szCs w:val="24"/>
        </w:rPr>
        <w:t>kehillot</w:t>
      </w:r>
      <w:r w:rsidRPr="00395752">
        <w:rPr>
          <w:rFonts w:ascii="Arial" w:hAnsi="Arial"/>
          <w:iCs/>
          <w:sz w:val="24"/>
          <w:szCs w:val="24"/>
        </w:rPr>
        <w:t xml:space="preserve">]:  the congregation of </w:t>
      </w:r>
      <w:r w:rsidRPr="00395752">
        <w:rPr>
          <w:rFonts w:ascii="Arial" w:hAnsi="Arial"/>
          <w:i/>
          <w:sz w:val="24"/>
          <w:szCs w:val="24"/>
        </w:rPr>
        <w:t>kohanim</w:t>
      </w:r>
      <w:r w:rsidRPr="00395752">
        <w:rPr>
          <w:rFonts w:ascii="Arial" w:hAnsi="Arial"/>
          <w:iCs/>
          <w:sz w:val="24"/>
          <w:szCs w:val="24"/>
        </w:rPr>
        <w:t xml:space="preserve">, the congregation of </w:t>
      </w:r>
      <w:r w:rsidRPr="00395752">
        <w:rPr>
          <w:rFonts w:ascii="Arial" w:hAnsi="Arial"/>
          <w:i/>
          <w:sz w:val="24"/>
          <w:szCs w:val="24"/>
        </w:rPr>
        <w:t>leviyim</w:t>
      </w:r>
      <w:r w:rsidRPr="00395752">
        <w:rPr>
          <w:rFonts w:ascii="Arial" w:hAnsi="Arial"/>
          <w:iCs/>
          <w:sz w:val="24"/>
          <w:szCs w:val="24"/>
        </w:rPr>
        <w:t xml:space="preserve">, the congregation of </w:t>
      </w:r>
      <w:r w:rsidRPr="00395752">
        <w:rPr>
          <w:rFonts w:ascii="Arial" w:hAnsi="Arial"/>
          <w:i/>
          <w:sz w:val="24"/>
          <w:szCs w:val="24"/>
        </w:rPr>
        <w:t>yisrael</w:t>
      </w:r>
      <w:r w:rsidRPr="00395752">
        <w:rPr>
          <w:rFonts w:ascii="Arial" w:hAnsi="Arial"/>
          <w:iCs/>
          <w:sz w:val="24"/>
          <w:szCs w:val="24"/>
        </w:rPr>
        <w:t xml:space="preserve"> [and] the congregation of converts; and everyone else may marry each other.”  The Sages say, “There are three congregations:  the congregation of </w:t>
      </w:r>
      <w:r w:rsidRPr="00395752">
        <w:rPr>
          <w:rFonts w:ascii="Arial" w:hAnsi="Arial"/>
          <w:i/>
          <w:sz w:val="24"/>
          <w:szCs w:val="24"/>
        </w:rPr>
        <w:t>kohanim</w:t>
      </w:r>
      <w:r w:rsidRPr="00395752">
        <w:rPr>
          <w:rFonts w:ascii="Arial" w:hAnsi="Arial"/>
          <w:iCs/>
          <w:sz w:val="24"/>
          <w:szCs w:val="24"/>
        </w:rPr>
        <w:t xml:space="preserve">, the congregation of </w:t>
      </w:r>
      <w:r w:rsidRPr="00395752">
        <w:rPr>
          <w:rFonts w:ascii="Arial" w:hAnsi="Arial"/>
          <w:i/>
          <w:sz w:val="24"/>
          <w:szCs w:val="24"/>
        </w:rPr>
        <w:t>leviyim</w:t>
      </w:r>
      <w:r w:rsidRPr="00395752">
        <w:rPr>
          <w:rFonts w:ascii="Arial" w:hAnsi="Arial"/>
          <w:iCs/>
          <w:sz w:val="24"/>
          <w:szCs w:val="24"/>
        </w:rPr>
        <w:t xml:space="preserve"> [and] the congregation of </w:t>
      </w:r>
      <w:r w:rsidRPr="00395752">
        <w:rPr>
          <w:rFonts w:ascii="Arial" w:hAnsi="Arial"/>
          <w:i/>
          <w:sz w:val="24"/>
          <w:szCs w:val="24"/>
        </w:rPr>
        <w:t>yisrael</w:t>
      </w:r>
      <w:r w:rsidRPr="00395752">
        <w:rPr>
          <w:rFonts w:ascii="Arial" w:hAnsi="Arial"/>
          <w:iCs/>
          <w:sz w:val="24"/>
          <w:szCs w:val="24"/>
        </w:rPr>
        <w:t>.”</w:t>
      </w:r>
      <w:r w:rsidRPr="00395752">
        <w:rPr>
          <w:rStyle w:val="FootnoteReference"/>
          <w:rFonts w:ascii="Arial" w:hAnsi="Arial" w:cs="Arial"/>
          <w:iCs/>
          <w:sz w:val="24"/>
          <w:szCs w:val="24"/>
        </w:rPr>
        <w:footnoteReference w:id="1"/>
      </w:r>
      <w:r w:rsidRPr="00395752">
        <w:rPr>
          <w:rFonts w:ascii="Arial" w:hAnsi="Arial"/>
          <w:iCs/>
          <w:sz w:val="24"/>
          <w:szCs w:val="24"/>
        </w:rPr>
        <w:t xml:space="preserve">  (</w:t>
      </w:r>
      <w:r w:rsidRPr="00395752">
        <w:rPr>
          <w:rFonts w:ascii="Arial" w:hAnsi="Arial"/>
          <w:i/>
          <w:sz w:val="24"/>
          <w:szCs w:val="24"/>
        </w:rPr>
        <w:t>Kiddushin</w:t>
      </w:r>
      <w:r w:rsidRPr="00395752">
        <w:rPr>
          <w:rFonts w:ascii="Arial" w:hAnsi="Arial"/>
          <w:iCs/>
          <w:sz w:val="24"/>
          <w:szCs w:val="24"/>
        </w:rPr>
        <w:t xml:space="preserve"> 5:1)</w:t>
      </w:r>
    </w:p>
    <w:p w:rsidR="00E32496" w:rsidRPr="00395752" w:rsidRDefault="00E32496" w:rsidP="00395752">
      <w:pPr>
        <w:spacing w:after="0"/>
        <w:jc w:val="both"/>
        <w:rPr>
          <w:rFonts w:ascii="Arial" w:hAnsi="Arial"/>
          <w:sz w:val="24"/>
          <w:szCs w:val="24"/>
        </w:rPr>
      </w:pPr>
      <w:r w:rsidRPr="00395752">
        <w:rPr>
          <w:rFonts w:ascii="Arial" w:hAnsi="Arial"/>
          <w:sz w:val="24"/>
          <w:szCs w:val="24"/>
        </w:rPr>
        <w:t xml:space="preserve"> </w:t>
      </w:r>
      <w:r w:rsidRPr="00395752">
        <w:rPr>
          <w:rFonts w:ascii="Arial" w:hAnsi="Arial"/>
          <w:sz w:val="24"/>
          <w:szCs w:val="24"/>
        </w:rPr>
        <w:tab/>
      </w:r>
    </w:p>
    <w:p w:rsidR="00E32496" w:rsidRDefault="00E32496" w:rsidP="00D44DDD">
      <w:pPr>
        <w:spacing w:after="0"/>
        <w:jc w:val="both"/>
        <w:rPr>
          <w:rFonts w:ascii="Arial" w:hAnsi="Arial"/>
          <w:sz w:val="24"/>
          <w:szCs w:val="24"/>
        </w:rPr>
      </w:pPr>
      <w:r w:rsidRPr="00395752">
        <w:rPr>
          <w:rFonts w:ascii="Arial" w:hAnsi="Arial"/>
          <w:sz w:val="24"/>
          <w:szCs w:val="24"/>
        </w:rPr>
        <w:t xml:space="preserve">If so, the convert may not be excluded from the community but simply falls between the cracks of its composite parts.  When conceived as a whole, the nation is all inclusive, but when </w:t>
      </w:r>
      <w:r w:rsidR="00D44DDD">
        <w:rPr>
          <w:rFonts w:ascii="Arial" w:hAnsi="Arial"/>
          <w:sz w:val="24"/>
          <w:szCs w:val="24"/>
        </w:rPr>
        <w:t xml:space="preserve">it is </w:t>
      </w:r>
      <w:r w:rsidRPr="00395752">
        <w:rPr>
          <w:rFonts w:ascii="Arial" w:hAnsi="Arial"/>
          <w:sz w:val="24"/>
          <w:szCs w:val="24"/>
        </w:rPr>
        <w:t>broken down into individual “</w:t>
      </w:r>
      <w:r w:rsidRPr="00395752">
        <w:rPr>
          <w:rFonts w:ascii="Arial" w:hAnsi="Arial"/>
          <w:i/>
          <w:iCs/>
          <w:sz w:val="24"/>
          <w:szCs w:val="24"/>
        </w:rPr>
        <w:t>kehillot</w:t>
      </w:r>
      <w:r w:rsidRPr="00395752">
        <w:rPr>
          <w:rFonts w:ascii="Arial" w:hAnsi="Arial"/>
          <w:sz w:val="24"/>
          <w:szCs w:val="24"/>
        </w:rPr>
        <w:t xml:space="preserve">,” there will be some people who remain unclassifiable.  Inasmuch as </w:t>
      </w:r>
      <w:r w:rsidRPr="00395752">
        <w:rPr>
          <w:rFonts w:ascii="Arial" w:hAnsi="Arial"/>
          <w:i/>
          <w:iCs/>
          <w:sz w:val="24"/>
          <w:szCs w:val="24"/>
        </w:rPr>
        <w:t>mamzerim</w:t>
      </w:r>
      <w:r w:rsidRPr="00395752">
        <w:rPr>
          <w:rFonts w:ascii="Arial" w:hAnsi="Arial"/>
          <w:sz w:val="24"/>
          <w:szCs w:val="24"/>
        </w:rPr>
        <w:t xml:space="preserve"> are not prohibited to Jews as individuals but </w:t>
      </w:r>
      <w:r w:rsidR="00D44DDD">
        <w:rPr>
          <w:rFonts w:ascii="Arial" w:hAnsi="Arial"/>
          <w:sz w:val="24"/>
          <w:szCs w:val="24"/>
        </w:rPr>
        <w:t xml:space="preserve">only </w:t>
      </w:r>
      <w:r w:rsidRPr="00395752">
        <w:rPr>
          <w:rFonts w:ascii="Arial" w:hAnsi="Arial"/>
          <w:sz w:val="24"/>
          <w:szCs w:val="24"/>
        </w:rPr>
        <w:t xml:space="preserve">to </w:t>
      </w:r>
      <w:r w:rsidR="00D44DDD">
        <w:rPr>
          <w:rFonts w:ascii="Arial" w:hAnsi="Arial"/>
          <w:sz w:val="24"/>
          <w:szCs w:val="24"/>
        </w:rPr>
        <w:t xml:space="preserve">Jewish </w:t>
      </w:r>
      <w:r w:rsidRPr="00395752">
        <w:rPr>
          <w:rFonts w:ascii="Arial" w:hAnsi="Arial"/>
          <w:sz w:val="24"/>
          <w:szCs w:val="24"/>
        </w:rPr>
        <w:t xml:space="preserve">congregations as social units (in contrast to, say, gentiles, who are prohibited to each individual Jew), a convert’s permissibility to a </w:t>
      </w:r>
      <w:r w:rsidRPr="00395752">
        <w:rPr>
          <w:rFonts w:ascii="Arial" w:hAnsi="Arial"/>
          <w:i/>
          <w:iCs/>
          <w:sz w:val="24"/>
          <w:szCs w:val="24"/>
        </w:rPr>
        <w:t>mamzer</w:t>
      </w:r>
      <w:r w:rsidRPr="00395752">
        <w:rPr>
          <w:rFonts w:ascii="Arial" w:hAnsi="Arial"/>
          <w:sz w:val="24"/>
          <w:szCs w:val="24"/>
        </w:rPr>
        <w:t xml:space="preserve"> does not reflect a deficit in his Jewishness</w:t>
      </w:r>
      <w:r w:rsidR="00D44DDD">
        <w:rPr>
          <w:rFonts w:ascii="Arial" w:hAnsi="Arial"/>
          <w:sz w:val="24"/>
          <w:szCs w:val="24"/>
        </w:rPr>
        <w:t>,</w:t>
      </w:r>
      <w:r w:rsidRPr="00395752">
        <w:rPr>
          <w:rFonts w:ascii="Arial" w:hAnsi="Arial"/>
          <w:sz w:val="24"/>
          <w:szCs w:val="24"/>
        </w:rPr>
        <w:t xml:space="preserve"> but simply a lack of membership in a particular subgroup.</w:t>
      </w:r>
    </w:p>
    <w:p w:rsidR="00E32496" w:rsidRPr="00395752" w:rsidRDefault="00E32496" w:rsidP="00395752">
      <w:pPr>
        <w:spacing w:after="0"/>
        <w:jc w:val="both"/>
        <w:rPr>
          <w:rFonts w:ascii="Arial" w:hAnsi="Arial"/>
          <w:sz w:val="24"/>
          <w:szCs w:val="24"/>
        </w:rPr>
      </w:pPr>
    </w:p>
    <w:p w:rsidR="00E32496" w:rsidRDefault="00E32496" w:rsidP="00382C89">
      <w:pPr>
        <w:spacing w:after="0"/>
        <w:jc w:val="both"/>
        <w:rPr>
          <w:rFonts w:ascii="Arial" w:hAnsi="Arial"/>
          <w:sz w:val="24"/>
          <w:szCs w:val="24"/>
        </w:rPr>
      </w:pPr>
      <w:r w:rsidRPr="00395752">
        <w:rPr>
          <w:rFonts w:ascii="Arial" w:hAnsi="Arial"/>
          <w:sz w:val="24"/>
          <w:szCs w:val="24"/>
        </w:rPr>
        <w:lastRenderedPageBreak/>
        <w:tab/>
        <w:t xml:space="preserve">What </w:t>
      </w:r>
      <w:r w:rsidR="00D44DDD">
        <w:rPr>
          <w:rFonts w:ascii="Arial" w:hAnsi="Arial"/>
          <w:sz w:val="24"/>
          <w:szCs w:val="24"/>
        </w:rPr>
        <w:t xml:space="preserve">is </w:t>
      </w:r>
      <w:r w:rsidRPr="00395752">
        <w:rPr>
          <w:rFonts w:ascii="Arial" w:hAnsi="Arial"/>
          <w:sz w:val="24"/>
          <w:szCs w:val="24"/>
        </w:rPr>
        <w:t>Rabbi Yehuda</w:t>
      </w:r>
      <w:r w:rsidR="00D44DDD">
        <w:rPr>
          <w:rFonts w:ascii="Arial" w:hAnsi="Arial"/>
          <w:sz w:val="24"/>
          <w:szCs w:val="24"/>
        </w:rPr>
        <w:t>’s position</w:t>
      </w:r>
      <w:r w:rsidRPr="00395752">
        <w:rPr>
          <w:rFonts w:ascii="Arial" w:hAnsi="Arial"/>
          <w:sz w:val="24"/>
          <w:szCs w:val="24"/>
        </w:rPr>
        <w:t xml:space="preserve">?  We could potentially explain his </w:t>
      </w:r>
      <w:r w:rsidR="00D44DDD">
        <w:rPr>
          <w:rFonts w:ascii="Arial" w:hAnsi="Arial"/>
          <w:sz w:val="24"/>
          <w:szCs w:val="24"/>
        </w:rPr>
        <w:t>stance</w:t>
      </w:r>
      <w:r w:rsidR="00D44DDD" w:rsidRPr="00395752">
        <w:rPr>
          <w:rFonts w:ascii="Arial" w:hAnsi="Arial"/>
          <w:sz w:val="24"/>
          <w:szCs w:val="24"/>
        </w:rPr>
        <w:t xml:space="preserve"> </w:t>
      </w:r>
      <w:r w:rsidRPr="00395752">
        <w:rPr>
          <w:rFonts w:ascii="Arial" w:hAnsi="Arial"/>
          <w:sz w:val="24"/>
          <w:szCs w:val="24"/>
        </w:rPr>
        <w:t xml:space="preserve">in two different ways.  </w:t>
      </w:r>
      <w:r w:rsidR="00382C89">
        <w:rPr>
          <w:rFonts w:ascii="Arial" w:hAnsi="Arial"/>
          <w:sz w:val="24"/>
          <w:szCs w:val="24"/>
        </w:rPr>
        <w:t xml:space="preserve">In keeping with our initial approach, we could </w:t>
      </w:r>
      <w:r w:rsidRPr="00395752">
        <w:rPr>
          <w:rFonts w:ascii="Arial" w:hAnsi="Arial"/>
          <w:sz w:val="24"/>
          <w:szCs w:val="24"/>
        </w:rPr>
        <w:t>say that Rabbi Yehuda thinks “</w:t>
      </w:r>
      <w:r w:rsidRPr="00395752">
        <w:rPr>
          <w:rFonts w:ascii="Arial" w:hAnsi="Arial"/>
          <w:i/>
          <w:iCs/>
          <w:sz w:val="24"/>
          <w:szCs w:val="24"/>
        </w:rPr>
        <w:t>kahal</w:t>
      </w:r>
      <w:r w:rsidRPr="00395752">
        <w:rPr>
          <w:rFonts w:ascii="Arial" w:hAnsi="Arial"/>
          <w:sz w:val="24"/>
          <w:szCs w:val="24"/>
        </w:rPr>
        <w:t xml:space="preserve">” is an all-inclusive term that refers to the entire community of Jewish people, converts included.  This might be suggested by the </w:t>
      </w:r>
      <w:r w:rsidRPr="00395752">
        <w:rPr>
          <w:rFonts w:ascii="Arial" w:hAnsi="Arial"/>
          <w:i/>
          <w:iCs/>
          <w:sz w:val="24"/>
          <w:szCs w:val="24"/>
        </w:rPr>
        <w:t>Gemara</w:t>
      </w:r>
      <w:r w:rsidRPr="00395752">
        <w:rPr>
          <w:rFonts w:ascii="Arial" w:hAnsi="Arial"/>
          <w:sz w:val="24"/>
          <w:szCs w:val="24"/>
        </w:rPr>
        <w:t>’s tracing of his opinion to the verse, “The ‘</w:t>
      </w:r>
      <w:r w:rsidRPr="00395752">
        <w:rPr>
          <w:rFonts w:ascii="Arial" w:hAnsi="Arial"/>
          <w:i/>
          <w:iCs/>
          <w:sz w:val="24"/>
          <w:szCs w:val="24"/>
        </w:rPr>
        <w:t>kahal</w:t>
      </w:r>
      <w:r w:rsidRPr="007922A0">
        <w:rPr>
          <w:rFonts w:ascii="Arial" w:hAnsi="Arial"/>
          <w:sz w:val="24"/>
          <w:szCs w:val="24"/>
        </w:rPr>
        <w:t xml:space="preserve">,’ </w:t>
      </w:r>
      <w:r w:rsidRPr="00395752">
        <w:rPr>
          <w:rFonts w:ascii="Arial" w:hAnsi="Arial"/>
          <w:sz w:val="24"/>
          <w:szCs w:val="24"/>
        </w:rPr>
        <w:t>one statute for you and for the convert” (</w:t>
      </w:r>
      <w:r w:rsidRPr="00395752">
        <w:rPr>
          <w:rFonts w:ascii="Arial" w:hAnsi="Arial"/>
          <w:i/>
          <w:iCs/>
          <w:sz w:val="24"/>
          <w:szCs w:val="24"/>
        </w:rPr>
        <w:t>Bamidbar</w:t>
      </w:r>
      <w:r w:rsidRPr="00395752">
        <w:rPr>
          <w:rFonts w:ascii="Arial" w:hAnsi="Arial"/>
          <w:sz w:val="24"/>
          <w:szCs w:val="24"/>
        </w:rPr>
        <w:t xml:space="preserve"> 15:15).  The language of the </w:t>
      </w:r>
      <w:r w:rsidRPr="00395752">
        <w:rPr>
          <w:rFonts w:ascii="Arial" w:hAnsi="Arial"/>
          <w:i/>
          <w:iCs/>
          <w:sz w:val="24"/>
          <w:szCs w:val="24"/>
        </w:rPr>
        <w:t>Tosefta</w:t>
      </w:r>
      <w:r w:rsidRPr="00395752">
        <w:rPr>
          <w:rFonts w:ascii="Arial" w:hAnsi="Arial"/>
          <w:sz w:val="24"/>
          <w:szCs w:val="24"/>
        </w:rPr>
        <w:t>, however, points in a different direction.  Rabbi Yehuda might give converts their own subgroup, a fourth “</w:t>
      </w:r>
      <w:r w:rsidRPr="00395752">
        <w:rPr>
          <w:rFonts w:ascii="Arial" w:hAnsi="Arial"/>
          <w:i/>
          <w:iCs/>
          <w:sz w:val="24"/>
          <w:szCs w:val="24"/>
        </w:rPr>
        <w:t>kahal</w:t>
      </w:r>
      <w:r w:rsidRPr="00395752">
        <w:rPr>
          <w:rFonts w:ascii="Arial" w:hAnsi="Arial"/>
          <w:sz w:val="24"/>
          <w:szCs w:val="24"/>
        </w:rPr>
        <w:t>” known as “the congregation of converts.”</w:t>
      </w:r>
      <w:r w:rsidRPr="00395752">
        <w:rPr>
          <w:rStyle w:val="FootnoteReference"/>
          <w:rFonts w:ascii="Arial" w:hAnsi="Arial" w:cs="Arial"/>
          <w:sz w:val="24"/>
          <w:szCs w:val="24"/>
        </w:rPr>
        <w:t xml:space="preserve"> </w:t>
      </w:r>
      <w:r w:rsidRPr="00395752">
        <w:rPr>
          <w:rStyle w:val="FootnoteReference"/>
          <w:rFonts w:ascii="Arial" w:hAnsi="Arial" w:cs="Arial"/>
          <w:sz w:val="24"/>
          <w:szCs w:val="24"/>
        </w:rPr>
        <w:footnoteReference w:id="2"/>
      </w:r>
    </w:p>
    <w:p w:rsidR="00E32496" w:rsidRPr="00395752" w:rsidRDefault="00E32496" w:rsidP="00395752">
      <w:pPr>
        <w:spacing w:after="0"/>
        <w:jc w:val="both"/>
        <w:rPr>
          <w:rFonts w:ascii="Arial" w:hAnsi="Arial"/>
          <w:sz w:val="24"/>
          <w:szCs w:val="24"/>
        </w:rPr>
      </w:pPr>
    </w:p>
    <w:p w:rsidR="00E32496" w:rsidRDefault="00E32496" w:rsidP="00382C89">
      <w:pPr>
        <w:spacing w:after="0"/>
        <w:jc w:val="both"/>
        <w:rPr>
          <w:rFonts w:ascii="Arial" w:hAnsi="Arial"/>
          <w:sz w:val="24"/>
          <w:szCs w:val="24"/>
        </w:rPr>
      </w:pPr>
      <w:r w:rsidRPr="00395752">
        <w:rPr>
          <w:rFonts w:ascii="Arial" w:hAnsi="Arial"/>
          <w:sz w:val="24"/>
          <w:szCs w:val="24"/>
        </w:rPr>
        <w:tab/>
        <w:t xml:space="preserve">Finally, considering these two possibilities </w:t>
      </w:r>
      <w:r w:rsidR="00D44DDD">
        <w:rPr>
          <w:rFonts w:ascii="Arial" w:hAnsi="Arial"/>
          <w:sz w:val="24"/>
          <w:szCs w:val="24"/>
        </w:rPr>
        <w:t>with</w:t>
      </w:r>
      <w:r w:rsidRPr="00395752">
        <w:rPr>
          <w:rFonts w:ascii="Arial" w:hAnsi="Arial"/>
          <w:sz w:val="24"/>
          <w:szCs w:val="24"/>
        </w:rPr>
        <w:t>in Rabbi Yehuda’s opinion leads us to reassess and refine our understanding of Rabbi Yossi’s</w:t>
      </w:r>
      <w:r w:rsidR="00D44DDD">
        <w:rPr>
          <w:rFonts w:ascii="Arial" w:hAnsi="Arial"/>
          <w:sz w:val="24"/>
          <w:szCs w:val="24"/>
        </w:rPr>
        <w:t xml:space="preserve"> </w:t>
      </w:r>
      <w:r w:rsidR="00382C89">
        <w:rPr>
          <w:rFonts w:ascii="Arial" w:hAnsi="Arial"/>
          <w:sz w:val="24"/>
          <w:szCs w:val="24"/>
        </w:rPr>
        <w:t>position</w:t>
      </w:r>
      <w:r w:rsidRPr="00395752">
        <w:rPr>
          <w:rFonts w:ascii="Arial" w:hAnsi="Arial"/>
          <w:sz w:val="24"/>
          <w:szCs w:val="24"/>
        </w:rPr>
        <w:t xml:space="preserve">.  On the one hand, Rabbi Yossi may maintain that converts are, in a limited sense, disenfranchised.  For all of our welcoming them into the Jewish people as a whole, they are loners who neither fit into specified subgroups nor form one of their own.  Alternatively, Rabbi Yossi </w:t>
      </w:r>
      <w:r w:rsidR="00D44DDD">
        <w:rPr>
          <w:rFonts w:ascii="Arial" w:hAnsi="Arial"/>
          <w:sz w:val="24"/>
          <w:szCs w:val="24"/>
        </w:rPr>
        <w:t xml:space="preserve">may </w:t>
      </w:r>
      <w:r w:rsidRPr="00395752">
        <w:rPr>
          <w:rFonts w:ascii="Arial" w:hAnsi="Arial"/>
          <w:sz w:val="24"/>
          <w:szCs w:val="24"/>
        </w:rPr>
        <w:t>agree with Rabbi Yehuda that converts coalesce into their own, distinct congregation, but</w:t>
      </w:r>
      <w:r w:rsidR="00382C89">
        <w:rPr>
          <w:rFonts w:ascii="Arial" w:hAnsi="Arial"/>
          <w:sz w:val="24"/>
          <w:szCs w:val="24"/>
        </w:rPr>
        <w:t xml:space="preserve"> he</w:t>
      </w:r>
      <w:r w:rsidRPr="00395752">
        <w:rPr>
          <w:rFonts w:ascii="Arial" w:hAnsi="Arial"/>
          <w:sz w:val="24"/>
          <w:szCs w:val="24"/>
        </w:rPr>
        <w:t xml:space="preserve"> </w:t>
      </w:r>
      <w:r w:rsidR="00D44DDD">
        <w:rPr>
          <w:rFonts w:ascii="Arial" w:hAnsi="Arial"/>
          <w:sz w:val="24"/>
          <w:szCs w:val="24"/>
        </w:rPr>
        <w:t xml:space="preserve">may still maintain </w:t>
      </w:r>
      <w:r w:rsidRPr="00395752">
        <w:rPr>
          <w:rFonts w:ascii="Arial" w:hAnsi="Arial"/>
          <w:sz w:val="24"/>
          <w:szCs w:val="24"/>
        </w:rPr>
        <w:t xml:space="preserve">that this </w:t>
      </w:r>
      <w:r w:rsidRPr="00D44DDD">
        <w:rPr>
          <w:rFonts w:ascii="Arial" w:hAnsi="Arial"/>
          <w:sz w:val="24"/>
          <w:szCs w:val="24"/>
        </w:rPr>
        <w:t>congregation is not enumerated among those that must</w:t>
      </w:r>
      <w:r w:rsidRPr="00395752">
        <w:rPr>
          <w:rFonts w:ascii="Arial" w:hAnsi="Arial"/>
          <w:sz w:val="24"/>
          <w:szCs w:val="24"/>
        </w:rPr>
        <w:t xml:space="preserve"> exclude </w:t>
      </w:r>
      <w:r w:rsidRPr="00395752">
        <w:rPr>
          <w:rFonts w:ascii="Arial" w:hAnsi="Arial"/>
          <w:i/>
          <w:iCs/>
          <w:sz w:val="24"/>
          <w:szCs w:val="24"/>
        </w:rPr>
        <w:t>mamzerim</w:t>
      </w:r>
      <w:r w:rsidRPr="00395752">
        <w:rPr>
          <w:rFonts w:ascii="Arial" w:hAnsi="Arial"/>
          <w:sz w:val="24"/>
          <w:szCs w:val="24"/>
        </w:rPr>
        <w:t>.</w:t>
      </w:r>
    </w:p>
    <w:p w:rsidR="00E32496" w:rsidRPr="00395752" w:rsidRDefault="00E32496" w:rsidP="00395752">
      <w:pPr>
        <w:spacing w:after="0"/>
        <w:jc w:val="both"/>
        <w:rPr>
          <w:rFonts w:ascii="Arial" w:hAnsi="Arial"/>
          <w:sz w:val="24"/>
          <w:szCs w:val="24"/>
        </w:rPr>
      </w:pPr>
    </w:p>
    <w:p w:rsidR="00E32496" w:rsidRDefault="00E32496" w:rsidP="00395752">
      <w:pPr>
        <w:spacing w:after="0"/>
        <w:jc w:val="both"/>
        <w:rPr>
          <w:rFonts w:ascii="Arial" w:hAnsi="Arial"/>
          <w:iCs/>
          <w:sz w:val="24"/>
          <w:szCs w:val="24"/>
        </w:rPr>
      </w:pPr>
      <w:r w:rsidRPr="00395752">
        <w:rPr>
          <w:rFonts w:ascii="Arial" w:hAnsi="Arial"/>
          <w:sz w:val="24"/>
          <w:szCs w:val="24"/>
        </w:rPr>
        <w:tab/>
        <w:t xml:space="preserve">This last point becomes evident upon examination of the Rambam.  To the </w:t>
      </w:r>
      <w:r w:rsidRPr="00395752">
        <w:rPr>
          <w:rFonts w:ascii="Arial" w:hAnsi="Arial"/>
          <w:i/>
          <w:iCs/>
          <w:sz w:val="24"/>
          <w:szCs w:val="24"/>
        </w:rPr>
        <w:t>Gemara</w:t>
      </w:r>
      <w:r w:rsidRPr="00395752">
        <w:rPr>
          <w:rFonts w:ascii="Arial" w:hAnsi="Arial"/>
          <w:sz w:val="24"/>
          <w:szCs w:val="24"/>
        </w:rPr>
        <w:t xml:space="preserve">’s statement that “the congregation of converts is not called a congregation,” the Rambam adds one word.  He writes that a </w:t>
      </w:r>
      <w:r w:rsidRPr="00395752">
        <w:rPr>
          <w:rFonts w:ascii="Arial" w:hAnsi="Arial"/>
          <w:i/>
          <w:sz w:val="24"/>
          <w:szCs w:val="24"/>
        </w:rPr>
        <w:t>mamzer</w:t>
      </w:r>
      <w:r w:rsidRPr="00395752">
        <w:rPr>
          <w:rFonts w:ascii="Arial" w:hAnsi="Arial"/>
          <w:iCs/>
          <w:sz w:val="24"/>
          <w:szCs w:val="24"/>
        </w:rPr>
        <w:t xml:space="preserve"> may marry a convert because “the congregation of converts is not called ‘a congregation </w:t>
      </w:r>
      <w:r w:rsidRPr="00395752">
        <w:rPr>
          <w:rFonts w:ascii="Arial" w:hAnsi="Arial"/>
          <w:b/>
          <w:bCs/>
          <w:iCs/>
          <w:sz w:val="24"/>
          <w:szCs w:val="24"/>
        </w:rPr>
        <w:t>of God</w:t>
      </w:r>
      <w:r w:rsidRPr="007922A0">
        <w:rPr>
          <w:rFonts w:ascii="Arial" w:hAnsi="Arial"/>
          <w:iCs/>
          <w:sz w:val="24"/>
          <w:szCs w:val="24"/>
        </w:rPr>
        <w:t>’</w:t>
      </w:r>
      <w:r w:rsidRPr="00395752">
        <w:rPr>
          <w:rFonts w:ascii="Arial" w:hAnsi="Arial"/>
          <w:iCs/>
          <w:sz w:val="24"/>
          <w:szCs w:val="24"/>
        </w:rPr>
        <w:t xml:space="preserve">” (15:7).  A congregation it is, but not a “congregation of God” that the Torah forbade from accepting </w:t>
      </w:r>
      <w:r w:rsidRPr="00395752">
        <w:rPr>
          <w:rFonts w:ascii="Arial" w:hAnsi="Arial"/>
          <w:i/>
          <w:sz w:val="24"/>
          <w:szCs w:val="24"/>
        </w:rPr>
        <w:t>mamzerim</w:t>
      </w:r>
      <w:r w:rsidRPr="00395752">
        <w:rPr>
          <w:rFonts w:ascii="Arial" w:hAnsi="Arial"/>
          <w:iCs/>
          <w:sz w:val="24"/>
          <w:szCs w:val="24"/>
        </w:rPr>
        <w:t xml:space="preserve">.  The Rambam further reinforces this point when recording the prohibition against appointing a convert (or a pure descendant of converts) as king:  “We do not appoint a king from </w:t>
      </w:r>
      <w:r w:rsidRPr="00395752">
        <w:rPr>
          <w:rFonts w:ascii="Arial" w:hAnsi="Arial"/>
          <w:b/>
          <w:bCs/>
          <w:iCs/>
          <w:sz w:val="24"/>
          <w:szCs w:val="24"/>
        </w:rPr>
        <w:t>the congregation of converts</w:t>
      </w:r>
      <w:r w:rsidRPr="00395752">
        <w:rPr>
          <w:rFonts w:ascii="Arial" w:hAnsi="Arial"/>
          <w:iCs/>
          <w:sz w:val="24"/>
          <w:szCs w:val="24"/>
        </w:rPr>
        <w:t>, even after several generations, until his mother is a native Jewess (</w:t>
      </w:r>
      <w:r w:rsidRPr="00395752">
        <w:rPr>
          <w:rFonts w:ascii="Arial" w:hAnsi="Arial"/>
          <w:i/>
          <w:sz w:val="24"/>
          <w:szCs w:val="24"/>
        </w:rPr>
        <w:t>Hilkhot Mela</w:t>
      </w:r>
      <w:r w:rsidR="002B24D8">
        <w:rPr>
          <w:rFonts w:ascii="Arial" w:hAnsi="Arial"/>
          <w:i/>
          <w:sz w:val="24"/>
          <w:szCs w:val="24"/>
        </w:rPr>
        <w:t>k</w:t>
      </w:r>
      <w:r w:rsidRPr="00395752">
        <w:rPr>
          <w:rFonts w:ascii="Arial" w:hAnsi="Arial"/>
          <w:i/>
          <w:sz w:val="24"/>
          <w:szCs w:val="24"/>
        </w:rPr>
        <w:t>him</w:t>
      </w:r>
      <w:r w:rsidRPr="00395752">
        <w:rPr>
          <w:rFonts w:ascii="Arial" w:hAnsi="Arial"/>
          <w:iCs/>
          <w:sz w:val="24"/>
          <w:szCs w:val="24"/>
        </w:rPr>
        <w:t xml:space="preserve"> 1:4).</w:t>
      </w:r>
      <w:r w:rsidRPr="00395752">
        <w:rPr>
          <w:rStyle w:val="FootnoteReference"/>
          <w:rFonts w:ascii="Arial" w:hAnsi="Arial" w:cs="Arial"/>
          <w:iCs/>
          <w:sz w:val="24"/>
          <w:szCs w:val="24"/>
        </w:rPr>
        <w:footnoteReference w:id="3"/>
      </w:r>
    </w:p>
    <w:p w:rsidR="00E32496" w:rsidRPr="00395752" w:rsidRDefault="00E32496" w:rsidP="00395752">
      <w:pPr>
        <w:spacing w:after="0"/>
        <w:jc w:val="both"/>
        <w:rPr>
          <w:rFonts w:ascii="Arial" w:hAnsi="Arial"/>
          <w:iCs/>
          <w:sz w:val="24"/>
          <w:szCs w:val="24"/>
        </w:rPr>
      </w:pPr>
    </w:p>
    <w:p w:rsidR="00E32496" w:rsidRPr="00395752" w:rsidRDefault="00E32496" w:rsidP="007D37D0">
      <w:pPr>
        <w:spacing w:after="0"/>
        <w:jc w:val="both"/>
        <w:rPr>
          <w:rFonts w:ascii="Arial" w:hAnsi="Arial"/>
          <w:iCs/>
          <w:sz w:val="24"/>
          <w:szCs w:val="24"/>
        </w:rPr>
      </w:pPr>
      <w:r w:rsidRPr="00395752">
        <w:rPr>
          <w:rFonts w:ascii="Arial" w:hAnsi="Arial"/>
          <w:iCs/>
          <w:sz w:val="24"/>
          <w:szCs w:val="24"/>
        </w:rPr>
        <w:tab/>
        <w:t xml:space="preserve">According to all interpretations, though, </w:t>
      </w:r>
      <w:r w:rsidR="007D37D0">
        <w:rPr>
          <w:rFonts w:ascii="Arial" w:hAnsi="Arial"/>
          <w:iCs/>
          <w:sz w:val="24"/>
          <w:szCs w:val="24"/>
        </w:rPr>
        <w:t xml:space="preserve">it seems that </w:t>
      </w:r>
      <w:r w:rsidRPr="00395752">
        <w:rPr>
          <w:rFonts w:ascii="Arial" w:hAnsi="Arial"/>
          <w:iCs/>
          <w:sz w:val="24"/>
          <w:szCs w:val="24"/>
        </w:rPr>
        <w:t xml:space="preserve">the convert’s permissibility with </w:t>
      </w:r>
      <w:r w:rsidRPr="00395752">
        <w:rPr>
          <w:rFonts w:ascii="Arial" w:hAnsi="Arial"/>
          <w:i/>
          <w:sz w:val="24"/>
          <w:szCs w:val="24"/>
        </w:rPr>
        <w:t>mamzerim</w:t>
      </w:r>
      <w:r w:rsidRPr="00395752">
        <w:rPr>
          <w:rFonts w:ascii="Arial" w:hAnsi="Arial"/>
          <w:iCs/>
          <w:sz w:val="24"/>
          <w:szCs w:val="24"/>
        </w:rPr>
        <w:t xml:space="preserve"> </w:t>
      </w:r>
      <w:r w:rsidR="00382C89">
        <w:rPr>
          <w:rFonts w:ascii="Arial" w:hAnsi="Arial"/>
          <w:iCs/>
          <w:sz w:val="24"/>
          <w:szCs w:val="24"/>
        </w:rPr>
        <w:t>is a</w:t>
      </w:r>
      <w:r w:rsidRPr="00395752">
        <w:rPr>
          <w:rFonts w:ascii="Arial" w:hAnsi="Arial"/>
          <w:iCs/>
          <w:sz w:val="24"/>
          <w:szCs w:val="24"/>
        </w:rPr>
        <w:t xml:space="preserve"> l</w:t>
      </w:r>
      <w:r w:rsidR="00382C89">
        <w:rPr>
          <w:rFonts w:ascii="Arial" w:hAnsi="Arial"/>
          <w:iCs/>
          <w:sz w:val="24"/>
          <w:szCs w:val="24"/>
        </w:rPr>
        <w:t>imited exception, rather than</w:t>
      </w:r>
      <w:r w:rsidRPr="00395752">
        <w:rPr>
          <w:rFonts w:ascii="Arial" w:hAnsi="Arial"/>
          <w:iCs/>
          <w:sz w:val="24"/>
          <w:szCs w:val="24"/>
        </w:rPr>
        <w:t xml:space="preserve"> a </w:t>
      </w:r>
      <w:r w:rsidR="007D37D0">
        <w:rPr>
          <w:rFonts w:ascii="Arial" w:hAnsi="Arial"/>
          <w:iCs/>
          <w:sz w:val="24"/>
          <w:szCs w:val="24"/>
        </w:rPr>
        <w:t>reflection of incomplete absorption</w:t>
      </w:r>
      <w:r w:rsidRPr="00395752">
        <w:rPr>
          <w:rFonts w:ascii="Arial" w:hAnsi="Arial"/>
          <w:iCs/>
          <w:sz w:val="24"/>
          <w:szCs w:val="24"/>
        </w:rPr>
        <w:t xml:space="preserve"> into the Jewish people.  Rabbi Yossi does not leave converts outside of the nation, just outside of any of the mainstream congregations.  While membership in the individual </w:t>
      </w:r>
      <w:r w:rsidRPr="00395752">
        <w:rPr>
          <w:rFonts w:ascii="Arial" w:hAnsi="Arial"/>
          <w:i/>
          <w:sz w:val="24"/>
          <w:szCs w:val="24"/>
        </w:rPr>
        <w:t>kehillot</w:t>
      </w:r>
      <w:r w:rsidRPr="00395752">
        <w:rPr>
          <w:rFonts w:ascii="Arial" w:hAnsi="Arial"/>
          <w:iCs/>
          <w:sz w:val="24"/>
          <w:szCs w:val="24"/>
        </w:rPr>
        <w:t xml:space="preserve"> is indeed based on personal lineage, membership in the Jewish nation as a whole is not.  Just as a </w:t>
      </w:r>
      <w:r w:rsidRPr="00395752">
        <w:rPr>
          <w:rFonts w:ascii="Arial" w:hAnsi="Arial"/>
          <w:i/>
          <w:sz w:val="24"/>
          <w:szCs w:val="24"/>
        </w:rPr>
        <w:lastRenderedPageBreak/>
        <w:t xml:space="preserve">yisrael </w:t>
      </w:r>
      <w:r w:rsidRPr="00395752">
        <w:rPr>
          <w:rFonts w:ascii="Arial" w:hAnsi="Arial"/>
          <w:iCs/>
          <w:sz w:val="24"/>
          <w:szCs w:val="24"/>
        </w:rPr>
        <w:t xml:space="preserve">cannot </w:t>
      </w:r>
      <w:r w:rsidR="00382C89">
        <w:rPr>
          <w:rFonts w:ascii="Arial" w:hAnsi="Arial"/>
          <w:iCs/>
          <w:sz w:val="24"/>
          <w:szCs w:val="24"/>
        </w:rPr>
        <w:t xml:space="preserve">“convert” to </w:t>
      </w:r>
      <w:r w:rsidR="007D37D0">
        <w:rPr>
          <w:rFonts w:ascii="Arial" w:hAnsi="Arial"/>
          <w:iCs/>
          <w:sz w:val="24"/>
          <w:szCs w:val="24"/>
        </w:rPr>
        <w:t xml:space="preserve">the congregation of </w:t>
      </w:r>
      <w:r w:rsidR="007D37D0" w:rsidRPr="007D37D0">
        <w:rPr>
          <w:rFonts w:ascii="Arial" w:hAnsi="Arial"/>
          <w:i/>
          <w:sz w:val="24"/>
          <w:szCs w:val="24"/>
        </w:rPr>
        <w:t>leviyim</w:t>
      </w:r>
      <w:r w:rsidR="007D37D0">
        <w:rPr>
          <w:rFonts w:ascii="Arial" w:hAnsi="Arial"/>
          <w:iCs/>
          <w:sz w:val="24"/>
          <w:szCs w:val="24"/>
        </w:rPr>
        <w:t xml:space="preserve"> or of </w:t>
      </w:r>
      <w:r w:rsidR="007D37D0" w:rsidRPr="007D37D0">
        <w:rPr>
          <w:rFonts w:ascii="Arial" w:hAnsi="Arial"/>
          <w:i/>
          <w:sz w:val="24"/>
          <w:szCs w:val="24"/>
        </w:rPr>
        <w:t>kohanim</w:t>
      </w:r>
      <w:r w:rsidR="007D37D0">
        <w:rPr>
          <w:rFonts w:ascii="Arial" w:hAnsi="Arial"/>
          <w:i/>
          <w:sz w:val="24"/>
          <w:szCs w:val="24"/>
        </w:rPr>
        <w:t xml:space="preserve"> </w:t>
      </w:r>
      <w:r w:rsidR="007D37D0">
        <w:rPr>
          <w:rFonts w:ascii="Arial" w:hAnsi="Arial"/>
          <w:iCs/>
          <w:sz w:val="24"/>
          <w:szCs w:val="24"/>
        </w:rPr>
        <w:t xml:space="preserve">(and vice versa), so too a convert to Judaism </w:t>
      </w:r>
      <w:r w:rsidRPr="00395752">
        <w:rPr>
          <w:rFonts w:ascii="Arial" w:hAnsi="Arial"/>
          <w:iCs/>
          <w:sz w:val="24"/>
          <w:szCs w:val="24"/>
        </w:rPr>
        <w:t>cannot join any one of these groups</w:t>
      </w:r>
      <w:r w:rsidR="0015105C">
        <w:rPr>
          <w:rFonts w:ascii="Arial" w:hAnsi="Arial"/>
          <w:iCs/>
          <w:sz w:val="24"/>
          <w:szCs w:val="24"/>
        </w:rPr>
        <w:t>.</w:t>
      </w:r>
      <w:r w:rsidRPr="00395752">
        <w:rPr>
          <w:rFonts w:ascii="Arial" w:hAnsi="Arial"/>
          <w:iCs/>
          <w:sz w:val="24"/>
          <w:szCs w:val="24"/>
        </w:rPr>
        <w:t xml:space="preserve"> </w:t>
      </w:r>
      <w:r w:rsidR="0015105C">
        <w:rPr>
          <w:rFonts w:ascii="Arial" w:hAnsi="Arial"/>
          <w:iCs/>
          <w:sz w:val="24"/>
          <w:szCs w:val="24"/>
        </w:rPr>
        <w:t xml:space="preserve">Nonetheless, </w:t>
      </w:r>
      <w:r w:rsidRPr="00395752">
        <w:rPr>
          <w:rFonts w:ascii="Arial" w:hAnsi="Arial"/>
          <w:iCs/>
          <w:sz w:val="24"/>
          <w:szCs w:val="24"/>
        </w:rPr>
        <w:t xml:space="preserve">his participation in the collective national experience is identical to that of anyone else.  </w:t>
      </w:r>
    </w:p>
    <w:p w:rsidR="00E32496" w:rsidRPr="00395752" w:rsidRDefault="00E32496" w:rsidP="00395752">
      <w:pPr>
        <w:spacing w:after="0"/>
        <w:jc w:val="both"/>
        <w:rPr>
          <w:rFonts w:ascii="Arial" w:hAnsi="Arial"/>
          <w:iCs/>
          <w:sz w:val="24"/>
          <w:szCs w:val="24"/>
        </w:rPr>
      </w:pPr>
    </w:p>
    <w:p w:rsidR="00E32496" w:rsidRDefault="00E32496" w:rsidP="00395752">
      <w:pPr>
        <w:spacing w:after="0"/>
        <w:jc w:val="both"/>
        <w:rPr>
          <w:rFonts w:ascii="Arial" w:hAnsi="Arial"/>
          <w:b/>
          <w:bCs/>
          <w:iCs/>
          <w:sz w:val="24"/>
          <w:szCs w:val="24"/>
        </w:rPr>
      </w:pPr>
      <w:r w:rsidRPr="00395752">
        <w:rPr>
          <w:rFonts w:ascii="Arial" w:hAnsi="Arial"/>
          <w:b/>
          <w:bCs/>
          <w:iCs/>
          <w:sz w:val="24"/>
          <w:szCs w:val="24"/>
        </w:rPr>
        <w:t>Converts and the Priesthood</w:t>
      </w:r>
    </w:p>
    <w:p w:rsidR="00E32496" w:rsidRPr="00395752" w:rsidRDefault="00E32496" w:rsidP="00395752">
      <w:pPr>
        <w:spacing w:after="0"/>
        <w:jc w:val="both"/>
        <w:rPr>
          <w:rFonts w:ascii="Arial" w:hAnsi="Arial"/>
          <w:b/>
          <w:bCs/>
          <w:iCs/>
          <w:sz w:val="24"/>
          <w:szCs w:val="24"/>
        </w:rPr>
      </w:pPr>
    </w:p>
    <w:p w:rsidR="00E32496" w:rsidRPr="00395752" w:rsidRDefault="00E32496" w:rsidP="0015105C">
      <w:pPr>
        <w:spacing w:after="0"/>
        <w:jc w:val="both"/>
        <w:rPr>
          <w:rFonts w:ascii="Arial" w:hAnsi="Arial"/>
          <w:iCs/>
          <w:sz w:val="24"/>
          <w:szCs w:val="24"/>
        </w:rPr>
      </w:pPr>
      <w:r w:rsidRPr="00395752">
        <w:rPr>
          <w:rFonts w:ascii="Arial" w:hAnsi="Arial"/>
          <w:b/>
          <w:bCs/>
          <w:iCs/>
          <w:sz w:val="24"/>
          <w:szCs w:val="24"/>
        </w:rPr>
        <w:tab/>
      </w:r>
      <w:r w:rsidRPr="00395752">
        <w:rPr>
          <w:rFonts w:ascii="Arial" w:hAnsi="Arial"/>
          <w:iCs/>
          <w:sz w:val="24"/>
          <w:szCs w:val="24"/>
        </w:rPr>
        <w:t xml:space="preserve">Although any convert may marry into the Jewish people from the moment of conversion (see Rambam </w:t>
      </w:r>
      <w:r w:rsidRPr="00395752">
        <w:rPr>
          <w:rFonts w:ascii="Arial" w:hAnsi="Arial"/>
          <w:i/>
          <w:sz w:val="24"/>
          <w:szCs w:val="24"/>
        </w:rPr>
        <w:t>Hilkhot Issurei Bi’a</w:t>
      </w:r>
      <w:r w:rsidRPr="00395752">
        <w:rPr>
          <w:rFonts w:ascii="Arial" w:hAnsi="Arial"/>
          <w:iCs/>
          <w:sz w:val="24"/>
          <w:szCs w:val="24"/>
        </w:rPr>
        <w:t xml:space="preserve"> 12:17), a female convert may not marry a </w:t>
      </w:r>
      <w:r w:rsidRPr="00395752">
        <w:rPr>
          <w:rFonts w:ascii="Arial" w:hAnsi="Arial"/>
          <w:i/>
          <w:iCs/>
          <w:sz w:val="24"/>
          <w:szCs w:val="24"/>
        </w:rPr>
        <w:t>kohen</w:t>
      </w:r>
      <w:r w:rsidRPr="00395752">
        <w:rPr>
          <w:rFonts w:ascii="Arial" w:hAnsi="Arial"/>
          <w:iCs/>
          <w:sz w:val="24"/>
          <w:szCs w:val="24"/>
        </w:rPr>
        <w:t>.  The source and nature for this prohibition is subject to a debate between the Rambam and the Ra’avad (</w:t>
      </w:r>
      <w:r w:rsidRPr="00395752">
        <w:rPr>
          <w:rFonts w:ascii="Arial" w:hAnsi="Arial"/>
          <w:i/>
          <w:sz w:val="24"/>
          <w:szCs w:val="24"/>
        </w:rPr>
        <w:t>Hilkhot Issurei Bi’a</w:t>
      </w:r>
      <w:r w:rsidRPr="00395752">
        <w:rPr>
          <w:rFonts w:ascii="Arial" w:hAnsi="Arial"/>
          <w:iCs/>
          <w:sz w:val="24"/>
          <w:szCs w:val="24"/>
        </w:rPr>
        <w:t xml:space="preserve"> 18:3).  </w:t>
      </w:r>
    </w:p>
    <w:p w:rsidR="00E32496" w:rsidRDefault="00E32496" w:rsidP="00395752">
      <w:pPr>
        <w:spacing w:after="0"/>
        <w:ind w:firstLine="720"/>
        <w:jc w:val="both"/>
        <w:rPr>
          <w:rFonts w:ascii="Arial" w:hAnsi="Arial"/>
          <w:iCs/>
          <w:sz w:val="24"/>
          <w:szCs w:val="24"/>
        </w:rPr>
      </w:pPr>
    </w:p>
    <w:p w:rsidR="00E32496" w:rsidRDefault="00E32496" w:rsidP="00395752">
      <w:pPr>
        <w:spacing w:after="0"/>
        <w:ind w:firstLine="720"/>
        <w:jc w:val="both"/>
        <w:rPr>
          <w:rFonts w:ascii="Arial" w:hAnsi="Arial"/>
          <w:iCs/>
          <w:sz w:val="24"/>
          <w:szCs w:val="24"/>
        </w:rPr>
      </w:pPr>
      <w:r w:rsidRPr="00395752">
        <w:rPr>
          <w:rFonts w:ascii="Arial" w:hAnsi="Arial"/>
          <w:iCs/>
          <w:sz w:val="24"/>
          <w:szCs w:val="24"/>
        </w:rPr>
        <w:t xml:space="preserve">The Ra’avad follows </w:t>
      </w:r>
      <w:r w:rsidRPr="00395752">
        <w:rPr>
          <w:rFonts w:ascii="Arial" w:hAnsi="Arial"/>
          <w:i/>
          <w:sz w:val="24"/>
          <w:szCs w:val="24"/>
        </w:rPr>
        <w:t>Kiddushin</w:t>
      </w:r>
      <w:r w:rsidRPr="00395752">
        <w:rPr>
          <w:rFonts w:ascii="Arial" w:hAnsi="Arial"/>
          <w:iCs/>
          <w:sz w:val="24"/>
          <w:szCs w:val="24"/>
        </w:rPr>
        <w:t xml:space="preserve"> 78a, which cites a verse from </w:t>
      </w:r>
      <w:r w:rsidRPr="00395752">
        <w:rPr>
          <w:rFonts w:ascii="Arial" w:hAnsi="Arial"/>
          <w:i/>
          <w:sz w:val="24"/>
          <w:szCs w:val="24"/>
        </w:rPr>
        <w:t>Yechezkel</w:t>
      </w:r>
      <w:r w:rsidRPr="00395752">
        <w:rPr>
          <w:rFonts w:ascii="Arial" w:hAnsi="Arial"/>
          <w:iCs/>
          <w:sz w:val="24"/>
          <w:szCs w:val="24"/>
        </w:rPr>
        <w:t xml:space="preserve"> that </w:t>
      </w:r>
      <w:r w:rsidRPr="00395752">
        <w:rPr>
          <w:rFonts w:ascii="Arial" w:hAnsi="Arial"/>
          <w:i/>
          <w:sz w:val="24"/>
          <w:szCs w:val="24"/>
        </w:rPr>
        <w:t>kohanim</w:t>
      </w:r>
      <w:r w:rsidRPr="00395752">
        <w:rPr>
          <w:rFonts w:ascii="Arial" w:hAnsi="Arial"/>
          <w:iCs/>
          <w:sz w:val="24"/>
          <w:szCs w:val="24"/>
        </w:rPr>
        <w:t xml:space="preserve"> should only marry “virgins from the seed of the house of </w:t>
      </w:r>
      <w:smartTag w:uri="urn:schemas-microsoft-com:office:smarttags" w:element="place">
        <w:smartTag w:uri="urn:schemas-microsoft-com:office:smarttags" w:element="country-region">
          <w:r w:rsidRPr="00395752">
            <w:rPr>
              <w:rFonts w:ascii="Arial" w:hAnsi="Arial"/>
              <w:iCs/>
              <w:sz w:val="24"/>
              <w:szCs w:val="24"/>
            </w:rPr>
            <w:t>Israel</w:t>
          </w:r>
        </w:smartTag>
      </w:smartTag>
      <w:r w:rsidRPr="00395752">
        <w:rPr>
          <w:rFonts w:ascii="Arial" w:hAnsi="Arial"/>
          <w:iCs/>
          <w:sz w:val="24"/>
          <w:szCs w:val="24"/>
        </w:rPr>
        <w:t>” (44:22).  From this verse</w:t>
      </w:r>
      <w:r w:rsidR="0015105C">
        <w:rPr>
          <w:rFonts w:ascii="Arial" w:hAnsi="Arial"/>
          <w:iCs/>
          <w:sz w:val="24"/>
          <w:szCs w:val="24"/>
        </w:rPr>
        <w:t>,</w:t>
      </w:r>
      <w:r w:rsidRPr="00395752">
        <w:rPr>
          <w:rFonts w:ascii="Arial" w:hAnsi="Arial"/>
          <w:iCs/>
          <w:sz w:val="24"/>
          <w:szCs w:val="24"/>
        </w:rPr>
        <w:t xml:space="preserve"> Rabbi Shimon derives an exception for girls who were converted when they were less than three years old</w:t>
      </w:r>
      <w:r w:rsidR="0015105C">
        <w:rPr>
          <w:rFonts w:ascii="Arial" w:hAnsi="Arial"/>
          <w:iCs/>
          <w:sz w:val="24"/>
          <w:szCs w:val="24"/>
        </w:rPr>
        <w:t>.</w:t>
      </w:r>
      <w:r w:rsidRPr="00395752">
        <w:rPr>
          <w:rFonts w:ascii="Arial" w:hAnsi="Arial"/>
          <w:iCs/>
          <w:sz w:val="24"/>
          <w:szCs w:val="24"/>
        </w:rPr>
        <w:t xml:space="preserve"> </w:t>
      </w:r>
      <w:r w:rsidR="0015105C">
        <w:rPr>
          <w:rFonts w:ascii="Arial" w:hAnsi="Arial"/>
          <w:iCs/>
          <w:sz w:val="24"/>
          <w:szCs w:val="24"/>
        </w:rPr>
        <w:t>T</w:t>
      </w:r>
      <w:r w:rsidRPr="00395752">
        <w:rPr>
          <w:rFonts w:ascii="Arial" w:hAnsi="Arial"/>
          <w:iCs/>
          <w:sz w:val="24"/>
          <w:szCs w:val="24"/>
        </w:rPr>
        <w:t xml:space="preserve">he Sages, who prohibit any convert from marrying a </w:t>
      </w:r>
      <w:r w:rsidRPr="00395752">
        <w:rPr>
          <w:rFonts w:ascii="Arial" w:hAnsi="Arial"/>
          <w:i/>
          <w:sz w:val="24"/>
          <w:szCs w:val="24"/>
        </w:rPr>
        <w:t>kohen</w:t>
      </w:r>
      <w:r w:rsidRPr="00395752">
        <w:rPr>
          <w:rFonts w:ascii="Arial" w:hAnsi="Arial"/>
          <w:iCs/>
          <w:sz w:val="24"/>
          <w:szCs w:val="24"/>
        </w:rPr>
        <w:t xml:space="preserve">, presumably rely on the same verse but reject Rabbi Shimon’s interpretation.  The Rambam, on the other hand, interprets </w:t>
      </w:r>
      <w:r w:rsidRPr="00395752">
        <w:rPr>
          <w:rFonts w:ascii="Arial" w:hAnsi="Arial"/>
          <w:i/>
          <w:sz w:val="24"/>
          <w:szCs w:val="24"/>
        </w:rPr>
        <w:t>Yevamot</w:t>
      </w:r>
      <w:r w:rsidRPr="00395752">
        <w:rPr>
          <w:rFonts w:ascii="Arial" w:hAnsi="Arial"/>
          <w:iCs/>
          <w:sz w:val="24"/>
          <w:szCs w:val="24"/>
        </w:rPr>
        <w:t xml:space="preserve"> 61b as including a convert within the category of “</w:t>
      </w:r>
      <w:r w:rsidRPr="00395752">
        <w:rPr>
          <w:rFonts w:ascii="Arial" w:hAnsi="Arial"/>
          <w:i/>
          <w:sz w:val="24"/>
          <w:szCs w:val="24"/>
        </w:rPr>
        <w:t>zonah</w:t>
      </w:r>
      <w:r w:rsidRPr="00395752">
        <w:rPr>
          <w:rFonts w:ascii="Arial" w:hAnsi="Arial"/>
          <w:iCs/>
          <w:sz w:val="24"/>
          <w:szCs w:val="24"/>
        </w:rPr>
        <w:t>,”</w:t>
      </w:r>
      <w:r w:rsidRPr="00395752">
        <w:rPr>
          <w:rStyle w:val="FootnoteReference"/>
          <w:rFonts w:ascii="Arial" w:hAnsi="Arial" w:cs="Arial"/>
          <w:iCs/>
          <w:sz w:val="24"/>
          <w:szCs w:val="24"/>
        </w:rPr>
        <w:footnoteReference w:id="4"/>
      </w:r>
      <w:r w:rsidRPr="00395752">
        <w:rPr>
          <w:rFonts w:ascii="Arial" w:hAnsi="Arial"/>
          <w:iCs/>
          <w:sz w:val="24"/>
          <w:szCs w:val="24"/>
        </w:rPr>
        <w:t xml:space="preserve"> whom the Torah explicitly forbids a </w:t>
      </w:r>
      <w:r w:rsidRPr="00395752">
        <w:rPr>
          <w:rFonts w:ascii="Arial" w:hAnsi="Arial"/>
          <w:i/>
          <w:sz w:val="24"/>
          <w:szCs w:val="24"/>
        </w:rPr>
        <w:t>kohen</w:t>
      </w:r>
      <w:r w:rsidRPr="00395752">
        <w:rPr>
          <w:rFonts w:ascii="Arial" w:hAnsi="Arial"/>
          <w:iCs/>
          <w:sz w:val="24"/>
          <w:szCs w:val="24"/>
        </w:rPr>
        <w:t xml:space="preserve"> from marrying (</w:t>
      </w:r>
      <w:r w:rsidRPr="00395752">
        <w:rPr>
          <w:rFonts w:ascii="Arial" w:hAnsi="Arial"/>
          <w:i/>
          <w:sz w:val="24"/>
          <w:szCs w:val="24"/>
        </w:rPr>
        <w:t>Vayikra</w:t>
      </w:r>
      <w:r w:rsidRPr="00395752">
        <w:rPr>
          <w:rFonts w:ascii="Arial" w:hAnsi="Arial"/>
          <w:iCs/>
          <w:sz w:val="24"/>
          <w:szCs w:val="24"/>
        </w:rPr>
        <w:t xml:space="preserve"> 21:7).  </w:t>
      </w:r>
      <w:r w:rsidRPr="007922A0">
        <w:rPr>
          <w:rFonts w:ascii="Arial" w:hAnsi="Arial"/>
          <w:i/>
          <w:sz w:val="24"/>
          <w:szCs w:val="24"/>
        </w:rPr>
        <w:t>Tosafot</w:t>
      </w:r>
      <w:r w:rsidRPr="00395752">
        <w:rPr>
          <w:rFonts w:ascii="Arial" w:hAnsi="Arial"/>
          <w:iCs/>
          <w:sz w:val="24"/>
          <w:szCs w:val="24"/>
        </w:rPr>
        <w:t xml:space="preserve"> (</w:t>
      </w:r>
      <w:r w:rsidRPr="00395752">
        <w:rPr>
          <w:rFonts w:ascii="Arial" w:hAnsi="Arial"/>
          <w:i/>
          <w:sz w:val="24"/>
          <w:szCs w:val="24"/>
        </w:rPr>
        <w:t>Yevamot</w:t>
      </w:r>
      <w:r w:rsidRPr="00395752">
        <w:rPr>
          <w:rFonts w:ascii="Arial" w:hAnsi="Arial"/>
          <w:iCs/>
          <w:sz w:val="24"/>
          <w:szCs w:val="24"/>
        </w:rPr>
        <w:t xml:space="preserve"> 61a) agree with the Rambam and explain that the verse from </w:t>
      </w:r>
      <w:r w:rsidRPr="00395752">
        <w:rPr>
          <w:rFonts w:ascii="Arial" w:hAnsi="Arial"/>
          <w:i/>
          <w:sz w:val="24"/>
          <w:szCs w:val="24"/>
        </w:rPr>
        <w:t>Yechezkel</w:t>
      </w:r>
      <w:r w:rsidRPr="00395752">
        <w:rPr>
          <w:rFonts w:ascii="Arial" w:hAnsi="Arial"/>
          <w:iCs/>
          <w:sz w:val="24"/>
          <w:szCs w:val="24"/>
        </w:rPr>
        <w:t xml:space="preserve">, according to both Rabbi Shimon and the Sages, is ultimately grounded in the Torah prohibition of </w:t>
      </w:r>
      <w:r w:rsidRPr="00395752">
        <w:rPr>
          <w:rFonts w:ascii="Arial" w:hAnsi="Arial"/>
          <w:i/>
          <w:sz w:val="24"/>
          <w:szCs w:val="24"/>
        </w:rPr>
        <w:t>zonah</w:t>
      </w:r>
      <w:r w:rsidRPr="00395752">
        <w:rPr>
          <w:rFonts w:ascii="Arial" w:hAnsi="Arial"/>
          <w:iCs/>
          <w:sz w:val="24"/>
          <w:szCs w:val="24"/>
        </w:rPr>
        <w:t>.</w:t>
      </w:r>
      <w:r w:rsidRPr="00395752">
        <w:rPr>
          <w:rStyle w:val="FootnoteReference"/>
          <w:rFonts w:ascii="Arial" w:hAnsi="Arial" w:cs="Arial"/>
          <w:iCs/>
          <w:sz w:val="24"/>
          <w:szCs w:val="24"/>
        </w:rPr>
        <w:footnoteReference w:id="5"/>
      </w:r>
    </w:p>
    <w:p w:rsidR="00E32496" w:rsidRPr="00395752" w:rsidRDefault="00E32496" w:rsidP="00395752">
      <w:pPr>
        <w:spacing w:after="0"/>
        <w:ind w:firstLine="720"/>
        <w:jc w:val="both"/>
        <w:rPr>
          <w:rFonts w:ascii="Arial" w:hAnsi="Arial"/>
          <w:iCs/>
          <w:sz w:val="24"/>
          <w:szCs w:val="24"/>
        </w:rPr>
      </w:pPr>
    </w:p>
    <w:p w:rsidR="00E32496" w:rsidRDefault="00E32496" w:rsidP="0015105C">
      <w:pPr>
        <w:spacing w:after="0"/>
        <w:ind w:firstLine="720"/>
        <w:jc w:val="both"/>
        <w:rPr>
          <w:rFonts w:ascii="Arial" w:hAnsi="Arial"/>
          <w:iCs/>
          <w:sz w:val="24"/>
          <w:szCs w:val="24"/>
        </w:rPr>
      </w:pPr>
      <w:r w:rsidRPr="00395752">
        <w:rPr>
          <w:rFonts w:ascii="Arial" w:hAnsi="Arial"/>
          <w:iCs/>
          <w:sz w:val="24"/>
          <w:szCs w:val="24"/>
        </w:rPr>
        <w:t xml:space="preserve">In what sense can a convert be called a </w:t>
      </w:r>
      <w:r w:rsidRPr="00395752">
        <w:rPr>
          <w:rFonts w:ascii="Arial" w:hAnsi="Arial"/>
          <w:i/>
          <w:sz w:val="24"/>
          <w:szCs w:val="24"/>
        </w:rPr>
        <w:t>zonah</w:t>
      </w:r>
      <w:r w:rsidRPr="00395752">
        <w:rPr>
          <w:rFonts w:ascii="Arial" w:hAnsi="Arial"/>
          <w:iCs/>
          <w:sz w:val="24"/>
          <w:szCs w:val="24"/>
        </w:rPr>
        <w:t>?  Rashi (</w:t>
      </w:r>
      <w:r w:rsidRPr="007922A0">
        <w:rPr>
          <w:rFonts w:ascii="Arial" w:hAnsi="Arial"/>
          <w:i/>
          <w:sz w:val="24"/>
          <w:szCs w:val="24"/>
        </w:rPr>
        <w:t>Yevamot</w:t>
      </w:r>
      <w:r w:rsidRPr="00395752">
        <w:rPr>
          <w:rFonts w:ascii="Arial" w:hAnsi="Arial"/>
          <w:iCs/>
          <w:sz w:val="24"/>
          <w:szCs w:val="24"/>
        </w:rPr>
        <w:t xml:space="preserve"> 61b)</w:t>
      </w:r>
      <w:r w:rsidRPr="00395752">
        <w:rPr>
          <w:rFonts w:ascii="Arial" w:hAnsi="Arial"/>
          <w:i/>
          <w:sz w:val="24"/>
          <w:szCs w:val="24"/>
        </w:rPr>
        <w:t xml:space="preserve"> </w:t>
      </w:r>
      <w:r w:rsidRPr="00395752">
        <w:rPr>
          <w:rFonts w:ascii="Arial" w:hAnsi="Arial"/>
          <w:iCs/>
          <w:sz w:val="24"/>
          <w:szCs w:val="24"/>
        </w:rPr>
        <w:t xml:space="preserve">suggests that she is a </w:t>
      </w:r>
      <w:r w:rsidRPr="00395752">
        <w:rPr>
          <w:rFonts w:ascii="Arial" w:hAnsi="Arial"/>
          <w:i/>
          <w:sz w:val="24"/>
          <w:szCs w:val="24"/>
        </w:rPr>
        <w:t>zonah</w:t>
      </w:r>
      <w:r w:rsidRPr="00395752">
        <w:rPr>
          <w:rFonts w:ascii="Arial" w:hAnsi="Arial"/>
          <w:iCs/>
          <w:sz w:val="24"/>
          <w:szCs w:val="24"/>
        </w:rPr>
        <w:t xml:space="preserve"> because “she had relations with gentile men while she was a gentile.”  Several commentaries</w:t>
      </w:r>
      <w:r w:rsidRPr="00395752">
        <w:rPr>
          <w:rStyle w:val="FootnoteReference"/>
          <w:rFonts w:ascii="Arial" w:hAnsi="Arial" w:cs="Arial"/>
          <w:iCs/>
          <w:sz w:val="24"/>
          <w:szCs w:val="24"/>
        </w:rPr>
        <w:footnoteReference w:id="6"/>
      </w:r>
      <w:r w:rsidRPr="00395752">
        <w:rPr>
          <w:rFonts w:ascii="Arial" w:hAnsi="Arial"/>
          <w:iCs/>
          <w:sz w:val="24"/>
          <w:szCs w:val="24"/>
        </w:rPr>
        <w:t xml:space="preserve"> assail this explanation, first, because the presumption about her past behavior is speculative, and second, because it cannot possibly explain why the Sages argue with Rabbi Shimon regarding converted toddlers.  The Rambam and </w:t>
      </w:r>
      <w:r w:rsidRPr="007922A0">
        <w:rPr>
          <w:rFonts w:ascii="Arial" w:hAnsi="Arial"/>
          <w:i/>
          <w:sz w:val="24"/>
          <w:szCs w:val="24"/>
        </w:rPr>
        <w:t>Tosafot</w:t>
      </w:r>
      <w:r w:rsidRPr="00395752">
        <w:rPr>
          <w:rFonts w:ascii="Arial" w:hAnsi="Arial"/>
          <w:iCs/>
          <w:sz w:val="24"/>
          <w:szCs w:val="24"/>
        </w:rPr>
        <w:t xml:space="preserve">, in contrast, do not base her identity as a </w:t>
      </w:r>
      <w:r w:rsidRPr="00395752">
        <w:rPr>
          <w:rFonts w:ascii="Arial" w:hAnsi="Arial"/>
          <w:i/>
          <w:sz w:val="24"/>
          <w:szCs w:val="24"/>
        </w:rPr>
        <w:t>zonah</w:t>
      </w:r>
      <w:r w:rsidRPr="00395752">
        <w:rPr>
          <w:rFonts w:ascii="Arial" w:hAnsi="Arial"/>
          <w:iCs/>
          <w:sz w:val="24"/>
          <w:szCs w:val="24"/>
        </w:rPr>
        <w:t xml:space="preserve"> on her behavior but upon the very fact that she was born to a gentile nation.</w:t>
      </w:r>
      <w:r w:rsidRPr="00395752">
        <w:rPr>
          <w:rStyle w:val="FootnoteReference"/>
          <w:rFonts w:ascii="Arial" w:hAnsi="Arial" w:cs="Arial"/>
          <w:iCs/>
          <w:sz w:val="24"/>
          <w:szCs w:val="24"/>
        </w:rPr>
        <w:footnoteReference w:id="7"/>
      </w:r>
      <w:r w:rsidRPr="00395752">
        <w:rPr>
          <w:rFonts w:ascii="Arial" w:hAnsi="Arial"/>
          <w:iCs/>
          <w:sz w:val="24"/>
          <w:szCs w:val="24"/>
        </w:rPr>
        <w:t xml:space="preserve">  Similar to </w:t>
      </w:r>
      <w:r w:rsidRPr="007922A0">
        <w:rPr>
          <w:rFonts w:ascii="Arial" w:hAnsi="Arial"/>
          <w:i/>
          <w:sz w:val="24"/>
          <w:szCs w:val="24"/>
        </w:rPr>
        <w:t>Chazal</w:t>
      </w:r>
      <w:r w:rsidRPr="00395752">
        <w:rPr>
          <w:rFonts w:ascii="Arial" w:hAnsi="Arial"/>
          <w:iCs/>
          <w:sz w:val="24"/>
          <w:szCs w:val="24"/>
        </w:rPr>
        <w:t xml:space="preserve">’s contention that members of gentile nations are described as </w:t>
      </w:r>
      <w:r w:rsidR="0015105C">
        <w:rPr>
          <w:rFonts w:ascii="Arial" w:hAnsi="Arial"/>
          <w:iCs/>
          <w:sz w:val="24"/>
          <w:szCs w:val="24"/>
        </w:rPr>
        <w:t xml:space="preserve">spiritually </w:t>
      </w:r>
      <w:r w:rsidRPr="00395752">
        <w:rPr>
          <w:rFonts w:ascii="Arial" w:hAnsi="Arial"/>
          <w:iCs/>
          <w:sz w:val="24"/>
          <w:szCs w:val="24"/>
        </w:rPr>
        <w:t>“uncircumcised</w:t>
      </w:r>
      <w:r w:rsidR="00EB4020">
        <w:rPr>
          <w:rFonts w:ascii="Arial" w:hAnsi="Arial"/>
          <w:iCs/>
          <w:sz w:val="24"/>
          <w:szCs w:val="24"/>
        </w:rPr>
        <w:t>,</w:t>
      </w:r>
      <w:r w:rsidRPr="00395752">
        <w:rPr>
          <w:rFonts w:ascii="Arial" w:hAnsi="Arial"/>
          <w:iCs/>
          <w:sz w:val="24"/>
          <w:szCs w:val="24"/>
        </w:rPr>
        <w:t xml:space="preserve">” regardless of whether the foreskin </w:t>
      </w:r>
      <w:r w:rsidRPr="00395752">
        <w:rPr>
          <w:rFonts w:ascii="Arial" w:hAnsi="Arial"/>
          <w:iCs/>
          <w:sz w:val="24"/>
          <w:szCs w:val="24"/>
        </w:rPr>
        <w:lastRenderedPageBreak/>
        <w:t>has been removed or not (</w:t>
      </w:r>
      <w:r w:rsidRPr="00395752">
        <w:rPr>
          <w:rFonts w:ascii="Arial" w:hAnsi="Arial"/>
          <w:i/>
          <w:sz w:val="24"/>
          <w:szCs w:val="24"/>
        </w:rPr>
        <w:t>Nedarim</w:t>
      </w:r>
      <w:r w:rsidRPr="00395752">
        <w:rPr>
          <w:rFonts w:ascii="Arial" w:hAnsi="Arial"/>
          <w:iCs/>
          <w:sz w:val="24"/>
          <w:szCs w:val="24"/>
        </w:rPr>
        <w:t xml:space="preserve"> 31b), </w:t>
      </w:r>
      <w:r w:rsidRPr="007922A0">
        <w:rPr>
          <w:rFonts w:ascii="Arial" w:hAnsi="Arial"/>
          <w:i/>
          <w:sz w:val="24"/>
          <w:szCs w:val="24"/>
        </w:rPr>
        <w:t>Tosafot</w:t>
      </w:r>
      <w:r w:rsidRPr="00395752">
        <w:rPr>
          <w:rFonts w:ascii="Arial" w:hAnsi="Arial"/>
          <w:iCs/>
          <w:sz w:val="24"/>
          <w:szCs w:val="24"/>
        </w:rPr>
        <w:t xml:space="preserve"> claim that they are also described as “promiscuous,” regardless of actual conduct.  </w:t>
      </w:r>
    </w:p>
    <w:p w:rsidR="00E32496" w:rsidRPr="00395752" w:rsidRDefault="00E32496" w:rsidP="00395752">
      <w:pPr>
        <w:spacing w:after="0"/>
        <w:ind w:firstLine="720"/>
        <w:jc w:val="both"/>
        <w:rPr>
          <w:rFonts w:ascii="Arial" w:hAnsi="Arial"/>
          <w:iCs/>
          <w:sz w:val="24"/>
          <w:szCs w:val="24"/>
        </w:rPr>
      </w:pPr>
    </w:p>
    <w:p w:rsidR="00E32496" w:rsidRPr="00395752" w:rsidRDefault="00E32496" w:rsidP="007E144A">
      <w:pPr>
        <w:spacing w:after="0"/>
        <w:ind w:firstLine="720"/>
        <w:jc w:val="both"/>
        <w:rPr>
          <w:rFonts w:ascii="Arial" w:hAnsi="Arial"/>
          <w:iCs/>
          <w:sz w:val="24"/>
          <w:szCs w:val="24"/>
          <w:rtl/>
        </w:rPr>
      </w:pPr>
      <w:r w:rsidRPr="00395752">
        <w:rPr>
          <w:rFonts w:ascii="Arial" w:hAnsi="Arial"/>
          <w:iCs/>
          <w:sz w:val="24"/>
          <w:szCs w:val="24"/>
        </w:rPr>
        <w:t>Thus, the Rambam and Ra’avad reach the same essential halakhic conclusion,</w:t>
      </w:r>
      <w:r w:rsidRPr="00395752">
        <w:rPr>
          <w:rStyle w:val="FootnoteReference"/>
          <w:rFonts w:ascii="Arial" w:hAnsi="Arial" w:cs="Arial"/>
          <w:iCs/>
          <w:sz w:val="24"/>
          <w:szCs w:val="24"/>
        </w:rPr>
        <w:footnoteReference w:id="8"/>
      </w:r>
      <w:r w:rsidR="007E144A">
        <w:rPr>
          <w:rFonts w:ascii="Arial" w:hAnsi="Arial"/>
          <w:iCs/>
          <w:sz w:val="24"/>
          <w:szCs w:val="24"/>
        </w:rPr>
        <w:t xml:space="preserve"> but th</w:t>
      </w:r>
      <w:r w:rsidRPr="00395752">
        <w:rPr>
          <w:rFonts w:ascii="Arial" w:hAnsi="Arial"/>
          <w:iCs/>
          <w:sz w:val="24"/>
          <w:szCs w:val="24"/>
        </w:rPr>
        <w:t>e</w:t>
      </w:r>
      <w:r w:rsidR="007E144A">
        <w:rPr>
          <w:rFonts w:ascii="Arial" w:hAnsi="Arial"/>
          <w:iCs/>
          <w:sz w:val="24"/>
          <w:szCs w:val="24"/>
        </w:rPr>
        <w:t>ir respective explanations differ</w:t>
      </w:r>
      <w:r w:rsidR="00EB4020">
        <w:rPr>
          <w:rFonts w:ascii="Arial" w:hAnsi="Arial"/>
          <w:iCs/>
          <w:sz w:val="24"/>
          <w:szCs w:val="24"/>
        </w:rPr>
        <w:t xml:space="preserve"> </w:t>
      </w:r>
      <w:r w:rsidRPr="00395752">
        <w:rPr>
          <w:rFonts w:ascii="Arial" w:hAnsi="Arial"/>
          <w:iCs/>
          <w:sz w:val="24"/>
          <w:szCs w:val="24"/>
        </w:rPr>
        <w:t xml:space="preserve">in significant ways.  According to the Ra’avad, a convert is prohibited from marrying a </w:t>
      </w:r>
      <w:r w:rsidRPr="00395752">
        <w:rPr>
          <w:rFonts w:ascii="Arial" w:hAnsi="Arial"/>
          <w:i/>
          <w:sz w:val="24"/>
          <w:szCs w:val="24"/>
        </w:rPr>
        <w:t>kohen</w:t>
      </w:r>
      <w:r w:rsidRPr="00395752">
        <w:rPr>
          <w:rFonts w:ascii="Arial" w:hAnsi="Arial"/>
          <w:iCs/>
          <w:sz w:val="24"/>
          <w:szCs w:val="24"/>
        </w:rPr>
        <w:t xml:space="preserve"> simply because she was not born Jewish.  As much as she has been fully absorbed into Jewish peoplehood, not being “from the seed of the house of Israel” remains a barrier in this one limited context.  According to the Rambam, however, the Torah never insists upon native</w:t>
      </w:r>
      <w:r w:rsidR="007E144A">
        <w:rPr>
          <w:rFonts w:ascii="Arial" w:hAnsi="Arial"/>
          <w:iCs/>
          <w:sz w:val="24"/>
          <w:szCs w:val="24"/>
        </w:rPr>
        <w:t xml:space="preserve"> Jew</w:t>
      </w:r>
      <w:r w:rsidRPr="00395752">
        <w:rPr>
          <w:rFonts w:ascii="Arial" w:hAnsi="Arial"/>
          <w:iCs/>
          <w:sz w:val="24"/>
          <w:szCs w:val="24"/>
        </w:rPr>
        <w:t xml:space="preserve">s per se for </w:t>
      </w:r>
      <w:r w:rsidRPr="00395752">
        <w:rPr>
          <w:rFonts w:ascii="Arial" w:hAnsi="Arial"/>
          <w:i/>
          <w:sz w:val="24"/>
          <w:szCs w:val="24"/>
        </w:rPr>
        <w:t>kohanim</w:t>
      </w:r>
      <w:r w:rsidRPr="00395752">
        <w:rPr>
          <w:rFonts w:ascii="Arial" w:hAnsi="Arial"/>
          <w:iCs/>
          <w:sz w:val="24"/>
          <w:szCs w:val="24"/>
        </w:rPr>
        <w:t>.  Rather, the convert carries a particular designation of “</w:t>
      </w:r>
      <w:r w:rsidRPr="00395752">
        <w:rPr>
          <w:rFonts w:ascii="Arial" w:hAnsi="Arial"/>
          <w:i/>
          <w:sz w:val="24"/>
          <w:szCs w:val="24"/>
        </w:rPr>
        <w:t>zonah</w:t>
      </w:r>
      <w:r w:rsidRPr="00395752">
        <w:rPr>
          <w:rFonts w:ascii="Arial" w:hAnsi="Arial"/>
          <w:iCs/>
          <w:sz w:val="24"/>
          <w:szCs w:val="24"/>
        </w:rPr>
        <w:t xml:space="preserve">” (an admittedly unflattering term, though not one that suggests impropriety—see </w:t>
      </w:r>
      <w:r w:rsidRPr="00395752">
        <w:rPr>
          <w:rFonts w:ascii="Arial" w:hAnsi="Arial"/>
          <w:i/>
          <w:sz w:val="24"/>
          <w:szCs w:val="24"/>
        </w:rPr>
        <w:t>Hilkhot Issurei Bi’a</w:t>
      </w:r>
      <w:r w:rsidRPr="00395752">
        <w:rPr>
          <w:rFonts w:ascii="Arial" w:hAnsi="Arial"/>
          <w:iCs/>
          <w:sz w:val="24"/>
          <w:szCs w:val="24"/>
        </w:rPr>
        <w:t xml:space="preserve"> 18:5-6) from her pre-Jewish life, and, like other women with the same designation, she remains prohibited to </w:t>
      </w:r>
      <w:r w:rsidRPr="00395752">
        <w:rPr>
          <w:rFonts w:ascii="Arial" w:hAnsi="Arial"/>
          <w:i/>
          <w:sz w:val="24"/>
          <w:szCs w:val="24"/>
        </w:rPr>
        <w:t>kohanim</w:t>
      </w:r>
      <w:r w:rsidRPr="00395752">
        <w:rPr>
          <w:rFonts w:ascii="Arial" w:hAnsi="Arial"/>
          <w:iCs/>
          <w:sz w:val="24"/>
          <w:szCs w:val="24"/>
        </w:rPr>
        <w:t xml:space="preserve"> for life.</w:t>
      </w:r>
      <w:r w:rsidRPr="00395752">
        <w:rPr>
          <w:rStyle w:val="FootnoteReference"/>
          <w:rFonts w:ascii="Arial" w:hAnsi="Arial" w:cs="Arial"/>
          <w:iCs/>
          <w:sz w:val="24"/>
          <w:szCs w:val="24"/>
        </w:rPr>
        <w:footnoteReference w:id="9"/>
      </w:r>
      <w:r w:rsidRPr="00395752">
        <w:rPr>
          <w:rFonts w:ascii="Arial" w:hAnsi="Arial"/>
          <w:iCs/>
          <w:sz w:val="24"/>
          <w:szCs w:val="24"/>
        </w:rPr>
        <w:t xml:space="preserve">  </w:t>
      </w:r>
    </w:p>
    <w:p w:rsidR="00E32496" w:rsidRPr="00395752" w:rsidRDefault="00E32496" w:rsidP="00395752">
      <w:pPr>
        <w:spacing w:after="0"/>
        <w:jc w:val="both"/>
        <w:rPr>
          <w:rFonts w:ascii="Arial" w:hAnsi="Arial"/>
          <w:b/>
          <w:bCs/>
          <w:i/>
          <w:sz w:val="24"/>
          <w:szCs w:val="24"/>
        </w:rPr>
      </w:pPr>
    </w:p>
    <w:p w:rsidR="00E32496" w:rsidRDefault="00E32496" w:rsidP="00395752">
      <w:pPr>
        <w:spacing w:after="0"/>
        <w:jc w:val="both"/>
        <w:rPr>
          <w:rFonts w:ascii="Arial" w:hAnsi="Arial"/>
          <w:iCs/>
          <w:sz w:val="24"/>
          <w:szCs w:val="24"/>
        </w:rPr>
      </w:pPr>
      <w:r w:rsidRPr="00395752">
        <w:rPr>
          <w:rFonts w:ascii="Arial" w:hAnsi="Arial"/>
          <w:b/>
          <w:bCs/>
          <w:iCs/>
          <w:sz w:val="24"/>
          <w:szCs w:val="24"/>
        </w:rPr>
        <w:t>Descendants of Converts and the Priesthood</w:t>
      </w:r>
    </w:p>
    <w:p w:rsidR="00E32496" w:rsidRPr="00395752" w:rsidRDefault="00E32496" w:rsidP="00395752">
      <w:pPr>
        <w:spacing w:after="0"/>
        <w:jc w:val="both"/>
        <w:rPr>
          <w:rFonts w:ascii="Arial" w:hAnsi="Arial"/>
          <w:iCs/>
          <w:sz w:val="24"/>
          <w:szCs w:val="24"/>
        </w:rPr>
      </w:pPr>
    </w:p>
    <w:p w:rsidR="00E32496" w:rsidRDefault="00E32496" w:rsidP="00395752">
      <w:pPr>
        <w:spacing w:after="0"/>
        <w:jc w:val="both"/>
        <w:rPr>
          <w:rFonts w:ascii="Arial" w:hAnsi="Arial"/>
          <w:iCs/>
          <w:sz w:val="24"/>
          <w:szCs w:val="24"/>
        </w:rPr>
      </w:pPr>
      <w:r w:rsidRPr="00395752">
        <w:rPr>
          <w:rFonts w:ascii="Arial" w:hAnsi="Arial"/>
          <w:iCs/>
          <w:sz w:val="24"/>
          <w:szCs w:val="24"/>
        </w:rPr>
        <w:tab/>
        <w:t xml:space="preserve">Up to now we have discussed </w:t>
      </w:r>
      <w:r w:rsidR="00071392">
        <w:rPr>
          <w:rFonts w:ascii="Arial" w:hAnsi="Arial"/>
          <w:iCs/>
          <w:sz w:val="24"/>
          <w:szCs w:val="24"/>
        </w:rPr>
        <w:t xml:space="preserve">the case of </w:t>
      </w:r>
      <w:r w:rsidRPr="00395752">
        <w:rPr>
          <w:rFonts w:ascii="Arial" w:hAnsi="Arial"/>
          <w:iCs/>
          <w:sz w:val="24"/>
          <w:szCs w:val="24"/>
        </w:rPr>
        <w:t xml:space="preserve">a gentile woman who herself converted.  What about a descendant of converts?  The </w:t>
      </w:r>
      <w:r w:rsidRPr="00395752">
        <w:rPr>
          <w:rFonts w:ascii="Arial" w:hAnsi="Arial"/>
          <w:i/>
          <w:sz w:val="24"/>
          <w:szCs w:val="24"/>
        </w:rPr>
        <w:t>Mishna</w:t>
      </w:r>
      <w:r w:rsidRPr="00395752">
        <w:rPr>
          <w:rFonts w:ascii="Arial" w:hAnsi="Arial"/>
          <w:iCs/>
          <w:sz w:val="24"/>
          <w:szCs w:val="24"/>
        </w:rPr>
        <w:t xml:space="preserve"> records a dispute on this point that also involves Rabbi Yehuda and Rabbi Yossi:</w:t>
      </w:r>
    </w:p>
    <w:p w:rsidR="00E32496" w:rsidRPr="00395752" w:rsidRDefault="00E32496" w:rsidP="00395752">
      <w:pPr>
        <w:spacing w:after="0"/>
        <w:jc w:val="both"/>
        <w:rPr>
          <w:rFonts w:ascii="Arial" w:hAnsi="Arial"/>
          <w:iCs/>
          <w:sz w:val="24"/>
          <w:szCs w:val="24"/>
        </w:rPr>
      </w:pPr>
    </w:p>
    <w:p w:rsidR="00E32496" w:rsidRDefault="00E32496" w:rsidP="00395752">
      <w:pPr>
        <w:spacing w:after="0"/>
        <w:ind w:left="720"/>
        <w:jc w:val="both"/>
        <w:rPr>
          <w:rFonts w:ascii="Arial" w:hAnsi="Arial"/>
          <w:iCs/>
          <w:sz w:val="24"/>
          <w:szCs w:val="24"/>
        </w:rPr>
      </w:pPr>
      <w:r w:rsidRPr="00395752">
        <w:rPr>
          <w:rFonts w:ascii="Arial" w:hAnsi="Arial"/>
          <w:iCs/>
          <w:sz w:val="24"/>
          <w:szCs w:val="24"/>
        </w:rPr>
        <w:t xml:space="preserve">Rabbi Yehuda says, “The daughter of a male convert is equivalent to the daughter of a </w:t>
      </w:r>
      <w:r w:rsidRPr="00395752">
        <w:rPr>
          <w:rFonts w:ascii="Arial" w:hAnsi="Arial"/>
          <w:i/>
          <w:sz w:val="24"/>
          <w:szCs w:val="24"/>
        </w:rPr>
        <w:t>challal</w:t>
      </w:r>
      <w:r w:rsidRPr="00395752">
        <w:rPr>
          <w:rFonts w:ascii="Arial" w:hAnsi="Arial"/>
          <w:iCs/>
          <w:sz w:val="24"/>
          <w:szCs w:val="24"/>
        </w:rPr>
        <w:t xml:space="preserve"> [defiled priest; thus she may not marry a </w:t>
      </w:r>
      <w:r w:rsidRPr="00395752">
        <w:rPr>
          <w:rFonts w:ascii="Arial" w:hAnsi="Arial"/>
          <w:i/>
          <w:sz w:val="24"/>
          <w:szCs w:val="24"/>
        </w:rPr>
        <w:t>kohen</w:t>
      </w:r>
      <w:r w:rsidRPr="00395752">
        <w:rPr>
          <w:rFonts w:ascii="Arial" w:hAnsi="Arial"/>
          <w:iCs/>
          <w:sz w:val="24"/>
          <w:szCs w:val="24"/>
        </w:rPr>
        <w:t>]…  Rabbi Yossi says</w:t>
      </w:r>
      <w:r w:rsidR="00071392">
        <w:rPr>
          <w:rFonts w:ascii="Arial" w:hAnsi="Arial"/>
          <w:iCs/>
          <w:sz w:val="24"/>
          <w:szCs w:val="24"/>
        </w:rPr>
        <w:t>,</w:t>
      </w:r>
      <w:r w:rsidRPr="00395752">
        <w:rPr>
          <w:rFonts w:ascii="Arial" w:hAnsi="Arial"/>
          <w:iCs/>
          <w:sz w:val="24"/>
          <w:szCs w:val="24"/>
        </w:rPr>
        <w:t xml:space="preserve"> “Even a male convert who married a female convert, his daughter is fit for [marrying into] </w:t>
      </w:r>
      <w:r w:rsidRPr="00395752">
        <w:rPr>
          <w:rFonts w:ascii="Arial" w:hAnsi="Arial"/>
          <w:i/>
          <w:sz w:val="24"/>
          <w:szCs w:val="24"/>
        </w:rPr>
        <w:t>kehuna</w:t>
      </w:r>
      <w:r w:rsidRPr="00395752">
        <w:rPr>
          <w:rFonts w:ascii="Arial" w:hAnsi="Arial"/>
          <w:iCs/>
          <w:sz w:val="24"/>
          <w:szCs w:val="24"/>
        </w:rPr>
        <w:t>.” (Kiddushin 77a)</w:t>
      </w:r>
    </w:p>
    <w:p w:rsidR="00E32496" w:rsidRPr="00395752" w:rsidRDefault="00E32496" w:rsidP="00395752">
      <w:pPr>
        <w:spacing w:after="0"/>
        <w:ind w:left="720"/>
        <w:jc w:val="both"/>
        <w:rPr>
          <w:rFonts w:ascii="Arial" w:hAnsi="Arial"/>
          <w:iCs/>
          <w:sz w:val="24"/>
          <w:szCs w:val="24"/>
          <w:rtl/>
        </w:rPr>
      </w:pPr>
    </w:p>
    <w:p w:rsidR="00E32496" w:rsidRDefault="00E32496" w:rsidP="00071392">
      <w:pPr>
        <w:spacing w:after="0"/>
        <w:jc w:val="both"/>
        <w:rPr>
          <w:rFonts w:ascii="Arial" w:hAnsi="Arial"/>
          <w:iCs/>
          <w:sz w:val="24"/>
          <w:szCs w:val="24"/>
        </w:rPr>
      </w:pPr>
      <w:r w:rsidRPr="00395752">
        <w:rPr>
          <w:rFonts w:ascii="Arial" w:hAnsi="Arial"/>
          <w:iCs/>
          <w:sz w:val="24"/>
          <w:szCs w:val="24"/>
        </w:rPr>
        <w:t xml:space="preserve">According to the ensuing Talmudic discussion (78a), Rabbi Yehuda learns his rule from a comparison to others whose daughters may not marry </w:t>
      </w:r>
      <w:r w:rsidRPr="00395752">
        <w:rPr>
          <w:rFonts w:ascii="Arial" w:hAnsi="Arial"/>
          <w:i/>
          <w:sz w:val="24"/>
          <w:szCs w:val="24"/>
        </w:rPr>
        <w:t>kohanim</w:t>
      </w:r>
      <w:r w:rsidRPr="00395752">
        <w:rPr>
          <w:rFonts w:ascii="Arial" w:hAnsi="Arial"/>
          <w:iCs/>
          <w:sz w:val="24"/>
          <w:szCs w:val="24"/>
        </w:rPr>
        <w:t>.  The common denominator to all of them, including a convert, is that they are not “</w:t>
      </w:r>
      <w:r w:rsidRPr="00395752">
        <w:rPr>
          <w:rFonts w:ascii="Arial" w:hAnsi="Arial"/>
          <w:i/>
          <w:sz w:val="24"/>
          <w:szCs w:val="24"/>
        </w:rPr>
        <w:t>be-rov kahal</w:t>
      </w:r>
      <w:r w:rsidRPr="00395752">
        <w:rPr>
          <w:rFonts w:ascii="Arial" w:hAnsi="Arial"/>
          <w:iCs/>
          <w:sz w:val="24"/>
          <w:szCs w:val="24"/>
        </w:rPr>
        <w:t>”—</w:t>
      </w:r>
      <w:r w:rsidR="00071392">
        <w:rPr>
          <w:rFonts w:ascii="Arial" w:hAnsi="Arial"/>
          <w:iCs/>
          <w:sz w:val="24"/>
          <w:szCs w:val="24"/>
        </w:rPr>
        <w:t>none of them is</w:t>
      </w:r>
      <w:r w:rsidRPr="00395752">
        <w:rPr>
          <w:rFonts w:ascii="Arial" w:hAnsi="Arial"/>
          <w:iCs/>
          <w:sz w:val="24"/>
          <w:szCs w:val="24"/>
        </w:rPr>
        <w:t xml:space="preserve"> part of the mainstream “congregation,” albeit in very </w:t>
      </w:r>
      <w:r w:rsidRPr="00395752">
        <w:rPr>
          <w:rFonts w:ascii="Arial" w:hAnsi="Arial"/>
          <w:iCs/>
          <w:sz w:val="24"/>
          <w:szCs w:val="24"/>
        </w:rPr>
        <w:lastRenderedPageBreak/>
        <w:t>different ways.</w:t>
      </w:r>
      <w:r w:rsidRPr="00395752">
        <w:rPr>
          <w:rStyle w:val="FootnoteReference"/>
          <w:rFonts w:ascii="Arial" w:hAnsi="Arial" w:cs="Arial"/>
          <w:iCs/>
          <w:sz w:val="24"/>
          <w:szCs w:val="24"/>
        </w:rPr>
        <w:footnoteReference w:id="10"/>
      </w:r>
      <w:r w:rsidRPr="00395752">
        <w:rPr>
          <w:rFonts w:ascii="Arial" w:hAnsi="Arial"/>
          <w:iCs/>
          <w:sz w:val="24"/>
          <w:szCs w:val="24"/>
        </w:rPr>
        <w:t xml:space="preserve">  As a result, the convert invalidates both his wife and his daughter from ever marrying </w:t>
      </w:r>
      <w:r w:rsidRPr="00395752">
        <w:rPr>
          <w:rFonts w:ascii="Arial" w:hAnsi="Arial"/>
          <w:i/>
          <w:iCs/>
          <w:sz w:val="24"/>
          <w:szCs w:val="24"/>
        </w:rPr>
        <w:t>kohanim</w:t>
      </w:r>
      <w:r w:rsidRPr="00395752">
        <w:rPr>
          <w:rFonts w:ascii="Arial" w:hAnsi="Arial"/>
          <w:iCs/>
          <w:sz w:val="24"/>
          <w:szCs w:val="24"/>
        </w:rPr>
        <w:t>.</w:t>
      </w:r>
    </w:p>
    <w:p w:rsidR="00E32496" w:rsidRPr="00395752" w:rsidRDefault="00E32496" w:rsidP="00395752">
      <w:pPr>
        <w:spacing w:after="0"/>
        <w:jc w:val="both"/>
        <w:rPr>
          <w:rFonts w:ascii="Arial" w:hAnsi="Arial"/>
          <w:iCs/>
          <w:sz w:val="24"/>
          <w:szCs w:val="24"/>
        </w:rPr>
      </w:pPr>
    </w:p>
    <w:p w:rsidR="00E32496" w:rsidRDefault="00E32496" w:rsidP="00F22F0A">
      <w:pPr>
        <w:spacing w:after="0"/>
        <w:jc w:val="both"/>
        <w:rPr>
          <w:rFonts w:ascii="Arial" w:hAnsi="Arial"/>
          <w:iCs/>
          <w:sz w:val="24"/>
          <w:szCs w:val="24"/>
        </w:rPr>
      </w:pPr>
      <w:r w:rsidRPr="00395752">
        <w:rPr>
          <w:rFonts w:ascii="Arial" w:hAnsi="Arial"/>
          <w:iCs/>
          <w:sz w:val="24"/>
          <w:szCs w:val="24"/>
        </w:rPr>
        <w:tab/>
        <w:t xml:space="preserve">Why does Rabbi Yossi argue with Rabbi Yehuda?  According to the Ramban, Rabbi Yossi accepts Rabbi Yehuda’s logic but nonetheless </w:t>
      </w:r>
      <w:r w:rsidR="00071392">
        <w:rPr>
          <w:rFonts w:ascii="Arial" w:hAnsi="Arial"/>
          <w:iCs/>
          <w:sz w:val="24"/>
          <w:szCs w:val="24"/>
        </w:rPr>
        <w:t xml:space="preserve">derives </w:t>
      </w:r>
      <w:r w:rsidRPr="00395752">
        <w:rPr>
          <w:rFonts w:ascii="Arial" w:hAnsi="Arial"/>
          <w:iCs/>
          <w:sz w:val="24"/>
          <w:szCs w:val="24"/>
        </w:rPr>
        <w:t xml:space="preserve">from the aforementioned verse </w:t>
      </w:r>
      <w:r w:rsidR="00071392">
        <w:rPr>
          <w:rFonts w:ascii="Arial" w:hAnsi="Arial"/>
          <w:iCs/>
          <w:sz w:val="24"/>
          <w:szCs w:val="24"/>
        </w:rPr>
        <w:t xml:space="preserve">in </w:t>
      </w:r>
      <w:r w:rsidRPr="00395752">
        <w:rPr>
          <w:rFonts w:ascii="Arial" w:hAnsi="Arial"/>
          <w:i/>
          <w:sz w:val="24"/>
          <w:szCs w:val="24"/>
        </w:rPr>
        <w:t>Yechezkel</w:t>
      </w:r>
      <w:r w:rsidRPr="00395752">
        <w:rPr>
          <w:rFonts w:ascii="Arial" w:hAnsi="Arial"/>
          <w:iCs/>
          <w:sz w:val="24"/>
          <w:szCs w:val="24"/>
        </w:rPr>
        <w:t xml:space="preserve"> that anyone born Jewish may marry a </w:t>
      </w:r>
      <w:r w:rsidRPr="00395752">
        <w:rPr>
          <w:rFonts w:ascii="Arial" w:hAnsi="Arial"/>
          <w:i/>
          <w:sz w:val="24"/>
          <w:szCs w:val="24"/>
        </w:rPr>
        <w:t>kohen</w:t>
      </w:r>
      <w:r w:rsidRPr="00395752">
        <w:rPr>
          <w:rFonts w:ascii="Arial" w:hAnsi="Arial"/>
          <w:iCs/>
          <w:sz w:val="24"/>
          <w:szCs w:val="24"/>
        </w:rPr>
        <w:t xml:space="preserve">.  </w:t>
      </w:r>
      <w:r w:rsidRPr="007922A0">
        <w:rPr>
          <w:rFonts w:ascii="Arial" w:hAnsi="Arial"/>
          <w:i/>
          <w:sz w:val="24"/>
          <w:szCs w:val="24"/>
        </w:rPr>
        <w:t>Tosafot</w:t>
      </w:r>
      <w:r w:rsidRPr="00395752">
        <w:rPr>
          <w:rFonts w:ascii="Arial" w:hAnsi="Arial"/>
          <w:iCs/>
          <w:sz w:val="24"/>
          <w:szCs w:val="24"/>
        </w:rPr>
        <w:t xml:space="preserve"> (</w:t>
      </w:r>
      <w:r w:rsidRPr="00395752">
        <w:rPr>
          <w:rFonts w:ascii="Arial" w:hAnsi="Arial"/>
          <w:i/>
          <w:sz w:val="24"/>
          <w:szCs w:val="24"/>
        </w:rPr>
        <w:t>Yevamot</w:t>
      </w:r>
      <w:r w:rsidRPr="00395752">
        <w:rPr>
          <w:rFonts w:ascii="Arial" w:hAnsi="Arial"/>
          <w:iCs/>
          <w:sz w:val="24"/>
          <w:szCs w:val="24"/>
        </w:rPr>
        <w:t xml:space="preserve"> 77a), however, explain that Rabbi Yossi rejects Rabbi Yehuda’s </w:t>
      </w:r>
      <w:r w:rsidR="006A28CE">
        <w:rPr>
          <w:rFonts w:ascii="Arial" w:hAnsi="Arial"/>
          <w:iCs/>
          <w:sz w:val="24"/>
          <w:szCs w:val="24"/>
        </w:rPr>
        <w:t xml:space="preserve">statement that </w:t>
      </w:r>
      <w:r w:rsidRPr="00395752">
        <w:rPr>
          <w:rFonts w:ascii="Arial" w:hAnsi="Arial"/>
          <w:iCs/>
          <w:sz w:val="24"/>
          <w:szCs w:val="24"/>
        </w:rPr>
        <w:t xml:space="preserve">a convert </w:t>
      </w:r>
      <w:r w:rsidR="006A28CE">
        <w:rPr>
          <w:rFonts w:ascii="Arial" w:hAnsi="Arial"/>
          <w:iCs/>
          <w:sz w:val="24"/>
          <w:szCs w:val="24"/>
        </w:rPr>
        <w:t xml:space="preserve">is </w:t>
      </w:r>
      <w:r w:rsidRPr="00395752">
        <w:rPr>
          <w:rFonts w:ascii="Arial" w:hAnsi="Arial"/>
          <w:iCs/>
          <w:sz w:val="24"/>
          <w:szCs w:val="24"/>
        </w:rPr>
        <w:t>not “</w:t>
      </w:r>
      <w:r w:rsidR="00F22F0A">
        <w:rPr>
          <w:rFonts w:ascii="Arial" w:hAnsi="Arial"/>
          <w:i/>
          <w:sz w:val="24"/>
          <w:szCs w:val="24"/>
        </w:rPr>
        <w:t>be-rov kahal</w:t>
      </w:r>
      <w:r w:rsidR="00F22F0A">
        <w:rPr>
          <w:rFonts w:ascii="Arial" w:hAnsi="Arial"/>
          <w:iCs/>
          <w:sz w:val="24"/>
          <w:szCs w:val="24"/>
        </w:rPr>
        <w:t>,</w:t>
      </w:r>
      <w:r w:rsidRPr="00395752">
        <w:rPr>
          <w:rFonts w:ascii="Arial" w:hAnsi="Arial"/>
          <w:iCs/>
          <w:sz w:val="24"/>
          <w:szCs w:val="24"/>
        </w:rPr>
        <w:t xml:space="preserve">” </w:t>
      </w:r>
      <w:r w:rsidR="00F22F0A">
        <w:rPr>
          <w:rFonts w:ascii="Arial" w:hAnsi="Arial"/>
          <w:iCs/>
          <w:sz w:val="24"/>
          <w:szCs w:val="24"/>
        </w:rPr>
        <w:t>a</w:t>
      </w:r>
      <w:r w:rsidRPr="00395752">
        <w:rPr>
          <w:rFonts w:ascii="Arial" w:hAnsi="Arial"/>
          <w:iCs/>
          <w:sz w:val="24"/>
          <w:szCs w:val="24"/>
        </w:rPr>
        <w:t xml:space="preserve">s a convert </w:t>
      </w:r>
      <w:r w:rsidR="00F22F0A">
        <w:rPr>
          <w:rFonts w:ascii="Arial" w:hAnsi="Arial"/>
          <w:iCs/>
          <w:sz w:val="24"/>
          <w:szCs w:val="24"/>
        </w:rPr>
        <w:t>can marry into the congregation.  Therefore,</w:t>
      </w:r>
      <w:r w:rsidRPr="00395752">
        <w:rPr>
          <w:rFonts w:ascii="Arial" w:hAnsi="Arial"/>
          <w:iCs/>
          <w:sz w:val="24"/>
          <w:szCs w:val="24"/>
        </w:rPr>
        <w:t xml:space="preserve"> he </w:t>
      </w:r>
      <w:r w:rsidR="00F22F0A">
        <w:rPr>
          <w:rFonts w:ascii="Arial" w:hAnsi="Arial"/>
          <w:iCs/>
          <w:sz w:val="24"/>
          <w:szCs w:val="24"/>
        </w:rPr>
        <w:t xml:space="preserve">shares </w:t>
      </w:r>
      <w:r w:rsidRPr="00395752">
        <w:rPr>
          <w:rFonts w:ascii="Arial" w:hAnsi="Arial"/>
          <w:iCs/>
          <w:sz w:val="24"/>
          <w:szCs w:val="24"/>
        </w:rPr>
        <w:t>nothing in common with the other figures that Rabbi Yehuda invokes.</w:t>
      </w:r>
      <w:r w:rsidRPr="00395752">
        <w:rPr>
          <w:rStyle w:val="FootnoteReference"/>
          <w:rFonts w:ascii="Arial" w:hAnsi="Arial" w:cs="Arial"/>
          <w:iCs/>
          <w:sz w:val="24"/>
          <w:szCs w:val="24"/>
        </w:rPr>
        <w:footnoteReference w:id="11"/>
      </w:r>
      <w:r w:rsidRPr="00395752">
        <w:rPr>
          <w:rFonts w:ascii="Arial" w:hAnsi="Arial"/>
          <w:iCs/>
          <w:sz w:val="24"/>
          <w:szCs w:val="24"/>
        </w:rPr>
        <w:t xml:space="preserve">  </w:t>
      </w:r>
    </w:p>
    <w:p w:rsidR="00E32496" w:rsidRPr="00395752" w:rsidRDefault="00E32496" w:rsidP="00395752">
      <w:pPr>
        <w:spacing w:after="0"/>
        <w:jc w:val="both"/>
        <w:rPr>
          <w:rFonts w:ascii="Arial" w:hAnsi="Arial"/>
          <w:iCs/>
          <w:sz w:val="24"/>
          <w:szCs w:val="24"/>
          <w:rtl/>
        </w:rPr>
      </w:pPr>
    </w:p>
    <w:p w:rsidR="00E32496" w:rsidRDefault="00E32496" w:rsidP="00395752">
      <w:pPr>
        <w:spacing w:after="0"/>
        <w:jc w:val="both"/>
        <w:rPr>
          <w:rFonts w:ascii="Arial" w:hAnsi="Arial"/>
          <w:iCs/>
          <w:sz w:val="24"/>
          <w:szCs w:val="24"/>
        </w:rPr>
      </w:pPr>
      <w:r w:rsidRPr="00395752">
        <w:rPr>
          <w:rFonts w:ascii="Arial" w:hAnsi="Arial"/>
          <w:iCs/>
          <w:sz w:val="24"/>
          <w:szCs w:val="24"/>
        </w:rPr>
        <w:tab/>
      </w:r>
      <w:r w:rsidRPr="007922A0">
        <w:rPr>
          <w:rFonts w:ascii="Arial" w:hAnsi="Arial"/>
          <w:i/>
          <w:sz w:val="24"/>
          <w:szCs w:val="24"/>
        </w:rPr>
        <w:t>Tosafot</w:t>
      </w:r>
      <w:r w:rsidRPr="00395752">
        <w:rPr>
          <w:rFonts w:ascii="Arial" w:hAnsi="Arial"/>
          <w:iCs/>
          <w:sz w:val="24"/>
          <w:szCs w:val="24"/>
        </w:rPr>
        <w:t xml:space="preserve">’s opinion leads us to a double paradox.  Whereas Rabbi Yehuda includes the congregation of converts in the prohibition against </w:t>
      </w:r>
      <w:r w:rsidRPr="00395752">
        <w:rPr>
          <w:rFonts w:ascii="Arial" w:hAnsi="Arial"/>
          <w:i/>
          <w:sz w:val="24"/>
          <w:szCs w:val="24"/>
        </w:rPr>
        <w:t>mamzerim</w:t>
      </w:r>
      <w:r w:rsidRPr="00395752">
        <w:rPr>
          <w:rFonts w:ascii="Arial" w:hAnsi="Arial"/>
          <w:iCs/>
          <w:sz w:val="24"/>
          <w:szCs w:val="24"/>
        </w:rPr>
        <w:t xml:space="preserve">, he labels converts as “not mainstream” and thus disqualifies their wives and daughters from marrying </w:t>
      </w:r>
      <w:r w:rsidRPr="00395752">
        <w:rPr>
          <w:rFonts w:ascii="Arial" w:hAnsi="Arial"/>
          <w:i/>
          <w:sz w:val="24"/>
          <w:szCs w:val="24"/>
        </w:rPr>
        <w:t>kohanim</w:t>
      </w:r>
      <w:r w:rsidRPr="00395752">
        <w:rPr>
          <w:rFonts w:ascii="Arial" w:hAnsi="Arial"/>
          <w:iCs/>
          <w:sz w:val="24"/>
          <w:szCs w:val="24"/>
        </w:rPr>
        <w:t xml:space="preserve">.  Rabbi Yossi, on the other hand, claims that converts do not belong to a “congregation of God” but says that they are nonetheless part of the mainstream community and therefore can marry their daughters to </w:t>
      </w:r>
      <w:r w:rsidRPr="00395752">
        <w:rPr>
          <w:rFonts w:ascii="Arial" w:hAnsi="Arial"/>
          <w:i/>
          <w:sz w:val="24"/>
          <w:szCs w:val="24"/>
        </w:rPr>
        <w:t>kohanim</w:t>
      </w:r>
      <w:r w:rsidRPr="00395752">
        <w:rPr>
          <w:rFonts w:ascii="Arial" w:hAnsi="Arial"/>
          <w:iCs/>
          <w:sz w:val="24"/>
          <w:szCs w:val="24"/>
        </w:rPr>
        <w:t>!</w:t>
      </w:r>
    </w:p>
    <w:p w:rsidR="00E32496" w:rsidRPr="00395752" w:rsidRDefault="00E32496" w:rsidP="00395752">
      <w:pPr>
        <w:spacing w:after="0"/>
        <w:jc w:val="both"/>
        <w:rPr>
          <w:rFonts w:ascii="Arial" w:hAnsi="Arial"/>
          <w:iCs/>
          <w:sz w:val="24"/>
          <w:szCs w:val="24"/>
        </w:rPr>
      </w:pPr>
    </w:p>
    <w:p w:rsidR="00E32496" w:rsidRDefault="00E32496" w:rsidP="00395752">
      <w:pPr>
        <w:spacing w:after="0"/>
        <w:jc w:val="both"/>
        <w:rPr>
          <w:rFonts w:ascii="Arial" w:hAnsi="Arial"/>
          <w:iCs/>
          <w:sz w:val="24"/>
          <w:szCs w:val="24"/>
        </w:rPr>
      </w:pPr>
      <w:r w:rsidRPr="00395752">
        <w:rPr>
          <w:rFonts w:ascii="Arial" w:hAnsi="Arial"/>
          <w:iCs/>
          <w:sz w:val="24"/>
          <w:szCs w:val="24"/>
        </w:rPr>
        <w:tab/>
        <w:t>We can perhaps resolve this difficulty by reconsidering Rabbi Yehuda’s position that “the congregation of converts is called a congregation.”</w:t>
      </w:r>
      <w:r w:rsidRPr="00395752">
        <w:rPr>
          <w:rStyle w:val="FootnoteReference"/>
          <w:rFonts w:ascii="Arial" w:hAnsi="Arial" w:cs="Arial"/>
          <w:iCs/>
          <w:sz w:val="24"/>
          <w:szCs w:val="24"/>
        </w:rPr>
        <w:footnoteReference w:id="12"/>
      </w:r>
      <w:r w:rsidRPr="00395752">
        <w:rPr>
          <w:rFonts w:ascii="Arial" w:hAnsi="Arial"/>
          <w:iCs/>
          <w:sz w:val="24"/>
          <w:szCs w:val="24"/>
        </w:rPr>
        <w:t xml:space="preserve">  Incorporation of a loose social group can have two opposite consequences for its members.  On the one hand, it strengthens their social standing and puts them on equal footing with others, but at the same time, it can further isolate them from other, similar groups.</w:t>
      </w:r>
      <w:r w:rsidRPr="00395752">
        <w:rPr>
          <w:rStyle w:val="FootnoteReference"/>
          <w:rFonts w:ascii="Arial" w:hAnsi="Arial" w:cs="Arial"/>
          <w:iCs/>
          <w:sz w:val="24"/>
          <w:szCs w:val="24"/>
        </w:rPr>
        <w:footnoteReference w:id="13"/>
      </w:r>
      <w:r w:rsidRPr="00395752">
        <w:rPr>
          <w:rFonts w:ascii="Arial" w:hAnsi="Arial"/>
          <w:iCs/>
          <w:sz w:val="24"/>
          <w:szCs w:val="24"/>
        </w:rPr>
        <w:t xml:space="preserve">  This is exactly what Rabbi Yehuda’s opinion does to converts.  Calling them “a congregation of God” both empowers them and weakens them.  They, too, must exclude </w:t>
      </w:r>
      <w:r w:rsidRPr="00395752">
        <w:rPr>
          <w:rFonts w:ascii="Arial" w:hAnsi="Arial"/>
          <w:i/>
          <w:sz w:val="24"/>
          <w:szCs w:val="24"/>
        </w:rPr>
        <w:t>mamzerim</w:t>
      </w:r>
      <w:r w:rsidRPr="00395752">
        <w:rPr>
          <w:rFonts w:ascii="Arial" w:hAnsi="Arial"/>
          <w:iCs/>
          <w:sz w:val="24"/>
          <w:szCs w:val="24"/>
        </w:rPr>
        <w:t xml:space="preserve"> from their midst, but they now stand apart even more distinctly as not being “</w:t>
      </w:r>
      <w:r w:rsidRPr="00395752">
        <w:rPr>
          <w:rFonts w:ascii="Arial" w:hAnsi="Arial"/>
          <w:i/>
          <w:sz w:val="24"/>
          <w:szCs w:val="24"/>
        </w:rPr>
        <w:t>be-rov kahal</w:t>
      </w:r>
      <w:r w:rsidRPr="00395752">
        <w:rPr>
          <w:rFonts w:ascii="Arial" w:hAnsi="Arial"/>
          <w:iCs/>
          <w:sz w:val="24"/>
          <w:szCs w:val="24"/>
        </w:rPr>
        <w:t>.”</w:t>
      </w:r>
    </w:p>
    <w:p w:rsidR="00E32496" w:rsidRPr="00395752" w:rsidRDefault="00E32496" w:rsidP="00395752">
      <w:pPr>
        <w:spacing w:after="0"/>
        <w:jc w:val="both"/>
        <w:rPr>
          <w:rFonts w:ascii="Arial" w:hAnsi="Arial"/>
          <w:iCs/>
          <w:sz w:val="24"/>
          <w:szCs w:val="24"/>
        </w:rPr>
      </w:pPr>
    </w:p>
    <w:p w:rsidR="00E32496" w:rsidRPr="00395752" w:rsidRDefault="00E32496" w:rsidP="006A28CE">
      <w:pPr>
        <w:spacing w:after="0"/>
        <w:jc w:val="both"/>
        <w:rPr>
          <w:rFonts w:ascii="Arial" w:hAnsi="Arial"/>
          <w:iCs/>
          <w:sz w:val="24"/>
          <w:szCs w:val="24"/>
        </w:rPr>
      </w:pPr>
      <w:r w:rsidRPr="00395752">
        <w:rPr>
          <w:rFonts w:ascii="Arial" w:hAnsi="Arial"/>
          <w:iCs/>
          <w:sz w:val="24"/>
          <w:szCs w:val="24"/>
        </w:rPr>
        <w:tab/>
        <w:t>As for Rabbi Yossi, he can</w:t>
      </w:r>
      <w:r w:rsidR="006A28CE">
        <w:rPr>
          <w:rFonts w:ascii="Arial" w:hAnsi="Arial"/>
          <w:iCs/>
          <w:sz w:val="24"/>
          <w:szCs w:val="24"/>
        </w:rPr>
        <w:t xml:space="preserve"> dispute</w:t>
      </w:r>
      <w:r w:rsidRPr="00395752">
        <w:rPr>
          <w:rFonts w:ascii="Arial" w:hAnsi="Arial"/>
          <w:iCs/>
          <w:sz w:val="24"/>
          <w:szCs w:val="24"/>
        </w:rPr>
        <w:t xml:space="preserve"> any one of Rabbi Yehuda’s assumptions</w:t>
      </w:r>
      <w:r w:rsidR="006A28CE">
        <w:rPr>
          <w:rFonts w:ascii="Arial" w:hAnsi="Arial"/>
          <w:iCs/>
          <w:sz w:val="24"/>
          <w:szCs w:val="24"/>
        </w:rPr>
        <w:t xml:space="preserve"> </w:t>
      </w:r>
      <w:r w:rsidRPr="00395752">
        <w:rPr>
          <w:rFonts w:ascii="Arial" w:hAnsi="Arial"/>
          <w:iCs/>
          <w:sz w:val="24"/>
          <w:szCs w:val="24"/>
        </w:rPr>
        <w:t>to varying degrees.  He may simply reject the concept of “</w:t>
      </w:r>
      <w:r w:rsidRPr="00395752">
        <w:rPr>
          <w:rFonts w:ascii="Arial" w:hAnsi="Arial"/>
          <w:i/>
          <w:sz w:val="24"/>
          <w:szCs w:val="24"/>
        </w:rPr>
        <w:t>be-rov kahal</w:t>
      </w:r>
      <w:r w:rsidRPr="00395752">
        <w:rPr>
          <w:rFonts w:ascii="Arial" w:hAnsi="Arial"/>
          <w:iCs/>
          <w:sz w:val="24"/>
          <w:szCs w:val="24"/>
        </w:rPr>
        <w:t xml:space="preserve">” as a halakhically significant designation.  Alternatively, he may be willing to consider that possibility but nonetheless argues with its application to converts </w:t>
      </w:r>
      <w:r w:rsidRPr="00395752">
        <w:rPr>
          <w:rFonts w:ascii="Arial" w:hAnsi="Arial"/>
          <w:iCs/>
          <w:sz w:val="24"/>
          <w:szCs w:val="24"/>
        </w:rPr>
        <w:lastRenderedPageBreak/>
        <w:t>because he rejects their full incorporation.  Either he sees converts as unclassified individuals who live among the congregations without belonging to any one of them, or, according to the Rambam, he acknowledges that converts possess some degree of collective identity, but not one that competes with the congregations of God and thereby isolates converts from them.</w:t>
      </w:r>
      <w:r w:rsidRPr="00395752">
        <w:rPr>
          <w:rStyle w:val="FootnoteReference"/>
          <w:rFonts w:ascii="Arial" w:hAnsi="Arial" w:cs="Arial"/>
          <w:iCs/>
          <w:sz w:val="24"/>
          <w:szCs w:val="24"/>
        </w:rPr>
        <w:footnoteReference w:id="14"/>
      </w:r>
      <w:r w:rsidRPr="00395752">
        <w:rPr>
          <w:rFonts w:ascii="Arial" w:hAnsi="Arial"/>
          <w:iCs/>
          <w:sz w:val="24"/>
          <w:szCs w:val="24"/>
        </w:rPr>
        <w:t xml:space="preserve">  For Rabbi Yossi, the converts’ weakness is their strength, in that their lack of incorporation allows them to participate fully in the mainstream community, including marrying their daughters to </w:t>
      </w:r>
      <w:r w:rsidRPr="00395752">
        <w:rPr>
          <w:rFonts w:ascii="Arial" w:hAnsi="Arial"/>
          <w:i/>
          <w:sz w:val="24"/>
          <w:szCs w:val="24"/>
        </w:rPr>
        <w:t>kohanim</w:t>
      </w:r>
      <w:r w:rsidRPr="00395752">
        <w:rPr>
          <w:rFonts w:ascii="Arial" w:hAnsi="Arial"/>
          <w:iCs/>
          <w:sz w:val="24"/>
          <w:szCs w:val="24"/>
        </w:rPr>
        <w:t>.</w:t>
      </w:r>
    </w:p>
    <w:p w:rsidR="00E32496" w:rsidRPr="00395752" w:rsidRDefault="00E32496" w:rsidP="00395752">
      <w:pPr>
        <w:spacing w:after="0"/>
        <w:jc w:val="both"/>
        <w:rPr>
          <w:rFonts w:ascii="Arial" w:hAnsi="Arial"/>
          <w:iCs/>
          <w:sz w:val="24"/>
          <w:szCs w:val="24"/>
        </w:rPr>
      </w:pPr>
    </w:p>
    <w:p w:rsidR="00E32496" w:rsidRDefault="00E32496" w:rsidP="00395752">
      <w:pPr>
        <w:spacing w:after="0"/>
        <w:jc w:val="both"/>
        <w:rPr>
          <w:rFonts w:ascii="Arial" w:hAnsi="Arial"/>
          <w:b/>
          <w:bCs/>
          <w:iCs/>
          <w:sz w:val="24"/>
          <w:szCs w:val="24"/>
        </w:rPr>
      </w:pPr>
      <w:r w:rsidRPr="00395752">
        <w:rPr>
          <w:rFonts w:ascii="Arial" w:hAnsi="Arial"/>
          <w:b/>
          <w:bCs/>
          <w:iCs/>
          <w:sz w:val="24"/>
          <w:szCs w:val="24"/>
        </w:rPr>
        <w:t>Summary</w:t>
      </w:r>
    </w:p>
    <w:p w:rsidR="00E32496" w:rsidRPr="00395752" w:rsidRDefault="00E32496" w:rsidP="00395752">
      <w:pPr>
        <w:spacing w:after="0"/>
        <w:jc w:val="both"/>
        <w:rPr>
          <w:rFonts w:ascii="Arial" w:hAnsi="Arial"/>
          <w:b/>
          <w:bCs/>
          <w:iCs/>
          <w:sz w:val="24"/>
          <w:szCs w:val="24"/>
          <w:vertAlign w:val="subscript"/>
          <w:rtl/>
        </w:rPr>
      </w:pPr>
    </w:p>
    <w:p w:rsidR="00E32496" w:rsidRDefault="00E32496" w:rsidP="00395752">
      <w:pPr>
        <w:spacing w:after="0"/>
        <w:jc w:val="both"/>
        <w:rPr>
          <w:rFonts w:ascii="Arial" w:hAnsi="Arial"/>
          <w:iCs/>
          <w:sz w:val="24"/>
          <w:szCs w:val="24"/>
        </w:rPr>
      </w:pPr>
      <w:r w:rsidRPr="00395752">
        <w:rPr>
          <w:rFonts w:ascii="Arial" w:hAnsi="Arial"/>
          <w:b/>
          <w:bCs/>
          <w:i/>
          <w:sz w:val="24"/>
          <w:szCs w:val="24"/>
        </w:rPr>
        <w:tab/>
      </w:r>
      <w:r w:rsidRPr="00395752">
        <w:rPr>
          <w:rFonts w:ascii="Arial" w:hAnsi="Arial"/>
          <w:iCs/>
          <w:sz w:val="24"/>
          <w:szCs w:val="24"/>
        </w:rPr>
        <w:t xml:space="preserve">This </w:t>
      </w:r>
      <w:r w:rsidRPr="00395752">
        <w:rPr>
          <w:rFonts w:ascii="Arial" w:hAnsi="Arial"/>
          <w:i/>
          <w:sz w:val="24"/>
          <w:szCs w:val="24"/>
        </w:rPr>
        <w:t>shiur</w:t>
      </w:r>
      <w:r w:rsidRPr="00395752">
        <w:rPr>
          <w:rFonts w:ascii="Arial" w:hAnsi="Arial"/>
          <w:iCs/>
          <w:sz w:val="24"/>
          <w:szCs w:val="24"/>
        </w:rPr>
        <w:t xml:space="preserve"> considered three possible challenges to a convert’s ability to participate fully in </w:t>
      </w:r>
      <w:r w:rsidRPr="00395752">
        <w:rPr>
          <w:rFonts w:ascii="Arial" w:hAnsi="Arial"/>
          <w:i/>
          <w:sz w:val="24"/>
          <w:szCs w:val="24"/>
        </w:rPr>
        <w:t>berit Avot</w:t>
      </w:r>
      <w:r w:rsidRPr="00395752">
        <w:rPr>
          <w:rFonts w:ascii="Arial" w:hAnsi="Arial"/>
          <w:iCs/>
          <w:sz w:val="24"/>
          <w:szCs w:val="24"/>
        </w:rPr>
        <w:t xml:space="preserve"> and be completely absorbed into the Jewish people.  Restrictions for converts, and possibly their descendants, from marrying </w:t>
      </w:r>
      <w:r w:rsidRPr="00395752">
        <w:rPr>
          <w:rFonts w:ascii="Arial" w:hAnsi="Arial"/>
          <w:i/>
          <w:sz w:val="24"/>
          <w:szCs w:val="24"/>
        </w:rPr>
        <w:t>kohanim</w:t>
      </w:r>
      <w:r w:rsidRPr="00395752">
        <w:rPr>
          <w:rFonts w:ascii="Arial" w:hAnsi="Arial"/>
          <w:iCs/>
          <w:sz w:val="24"/>
          <w:szCs w:val="24"/>
        </w:rPr>
        <w:t xml:space="preserve"> and the lack of a prohibition regarding </w:t>
      </w:r>
      <w:r w:rsidRPr="00395752">
        <w:rPr>
          <w:rFonts w:ascii="Arial" w:hAnsi="Arial"/>
          <w:i/>
          <w:sz w:val="24"/>
          <w:szCs w:val="24"/>
        </w:rPr>
        <w:t>mamzerim</w:t>
      </w:r>
      <w:r w:rsidRPr="00395752">
        <w:rPr>
          <w:rFonts w:ascii="Arial" w:hAnsi="Arial"/>
          <w:iCs/>
          <w:sz w:val="24"/>
          <w:szCs w:val="24"/>
        </w:rPr>
        <w:t xml:space="preserve"> seem to suggest that the convert is not as fully integrated as we would like to think.</w:t>
      </w:r>
    </w:p>
    <w:p w:rsidR="00E32496" w:rsidRPr="00395752" w:rsidRDefault="00E32496" w:rsidP="00395752">
      <w:pPr>
        <w:spacing w:after="0"/>
        <w:jc w:val="both"/>
        <w:rPr>
          <w:rFonts w:ascii="Arial" w:hAnsi="Arial"/>
          <w:iCs/>
          <w:sz w:val="24"/>
          <w:szCs w:val="24"/>
        </w:rPr>
      </w:pPr>
    </w:p>
    <w:p w:rsidR="00E32496" w:rsidRDefault="00E32496" w:rsidP="000777B2">
      <w:pPr>
        <w:spacing w:after="0"/>
        <w:jc w:val="both"/>
        <w:rPr>
          <w:rFonts w:ascii="Arial" w:hAnsi="Arial"/>
          <w:iCs/>
          <w:sz w:val="24"/>
          <w:szCs w:val="24"/>
        </w:rPr>
      </w:pPr>
      <w:r w:rsidRPr="00395752">
        <w:rPr>
          <w:rFonts w:ascii="Arial" w:hAnsi="Arial"/>
          <w:iCs/>
          <w:sz w:val="24"/>
          <w:szCs w:val="24"/>
        </w:rPr>
        <w:tab/>
        <w:t>Careful, halakhic analysis, however, can parry these challenges.  Rabbi Yehuda, who</w:t>
      </w:r>
      <w:r w:rsidR="006A28CE">
        <w:rPr>
          <w:rFonts w:ascii="Arial" w:hAnsi="Arial"/>
          <w:iCs/>
          <w:sz w:val="24"/>
          <w:szCs w:val="24"/>
        </w:rPr>
        <w:t>,</w:t>
      </w:r>
      <w:r w:rsidRPr="00395752">
        <w:rPr>
          <w:rFonts w:ascii="Arial" w:hAnsi="Arial"/>
          <w:iCs/>
          <w:sz w:val="24"/>
          <w:szCs w:val="24"/>
        </w:rPr>
        <w:t xml:space="preserve"> at first glance</w:t>
      </w:r>
      <w:r w:rsidR="006A28CE">
        <w:rPr>
          <w:rFonts w:ascii="Arial" w:hAnsi="Arial"/>
          <w:iCs/>
          <w:sz w:val="24"/>
          <w:szCs w:val="24"/>
        </w:rPr>
        <w:t>,</w:t>
      </w:r>
      <w:r w:rsidRPr="00395752">
        <w:rPr>
          <w:rFonts w:ascii="Arial" w:hAnsi="Arial"/>
          <w:iCs/>
          <w:sz w:val="24"/>
          <w:szCs w:val="24"/>
        </w:rPr>
        <w:t xml:space="preserve"> seems to offer more respect for converts’ standing by forbidding </w:t>
      </w:r>
      <w:r w:rsidR="006A28CE">
        <w:rPr>
          <w:rFonts w:ascii="Arial" w:hAnsi="Arial"/>
          <w:iCs/>
          <w:sz w:val="24"/>
          <w:szCs w:val="24"/>
        </w:rPr>
        <w:t xml:space="preserve">them from marrying </w:t>
      </w:r>
      <w:r w:rsidRPr="00395752">
        <w:rPr>
          <w:rFonts w:ascii="Arial" w:hAnsi="Arial"/>
          <w:i/>
          <w:sz w:val="24"/>
          <w:szCs w:val="24"/>
        </w:rPr>
        <w:t>mamzerim</w:t>
      </w:r>
      <w:r w:rsidRPr="00395752">
        <w:rPr>
          <w:rFonts w:ascii="Arial" w:hAnsi="Arial"/>
          <w:iCs/>
          <w:sz w:val="24"/>
          <w:szCs w:val="24"/>
        </w:rPr>
        <w:t xml:space="preserve">, actually distances them further from the mainstream population by </w:t>
      </w:r>
      <w:r w:rsidR="006A28CE">
        <w:rPr>
          <w:rFonts w:ascii="Arial" w:hAnsi="Arial"/>
          <w:iCs/>
          <w:sz w:val="24"/>
          <w:szCs w:val="24"/>
        </w:rPr>
        <w:t xml:space="preserve">asserting that </w:t>
      </w:r>
      <w:r w:rsidRPr="00395752">
        <w:rPr>
          <w:rFonts w:ascii="Arial" w:hAnsi="Arial"/>
          <w:iCs/>
          <w:sz w:val="24"/>
          <w:szCs w:val="24"/>
        </w:rPr>
        <w:t>the</w:t>
      </w:r>
      <w:r w:rsidR="006A28CE">
        <w:rPr>
          <w:rFonts w:ascii="Arial" w:hAnsi="Arial"/>
          <w:iCs/>
          <w:sz w:val="24"/>
          <w:szCs w:val="24"/>
        </w:rPr>
        <w:t>y are</w:t>
      </w:r>
      <w:r w:rsidRPr="00395752">
        <w:rPr>
          <w:rFonts w:ascii="Arial" w:hAnsi="Arial"/>
          <w:iCs/>
          <w:sz w:val="24"/>
          <w:szCs w:val="24"/>
        </w:rPr>
        <w:t xml:space="preserve"> not “</w:t>
      </w:r>
      <w:r w:rsidRPr="00395752">
        <w:rPr>
          <w:rFonts w:ascii="Arial" w:hAnsi="Arial"/>
          <w:i/>
          <w:sz w:val="24"/>
          <w:szCs w:val="24"/>
        </w:rPr>
        <w:t>be-rov kahal</w:t>
      </w:r>
      <w:r w:rsidRPr="00395752">
        <w:rPr>
          <w:rFonts w:ascii="Arial" w:hAnsi="Arial"/>
          <w:iCs/>
          <w:sz w:val="24"/>
          <w:szCs w:val="24"/>
        </w:rPr>
        <w:t xml:space="preserve">.”  Rabbi Yossi, on the other hand, whom the </w:t>
      </w:r>
      <w:r w:rsidRPr="00395752">
        <w:rPr>
          <w:rFonts w:ascii="Arial" w:hAnsi="Arial"/>
          <w:i/>
          <w:sz w:val="24"/>
          <w:szCs w:val="24"/>
        </w:rPr>
        <w:t>halakha</w:t>
      </w:r>
      <w:r w:rsidRPr="00395752">
        <w:rPr>
          <w:rFonts w:ascii="Arial" w:hAnsi="Arial"/>
          <w:iCs/>
          <w:sz w:val="24"/>
          <w:szCs w:val="24"/>
        </w:rPr>
        <w:t xml:space="preserve"> follows on both points, denies the full status of a “congregation of God” to the community of converts, but in doing so he more easily allows them to live in the midst of the mainstream community.</w:t>
      </w:r>
    </w:p>
    <w:p w:rsidR="00E32496" w:rsidRPr="00395752" w:rsidRDefault="00E32496" w:rsidP="00395752">
      <w:pPr>
        <w:spacing w:after="0"/>
        <w:jc w:val="both"/>
        <w:rPr>
          <w:rFonts w:ascii="Arial" w:hAnsi="Arial"/>
          <w:iCs/>
          <w:sz w:val="24"/>
          <w:szCs w:val="24"/>
        </w:rPr>
      </w:pPr>
    </w:p>
    <w:p w:rsidR="00E32496" w:rsidRPr="00395752" w:rsidRDefault="00E32496" w:rsidP="00056CDA">
      <w:pPr>
        <w:spacing w:after="0"/>
        <w:jc w:val="both"/>
        <w:rPr>
          <w:rFonts w:ascii="Arial" w:hAnsi="Arial"/>
          <w:iCs/>
          <w:sz w:val="24"/>
          <w:szCs w:val="24"/>
        </w:rPr>
      </w:pPr>
      <w:r w:rsidRPr="00395752">
        <w:rPr>
          <w:rFonts w:ascii="Arial" w:hAnsi="Arial"/>
          <w:iCs/>
          <w:sz w:val="24"/>
          <w:szCs w:val="24"/>
        </w:rPr>
        <w:tab/>
        <w:t xml:space="preserve">Separately, whereas the Ra’avad claims an independent rule that </w:t>
      </w:r>
      <w:r w:rsidRPr="00395752">
        <w:rPr>
          <w:rFonts w:ascii="Arial" w:hAnsi="Arial"/>
          <w:i/>
          <w:sz w:val="24"/>
          <w:szCs w:val="24"/>
        </w:rPr>
        <w:t>kohanim</w:t>
      </w:r>
      <w:r w:rsidRPr="00395752">
        <w:rPr>
          <w:rFonts w:ascii="Arial" w:hAnsi="Arial"/>
          <w:iCs/>
          <w:sz w:val="24"/>
          <w:szCs w:val="24"/>
        </w:rPr>
        <w:t xml:space="preserve"> may marry only </w:t>
      </w:r>
      <w:r w:rsidR="00056CDA">
        <w:rPr>
          <w:rFonts w:ascii="Arial" w:hAnsi="Arial"/>
          <w:iCs/>
          <w:sz w:val="24"/>
          <w:szCs w:val="24"/>
        </w:rPr>
        <w:t>women</w:t>
      </w:r>
      <w:r w:rsidR="008052EA">
        <w:rPr>
          <w:rFonts w:ascii="Arial" w:hAnsi="Arial"/>
          <w:iCs/>
          <w:sz w:val="24"/>
          <w:szCs w:val="24"/>
        </w:rPr>
        <w:t xml:space="preserve"> who were born </w:t>
      </w:r>
      <w:r w:rsidRPr="00395752">
        <w:rPr>
          <w:rFonts w:ascii="Arial" w:hAnsi="Arial"/>
          <w:iCs/>
          <w:sz w:val="24"/>
          <w:szCs w:val="24"/>
        </w:rPr>
        <w:t>Jew</w:t>
      </w:r>
      <w:r w:rsidR="008052EA">
        <w:rPr>
          <w:rFonts w:ascii="Arial" w:hAnsi="Arial"/>
          <w:iCs/>
          <w:sz w:val="24"/>
          <w:szCs w:val="24"/>
        </w:rPr>
        <w:t>i</w:t>
      </w:r>
      <w:r w:rsidRPr="00395752">
        <w:rPr>
          <w:rFonts w:ascii="Arial" w:hAnsi="Arial"/>
          <w:iCs/>
          <w:sz w:val="24"/>
          <w:szCs w:val="24"/>
        </w:rPr>
        <w:t>s</w:t>
      </w:r>
      <w:r w:rsidR="008052EA">
        <w:rPr>
          <w:rFonts w:ascii="Arial" w:hAnsi="Arial"/>
          <w:iCs/>
          <w:sz w:val="24"/>
          <w:szCs w:val="24"/>
        </w:rPr>
        <w:t>h</w:t>
      </w:r>
      <w:r w:rsidR="00056CDA">
        <w:rPr>
          <w:rFonts w:ascii="Arial" w:hAnsi="Arial"/>
          <w:iCs/>
          <w:sz w:val="24"/>
          <w:szCs w:val="24"/>
        </w:rPr>
        <w:t xml:space="preserve">, the Rambam subsumes converts’ impermissibility to </w:t>
      </w:r>
      <w:r w:rsidR="00056CDA" w:rsidRPr="00056CDA">
        <w:rPr>
          <w:rFonts w:ascii="Arial" w:hAnsi="Arial"/>
          <w:i/>
          <w:sz w:val="24"/>
          <w:szCs w:val="24"/>
        </w:rPr>
        <w:t>kohanim</w:t>
      </w:r>
      <w:r w:rsidR="00056CDA">
        <w:rPr>
          <w:rFonts w:ascii="Arial" w:hAnsi="Arial"/>
          <w:iCs/>
          <w:sz w:val="24"/>
          <w:szCs w:val="24"/>
        </w:rPr>
        <w:t xml:space="preserve"> </w:t>
      </w:r>
      <w:r w:rsidRPr="00395752">
        <w:rPr>
          <w:rFonts w:ascii="Arial" w:hAnsi="Arial"/>
          <w:iCs/>
          <w:sz w:val="24"/>
          <w:szCs w:val="24"/>
        </w:rPr>
        <w:t xml:space="preserve">under the known prohibition against marrying a </w:t>
      </w:r>
      <w:r w:rsidRPr="00395752">
        <w:rPr>
          <w:rFonts w:ascii="Arial" w:hAnsi="Arial"/>
          <w:i/>
          <w:sz w:val="24"/>
          <w:szCs w:val="24"/>
        </w:rPr>
        <w:t>zonah</w:t>
      </w:r>
      <w:r w:rsidRPr="00395752">
        <w:rPr>
          <w:rFonts w:ascii="Arial" w:hAnsi="Arial"/>
          <w:iCs/>
          <w:sz w:val="24"/>
          <w:szCs w:val="24"/>
        </w:rPr>
        <w:t xml:space="preserve">.  While both approaches lead to the same exclusion, the Rambam puts less emphasis on lineage per se.   According to the Rambam, genetics on its own poses no barrier to the convert’s full integration into the community, even as the designation of </w:t>
      </w:r>
      <w:r w:rsidRPr="00395752">
        <w:rPr>
          <w:rFonts w:ascii="Arial" w:hAnsi="Arial"/>
          <w:i/>
          <w:sz w:val="24"/>
          <w:szCs w:val="24"/>
        </w:rPr>
        <w:t>zonah</w:t>
      </w:r>
      <w:r w:rsidRPr="00395752">
        <w:rPr>
          <w:rFonts w:ascii="Arial" w:hAnsi="Arial"/>
          <w:iCs/>
          <w:sz w:val="24"/>
          <w:szCs w:val="24"/>
        </w:rPr>
        <w:t xml:space="preserve"> (admittedly a byproduct of the convert’s birth identity) and the lack of membership in one of the main congregations may each have </w:t>
      </w:r>
      <w:r w:rsidRPr="00395752">
        <w:rPr>
          <w:rFonts w:ascii="Arial" w:hAnsi="Arial"/>
          <w:iCs/>
          <w:sz w:val="24"/>
          <w:szCs w:val="24"/>
        </w:rPr>
        <w:lastRenderedPageBreak/>
        <w:t>particular consequences for a convert.  The Rambam’s claim to R. Ovadia the convert that “</w:t>
      </w:r>
      <w:r w:rsidRPr="00395752">
        <w:rPr>
          <w:rFonts w:ascii="Arial" w:hAnsi="Arial"/>
          <w:sz w:val="24"/>
          <w:szCs w:val="24"/>
        </w:rPr>
        <w:t>there is no difference between us and you,” then, rings true, at least at the level of national identity (Responsum #293).</w:t>
      </w:r>
    </w:p>
    <w:p w:rsidR="00E32496" w:rsidRPr="00395752" w:rsidRDefault="00E32496" w:rsidP="00395752">
      <w:pPr>
        <w:spacing w:after="0"/>
        <w:jc w:val="both"/>
        <w:rPr>
          <w:rFonts w:ascii="Arial" w:hAnsi="Arial"/>
          <w:iCs/>
          <w:sz w:val="24"/>
          <w:szCs w:val="24"/>
        </w:rPr>
      </w:pPr>
    </w:p>
    <w:p w:rsidR="00E32496" w:rsidRPr="00395752" w:rsidRDefault="00E32496" w:rsidP="00395752">
      <w:pPr>
        <w:spacing w:after="0"/>
        <w:jc w:val="both"/>
        <w:rPr>
          <w:rFonts w:ascii="Arial" w:hAnsi="Arial"/>
          <w:b/>
          <w:bCs/>
          <w:iCs/>
          <w:sz w:val="24"/>
          <w:szCs w:val="24"/>
        </w:rPr>
      </w:pPr>
      <w:r>
        <w:rPr>
          <w:rFonts w:ascii="Arial" w:hAnsi="Arial"/>
          <w:b/>
          <w:bCs/>
          <w:iCs/>
          <w:sz w:val="24"/>
          <w:szCs w:val="24"/>
        </w:rPr>
        <w:t xml:space="preserve">Conclusion: </w:t>
      </w:r>
      <w:r w:rsidRPr="00395752">
        <w:rPr>
          <w:rFonts w:ascii="Arial" w:hAnsi="Arial"/>
          <w:b/>
          <w:bCs/>
          <w:iCs/>
          <w:sz w:val="24"/>
          <w:szCs w:val="24"/>
        </w:rPr>
        <w:t>The Uniqueness of Jewish Conversion</w:t>
      </w:r>
    </w:p>
    <w:p w:rsidR="00E32496" w:rsidRDefault="00E32496" w:rsidP="00395752">
      <w:pPr>
        <w:spacing w:after="0"/>
        <w:jc w:val="both"/>
        <w:rPr>
          <w:rFonts w:ascii="Arial" w:hAnsi="Arial"/>
          <w:iCs/>
          <w:sz w:val="24"/>
          <w:szCs w:val="24"/>
        </w:rPr>
      </w:pPr>
    </w:p>
    <w:p w:rsidR="00E32496" w:rsidRPr="00395752" w:rsidRDefault="00E32496" w:rsidP="00056CDA">
      <w:pPr>
        <w:spacing w:after="0"/>
        <w:jc w:val="both"/>
        <w:rPr>
          <w:rFonts w:ascii="Arial" w:hAnsi="Arial"/>
          <w:iCs/>
          <w:sz w:val="24"/>
          <w:szCs w:val="24"/>
        </w:rPr>
      </w:pPr>
      <w:r w:rsidRPr="00395752">
        <w:rPr>
          <w:rFonts w:ascii="Arial" w:hAnsi="Arial"/>
          <w:iCs/>
          <w:sz w:val="24"/>
          <w:szCs w:val="24"/>
        </w:rPr>
        <w:tab/>
        <w:t>Finally, in reflecting upon the dual nature o</w:t>
      </w:r>
      <w:r w:rsidR="00056CDA">
        <w:rPr>
          <w:rFonts w:ascii="Arial" w:hAnsi="Arial"/>
          <w:iCs/>
          <w:sz w:val="24"/>
          <w:szCs w:val="24"/>
        </w:rPr>
        <w:t>f the convert’s transformation</w:t>
      </w:r>
      <w:r w:rsidRPr="00395752">
        <w:rPr>
          <w:rFonts w:ascii="Arial" w:hAnsi="Arial"/>
          <w:iCs/>
          <w:sz w:val="24"/>
          <w:szCs w:val="24"/>
        </w:rPr>
        <w:t xml:space="preserve">, it is important to note how unique this proposition is, both in the modern world as well as the ancient one.  On the one hand, many contemporary faiths see religion as universal, thus denying the possibility of a people with a unique destiny.  </w:t>
      </w:r>
      <w:r w:rsidRPr="007922A0">
        <w:rPr>
          <w:rFonts w:ascii="Arial" w:hAnsi="Arial"/>
          <w:i/>
          <w:sz w:val="24"/>
          <w:szCs w:val="24"/>
        </w:rPr>
        <w:t>M</w:t>
      </w:r>
      <w:r w:rsidRPr="00395752">
        <w:rPr>
          <w:rFonts w:ascii="Arial" w:hAnsi="Arial"/>
          <w:i/>
          <w:sz w:val="24"/>
          <w:szCs w:val="24"/>
        </w:rPr>
        <w:t>ori ve-rabbi</w:t>
      </w:r>
      <w:r w:rsidRPr="00395752">
        <w:rPr>
          <w:rFonts w:ascii="Arial" w:hAnsi="Arial"/>
          <w:iCs/>
          <w:sz w:val="24"/>
          <w:szCs w:val="24"/>
        </w:rPr>
        <w:t xml:space="preserve"> R. Aharon Lichtenstein observes how the concept of integration into peoplehood is noticeably absent from Christian discussions of conversion, which mostly associate the phenomenon with personal repentance (“Conversion: Birth and Judgment,” in </w:t>
      </w:r>
      <w:r w:rsidRPr="00395752">
        <w:rPr>
          <w:rFonts w:ascii="Arial" w:hAnsi="Arial"/>
          <w:i/>
          <w:sz w:val="24"/>
          <w:szCs w:val="24"/>
        </w:rPr>
        <w:t>Leaves of Faith: The World of Jewish Living</w:t>
      </w:r>
      <w:r w:rsidRPr="00395752">
        <w:rPr>
          <w:rFonts w:ascii="Arial" w:hAnsi="Arial"/>
          <w:iCs/>
          <w:sz w:val="24"/>
          <w:szCs w:val="24"/>
        </w:rPr>
        <w:t xml:space="preserve">, 204-205).  In other words, they broadly identify with the spiritual awakening encapsulated by entry into </w:t>
      </w:r>
      <w:r w:rsidRPr="00395752">
        <w:rPr>
          <w:rFonts w:ascii="Arial" w:hAnsi="Arial"/>
          <w:i/>
          <w:sz w:val="24"/>
          <w:szCs w:val="24"/>
        </w:rPr>
        <w:t>berit Sinai</w:t>
      </w:r>
      <w:r w:rsidRPr="00395752">
        <w:rPr>
          <w:rFonts w:ascii="Arial" w:hAnsi="Arial"/>
          <w:iCs/>
          <w:sz w:val="24"/>
          <w:szCs w:val="24"/>
        </w:rPr>
        <w:t xml:space="preserve">—acceptance of </w:t>
      </w:r>
      <w:r w:rsidRPr="00395752">
        <w:rPr>
          <w:rFonts w:ascii="Arial" w:hAnsi="Arial"/>
          <w:i/>
          <w:sz w:val="24"/>
          <w:szCs w:val="24"/>
        </w:rPr>
        <w:t>mitzvot</w:t>
      </w:r>
      <w:r w:rsidRPr="00395752">
        <w:rPr>
          <w:rFonts w:ascii="Arial" w:hAnsi="Arial"/>
          <w:iCs/>
          <w:sz w:val="24"/>
          <w:szCs w:val="24"/>
        </w:rPr>
        <w:t xml:space="preserve">—but they have no parallel for the experience of joining </w:t>
      </w:r>
      <w:r w:rsidRPr="00395752">
        <w:rPr>
          <w:rFonts w:ascii="Arial" w:hAnsi="Arial"/>
          <w:i/>
          <w:sz w:val="24"/>
          <w:szCs w:val="24"/>
        </w:rPr>
        <w:t>berit Avot</w:t>
      </w:r>
      <w:r w:rsidRPr="00395752">
        <w:rPr>
          <w:rFonts w:ascii="Arial" w:hAnsi="Arial"/>
          <w:iCs/>
          <w:sz w:val="24"/>
          <w:szCs w:val="24"/>
        </w:rPr>
        <w:t xml:space="preserve">.  To the extent that community exists in many religions, it usually describes the community of believers, rather than a people whose sense of historical destiny transcends the </w:t>
      </w:r>
      <w:r w:rsidR="00056CDA">
        <w:rPr>
          <w:rFonts w:ascii="Arial" w:hAnsi="Arial"/>
          <w:iCs/>
          <w:sz w:val="24"/>
          <w:szCs w:val="24"/>
        </w:rPr>
        <w:t>dicta of religious faith.</w:t>
      </w:r>
    </w:p>
    <w:p w:rsidR="00E32496" w:rsidRDefault="00E32496" w:rsidP="00395752">
      <w:pPr>
        <w:spacing w:after="0"/>
        <w:jc w:val="both"/>
        <w:rPr>
          <w:rFonts w:ascii="Arial" w:hAnsi="Arial"/>
          <w:iCs/>
          <w:sz w:val="24"/>
          <w:szCs w:val="24"/>
        </w:rPr>
      </w:pPr>
    </w:p>
    <w:p w:rsidR="00E32496" w:rsidRPr="00395752" w:rsidRDefault="00E32496" w:rsidP="009151EF">
      <w:pPr>
        <w:spacing w:after="0"/>
        <w:jc w:val="both"/>
        <w:rPr>
          <w:rFonts w:ascii="Arial" w:hAnsi="Arial"/>
          <w:iCs/>
          <w:sz w:val="24"/>
          <w:szCs w:val="24"/>
        </w:rPr>
      </w:pPr>
      <w:r w:rsidRPr="00395752">
        <w:rPr>
          <w:rFonts w:ascii="Arial" w:hAnsi="Arial"/>
          <w:iCs/>
          <w:sz w:val="24"/>
          <w:szCs w:val="24"/>
        </w:rPr>
        <w:tab/>
        <w:t xml:space="preserve">On the other hand, to the extent that Judaism embraces a strong concept of peoplehood defined as “the progeny of Avraham,” it is just as surprising that foreigners can so easily gain access to this identity.  </w:t>
      </w:r>
      <w:r w:rsidRPr="00395752">
        <w:rPr>
          <w:rFonts w:ascii="Arial" w:hAnsi="Arial"/>
          <w:i/>
          <w:sz w:val="24"/>
          <w:szCs w:val="24"/>
        </w:rPr>
        <w:t xml:space="preserve">Mori ve-rabbi </w:t>
      </w:r>
      <w:r w:rsidRPr="00395752">
        <w:rPr>
          <w:rFonts w:ascii="Arial" w:hAnsi="Arial"/>
          <w:iCs/>
          <w:sz w:val="24"/>
          <w:szCs w:val="24"/>
        </w:rPr>
        <w:t xml:space="preserve">R. Hershel Schachter notes that this, too, is a unique feature of Jewish peoplehood.  </w:t>
      </w:r>
      <w:r w:rsidR="008052EA">
        <w:rPr>
          <w:rFonts w:ascii="Arial" w:hAnsi="Arial"/>
          <w:i/>
          <w:sz w:val="24"/>
          <w:szCs w:val="24"/>
        </w:rPr>
        <w:t>H</w:t>
      </w:r>
      <w:r w:rsidRPr="00395752">
        <w:rPr>
          <w:rFonts w:ascii="Arial" w:hAnsi="Arial"/>
          <w:i/>
          <w:sz w:val="24"/>
          <w:szCs w:val="24"/>
        </w:rPr>
        <w:t>alakha</w:t>
      </w:r>
      <w:r w:rsidRPr="00395752">
        <w:rPr>
          <w:rFonts w:ascii="Arial" w:hAnsi="Arial"/>
          <w:iCs/>
          <w:sz w:val="24"/>
          <w:szCs w:val="24"/>
        </w:rPr>
        <w:t xml:space="preserve"> views </w:t>
      </w:r>
      <w:r w:rsidR="009151EF">
        <w:rPr>
          <w:rFonts w:ascii="Arial" w:hAnsi="Arial"/>
          <w:iCs/>
          <w:sz w:val="24"/>
          <w:szCs w:val="24"/>
        </w:rPr>
        <w:t xml:space="preserve">the gentile nations </w:t>
      </w:r>
      <w:r w:rsidRPr="00395752">
        <w:rPr>
          <w:rFonts w:ascii="Arial" w:hAnsi="Arial"/>
          <w:iCs/>
          <w:sz w:val="24"/>
          <w:szCs w:val="24"/>
        </w:rPr>
        <w:t xml:space="preserve">as extended clans or tribes and thus relies upon a purely genetic definition of identity.  We do not know of any way to become a Moabite or an Ammonite, for instance, other than to be born into a Moabite or Ammonite family.  Thus </w:t>
      </w:r>
      <w:r w:rsidRPr="00395752">
        <w:rPr>
          <w:rFonts w:ascii="Arial" w:hAnsi="Arial"/>
          <w:i/>
          <w:sz w:val="24"/>
          <w:szCs w:val="24"/>
        </w:rPr>
        <w:t>Nazir</w:t>
      </w:r>
      <w:r w:rsidRPr="00395752">
        <w:rPr>
          <w:rFonts w:ascii="Arial" w:hAnsi="Arial"/>
          <w:iCs/>
          <w:sz w:val="24"/>
          <w:szCs w:val="24"/>
        </w:rPr>
        <w:t xml:space="preserve"> 61b comments that a gentile “does not have a congregation [</w:t>
      </w:r>
      <w:r w:rsidRPr="00395752">
        <w:rPr>
          <w:rFonts w:ascii="Arial" w:hAnsi="Arial"/>
          <w:i/>
          <w:sz w:val="24"/>
          <w:szCs w:val="24"/>
        </w:rPr>
        <w:t>kahal</w:t>
      </w:r>
      <w:r w:rsidRPr="007922A0">
        <w:rPr>
          <w:rFonts w:ascii="Arial" w:hAnsi="Arial"/>
          <w:iCs/>
          <w:sz w:val="24"/>
          <w:szCs w:val="24"/>
        </w:rPr>
        <w:t>]</w:t>
      </w:r>
      <w:r w:rsidR="008052EA">
        <w:rPr>
          <w:rFonts w:ascii="Arial" w:hAnsi="Arial"/>
          <w:iCs/>
          <w:sz w:val="24"/>
          <w:szCs w:val="24"/>
        </w:rPr>
        <w:t>,</w:t>
      </w:r>
      <w:r w:rsidRPr="00395752">
        <w:rPr>
          <w:rFonts w:ascii="Arial" w:hAnsi="Arial"/>
          <w:iCs/>
          <w:sz w:val="24"/>
          <w:szCs w:val="24"/>
        </w:rPr>
        <w:t xml:space="preserve">” </w:t>
      </w:r>
      <w:r w:rsidR="008052EA">
        <w:rPr>
          <w:rFonts w:ascii="Arial" w:hAnsi="Arial"/>
          <w:iCs/>
          <w:sz w:val="24"/>
          <w:szCs w:val="24"/>
        </w:rPr>
        <w:t xml:space="preserve">and </w:t>
      </w:r>
      <w:r w:rsidRPr="00395752">
        <w:rPr>
          <w:rFonts w:ascii="Arial" w:hAnsi="Arial"/>
          <w:iCs/>
          <w:sz w:val="24"/>
          <w:szCs w:val="24"/>
        </w:rPr>
        <w:t xml:space="preserve">as the Rosh explains, “a congregation of gentiles is not called a congregation.”  In contrast, </w:t>
      </w:r>
      <w:r w:rsidR="009151EF" w:rsidRPr="009151EF">
        <w:rPr>
          <w:rFonts w:ascii="Arial" w:hAnsi="Arial"/>
          <w:i/>
          <w:sz w:val="24"/>
          <w:szCs w:val="24"/>
        </w:rPr>
        <w:t>halakha</w:t>
      </w:r>
      <w:r w:rsidR="009151EF">
        <w:rPr>
          <w:rFonts w:ascii="Arial" w:hAnsi="Arial"/>
          <w:iCs/>
          <w:sz w:val="24"/>
          <w:szCs w:val="24"/>
        </w:rPr>
        <w:t xml:space="preserve"> treats </w:t>
      </w:r>
      <w:r w:rsidRPr="00395752">
        <w:rPr>
          <w:rFonts w:ascii="Arial" w:hAnsi="Arial"/>
          <w:iCs/>
          <w:sz w:val="24"/>
          <w:szCs w:val="24"/>
        </w:rPr>
        <w:t>the Jewish people as an incorporated “nation” whose identity transcends the individual familial networks that connect its members (</w:t>
      </w:r>
      <w:r w:rsidRPr="00395752">
        <w:rPr>
          <w:rFonts w:ascii="Arial" w:hAnsi="Arial"/>
          <w:i/>
          <w:sz w:val="24"/>
          <w:szCs w:val="24"/>
        </w:rPr>
        <w:t>Eretz Ha-tzvi</w:t>
      </w:r>
      <w:r w:rsidRPr="00395752">
        <w:rPr>
          <w:rFonts w:ascii="Arial" w:hAnsi="Arial"/>
          <w:iCs/>
          <w:sz w:val="24"/>
          <w:szCs w:val="24"/>
        </w:rPr>
        <w:t xml:space="preserve">, </w:t>
      </w:r>
      <w:r w:rsidRPr="00395752">
        <w:rPr>
          <w:rFonts w:ascii="Arial" w:hAnsi="Arial"/>
          <w:i/>
          <w:sz w:val="24"/>
          <w:szCs w:val="24"/>
        </w:rPr>
        <w:t>siman</w:t>
      </w:r>
      <w:r w:rsidRPr="00395752">
        <w:rPr>
          <w:rFonts w:ascii="Arial" w:hAnsi="Arial"/>
          <w:iCs/>
          <w:sz w:val="24"/>
          <w:szCs w:val="24"/>
        </w:rPr>
        <w:t xml:space="preserve"> 17).</w:t>
      </w:r>
      <w:r w:rsidRPr="00395752">
        <w:rPr>
          <w:rStyle w:val="FootnoteReference"/>
          <w:rFonts w:ascii="Arial" w:hAnsi="Arial" w:cs="Arial"/>
          <w:iCs/>
          <w:sz w:val="24"/>
          <w:szCs w:val="24"/>
        </w:rPr>
        <w:footnoteReference w:id="15"/>
      </w:r>
    </w:p>
    <w:p w:rsidR="00E32496" w:rsidRDefault="00E32496" w:rsidP="00395752">
      <w:pPr>
        <w:spacing w:after="0"/>
        <w:jc w:val="both"/>
        <w:rPr>
          <w:rFonts w:ascii="Arial" w:hAnsi="Arial"/>
          <w:iCs/>
          <w:sz w:val="24"/>
          <w:szCs w:val="24"/>
        </w:rPr>
      </w:pPr>
    </w:p>
    <w:p w:rsidR="00E32496" w:rsidRPr="00395752" w:rsidRDefault="00E32496" w:rsidP="00395752">
      <w:pPr>
        <w:spacing w:after="0"/>
        <w:jc w:val="both"/>
        <w:rPr>
          <w:rFonts w:ascii="Arial" w:hAnsi="Arial"/>
          <w:iCs/>
          <w:sz w:val="24"/>
          <w:szCs w:val="24"/>
        </w:rPr>
      </w:pPr>
      <w:r w:rsidRPr="00395752">
        <w:rPr>
          <w:rFonts w:ascii="Arial" w:hAnsi="Arial"/>
          <w:iCs/>
          <w:sz w:val="24"/>
          <w:szCs w:val="24"/>
        </w:rPr>
        <w:tab/>
        <w:t xml:space="preserve">Moreover, R. Schachter traces this conception of Jewish peoplehood back to God’s original covenant with the </w:t>
      </w:r>
      <w:r w:rsidRPr="00395752">
        <w:rPr>
          <w:rFonts w:ascii="Arial" w:hAnsi="Arial"/>
          <w:i/>
          <w:sz w:val="24"/>
          <w:szCs w:val="24"/>
        </w:rPr>
        <w:t>Avot</w:t>
      </w:r>
      <w:r w:rsidRPr="00395752">
        <w:rPr>
          <w:rFonts w:ascii="Arial" w:hAnsi="Arial"/>
          <w:iCs/>
          <w:sz w:val="24"/>
          <w:szCs w:val="24"/>
        </w:rPr>
        <w:t>.  Regarding the blessing to our forefathers that “‘</w:t>
      </w:r>
      <w:r w:rsidRPr="00395752">
        <w:rPr>
          <w:rFonts w:ascii="Arial" w:hAnsi="Arial"/>
          <w:i/>
          <w:sz w:val="24"/>
          <w:szCs w:val="24"/>
        </w:rPr>
        <w:t>ve-nivrekhu</w:t>
      </w:r>
      <w:r w:rsidRPr="00395752">
        <w:rPr>
          <w:rFonts w:ascii="Arial" w:hAnsi="Arial"/>
          <w:iCs/>
          <w:sz w:val="24"/>
          <w:szCs w:val="24"/>
        </w:rPr>
        <w:t>’ in you all the families of the earth” (</w:t>
      </w:r>
      <w:r w:rsidRPr="007922A0">
        <w:rPr>
          <w:rFonts w:ascii="Arial" w:hAnsi="Arial"/>
          <w:i/>
          <w:sz w:val="24"/>
          <w:szCs w:val="24"/>
        </w:rPr>
        <w:t>Bereishit</w:t>
      </w:r>
      <w:r w:rsidRPr="00395752">
        <w:rPr>
          <w:rFonts w:ascii="Arial" w:hAnsi="Arial"/>
          <w:iCs/>
          <w:sz w:val="24"/>
          <w:szCs w:val="24"/>
        </w:rPr>
        <w:t xml:space="preserve"> 12:3, 28:14), the Rashbam explains that “</w:t>
      </w:r>
      <w:r w:rsidRPr="00395752">
        <w:rPr>
          <w:rFonts w:ascii="Arial" w:hAnsi="Arial"/>
          <w:i/>
          <w:sz w:val="24"/>
          <w:szCs w:val="24"/>
        </w:rPr>
        <w:t>ve-nivrekhu</w:t>
      </w:r>
      <w:r w:rsidRPr="00395752">
        <w:rPr>
          <w:rFonts w:ascii="Arial" w:hAnsi="Arial"/>
          <w:iCs/>
          <w:sz w:val="24"/>
          <w:szCs w:val="24"/>
        </w:rPr>
        <w:t>” is derived from the verbs “</w:t>
      </w:r>
      <w:r w:rsidRPr="00395752">
        <w:rPr>
          <w:rFonts w:ascii="Arial" w:hAnsi="Arial"/>
          <w:i/>
          <w:sz w:val="24"/>
          <w:szCs w:val="24"/>
        </w:rPr>
        <w:t>mavrikh u-markiv</w:t>
      </w:r>
      <w:r w:rsidRPr="00395752">
        <w:rPr>
          <w:rFonts w:ascii="Arial" w:hAnsi="Arial"/>
          <w:iCs/>
          <w:sz w:val="24"/>
          <w:szCs w:val="24"/>
        </w:rPr>
        <w:t xml:space="preserve">,” which mean to replant and to graft.  According to the </w:t>
      </w:r>
      <w:r w:rsidRPr="00395752">
        <w:rPr>
          <w:rFonts w:ascii="Arial" w:hAnsi="Arial"/>
          <w:iCs/>
          <w:sz w:val="24"/>
          <w:szCs w:val="24"/>
        </w:rPr>
        <w:lastRenderedPageBreak/>
        <w:t xml:space="preserve">Rashbam, God is telling the </w:t>
      </w:r>
      <w:r w:rsidRPr="00395752">
        <w:rPr>
          <w:rFonts w:ascii="Arial" w:hAnsi="Arial"/>
          <w:i/>
          <w:sz w:val="24"/>
          <w:szCs w:val="24"/>
        </w:rPr>
        <w:t>Avot</w:t>
      </w:r>
      <w:r w:rsidRPr="00395752">
        <w:rPr>
          <w:rFonts w:ascii="Arial" w:hAnsi="Arial"/>
          <w:iCs/>
          <w:sz w:val="24"/>
          <w:szCs w:val="24"/>
        </w:rPr>
        <w:t xml:space="preserve"> that “all the families of the earth will blend into your family,” a reference to conversion.</w:t>
      </w:r>
      <w:r w:rsidRPr="00395752">
        <w:rPr>
          <w:rStyle w:val="FootnoteReference"/>
          <w:rFonts w:ascii="Arial" w:hAnsi="Arial" w:cs="Arial"/>
          <w:iCs/>
          <w:sz w:val="24"/>
          <w:szCs w:val="24"/>
        </w:rPr>
        <w:footnoteReference w:id="16"/>
      </w:r>
      <w:r w:rsidRPr="00395752">
        <w:rPr>
          <w:rFonts w:ascii="Arial" w:hAnsi="Arial"/>
          <w:iCs/>
          <w:sz w:val="24"/>
          <w:szCs w:val="24"/>
        </w:rPr>
        <w:t xml:space="preserve">  </w:t>
      </w:r>
    </w:p>
    <w:p w:rsidR="00E32496" w:rsidRDefault="00E32496" w:rsidP="00395752">
      <w:pPr>
        <w:spacing w:after="0"/>
        <w:ind w:firstLine="720"/>
        <w:jc w:val="both"/>
        <w:rPr>
          <w:rFonts w:ascii="Arial" w:hAnsi="Arial"/>
          <w:iCs/>
          <w:sz w:val="24"/>
          <w:szCs w:val="24"/>
        </w:rPr>
      </w:pPr>
    </w:p>
    <w:p w:rsidR="00E32496" w:rsidRPr="00395752" w:rsidRDefault="00E32496" w:rsidP="00395752">
      <w:pPr>
        <w:spacing w:after="0"/>
        <w:ind w:firstLine="720"/>
        <w:jc w:val="both"/>
        <w:rPr>
          <w:rFonts w:ascii="Arial" w:hAnsi="Arial"/>
          <w:iCs/>
          <w:sz w:val="24"/>
          <w:szCs w:val="24"/>
        </w:rPr>
      </w:pPr>
      <w:r w:rsidRPr="00395752">
        <w:rPr>
          <w:rFonts w:ascii="Arial" w:hAnsi="Arial"/>
          <w:iCs/>
          <w:sz w:val="24"/>
          <w:szCs w:val="24"/>
        </w:rPr>
        <w:t xml:space="preserve">In other words, conversion is not just anticipated as a possibility by </w:t>
      </w:r>
      <w:r w:rsidRPr="00395752">
        <w:rPr>
          <w:rFonts w:ascii="Arial" w:hAnsi="Arial"/>
          <w:i/>
          <w:sz w:val="24"/>
          <w:szCs w:val="24"/>
        </w:rPr>
        <w:t>berit Avot</w:t>
      </w:r>
      <w:r w:rsidRPr="00395752">
        <w:rPr>
          <w:rFonts w:ascii="Arial" w:hAnsi="Arial"/>
          <w:iCs/>
          <w:sz w:val="24"/>
          <w:szCs w:val="24"/>
        </w:rPr>
        <w:t xml:space="preserve"> but is actually a direct consequence of the vision for peoplehood that </w:t>
      </w:r>
      <w:r w:rsidRPr="00395752">
        <w:rPr>
          <w:rFonts w:ascii="Arial" w:hAnsi="Arial"/>
          <w:i/>
          <w:sz w:val="24"/>
          <w:szCs w:val="24"/>
        </w:rPr>
        <w:t>berit Avot</w:t>
      </w:r>
      <w:r w:rsidRPr="00395752">
        <w:rPr>
          <w:rFonts w:ascii="Arial" w:hAnsi="Arial"/>
          <w:iCs/>
          <w:sz w:val="24"/>
          <w:szCs w:val="24"/>
        </w:rPr>
        <w:t xml:space="preserve"> introduces.  Had Avraham been promised merely a future spiritual revelation (at Sinai) for his progeny, foreigners might not have had any access to membership in this community.  Even if they could have embraced the Jewish faith and religion, they could not have joined the Jewish nation any more than they could become Amalekites or Canaanites.  Forging a formal covenant around peoplehood, even as it is anchored in the direct progeny of Avraham, raises it above a natural, familial definition and allows for a communal experience that transcends time, space, and even genetics.</w:t>
      </w:r>
      <w:r w:rsidRPr="00395752">
        <w:rPr>
          <w:rStyle w:val="FootnoteReference"/>
          <w:rFonts w:ascii="Arial" w:hAnsi="Arial" w:cs="Arial"/>
          <w:iCs/>
          <w:sz w:val="24"/>
          <w:szCs w:val="24"/>
        </w:rPr>
        <w:footnoteReference w:id="17"/>
      </w:r>
      <w:r w:rsidRPr="00395752">
        <w:rPr>
          <w:rFonts w:ascii="Arial" w:hAnsi="Arial"/>
          <w:iCs/>
          <w:sz w:val="24"/>
          <w:szCs w:val="24"/>
        </w:rPr>
        <w:t xml:space="preserve">  </w:t>
      </w:r>
    </w:p>
    <w:p w:rsidR="00E32496" w:rsidRDefault="00E32496" w:rsidP="00395752">
      <w:pPr>
        <w:spacing w:after="0"/>
        <w:ind w:firstLine="720"/>
        <w:jc w:val="both"/>
        <w:rPr>
          <w:rFonts w:ascii="Arial" w:hAnsi="Arial"/>
          <w:iCs/>
          <w:sz w:val="24"/>
          <w:szCs w:val="24"/>
        </w:rPr>
      </w:pPr>
    </w:p>
    <w:p w:rsidR="00E32496" w:rsidRPr="00395752" w:rsidRDefault="00E32496" w:rsidP="00395752">
      <w:pPr>
        <w:spacing w:after="0"/>
        <w:ind w:firstLine="720"/>
        <w:jc w:val="both"/>
        <w:rPr>
          <w:rFonts w:ascii="Arial" w:hAnsi="Arial"/>
          <w:iCs/>
          <w:sz w:val="24"/>
          <w:szCs w:val="24"/>
        </w:rPr>
      </w:pPr>
      <w:r w:rsidRPr="00395752">
        <w:rPr>
          <w:rFonts w:ascii="Arial" w:hAnsi="Arial"/>
          <w:iCs/>
          <w:sz w:val="24"/>
          <w:szCs w:val="24"/>
        </w:rPr>
        <w:t xml:space="preserve">In the words of </w:t>
      </w:r>
      <w:r w:rsidRPr="007922A0">
        <w:rPr>
          <w:rFonts w:ascii="Arial" w:hAnsi="Arial"/>
          <w:i/>
          <w:sz w:val="24"/>
          <w:szCs w:val="24"/>
        </w:rPr>
        <w:t>Chazal</w:t>
      </w:r>
      <w:r w:rsidRPr="00395752">
        <w:rPr>
          <w:rFonts w:ascii="Arial" w:hAnsi="Arial"/>
          <w:iCs/>
          <w:sz w:val="24"/>
          <w:szCs w:val="24"/>
        </w:rPr>
        <w:t xml:space="preserve">, “it came to teach and instead it has learned.”  While </w:t>
      </w:r>
      <w:r w:rsidRPr="00395752">
        <w:rPr>
          <w:rFonts w:ascii="Arial" w:hAnsi="Arial"/>
          <w:i/>
          <w:sz w:val="24"/>
          <w:szCs w:val="24"/>
        </w:rPr>
        <w:t xml:space="preserve">berit Avot </w:t>
      </w:r>
      <w:r w:rsidRPr="00395752">
        <w:rPr>
          <w:rFonts w:ascii="Arial" w:hAnsi="Arial"/>
          <w:iCs/>
          <w:sz w:val="24"/>
          <w:szCs w:val="24"/>
        </w:rPr>
        <w:t xml:space="preserve">initially gave us the tools and language to describe the complex experience of Jewish conversion, conversion has ultimately deepened our understanding of what </w:t>
      </w:r>
      <w:r w:rsidRPr="00395752">
        <w:rPr>
          <w:rFonts w:ascii="Arial" w:hAnsi="Arial"/>
          <w:i/>
          <w:sz w:val="24"/>
          <w:szCs w:val="24"/>
        </w:rPr>
        <w:t xml:space="preserve">berit Avot </w:t>
      </w:r>
      <w:r w:rsidRPr="00395752">
        <w:rPr>
          <w:rFonts w:ascii="Arial" w:hAnsi="Arial"/>
          <w:iCs/>
          <w:sz w:val="24"/>
          <w:szCs w:val="24"/>
        </w:rPr>
        <w:t xml:space="preserve">envisions in the first place.  </w:t>
      </w:r>
    </w:p>
    <w:p w:rsidR="00E32496" w:rsidRPr="00395752" w:rsidRDefault="00E32496" w:rsidP="00395752">
      <w:pPr>
        <w:spacing w:after="0"/>
        <w:ind w:firstLine="720"/>
        <w:jc w:val="both"/>
        <w:rPr>
          <w:rFonts w:ascii="Arial" w:hAnsi="Arial"/>
          <w:iCs/>
          <w:sz w:val="24"/>
          <w:szCs w:val="24"/>
        </w:rPr>
      </w:pPr>
    </w:p>
    <w:p w:rsidR="00E32496" w:rsidRDefault="00E32496" w:rsidP="00395752">
      <w:pPr>
        <w:spacing w:after="0"/>
        <w:jc w:val="both"/>
        <w:rPr>
          <w:rFonts w:ascii="Arial" w:hAnsi="Arial"/>
          <w:iCs/>
          <w:sz w:val="24"/>
          <w:szCs w:val="24"/>
        </w:rPr>
      </w:pPr>
      <w:r w:rsidRPr="00395752">
        <w:rPr>
          <w:rFonts w:ascii="Arial" w:hAnsi="Arial"/>
          <w:b/>
          <w:bCs/>
          <w:iCs/>
          <w:sz w:val="24"/>
          <w:szCs w:val="24"/>
        </w:rPr>
        <w:t>For Further Thought:</w:t>
      </w:r>
    </w:p>
    <w:p w:rsidR="00E32496" w:rsidRPr="00395752" w:rsidRDefault="00E32496" w:rsidP="00395752">
      <w:pPr>
        <w:spacing w:after="0"/>
        <w:jc w:val="both"/>
        <w:rPr>
          <w:rFonts w:ascii="Arial" w:hAnsi="Arial"/>
          <w:iCs/>
          <w:sz w:val="24"/>
          <w:szCs w:val="24"/>
        </w:rPr>
      </w:pPr>
    </w:p>
    <w:p w:rsidR="00E32496" w:rsidRPr="00395752" w:rsidRDefault="00E32496" w:rsidP="00395752">
      <w:pPr>
        <w:spacing w:after="0"/>
        <w:jc w:val="both"/>
        <w:rPr>
          <w:rFonts w:ascii="Arial" w:hAnsi="Arial"/>
          <w:iCs/>
          <w:sz w:val="24"/>
          <w:szCs w:val="24"/>
        </w:rPr>
      </w:pPr>
      <w:r w:rsidRPr="00395752">
        <w:rPr>
          <w:rFonts w:ascii="Arial" w:hAnsi="Arial"/>
          <w:iCs/>
          <w:sz w:val="24"/>
          <w:szCs w:val="24"/>
        </w:rPr>
        <w:t xml:space="preserve">1.  In evaluating the extent of the convert’s integration into the Jewish people, this </w:t>
      </w:r>
      <w:r w:rsidRPr="00395752">
        <w:rPr>
          <w:rFonts w:ascii="Arial" w:hAnsi="Arial"/>
          <w:i/>
          <w:sz w:val="24"/>
          <w:szCs w:val="24"/>
        </w:rPr>
        <w:t>shiur</w:t>
      </w:r>
      <w:r w:rsidRPr="00395752">
        <w:rPr>
          <w:rFonts w:ascii="Arial" w:hAnsi="Arial"/>
          <w:iCs/>
          <w:sz w:val="24"/>
          <w:szCs w:val="24"/>
        </w:rPr>
        <w:t xml:space="preserve"> focused on marriage.  A full treatment of the topic would also need to address a convert’s limitations from assuming positions of authority.  In brief:</w:t>
      </w:r>
    </w:p>
    <w:p w:rsidR="00E32496" w:rsidRPr="00395752" w:rsidRDefault="00E32496" w:rsidP="007922A0">
      <w:pPr>
        <w:pStyle w:val="ListParagraph"/>
        <w:numPr>
          <w:ilvl w:val="0"/>
          <w:numId w:val="2"/>
        </w:numPr>
        <w:spacing w:after="0"/>
        <w:jc w:val="both"/>
        <w:rPr>
          <w:rFonts w:ascii="Arial" w:hAnsi="Arial"/>
          <w:iCs/>
          <w:sz w:val="24"/>
          <w:szCs w:val="24"/>
        </w:rPr>
      </w:pPr>
      <w:r w:rsidRPr="00395752">
        <w:rPr>
          <w:rFonts w:ascii="Arial" w:hAnsi="Arial"/>
          <w:iCs/>
          <w:sz w:val="24"/>
          <w:szCs w:val="24"/>
        </w:rPr>
        <w:t>With regard to appointing a king, the Torah states that “you may not place upon yourself a foreigner who is not your brother</w:t>
      </w:r>
      <w:r w:rsidR="00EB44FA">
        <w:rPr>
          <w:rFonts w:ascii="Arial" w:hAnsi="Arial"/>
          <w:iCs/>
          <w:sz w:val="24"/>
          <w:szCs w:val="24"/>
        </w:rPr>
        <w:t>”</w:t>
      </w:r>
      <w:r w:rsidRPr="00395752">
        <w:rPr>
          <w:rFonts w:ascii="Arial" w:hAnsi="Arial"/>
          <w:iCs/>
          <w:sz w:val="24"/>
          <w:szCs w:val="24"/>
        </w:rPr>
        <w:t xml:space="preserve"> (</w:t>
      </w:r>
      <w:r w:rsidRPr="00395752">
        <w:rPr>
          <w:rFonts w:ascii="Arial" w:hAnsi="Arial"/>
          <w:i/>
          <w:sz w:val="24"/>
          <w:szCs w:val="24"/>
        </w:rPr>
        <w:t>Devarim</w:t>
      </w:r>
      <w:r w:rsidRPr="00395752">
        <w:rPr>
          <w:rFonts w:ascii="Arial" w:hAnsi="Arial"/>
          <w:iCs/>
          <w:sz w:val="24"/>
          <w:szCs w:val="24"/>
        </w:rPr>
        <w:t xml:space="preserve"> 17:15), wh</w:t>
      </w:r>
      <w:r w:rsidR="00EB44FA">
        <w:rPr>
          <w:rFonts w:ascii="Arial" w:hAnsi="Arial"/>
          <w:iCs/>
          <w:sz w:val="24"/>
          <w:szCs w:val="24"/>
        </w:rPr>
        <w:t>ich</w:t>
      </w:r>
      <w:r w:rsidRPr="00395752">
        <w:rPr>
          <w:rFonts w:ascii="Arial" w:hAnsi="Arial"/>
          <w:iCs/>
          <w:sz w:val="24"/>
          <w:szCs w:val="24"/>
        </w:rPr>
        <w:t xml:space="preserve"> the Sages interpret as excluding a convert (see Rabbeinu Bechaye and Rambam </w:t>
      </w:r>
      <w:r w:rsidRPr="00395752">
        <w:rPr>
          <w:rFonts w:ascii="Arial" w:hAnsi="Arial"/>
          <w:i/>
          <w:sz w:val="24"/>
          <w:szCs w:val="24"/>
        </w:rPr>
        <w:t>Sefer Ha-mitzvot</w:t>
      </w:r>
      <w:r w:rsidRPr="00395752">
        <w:rPr>
          <w:rFonts w:ascii="Arial" w:hAnsi="Arial"/>
          <w:iCs/>
          <w:sz w:val="24"/>
          <w:szCs w:val="24"/>
        </w:rPr>
        <w:t xml:space="preserve"> negative commandment #</w:t>
      </w:r>
      <w:r w:rsidR="00335AE4">
        <w:rPr>
          <w:rFonts w:ascii="Arial" w:hAnsi="Arial"/>
          <w:iCs/>
          <w:sz w:val="24"/>
          <w:szCs w:val="24"/>
        </w:rPr>
        <w:t xml:space="preserve">362).  This prohibition extends to </w:t>
      </w:r>
      <w:r w:rsidRPr="00395752">
        <w:rPr>
          <w:rFonts w:ascii="Arial" w:hAnsi="Arial"/>
          <w:iCs/>
          <w:sz w:val="24"/>
          <w:szCs w:val="24"/>
        </w:rPr>
        <w:t>all positions of authority within the community (</w:t>
      </w:r>
      <w:r w:rsidRPr="00395752">
        <w:rPr>
          <w:rFonts w:ascii="Arial" w:hAnsi="Arial"/>
          <w:i/>
          <w:sz w:val="24"/>
          <w:szCs w:val="24"/>
        </w:rPr>
        <w:t>Yevamot</w:t>
      </w:r>
      <w:r w:rsidRPr="00395752">
        <w:rPr>
          <w:rFonts w:ascii="Arial" w:hAnsi="Arial"/>
          <w:iCs/>
          <w:sz w:val="24"/>
          <w:szCs w:val="24"/>
        </w:rPr>
        <w:t xml:space="preserve"> 45b).  </w:t>
      </w:r>
      <w:r w:rsidR="007922A0">
        <w:rPr>
          <w:rFonts w:ascii="Arial" w:hAnsi="Arial"/>
          <w:iCs/>
          <w:sz w:val="24"/>
          <w:szCs w:val="24"/>
        </w:rPr>
        <w:t xml:space="preserve">We can perhaps lessen the “sting” of this exclusion, however, by noting that </w:t>
      </w:r>
      <w:r w:rsidRPr="00395752">
        <w:rPr>
          <w:rFonts w:ascii="Arial" w:hAnsi="Arial"/>
          <w:iCs/>
          <w:sz w:val="24"/>
          <w:szCs w:val="24"/>
        </w:rPr>
        <w:t xml:space="preserve">the </w:t>
      </w:r>
      <w:r w:rsidR="00335AE4">
        <w:rPr>
          <w:rFonts w:ascii="Arial" w:hAnsi="Arial"/>
          <w:iCs/>
          <w:sz w:val="24"/>
          <w:szCs w:val="24"/>
        </w:rPr>
        <w:t xml:space="preserve">term in the verse that the </w:t>
      </w:r>
      <w:r w:rsidRPr="00395752">
        <w:rPr>
          <w:rFonts w:ascii="Arial" w:hAnsi="Arial"/>
          <w:iCs/>
          <w:sz w:val="24"/>
          <w:szCs w:val="24"/>
        </w:rPr>
        <w:t xml:space="preserve">Sages focus </w:t>
      </w:r>
      <w:r w:rsidR="00335AE4">
        <w:rPr>
          <w:rFonts w:ascii="Arial" w:hAnsi="Arial"/>
          <w:iCs/>
          <w:sz w:val="24"/>
          <w:szCs w:val="24"/>
        </w:rPr>
        <w:t>upon is</w:t>
      </w:r>
      <w:r w:rsidRPr="00395752">
        <w:rPr>
          <w:rFonts w:ascii="Arial" w:hAnsi="Arial"/>
          <w:iCs/>
          <w:sz w:val="24"/>
          <w:szCs w:val="24"/>
        </w:rPr>
        <w:t xml:space="preserve"> “your brother” (see </w:t>
      </w:r>
      <w:r w:rsidRPr="00395752">
        <w:rPr>
          <w:rFonts w:ascii="Arial" w:hAnsi="Arial"/>
          <w:i/>
          <w:sz w:val="24"/>
          <w:szCs w:val="24"/>
        </w:rPr>
        <w:t>Yevamot</w:t>
      </w:r>
      <w:r w:rsidRPr="00395752">
        <w:rPr>
          <w:rFonts w:ascii="Arial" w:hAnsi="Arial"/>
          <w:iCs/>
          <w:sz w:val="24"/>
          <w:szCs w:val="24"/>
        </w:rPr>
        <w:t xml:space="preserve"> 45b and </w:t>
      </w:r>
      <w:r w:rsidRPr="00395752">
        <w:rPr>
          <w:rFonts w:ascii="Arial" w:hAnsi="Arial"/>
          <w:i/>
          <w:sz w:val="24"/>
          <w:szCs w:val="24"/>
        </w:rPr>
        <w:t>Bava Kama</w:t>
      </w:r>
      <w:r w:rsidR="007922A0">
        <w:rPr>
          <w:rFonts w:ascii="Arial" w:hAnsi="Arial"/>
          <w:iCs/>
          <w:sz w:val="24"/>
          <w:szCs w:val="24"/>
        </w:rPr>
        <w:t xml:space="preserve"> 88a).  This </w:t>
      </w:r>
      <w:r w:rsidRPr="00395752">
        <w:rPr>
          <w:rFonts w:ascii="Arial" w:hAnsi="Arial"/>
          <w:iCs/>
          <w:sz w:val="24"/>
          <w:szCs w:val="24"/>
        </w:rPr>
        <w:t>suggests that the problem with a convert’s leadership is not his personal identity, but his connection to his peers.</w:t>
      </w:r>
      <w:r w:rsidRPr="00395752">
        <w:rPr>
          <w:rStyle w:val="FootnoteReference"/>
          <w:rFonts w:ascii="Arial" w:hAnsi="Arial" w:cs="Arial"/>
          <w:iCs/>
          <w:sz w:val="24"/>
          <w:szCs w:val="24"/>
        </w:rPr>
        <w:footnoteReference w:id="18"/>
      </w:r>
      <w:r w:rsidRPr="00395752">
        <w:rPr>
          <w:rFonts w:ascii="Arial" w:hAnsi="Arial"/>
          <w:iCs/>
          <w:sz w:val="24"/>
          <w:szCs w:val="24"/>
        </w:rPr>
        <w:t xml:space="preserve">  The Torah requires that a leader emerge “from among your brothers” (</w:t>
      </w:r>
      <w:r w:rsidRPr="00395752">
        <w:rPr>
          <w:rFonts w:ascii="Arial" w:hAnsi="Arial"/>
          <w:i/>
          <w:sz w:val="24"/>
          <w:szCs w:val="24"/>
        </w:rPr>
        <w:t>Devarim</w:t>
      </w:r>
      <w:r w:rsidRPr="00395752">
        <w:rPr>
          <w:rFonts w:ascii="Arial" w:hAnsi="Arial"/>
          <w:iCs/>
          <w:sz w:val="24"/>
          <w:szCs w:val="24"/>
        </w:rPr>
        <w:t xml:space="preserve"> 17:15) in order to </w:t>
      </w:r>
      <w:r w:rsidR="00335AE4">
        <w:rPr>
          <w:rFonts w:ascii="Arial" w:hAnsi="Arial"/>
          <w:iCs/>
          <w:sz w:val="24"/>
          <w:szCs w:val="24"/>
        </w:rPr>
        <w:t xml:space="preserve">be able to </w:t>
      </w:r>
      <w:r w:rsidRPr="00395752">
        <w:rPr>
          <w:rFonts w:ascii="Arial" w:hAnsi="Arial"/>
          <w:iCs/>
          <w:sz w:val="24"/>
          <w:szCs w:val="24"/>
        </w:rPr>
        <w:t xml:space="preserve">lead his </w:t>
      </w:r>
      <w:r w:rsidRPr="00395752">
        <w:rPr>
          <w:rFonts w:ascii="Arial" w:hAnsi="Arial"/>
          <w:iCs/>
          <w:sz w:val="24"/>
          <w:szCs w:val="24"/>
        </w:rPr>
        <w:lastRenderedPageBreak/>
        <w:t>constituency.</w:t>
      </w:r>
      <w:r w:rsidRPr="00395752">
        <w:rPr>
          <w:rStyle w:val="FootnoteReference"/>
          <w:rFonts w:ascii="Arial" w:hAnsi="Arial" w:cs="Arial"/>
          <w:iCs/>
          <w:sz w:val="24"/>
          <w:szCs w:val="24"/>
        </w:rPr>
        <w:footnoteReference w:id="19"/>
      </w:r>
      <w:r w:rsidRPr="00395752">
        <w:rPr>
          <w:rFonts w:ascii="Arial" w:hAnsi="Arial"/>
          <w:iCs/>
          <w:sz w:val="24"/>
          <w:szCs w:val="24"/>
        </w:rPr>
        <w:t xml:space="preserve">  Thus, Rava explains that a convert cannot exert power over native Jews, but he can over fellow converts (</w:t>
      </w:r>
      <w:r w:rsidRPr="00395752">
        <w:rPr>
          <w:rFonts w:ascii="Arial" w:hAnsi="Arial"/>
          <w:i/>
          <w:sz w:val="24"/>
          <w:szCs w:val="24"/>
        </w:rPr>
        <w:t>Yevamot</w:t>
      </w:r>
      <w:r w:rsidRPr="00395752">
        <w:rPr>
          <w:rFonts w:ascii="Arial" w:hAnsi="Arial"/>
          <w:iCs/>
          <w:sz w:val="24"/>
          <w:szCs w:val="24"/>
        </w:rPr>
        <w:t xml:space="preserve"> 102a).</w:t>
      </w:r>
      <w:r w:rsidRPr="00395752">
        <w:rPr>
          <w:rStyle w:val="FootnoteReference"/>
          <w:rFonts w:ascii="Arial" w:hAnsi="Arial" w:cs="Arial"/>
          <w:iCs/>
          <w:sz w:val="24"/>
          <w:szCs w:val="24"/>
        </w:rPr>
        <w:footnoteReference w:id="20"/>
      </w:r>
      <w:r w:rsidRPr="00395752">
        <w:rPr>
          <w:rFonts w:ascii="Arial" w:hAnsi="Arial"/>
          <w:iCs/>
          <w:sz w:val="24"/>
          <w:szCs w:val="24"/>
        </w:rPr>
        <w:t xml:space="preserve">  He is not denied authority per se, but simply limited in his ability to effectively wield it.</w:t>
      </w:r>
      <w:r w:rsidRPr="00395752">
        <w:rPr>
          <w:rStyle w:val="FootnoteReference"/>
          <w:rFonts w:ascii="Arial" w:hAnsi="Arial" w:cs="Arial"/>
          <w:iCs/>
          <w:sz w:val="24"/>
          <w:szCs w:val="24"/>
        </w:rPr>
        <w:footnoteReference w:id="21"/>
      </w:r>
    </w:p>
    <w:p w:rsidR="00E32496" w:rsidRPr="00395752" w:rsidRDefault="00E32496" w:rsidP="00691C0B">
      <w:pPr>
        <w:pStyle w:val="ListParagraph"/>
        <w:numPr>
          <w:ilvl w:val="0"/>
          <w:numId w:val="2"/>
        </w:numPr>
        <w:spacing w:after="0"/>
        <w:jc w:val="both"/>
        <w:rPr>
          <w:rFonts w:ascii="Arial" w:hAnsi="Arial"/>
          <w:iCs/>
          <w:sz w:val="24"/>
          <w:szCs w:val="24"/>
        </w:rPr>
      </w:pPr>
      <w:r w:rsidRPr="00395752">
        <w:rPr>
          <w:rFonts w:ascii="Arial" w:hAnsi="Arial"/>
          <w:iCs/>
          <w:sz w:val="24"/>
          <w:szCs w:val="24"/>
        </w:rPr>
        <w:t xml:space="preserve">Rashi and </w:t>
      </w:r>
      <w:r w:rsidRPr="007922A0">
        <w:rPr>
          <w:rFonts w:ascii="Arial" w:hAnsi="Arial"/>
          <w:i/>
          <w:sz w:val="24"/>
          <w:szCs w:val="24"/>
        </w:rPr>
        <w:t>Tosafot</w:t>
      </w:r>
      <w:r w:rsidRPr="00395752">
        <w:rPr>
          <w:rFonts w:ascii="Arial" w:hAnsi="Arial"/>
          <w:iCs/>
          <w:sz w:val="24"/>
          <w:szCs w:val="24"/>
        </w:rPr>
        <w:t xml:space="preserve"> argue about the scope of a convert’s limitations in serving as a judge.  Rashi (</w:t>
      </w:r>
      <w:r w:rsidRPr="00395752">
        <w:rPr>
          <w:rFonts w:ascii="Arial" w:hAnsi="Arial"/>
          <w:i/>
          <w:sz w:val="24"/>
          <w:szCs w:val="24"/>
        </w:rPr>
        <w:t>Yevamot</w:t>
      </w:r>
      <w:r w:rsidRPr="00395752">
        <w:rPr>
          <w:rFonts w:ascii="Arial" w:hAnsi="Arial"/>
          <w:iCs/>
          <w:sz w:val="24"/>
          <w:szCs w:val="24"/>
        </w:rPr>
        <w:t xml:space="preserve"> 102a) maintains that a convert is only limited by the concerns for authority above and therefore can judge a fellow convert even in capital cases.  </w:t>
      </w:r>
      <w:r w:rsidRPr="007922A0">
        <w:rPr>
          <w:rFonts w:ascii="Arial" w:hAnsi="Arial"/>
          <w:i/>
          <w:sz w:val="24"/>
          <w:szCs w:val="24"/>
        </w:rPr>
        <w:t>Tosafot</w:t>
      </w:r>
      <w:r w:rsidRPr="00395752">
        <w:rPr>
          <w:rFonts w:ascii="Arial" w:hAnsi="Arial"/>
          <w:iCs/>
          <w:sz w:val="24"/>
          <w:szCs w:val="24"/>
        </w:rPr>
        <w:t xml:space="preserve"> believe that a convert is barred from ever serving on a court of twenty-three judges, based on the </w:t>
      </w:r>
      <w:r w:rsidRPr="00395752">
        <w:rPr>
          <w:rFonts w:ascii="Arial" w:hAnsi="Arial"/>
          <w:i/>
          <w:sz w:val="24"/>
          <w:szCs w:val="24"/>
        </w:rPr>
        <w:t>Gemara</w:t>
      </w:r>
      <w:r w:rsidRPr="007922A0">
        <w:rPr>
          <w:rFonts w:ascii="Arial" w:hAnsi="Arial"/>
          <w:iCs/>
          <w:sz w:val="24"/>
          <w:szCs w:val="24"/>
        </w:rPr>
        <w:t>’s</w:t>
      </w:r>
      <w:r w:rsidRPr="00395752">
        <w:rPr>
          <w:rFonts w:ascii="Arial" w:hAnsi="Arial"/>
          <w:iCs/>
          <w:sz w:val="24"/>
          <w:szCs w:val="24"/>
        </w:rPr>
        <w:t xml:space="preserve"> derivation that such judges must be similar to Moshe Rabbeinu (</w:t>
      </w:r>
      <w:r w:rsidRPr="00395752">
        <w:rPr>
          <w:rFonts w:ascii="Arial" w:hAnsi="Arial"/>
          <w:i/>
          <w:sz w:val="24"/>
          <w:szCs w:val="24"/>
        </w:rPr>
        <w:t>Sanhedrin</w:t>
      </w:r>
      <w:r w:rsidR="00691C0B">
        <w:rPr>
          <w:rFonts w:ascii="Arial" w:hAnsi="Arial"/>
          <w:iCs/>
          <w:sz w:val="24"/>
          <w:szCs w:val="24"/>
        </w:rPr>
        <w:t xml:space="preserve"> 36b).  This could</w:t>
      </w:r>
      <w:r w:rsidRPr="00395752">
        <w:rPr>
          <w:rFonts w:ascii="Arial" w:hAnsi="Arial"/>
          <w:iCs/>
          <w:sz w:val="24"/>
          <w:szCs w:val="24"/>
        </w:rPr>
        <w:t xml:space="preserve"> </w:t>
      </w:r>
      <w:r w:rsidR="00EB44FA">
        <w:rPr>
          <w:rFonts w:ascii="Arial" w:hAnsi="Arial"/>
          <w:iCs/>
          <w:sz w:val="24"/>
          <w:szCs w:val="24"/>
        </w:rPr>
        <w:t>refer to</w:t>
      </w:r>
      <w:r w:rsidRPr="00395752">
        <w:rPr>
          <w:rFonts w:ascii="Arial" w:hAnsi="Arial"/>
          <w:iCs/>
          <w:sz w:val="24"/>
          <w:szCs w:val="24"/>
        </w:rPr>
        <w:t xml:space="preserve"> exclusion </w:t>
      </w:r>
      <w:r w:rsidR="00691C0B">
        <w:rPr>
          <w:rFonts w:ascii="Arial" w:hAnsi="Arial"/>
          <w:iCs/>
          <w:sz w:val="24"/>
          <w:szCs w:val="24"/>
        </w:rPr>
        <w:t xml:space="preserve">either </w:t>
      </w:r>
      <w:r w:rsidRPr="00395752">
        <w:rPr>
          <w:rFonts w:ascii="Arial" w:hAnsi="Arial"/>
          <w:iCs/>
          <w:sz w:val="24"/>
          <w:szCs w:val="24"/>
        </w:rPr>
        <w:t>from judicial appointment</w:t>
      </w:r>
      <w:r w:rsidRPr="00395752">
        <w:rPr>
          <w:rStyle w:val="FootnoteReference"/>
          <w:rFonts w:ascii="Arial" w:hAnsi="Arial" w:cs="Arial"/>
          <w:iCs/>
          <w:sz w:val="24"/>
          <w:szCs w:val="24"/>
        </w:rPr>
        <w:footnoteReference w:id="22"/>
      </w:r>
      <w:r w:rsidRPr="00395752">
        <w:rPr>
          <w:rFonts w:ascii="Arial" w:hAnsi="Arial"/>
          <w:iCs/>
          <w:sz w:val="24"/>
          <w:szCs w:val="24"/>
        </w:rPr>
        <w:t xml:space="preserve"> or from the ability to </w:t>
      </w:r>
      <w:r w:rsidR="00691C0B">
        <w:rPr>
          <w:rFonts w:ascii="Arial" w:hAnsi="Arial"/>
          <w:iCs/>
          <w:sz w:val="24"/>
          <w:szCs w:val="24"/>
        </w:rPr>
        <w:t xml:space="preserve">preside over </w:t>
      </w:r>
      <w:r w:rsidRPr="00395752">
        <w:rPr>
          <w:rFonts w:ascii="Arial" w:hAnsi="Arial"/>
          <w:iCs/>
          <w:sz w:val="24"/>
          <w:szCs w:val="24"/>
        </w:rPr>
        <w:t xml:space="preserve">weighty </w:t>
      </w:r>
      <w:r w:rsidR="00691C0B">
        <w:rPr>
          <w:rFonts w:ascii="Arial" w:hAnsi="Arial"/>
          <w:iCs/>
          <w:sz w:val="24"/>
          <w:szCs w:val="24"/>
        </w:rPr>
        <w:t>matters</w:t>
      </w:r>
      <w:r w:rsidRPr="00395752">
        <w:rPr>
          <w:rFonts w:ascii="Arial" w:hAnsi="Arial"/>
          <w:iCs/>
          <w:sz w:val="24"/>
          <w:szCs w:val="24"/>
        </w:rPr>
        <w:t>.</w:t>
      </w:r>
      <w:r w:rsidRPr="00395752">
        <w:rPr>
          <w:rStyle w:val="FootnoteReference"/>
          <w:rFonts w:ascii="Arial" w:hAnsi="Arial" w:cs="Arial"/>
          <w:iCs/>
          <w:sz w:val="24"/>
          <w:szCs w:val="24"/>
        </w:rPr>
        <w:footnoteReference w:id="23"/>
      </w:r>
      <w:r w:rsidRPr="00395752">
        <w:rPr>
          <w:rFonts w:ascii="Arial" w:hAnsi="Arial"/>
          <w:iCs/>
          <w:sz w:val="24"/>
          <w:szCs w:val="24"/>
        </w:rPr>
        <w:t xml:space="preserve">  What, if anything, does </w:t>
      </w:r>
      <w:r w:rsidRPr="007922A0">
        <w:rPr>
          <w:rFonts w:ascii="Arial" w:hAnsi="Arial"/>
          <w:i/>
          <w:sz w:val="24"/>
          <w:szCs w:val="24"/>
        </w:rPr>
        <w:t>Tosafot</w:t>
      </w:r>
      <w:r w:rsidRPr="00395752">
        <w:rPr>
          <w:rFonts w:ascii="Arial" w:hAnsi="Arial"/>
          <w:iCs/>
          <w:sz w:val="24"/>
          <w:szCs w:val="24"/>
        </w:rPr>
        <w:t>’s position tell us about converts in general?</w:t>
      </w:r>
    </w:p>
    <w:p w:rsidR="00E32496" w:rsidRPr="00395752" w:rsidRDefault="00E32496" w:rsidP="00CE7BB8">
      <w:pPr>
        <w:pStyle w:val="ListParagraph"/>
        <w:numPr>
          <w:ilvl w:val="0"/>
          <w:numId w:val="2"/>
        </w:numPr>
        <w:spacing w:after="0"/>
        <w:jc w:val="both"/>
        <w:rPr>
          <w:rFonts w:ascii="Arial" w:hAnsi="Arial"/>
          <w:iCs/>
          <w:sz w:val="24"/>
          <w:szCs w:val="24"/>
        </w:rPr>
      </w:pPr>
      <w:r w:rsidRPr="00395752">
        <w:rPr>
          <w:rFonts w:ascii="Arial" w:hAnsi="Arial"/>
          <w:iCs/>
          <w:sz w:val="24"/>
          <w:szCs w:val="24"/>
        </w:rPr>
        <w:t xml:space="preserve">Regarding a court for </w:t>
      </w:r>
      <w:r w:rsidRPr="00395752">
        <w:rPr>
          <w:rFonts w:ascii="Arial" w:hAnsi="Arial"/>
          <w:i/>
          <w:sz w:val="24"/>
          <w:szCs w:val="24"/>
        </w:rPr>
        <w:t>chalitza</w:t>
      </w:r>
      <w:r w:rsidRPr="00395752">
        <w:rPr>
          <w:rFonts w:ascii="Arial" w:hAnsi="Arial"/>
          <w:iCs/>
          <w:sz w:val="24"/>
          <w:szCs w:val="24"/>
        </w:rPr>
        <w:t xml:space="preserve"> (freeing a woman from a </w:t>
      </w:r>
      <w:r w:rsidR="00691C0B">
        <w:rPr>
          <w:rFonts w:ascii="Arial" w:hAnsi="Arial"/>
          <w:iCs/>
          <w:sz w:val="24"/>
          <w:szCs w:val="24"/>
        </w:rPr>
        <w:t xml:space="preserve">potential </w:t>
      </w:r>
      <w:r w:rsidRPr="00395752">
        <w:rPr>
          <w:rFonts w:ascii="Arial" w:hAnsi="Arial"/>
          <w:iCs/>
          <w:sz w:val="24"/>
          <w:szCs w:val="24"/>
        </w:rPr>
        <w:t xml:space="preserve">levirate marriage), the </w:t>
      </w:r>
      <w:r w:rsidRPr="00395752">
        <w:rPr>
          <w:rFonts w:ascii="Arial" w:hAnsi="Arial"/>
          <w:i/>
          <w:sz w:val="24"/>
          <w:szCs w:val="24"/>
        </w:rPr>
        <w:t>Talmud Yerushalmi</w:t>
      </w:r>
      <w:r w:rsidRPr="00395752">
        <w:rPr>
          <w:rFonts w:ascii="Arial" w:hAnsi="Arial"/>
          <w:iCs/>
          <w:sz w:val="24"/>
          <w:szCs w:val="24"/>
        </w:rPr>
        <w:t xml:space="preserve"> (</w:t>
      </w:r>
      <w:r w:rsidRPr="00395752">
        <w:rPr>
          <w:rFonts w:ascii="Arial" w:hAnsi="Arial"/>
          <w:i/>
          <w:sz w:val="24"/>
          <w:szCs w:val="24"/>
        </w:rPr>
        <w:t>Yevamot</w:t>
      </w:r>
      <w:r w:rsidRPr="00395752">
        <w:rPr>
          <w:rFonts w:ascii="Arial" w:hAnsi="Arial"/>
          <w:iCs/>
          <w:sz w:val="24"/>
          <w:szCs w:val="24"/>
        </w:rPr>
        <w:t xml:space="preserve"> 12:1) quotes two opinions whether a convert may serve.  In explaining the opinion that he may not (which the </w:t>
      </w:r>
      <w:r w:rsidRPr="00395752">
        <w:rPr>
          <w:rFonts w:ascii="Arial" w:hAnsi="Arial"/>
          <w:i/>
          <w:sz w:val="24"/>
          <w:szCs w:val="24"/>
        </w:rPr>
        <w:t>Talmud Bavli Yevamot</w:t>
      </w:r>
      <w:r w:rsidRPr="00395752">
        <w:rPr>
          <w:rFonts w:ascii="Arial" w:hAnsi="Arial"/>
          <w:iCs/>
          <w:sz w:val="24"/>
          <w:szCs w:val="24"/>
        </w:rPr>
        <w:t xml:space="preserve"> 102a adopts), commentaries differ whether a convert may not serve only because of the various concerns above (see Ramban 102a and 45b) or whether there is an independent requirement for a judge</w:t>
      </w:r>
      <w:r w:rsidR="00CE7BB8">
        <w:rPr>
          <w:rFonts w:ascii="Arial" w:hAnsi="Arial"/>
          <w:iCs/>
          <w:sz w:val="24"/>
          <w:szCs w:val="24"/>
        </w:rPr>
        <w:t xml:space="preserve"> in a case of</w:t>
      </w:r>
      <w:r w:rsidRPr="00395752">
        <w:rPr>
          <w:rFonts w:ascii="Arial" w:hAnsi="Arial"/>
          <w:iCs/>
          <w:sz w:val="24"/>
          <w:szCs w:val="24"/>
        </w:rPr>
        <w:t xml:space="preserve"> </w:t>
      </w:r>
      <w:r w:rsidRPr="00395752">
        <w:rPr>
          <w:rFonts w:ascii="Arial" w:hAnsi="Arial"/>
          <w:i/>
          <w:sz w:val="24"/>
          <w:szCs w:val="24"/>
        </w:rPr>
        <w:t xml:space="preserve">chalitza </w:t>
      </w:r>
      <w:r w:rsidRPr="00395752">
        <w:rPr>
          <w:rFonts w:ascii="Arial" w:hAnsi="Arial"/>
          <w:iCs/>
          <w:sz w:val="24"/>
          <w:szCs w:val="24"/>
        </w:rPr>
        <w:t xml:space="preserve">to be born of two </w:t>
      </w:r>
      <w:r w:rsidR="00691C0B">
        <w:rPr>
          <w:rFonts w:ascii="Arial" w:hAnsi="Arial"/>
          <w:iCs/>
          <w:sz w:val="24"/>
          <w:szCs w:val="24"/>
        </w:rPr>
        <w:t xml:space="preserve">native </w:t>
      </w:r>
      <w:r w:rsidRPr="00395752">
        <w:rPr>
          <w:rFonts w:ascii="Arial" w:hAnsi="Arial"/>
          <w:iCs/>
          <w:sz w:val="24"/>
          <w:szCs w:val="24"/>
        </w:rPr>
        <w:t xml:space="preserve">Jews (see Rashi, </w:t>
      </w:r>
      <w:r w:rsidRPr="007922A0">
        <w:rPr>
          <w:rFonts w:ascii="Arial" w:hAnsi="Arial"/>
          <w:i/>
          <w:sz w:val="24"/>
          <w:szCs w:val="24"/>
        </w:rPr>
        <w:t>Tosafot</w:t>
      </w:r>
      <w:r w:rsidRPr="00395752">
        <w:rPr>
          <w:rFonts w:ascii="Arial" w:hAnsi="Arial"/>
          <w:iCs/>
          <w:sz w:val="24"/>
          <w:szCs w:val="24"/>
        </w:rPr>
        <w:t xml:space="preserve"> 101b and </w:t>
      </w:r>
      <w:r w:rsidRPr="007922A0">
        <w:rPr>
          <w:rFonts w:ascii="Arial" w:hAnsi="Arial"/>
          <w:i/>
          <w:sz w:val="24"/>
          <w:szCs w:val="24"/>
        </w:rPr>
        <w:t>Tosafot Yeshanim</w:t>
      </w:r>
      <w:r w:rsidRPr="00395752">
        <w:rPr>
          <w:rFonts w:ascii="Arial" w:hAnsi="Arial"/>
          <w:iCs/>
          <w:sz w:val="24"/>
          <w:szCs w:val="24"/>
        </w:rPr>
        <w:t xml:space="preserve"> 45b).  According to the latter approach, the uniqueness of </w:t>
      </w:r>
      <w:r w:rsidRPr="00395752">
        <w:rPr>
          <w:rFonts w:ascii="Arial" w:hAnsi="Arial"/>
          <w:i/>
          <w:sz w:val="24"/>
          <w:szCs w:val="24"/>
        </w:rPr>
        <w:t>chalitza</w:t>
      </w:r>
      <w:r w:rsidRPr="00395752">
        <w:rPr>
          <w:rFonts w:ascii="Arial" w:hAnsi="Arial"/>
          <w:iCs/>
          <w:sz w:val="24"/>
          <w:szCs w:val="24"/>
        </w:rPr>
        <w:t xml:space="preserve"> may be related to the particular role that levirate marriage has in maintaining continuity of lineage and inheritance (see </w:t>
      </w:r>
      <w:r w:rsidRPr="00395752">
        <w:rPr>
          <w:rFonts w:ascii="Arial" w:hAnsi="Arial"/>
          <w:i/>
          <w:sz w:val="24"/>
          <w:szCs w:val="24"/>
        </w:rPr>
        <w:t>Devarim</w:t>
      </w:r>
      <w:r w:rsidRPr="00395752">
        <w:rPr>
          <w:rFonts w:ascii="Arial" w:hAnsi="Arial"/>
          <w:iCs/>
          <w:sz w:val="24"/>
          <w:szCs w:val="24"/>
        </w:rPr>
        <w:t xml:space="preserve"> 25:5-10 and </w:t>
      </w:r>
      <w:r w:rsidRPr="00395752">
        <w:rPr>
          <w:rFonts w:ascii="Arial" w:hAnsi="Arial"/>
          <w:i/>
          <w:sz w:val="24"/>
          <w:szCs w:val="24"/>
        </w:rPr>
        <w:t>Sifrei</w:t>
      </w:r>
      <w:r w:rsidRPr="00395752">
        <w:rPr>
          <w:rFonts w:ascii="Arial" w:hAnsi="Arial"/>
          <w:iCs/>
          <w:sz w:val="24"/>
          <w:szCs w:val="24"/>
        </w:rPr>
        <w:t>), which is not directly relevant to converts.</w:t>
      </w:r>
    </w:p>
    <w:p w:rsidR="00E32496" w:rsidRDefault="00E32496" w:rsidP="00395752">
      <w:pPr>
        <w:spacing w:after="0"/>
        <w:jc w:val="both"/>
        <w:rPr>
          <w:rFonts w:ascii="Arial" w:hAnsi="Arial"/>
          <w:iCs/>
          <w:sz w:val="24"/>
          <w:szCs w:val="24"/>
        </w:rPr>
      </w:pPr>
    </w:p>
    <w:p w:rsidR="007922A0" w:rsidRDefault="00E32496" w:rsidP="007922A0">
      <w:pPr>
        <w:spacing w:after="0"/>
        <w:jc w:val="both"/>
        <w:rPr>
          <w:rFonts w:ascii="Arial" w:hAnsi="Arial"/>
          <w:iCs/>
          <w:sz w:val="24"/>
          <w:szCs w:val="24"/>
        </w:rPr>
      </w:pPr>
      <w:r>
        <w:rPr>
          <w:rFonts w:ascii="Arial" w:hAnsi="Arial"/>
          <w:iCs/>
          <w:sz w:val="24"/>
          <w:szCs w:val="24"/>
        </w:rPr>
        <w:t xml:space="preserve">2. </w:t>
      </w:r>
      <w:r w:rsidRPr="00395752">
        <w:rPr>
          <w:rFonts w:ascii="Arial" w:hAnsi="Arial"/>
          <w:iCs/>
          <w:sz w:val="24"/>
          <w:szCs w:val="24"/>
        </w:rPr>
        <w:t xml:space="preserve">Over the last two </w:t>
      </w:r>
      <w:r w:rsidRPr="00395752">
        <w:rPr>
          <w:rFonts w:ascii="Arial" w:hAnsi="Arial"/>
          <w:i/>
          <w:sz w:val="24"/>
          <w:szCs w:val="24"/>
        </w:rPr>
        <w:t>shiurim</w:t>
      </w:r>
      <w:r w:rsidRPr="00395752">
        <w:rPr>
          <w:rFonts w:ascii="Arial" w:hAnsi="Arial"/>
          <w:iCs/>
          <w:sz w:val="24"/>
          <w:szCs w:val="24"/>
        </w:rPr>
        <w:t>, we have seen three positions of Rabbi Yehuda: 1)</w:t>
      </w:r>
      <w:r w:rsidR="00CE7BB8">
        <w:rPr>
          <w:rFonts w:ascii="Arial" w:hAnsi="Arial"/>
          <w:iCs/>
          <w:sz w:val="24"/>
          <w:szCs w:val="24"/>
        </w:rPr>
        <w:t xml:space="preserve"> A</w:t>
      </w:r>
      <w:r w:rsidRPr="00395752">
        <w:rPr>
          <w:rFonts w:ascii="Arial" w:hAnsi="Arial"/>
          <w:iCs/>
          <w:sz w:val="24"/>
          <w:szCs w:val="24"/>
        </w:rPr>
        <w:t xml:space="preserve"> convert can say “the God of our forefathers;” 2)</w:t>
      </w:r>
      <w:r w:rsidR="00CE7BB8">
        <w:rPr>
          <w:rFonts w:ascii="Arial" w:hAnsi="Arial"/>
          <w:iCs/>
          <w:sz w:val="24"/>
          <w:szCs w:val="24"/>
        </w:rPr>
        <w:t xml:space="preserve"> “</w:t>
      </w:r>
      <w:r w:rsidRPr="00395752">
        <w:rPr>
          <w:rFonts w:ascii="Arial" w:hAnsi="Arial"/>
          <w:iCs/>
          <w:sz w:val="24"/>
          <w:szCs w:val="24"/>
        </w:rPr>
        <w:t>the congregation of converts is called a congregation;” and 3)</w:t>
      </w:r>
      <w:r w:rsidR="00CE7BB8">
        <w:rPr>
          <w:rFonts w:ascii="Arial" w:hAnsi="Arial"/>
          <w:iCs/>
          <w:sz w:val="24"/>
          <w:szCs w:val="24"/>
        </w:rPr>
        <w:t xml:space="preserve"> </w:t>
      </w:r>
      <w:r w:rsidRPr="00395752">
        <w:rPr>
          <w:rFonts w:ascii="Arial" w:hAnsi="Arial"/>
          <w:iCs/>
          <w:sz w:val="24"/>
          <w:szCs w:val="24"/>
        </w:rPr>
        <w:t xml:space="preserve">the daughter of a convert may not marry a </w:t>
      </w:r>
      <w:r w:rsidRPr="00395752">
        <w:rPr>
          <w:rFonts w:ascii="Arial" w:hAnsi="Arial"/>
          <w:i/>
          <w:sz w:val="24"/>
          <w:szCs w:val="24"/>
        </w:rPr>
        <w:t>kohen</w:t>
      </w:r>
      <w:r w:rsidRPr="00395752">
        <w:rPr>
          <w:rFonts w:ascii="Arial" w:hAnsi="Arial"/>
          <w:iCs/>
          <w:sz w:val="24"/>
          <w:szCs w:val="24"/>
        </w:rPr>
        <w:t xml:space="preserve">.  Can we reconcile all three positions?  On the other hand, can we explain the Rambam’s rulings and the accepted </w:t>
      </w:r>
      <w:r w:rsidRPr="00395752">
        <w:rPr>
          <w:rFonts w:ascii="Arial" w:hAnsi="Arial"/>
          <w:i/>
          <w:sz w:val="24"/>
          <w:szCs w:val="24"/>
        </w:rPr>
        <w:t>halakha</w:t>
      </w:r>
      <w:r w:rsidRPr="00395752">
        <w:rPr>
          <w:rFonts w:ascii="Arial" w:hAnsi="Arial"/>
          <w:iCs/>
          <w:sz w:val="24"/>
          <w:szCs w:val="24"/>
        </w:rPr>
        <w:t>, which accept the first position but reject the latter two?</w:t>
      </w:r>
    </w:p>
    <w:p w:rsidR="00E32496" w:rsidRPr="00395752" w:rsidRDefault="00E32496" w:rsidP="007922A0">
      <w:pPr>
        <w:spacing w:after="0"/>
        <w:jc w:val="both"/>
        <w:rPr>
          <w:rFonts w:ascii="Arial" w:hAnsi="Arial"/>
          <w:iCs/>
          <w:sz w:val="24"/>
          <w:szCs w:val="24"/>
        </w:rPr>
      </w:pPr>
      <w:r w:rsidRPr="00395752">
        <w:rPr>
          <w:rFonts w:ascii="Arial" w:hAnsi="Arial"/>
          <w:iCs/>
          <w:sz w:val="24"/>
          <w:szCs w:val="24"/>
        </w:rPr>
        <w:lastRenderedPageBreak/>
        <w:t xml:space="preserve">3.  Regarding footnote #14:  Does the Rambam’s definition of the “congregation of converts” hold for Rabbi Yehuda as well, or only for Rabbi Yossi?  </w:t>
      </w:r>
      <w:r w:rsidR="007C76F5">
        <w:rPr>
          <w:rFonts w:ascii="Arial" w:hAnsi="Arial"/>
          <w:iCs/>
          <w:sz w:val="24"/>
          <w:szCs w:val="24"/>
        </w:rPr>
        <w:t>In other words, r</w:t>
      </w:r>
      <w:r w:rsidRPr="00395752">
        <w:rPr>
          <w:rFonts w:ascii="Arial" w:hAnsi="Arial"/>
          <w:iCs/>
          <w:sz w:val="24"/>
          <w:szCs w:val="24"/>
        </w:rPr>
        <w:t>egarding Rabbi Yehuda, would the Rambam agree to</w:t>
      </w:r>
      <w:r w:rsidR="00CE7BB8">
        <w:rPr>
          <w:rFonts w:ascii="Arial" w:hAnsi="Arial"/>
          <w:iCs/>
          <w:sz w:val="24"/>
          <w:szCs w:val="24"/>
        </w:rPr>
        <w:t xml:space="preserve"> the position of</w:t>
      </w:r>
      <w:r w:rsidRPr="00395752">
        <w:rPr>
          <w:rFonts w:ascii="Arial" w:hAnsi="Arial"/>
          <w:iCs/>
          <w:sz w:val="24"/>
          <w:szCs w:val="24"/>
        </w:rPr>
        <w:t xml:space="preserve"> </w:t>
      </w:r>
      <w:r w:rsidRPr="007922A0">
        <w:rPr>
          <w:rFonts w:ascii="Arial" w:hAnsi="Arial"/>
          <w:i/>
          <w:sz w:val="24"/>
          <w:szCs w:val="24"/>
        </w:rPr>
        <w:t>Tosafot</w:t>
      </w:r>
      <w:r w:rsidRPr="00395752">
        <w:rPr>
          <w:rFonts w:ascii="Arial" w:hAnsi="Arial"/>
          <w:iCs/>
          <w:sz w:val="24"/>
          <w:szCs w:val="24"/>
        </w:rPr>
        <w:t xml:space="preserve"> and the Ran?</w:t>
      </w:r>
    </w:p>
    <w:p w:rsidR="00E32496" w:rsidRDefault="00E32496" w:rsidP="00395752">
      <w:pPr>
        <w:spacing w:after="0"/>
        <w:jc w:val="both"/>
        <w:rPr>
          <w:rFonts w:ascii="Arial" w:hAnsi="Arial"/>
          <w:iCs/>
          <w:sz w:val="24"/>
          <w:szCs w:val="24"/>
        </w:rPr>
      </w:pPr>
    </w:p>
    <w:p w:rsidR="00E32496" w:rsidRPr="00395752" w:rsidRDefault="00E32496" w:rsidP="00395752">
      <w:pPr>
        <w:spacing w:after="0"/>
        <w:jc w:val="both"/>
        <w:rPr>
          <w:rFonts w:ascii="Arial" w:hAnsi="Arial"/>
          <w:iCs/>
          <w:sz w:val="24"/>
          <w:szCs w:val="24"/>
        </w:rPr>
      </w:pPr>
      <w:r w:rsidRPr="00395752">
        <w:rPr>
          <w:rFonts w:ascii="Arial" w:hAnsi="Arial"/>
          <w:iCs/>
          <w:sz w:val="24"/>
          <w:szCs w:val="24"/>
        </w:rPr>
        <w:t xml:space="preserve">4.  If, according to the Rambam, the congregation of converts is a congregation, in what sense is it not a “congregation of God?”  Is this related to the Rambam’s negative definition in footnote #14, or is the congregation of converts inferior in other ways?  Also see </w:t>
      </w:r>
      <w:r w:rsidRPr="00395752">
        <w:rPr>
          <w:rFonts w:ascii="Arial" w:hAnsi="Arial"/>
          <w:i/>
          <w:sz w:val="24"/>
          <w:szCs w:val="24"/>
        </w:rPr>
        <w:t>Kiddushin</w:t>
      </w:r>
      <w:r w:rsidRPr="00395752">
        <w:rPr>
          <w:rFonts w:ascii="Arial" w:hAnsi="Arial"/>
          <w:iCs/>
          <w:sz w:val="24"/>
          <w:szCs w:val="24"/>
        </w:rPr>
        <w:t xml:space="preserve"> 70b. </w:t>
      </w:r>
    </w:p>
    <w:p w:rsidR="00E32496" w:rsidRDefault="00E32496" w:rsidP="00395752">
      <w:pPr>
        <w:spacing w:after="0"/>
        <w:jc w:val="both"/>
        <w:rPr>
          <w:rFonts w:ascii="Arial" w:hAnsi="Arial"/>
          <w:iCs/>
          <w:sz w:val="24"/>
          <w:szCs w:val="24"/>
        </w:rPr>
      </w:pPr>
    </w:p>
    <w:p w:rsidR="00E32496" w:rsidRPr="00395752" w:rsidRDefault="00E32496" w:rsidP="00CE7BB8">
      <w:pPr>
        <w:spacing w:after="0"/>
        <w:jc w:val="both"/>
        <w:rPr>
          <w:rFonts w:ascii="Arial" w:hAnsi="Arial"/>
          <w:iCs/>
          <w:sz w:val="24"/>
          <w:szCs w:val="24"/>
        </w:rPr>
      </w:pPr>
      <w:r w:rsidRPr="00395752">
        <w:rPr>
          <w:rFonts w:ascii="Arial" w:hAnsi="Arial"/>
          <w:iCs/>
          <w:sz w:val="24"/>
          <w:szCs w:val="24"/>
        </w:rPr>
        <w:t xml:space="preserve">5.  At what point did </w:t>
      </w:r>
      <w:r w:rsidRPr="00395752">
        <w:rPr>
          <w:rFonts w:ascii="Arial" w:hAnsi="Arial"/>
          <w:i/>
          <w:sz w:val="24"/>
          <w:szCs w:val="24"/>
        </w:rPr>
        <w:t xml:space="preserve">berit Avot </w:t>
      </w:r>
      <w:r w:rsidRPr="00395752">
        <w:rPr>
          <w:rFonts w:ascii="Arial" w:hAnsi="Arial"/>
          <w:iCs/>
          <w:sz w:val="24"/>
          <w:szCs w:val="24"/>
        </w:rPr>
        <w:t xml:space="preserve">become capable of absorbing converts?  On the one hand, the </w:t>
      </w:r>
      <w:r w:rsidRPr="00395752">
        <w:rPr>
          <w:rFonts w:ascii="Arial" w:hAnsi="Arial"/>
          <w:i/>
          <w:sz w:val="24"/>
          <w:szCs w:val="24"/>
        </w:rPr>
        <w:t>Sifrei</w:t>
      </w:r>
      <w:r w:rsidRPr="00395752">
        <w:rPr>
          <w:rFonts w:ascii="Arial" w:hAnsi="Arial"/>
          <w:iCs/>
          <w:sz w:val="24"/>
          <w:szCs w:val="24"/>
        </w:rPr>
        <w:t xml:space="preserve"> (</w:t>
      </w:r>
      <w:r w:rsidRPr="00395752">
        <w:rPr>
          <w:rFonts w:ascii="Arial" w:hAnsi="Arial"/>
          <w:i/>
          <w:sz w:val="24"/>
          <w:szCs w:val="24"/>
        </w:rPr>
        <w:t>Devarim</w:t>
      </w:r>
      <w:r w:rsidRPr="00395752">
        <w:rPr>
          <w:rFonts w:ascii="Arial" w:hAnsi="Arial"/>
          <w:iCs/>
          <w:sz w:val="24"/>
          <w:szCs w:val="24"/>
        </w:rPr>
        <w:t xml:space="preserve"> 32 [Finkelstein ed.]) tells us that the people that accompanied Avraham on his journey to Canaan (</w:t>
      </w:r>
      <w:r w:rsidRPr="00395752">
        <w:rPr>
          <w:rFonts w:ascii="Arial" w:hAnsi="Arial"/>
          <w:i/>
          <w:sz w:val="24"/>
          <w:szCs w:val="24"/>
        </w:rPr>
        <w:t>Bereishit</w:t>
      </w:r>
      <w:r w:rsidRPr="00395752">
        <w:rPr>
          <w:rFonts w:ascii="Arial" w:hAnsi="Arial"/>
          <w:iCs/>
          <w:sz w:val="24"/>
          <w:szCs w:val="24"/>
        </w:rPr>
        <w:t xml:space="preserve"> 12:5) were his converts, but we never hear about them again.  The next converts appear at the time of the Exodus (see </w:t>
      </w:r>
      <w:r w:rsidRPr="00395752">
        <w:rPr>
          <w:rFonts w:ascii="Arial" w:hAnsi="Arial"/>
          <w:i/>
          <w:sz w:val="24"/>
          <w:szCs w:val="24"/>
        </w:rPr>
        <w:t>Shemot</w:t>
      </w:r>
      <w:r w:rsidRPr="00395752">
        <w:rPr>
          <w:rFonts w:ascii="Arial" w:hAnsi="Arial"/>
          <w:iCs/>
          <w:sz w:val="24"/>
          <w:szCs w:val="24"/>
        </w:rPr>
        <w:t xml:space="preserve"> 12:38 and </w:t>
      </w:r>
      <w:r w:rsidRPr="00395752">
        <w:rPr>
          <w:rFonts w:ascii="Arial" w:hAnsi="Arial"/>
          <w:i/>
          <w:sz w:val="24"/>
          <w:szCs w:val="24"/>
        </w:rPr>
        <w:t>Tosefta Pesachim</w:t>
      </w:r>
      <w:r w:rsidRPr="00395752">
        <w:rPr>
          <w:rFonts w:ascii="Arial" w:hAnsi="Arial"/>
          <w:iCs/>
          <w:sz w:val="24"/>
          <w:szCs w:val="24"/>
        </w:rPr>
        <w:t xml:space="preserve"> 8:7).  Is it possible that Avraham’s students embraced his theological teachings, but only the mature Jewish people that emerged from Egypt could absorb outsiders into their destiny?  However, see Rambam </w:t>
      </w:r>
      <w:r w:rsidRPr="00395752">
        <w:rPr>
          <w:rFonts w:ascii="Arial" w:hAnsi="Arial"/>
          <w:i/>
          <w:sz w:val="24"/>
          <w:szCs w:val="24"/>
        </w:rPr>
        <w:t>Hilkhot Avoda Zara</w:t>
      </w:r>
      <w:r w:rsidRPr="00395752">
        <w:rPr>
          <w:rFonts w:ascii="Arial" w:hAnsi="Arial"/>
          <w:iCs/>
          <w:sz w:val="24"/>
          <w:szCs w:val="24"/>
        </w:rPr>
        <w:t xml:space="preserve"> 1:3.</w:t>
      </w:r>
    </w:p>
    <w:p w:rsidR="00E32496" w:rsidRPr="00395752" w:rsidRDefault="00E32496" w:rsidP="00395752">
      <w:pPr>
        <w:spacing w:after="0"/>
        <w:jc w:val="both"/>
        <w:rPr>
          <w:rFonts w:ascii="Arial" w:hAnsi="Arial"/>
          <w:iCs/>
          <w:sz w:val="24"/>
          <w:szCs w:val="24"/>
        </w:rPr>
      </w:pPr>
      <w:r w:rsidRPr="00395752">
        <w:rPr>
          <w:rFonts w:ascii="Arial" w:hAnsi="Arial"/>
          <w:iCs/>
          <w:sz w:val="24"/>
          <w:szCs w:val="24"/>
        </w:rPr>
        <w:t xml:space="preserve"> </w:t>
      </w:r>
    </w:p>
    <w:p w:rsidR="00E32496" w:rsidRPr="00395752" w:rsidRDefault="00E32496" w:rsidP="00395752">
      <w:pPr>
        <w:spacing w:after="0"/>
        <w:jc w:val="both"/>
        <w:rPr>
          <w:rFonts w:ascii="Arial" w:hAnsi="Arial"/>
          <w:b/>
          <w:bCs/>
          <w:sz w:val="24"/>
          <w:szCs w:val="24"/>
        </w:rPr>
      </w:pPr>
      <w:r w:rsidRPr="00395752">
        <w:rPr>
          <w:rFonts w:ascii="Arial" w:hAnsi="Arial"/>
          <w:b/>
          <w:bCs/>
          <w:sz w:val="24"/>
          <w:szCs w:val="24"/>
        </w:rPr>
        <w:t>Questions or Comments?</w:t>
      </w:r>
    </w:p>
    <w:p w:rsidR="00E32496" w:rsidRPr="00395752" w:rsidRDefault="00E32496" w:rsidP="00395752">
      <w:pPr>
        <w:spacing w:after="0"/>
        <w:jc w:val="both"/>
        <w:rPr>
          <w:rFonts w:ascii="Arial" w:hAnsi="Arial"/>
          <w:sz w:val="24"/>
          <w:szCs w:val="24"/>
        </w:rPr>
      </w:pPr>
    </w:p>
    <w:p w:rsidR="00E32496" w:rsidRPr="00395752" w:rsidRDefault="00E32496" w:rsidP="00395752">
      <w:pPr>
        <w:spacing w:after="0"/>
        <w:jc w:val="both"/>
        <w:rPr>
          <w:rFonts w:ascii="Arial" w:hAnsi="Arial"/>
          <w:sz w:val="24"/>
          <w:szCs w:val="24"/>
        </w:rPr>
      </w:pPr>
      <w:r w:rsidRPr="00395752">
        <w:rPr>
          <w:rFonts w:ascii="Arial" w:hAnsi="Arial"/>
          <w:sz w:val="24"/>
          <w:szCs w:val="24"/>
        </w:rPr>
        <w:t xml:space="preserve">Please email me directly with your feedback at </w:t>
      </w:r>
      <w:hyperlink r:id="rId9" w:history="1">
        <w:r w:rsidRPr="00395752">
          <w:rPr>
            <w:rStyle w:val="Hyperlink"/>
            <w:rFonts w:ascii="Arial" w:hAnsi="Arial" w:cs="Arial"/>
            <w:sz w:val="24"/>
            <w:szCs w:val="24"/>
          </w:rPr>
          <w:t>judahlgoldberg@gmail.com</w:t>
        </w:r>
      </w:hyperlink>
      <w:r w:rsidRPr="00395752">
        <w:rPr>
          <w:rFonts w:ascii="Arial" w:hAnsi="Arial"/>
          <w:sz w:val="24"/>
          <w:szCs w:val="24"/>
        </w:rPr>
        <w:t>!</w:t>
      </w:r>
    </w:p>
    <w:p w:rsidR="00E32496" w:rsidRPr="00395752" w:rsidRDefault="00E32496" w:rsidP="00395752">
      <w:pPr>
        <w:spacing w:after="0"/>
        <w:ind w:firstLine="720"/>
        <w:jc w:val="both"/>
        <w:rPr>
          <w:rFonts w:ascii="Arial" w:hAnsi="Arial"/>
          <w:iCs/>
          <w:sz w:val="24"/>
          <w:szCs w:val="24"/>
        </w:rPr>
      </w:pPr>
    </w:p>
    <w:sectPr w:rsidR="00E32496" w:rsidRPr="00395752" w:rsidSect="0039575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C50" w:rsidRDefault="00187C50" w:rsidP="00F0531E">
      <w:pPr>
        <w:spacing w:after="0" w:line="240" w:lineRule="auto"/>
      </w:pPr>
      <w:r>
        <w:separator/>
      </w:r>
    </w:p>
  </w:endnote>
  <w:endnote w:type="continuationSeparator" w:id="0">
    <w:p w:rsidR="00187C50" w:rsidRDefault="00187C50" w:rsidP="00F0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C50" w:rsidRDefault="00187C50" w:rsidP="00F0531E">
      <w:pPr>
        <w:spacing w:after="0" w:line="240" w:lineRule="auto"/>
      </w:pPr>
      <w:r>
        <w:separator/>
      </w:r>
    </w:p>
  </w:footnote>
  <w:footnote w:type="continuationSeparator" w:id="0">
    <w:p w:rsidR="00187C50" w:rsidRDefault="00187C50" w:rsidP="00F0531E">
      <w:pPr>
        <w:spacing w:after="0" w:line="240" w:lineRule="auto"/>
      </w:pPr>
      <w:r>
        <w:continuationSeparator/>
      </w:r>
    </w:p>
  </w:footnote>
  <w:footnote w:id="1">
    <w:p w:rsidR="00E32496" w:rsidRDefault="00E32496" w:rsidP="00395752">
      <w:pPr>
        <w:pStyle w:val="FootnoteText"/>
        <w:jc w:val="both"/>
      </w:pPr>
      <w:r w:rsidRPr="00395752">
        <w:rPr>
          <w:rStyle w:val="FootnoteReference"/>
          <w:rFonts w:ascii="Arial" w:hAnsi="Arial" w:cs="Arial"/>
        </w:rPr>
        <w:footnoteRef/>
      </w:r>
      <w:r w:rsidRPr="00395752">
        <w:rPr>
          <w:rFonts w:ascii="Arial" w:hAnsi="Arial"/>
        </w:rPr>
        <w:t xml:space="preserve"> Also see parallel texts in </w:t>
      </w:r>
      <w:r w:rsidRPr="00395752">
        <w:rPr>
          <w:rFonts w:ascii="Arial" w:hAnsi="Arial"/>
          <w:i/>
          <w:iCs/>
        </w:rPr>
        <w:t>Sifrei Devarim</w:t>
      </w:r>
      <w:r w:rsidRPr="00395752">
        <w:rPr>
          <w:rFonts w:ascii="Arial" w:hAnsi="Arial"/>
        </w:rPr>
        <w:t xml:space="preserve"> 247 </w:t>
      </w:r>
      <w:r w:rsidR="007922A0">
        <w:rPr>
          <w:rFonts w:ascii="Arial" w:hAnsi="Arial"/>
        </w:rPr>
        <w:t>(</w:t>
      </w:r>
      <w:r w:rsidR="007922A0" w:rsidRPr="007922A0">
        <w:rPr>
          <w:rFonts w:ascii="Arial" w:hAnsi="Arial"/>
        </w:rPr>
        <w:t>Finkelstein ed.</w:t>
      </w:r>
      <w:r w:rsidR="007922A0">
        <w:rPr>
          <w:rFonts w:ascii="Arial" w:hAnsi="Arial"/>
        </w:rPr>
        <w:t xml:space="preserve">) </w:t>
      </w:r>
      <w:r w:rsidRPr="00395752">
        <w:rPr>
          <w:rFonts w:ascii="Arial" w:hAnsi="Arial"/>
        </w:rPr>
        <w:t xml:space="preserve">and </w:t>
      </w:r>
      <w:r w:rsidRPr="00395752">
        <w:rPr>
          <w:rFonts w:ascii="Arial" w:hAnsi="Arial"/>
          <w:i/>
          <w:iCs/>
        </w:rPr>
        <w:t>Yerushalmi Kiddushin</w:t>
      </w:r>
      <w:r w:rsidRPr="00395752">
        <w:rPr>
          <w:rFonts w:ascii="Arial" w:hAnsi="Arial"/>
        </w:rPr>
        <w:t xml:space="preserve"> 4:1.</w:t>
      </w:r>
    </w:p>
  </w:footnote>
  <w:footnote w:id="2">
    <w:p w:rsidR="00E32496" w:rsidRDefault="00E32496" w:rsidP="00395752">
      <w:pPr>
        <w:pStyle w:val="FootnoteText"/>
        <w:jc w:val="both"/>
      </w:pPr>
      <w:r w:rsidRPr="00395752">
        <w:rPr>
          <w:rStyle w:val="FootnoteReference"/>
          <w:rFonts w:ascii="Arial" w:hAnsi="Arial" w:cs="Arial"/>
        </w:rPr>
        <w:footnoteRef/>
      </w:r>
      <w:r w:rsidRPr="00395752">
        <w:rPr>
          <w:rFonts w:ascii="Arial" w:hAnsi="Arial"/>
        </w:rPr>
        <w:t xml:space="preserve"> Indeed, the </w:t>
      </w:r>
      <w:r w:rsidRPr="00395752">
        <w:rPr>
          <w:rFonts w:ascii="Arial" w:hAnsi="Arial"/>
          <w:i/>
          <w:iCs/>
        </w:rPr>
        <w:t>Gemara</w:t>
      </w:r>
      <w:r w:rsidRPr="00395752">
        <w:rPr>
          <w:rFonts w:ascii="Arial" w:hAnsi="Arial"/>
        </w:rPr>
        <w:t xml:space="preserve"> itself might just be finding another use of the term “</w:t>
      </w:r>
      <w:r w:rsidRPr="00395752">
        <w:rPr>
          <w:rFonts w:ascii="Arial" w:hAnsi="Arial"/>
          <w:i/>
          <w:iCs/>
        </w:rPr>
        <w:t>kahal</w:t>
      </w:r>
      <w:r w:rsidRPr="00395752">
        <w:rPr>
          <w:rFonts w:ascii="Arial" w:hAnsi="Arial"/>
        </w:rPr>
        <w:t>” that would allow us to count converts as a fourth group.</w:t>
      </w:r>
    </w:p>
  </w:footnote>
  <w:footnote w:id="3">
    <w:p w:rsidR="00E32496" w:rsidRDefault="00E32496" w:rsidP="00395752">
      <w:pPr>
        <w:pStyle w:val="FootnoteText"/>
        <w:jc w:val="both"/>
      </w:pPr>
      <w:r w:rsidRPr="00395752">
        <w:rPr>
          <w:rStyle w:val="FootnoteReference"/>
          <w:rFonts w:ascii="Arial" w:hAnsi="Arial" w:cs="Arial"/>
        </w:rPr>
        <w:footnoteRef/>
      </w:r>
      <w:r w:rsidRPr="00395752">
        <w:rPr>
          <w:rFonts w:ascii="Arial" w:hAnsi="Arial"/>
        </w:rPr>
        <w:t xml:space="preserve"> The Rambam repeats the phrase “congregation of converts” every time he mentions this prohibition.  See </w:t>
      </w:r>
      <w:r w:rsidRPr="00395752">
        <w:rPr>
          <w:rFonts w:ascii="Arial" w:hAnsi="Arial"/>
          <w:i/>
          <w:iCs/>
        </w:rPr>
        <w:t>Sefer Ha-mitzvot</w:t>
      </w:r>
      <w:r w:rsidRPr="00395752">
        <w:rPr>
          <w:rFonts w:ascii="Arial" w:hAnsi="Arial"/>
        </w:rPr>
        <w:t xml:space="preserve"> negative commandment #362, as well as the abbreviated list of </w:t>
      </w:r>
      <w:r w:rsidRPr="00395752">
        <w:rPr>
          <w:rFonts w:ascii="Arial" w:hAnsi="Arial"/>
          <w:i/>
          <w:iCs/>
        </w:rPr>
        <w:t>mitzvot</w:t>
      </w:r>
      <w:r w:rsidRPr="00395752">
        <w:rPr>
          <w:rFonts w:ascii="Arial" w:hAnsi="Arial"/>
        </w:rPr>
        <w:t xml:space="preserve"> in the introduction to </w:t>
      </w:r>
      <w:r w:rsidRPr="00395752">
        <w:rPr>
          <w:rFonts w:ascii="Arial" w:hAnsi="Arial"/>
          <w:i/>
          <w:iCs/>
        </w:rPr>
        <w:t>Mishneh Torah</w:t>
      </w:r>
      <w:r w:rsidRPr="00395752">
        <w:rPr>
          <w:rFonts w:ascii="Arial" w:hAnsi="Arial"/>
        </w:rPr>
        <w:t xml:space="preserve"> and the listing of </w:t>
      </w:r>
      <w:r w:rsidRPr="00395752">
        <w:rPr>
          <w:rFonts w:ascii="Arial" w:hAnsi="Arial"/>
          <w:i/>
          <w:iCs/>
        </w:rPr>
        <w:t>mitzvot</w:t>
      </w:r>
      <w:r w:rsidRPr="00395752">
        <w:rPr>
          <w:rFonts w:ascii="Arial" w:hAnsi="Arial"/>
        </w:rPr>
        <w:t xml:space="preserve"> preceding </w:t>
      </w:r>
      <w:r w:rsidRPr="00395752">
        <w:rPr>
          <w:rFonts w:ascii="Arial" w:hAnsi="Arial"/>
          <w:i/>
          <w:iCs/>
        </w:rPr>
        <w:t>Hilkhot Melakhim</w:t>
      </w:r>
      <w:r w:rsidRPr="00395752">
        <w:rPr>
          <w:rFonts w:ascii="Arial" w:hAnsi="Arial"/>
        </w:rPr>
        <w:t>.</w:t>
      </w:r>
    </w:p>
  </w:footnote>
  <w:footnote w:id="4">
    <w:p w:rsidR="00E32496" w:rsidRDefault="00E32496" w:rsidP="00EB4020">
      <w:pPr>
        <w:pStyle w:val="FootnoteText"/>
        <w:jc w:val="both"/>
      </w:pPr>
      <w:r w:rsidRPr="00395752">
        <w:rPr>
          <w:rStyle w:val="FootnoteReference"/>
          <w:rFonts w:ascii="Arial" w:hAnsi="Arial" w:cs="Arial"/>
        </w:rPr>
        <w:footnoteRef/>
      </w:r>
      <w:r w:rsidRPr="00395752">
        <w:rPr>
          <w:rFonts w:ascii="Arial" w:hAnsi="Arial"/>
        </w:rPr>
        <w:t xml:space="preserve"> Though “</w:t>
      </w:r>
      <w:r w:rsidRPr="00395752">
        <w:rPr>
          <w:rFonts w:ascii="Arial" w:hAnsi="Arial"/>
          <w:i/>
          <w:iCs/>
        </w:rPr>
        <w:t>zonah</w:t>
      </w:r>
      <w:r w:rsidRPr="00395752">
        <w:rPr>
          <w:rFonts w:ascii="Arial" w:hAnsi="Arial"/>
        </w:rPr>
        <w:t>” typically refers to a pr</w:t>
      </w:r>
      <w:r w:rsidR="00EB4020">
        <w:rPr>
          <w:rFonts w:ascii="Arial" w:hAnsi="Arial"/>
        </w:rPr>
        <w:t xml:space="preserve">omiscuous </w:t>
      </w:r>
      <w:r w:rsidRPr="00395752">
        <w:rPr>
          <w:rFonts w:ascii="Arial" w:hAnsi="Arial"/>
        </w:rPr>
        <w:t xml:space="preserve">or </w:t>
      </w:r>
      <w:r w:rsidR="007D37D0">
        <w:rPr>
          <w:rFonts w:ascii="Arial" w:hAnsi="Arial"/>
        </w:rPr>
        <w:t>adulterous</w:t>
      </w:r>
      <w:r w:rsidRPr="00395752">
        <w:rPr>
          <w:rFonts w:ascii="Arial" w:hAnsi="Arial"/>
        </w:rPr>
        <w:t xml:space="preserve"> woman, the term is more difficult to define in the context of </w:t>
      </w:r>
      <w:r w:rsidRPr="00395752">
        <w:rPr>
          <w:rFonts w:ascii="Arial" w:hAnsi="Arial"/>
          <w:i/>
          <w:iCs/>
        </w:rPr>
        <w:t xml:space="preserve">kehuna </w:t>
      </w:r>
      <w:r w:rsidRPr="00395752">
        <w:rPr>
          <w:rFonts w:ascii="Arial" w:hAnsi="Arial"/>
        </w:rPr>
        <w:t xml:space="preserve">(see </w:t>
      </w:r>
      <w:r w:rsidRPr="00395752">
        <w:rPr>
          <w:rFonts w:ascii="Arial" w:hAnsi="Arial"/>
          <w:i/>
          <w:iCs/>
        </w:rPr>
        <w:t>Yevamot</w:t>
      </w:r>
      <w:r w:rsidRPr="00395752">
        <w:rPr>
          <w:rFonts w:ascii="Arial" w:hAnsi="Arial"/>
        </w:rPr>
        <w:t xml:space="preserve"> 61b).  See the Rambam’s sprawling definition:  “According to tradition, we have learned that the ‘</w:t>
      </w:r>
      <w:r w:rsidRPr="00395752">
        <w:rPr>
          <w:rFonts w:ascii="Arial" w:hAnsi="Arial"/>
          <w:i/>
          <w:iCs/>
        </w:rPr>
        <w:t xml:space="preserve">zonah’ </w:t>
      </w:r>
      <w:r w:rsidRPr="00395752">
        <w:rPr>
          <w:rFonts w:ascii="Arial" w:hAnsi="Arial"/>
        </w:rPr>
        <w:t xml:space="preserve">mentioned in the Torah is anyone who was not born Jewish, or a Jewess who had intercourse with a man whom she is prohibited from marrying by a universal prohibition, or one who had intercourse with a </w:t>
      </w:r>
      <w:r w:rsidRPr="00395752">
        <w:rPr>
          <w:rFonts w:ascii="Arial" w:hAnsi="Arial"/>
          <w:i/>
          <w:iCs/>
        </w:rPr>
        <w:t>challal</w:t>
      </w:r>
      <w:r w:rsidRPr="00395752">
        <w:rPr>
          <w:rFonts w:ascii="Arial" w:hAnsi="Arial"/>
        </w:rPr>
        <w:t xml:space="preserve"> [defiled </w:t>
      </w:r>
      <w:r w:rsidRPr="00395752">
        <w:rPr>
          <w:rFonts w:ascii="Arial" w:hAnsi="Arial"/>
          <w:i/>
          <w:iCs/>
        </w:rPr>
        <w:t>kohen</w:t>
      </w:r>
      <w:r w:rsidRPr="00395752">
        <w:rPr>
          <w:rFonts w:ascii="Arial" w:hAnsi="Arial"/>
        </w:rPr>
        <w:t>], even though she may marry him” (</w:t>
      </w:r>
      <w:r w:rsidRPr="00395752">
        <w:rPr>
          <w:rFonts w:ascii="Arial" w:hAnsi="Arial"/>
          <w:i/>
          <w:iCs/>
        </w:rPr>
        <w:t>Hilkhot Issurei Bi’a</w:t>
      </w:r>
      <w:r w:rsidRPr="00395752">
        <w:rPr>
          <w:rFonts w:ascii="Arial" w:hAnsi="Arial"/>
        </w:rPr>
        <w:t xml:space="preserve"> 18:1). </w:t>
      </w:r>
    </w:p>
  </w:footnote>
  <w:footnote w:id="5">
    <w:p w:rsidR="00E32496" w:rsidRDefault="00E32496" w:rsidP="00395752">
      <w:pPr>
        <w:pStyle w:val="FootnoteText"/>
        <w:jc w:val="both"/>
      </w:pPr>
      <w:r w:rsidRPr="00395752">
        <w:rPr>
          <w:rStyle w:val="FootnoteReference"/>
          <w:rFonts w:ascii="Arial" w:hAnsi="Arial" w:cs="Arial"/>
        </w:rPr>
        <w:footnoteRef/>
      </w:r>
      <w:r w:rsidRPr="00395752">
        <w:rPr>
          <w:rFonts w:ascii="Arial" w:hAnsi="Arial"/>
        </w:rPr>
        <w:t xml:space="preserve"> Also see Ritva and Meiri 60b.</w:t>
      </w:r>
    </w:p>
  </w:footnote>
  <w:footnote w:id="6">
    <w:p w:rsidR="00E32496" w:rsidRDefault="00E32496" w:rsidP="00395752">
      <w:pPr>
        <w:pStyle w:val="FootnoteText"/>
        <w:jc w:val="both"/>
      </w:pPr>
      <w:r w:rsidRPr="00395752">
        <w:rPr>
          <w:rStyle w:val="FootnoteReference"/>
          <w:rFonts w:ascii="Arial" w:hAnsi="Arial" w:cs="Arial"/>
        </w:rPr>
        <w:footnoteRef/>
      </w:r>
      <w:r w:rsidRPr="00395752">
        <w:rPr>
          <w:rFonts w:ascii="Arial" w:hAnsi="Arial"/>
        </w:rPr>
        <w:t xml:space="preserve"> See, for instance, Rashba and Ritva 60b.</w:t>
      </w:r>
    </w:p>
  </w:footnote>
  <w:footnote w:id="7">
    <w:p w:rsidR="00E32496" w:rsidRDefault="00E32496" w:rsidP="00395752">
      <w:pPr>
        <w:pStyle w:val="FootnoteText"/>
        <w:jc w:val="both"/>
      </w:pPr>
      <w:r w:rsidRPr="00395752">
        <w:rPr>
          <w:rStyle w:val="FootnoteReference"/>
          <w:rFonts w:ascii="Arial" w:hAnsi="Arial" w:cs="Arial"/>
        </w:rPr>
        <w:footnoteRef/>
      </w:r>
      <w:r w:rsidRPr="00395752">
        <w:rPr>
          <w:rFonts w:ascii="Arial" w:hAnsi="Arial"/>
        </w:rPr>
        <w:t xml:space="preserve"> Also see Ritva Kiddushin 78a.</w:t>
      </w:r>
    </w:p>
  </w:footnote>
  <w:footnote w:id="8">
    <w:p w:rsidR="00E32496" w:rsidRDefault="00E32496" w:rsidP="00EB4020">
      <w:pPr>
        <w:pStyle w:val="FootnoteText"/>
        <w:jc w:val="both"/>
      </w:pPr>
      <w:r w:rsidRPr="00395752">
        <w:rPr>
          <w:rStyle w:val="FootnoteReference"/>
          <w:rFonts w:ascii="Arial" w:hAnsi="Arial" w:cs="Arial"/>
        </w:rPr>
        <w:footnoteRef/>
      </w:r>
      <w:r w:rsidRPr="00395752">
        <w:rPr>
          <w:rFonts w:ascii="Arial" w:hAnsi="Arial"/>
        </w:rPr>
        <w:t xml:space="preserve"> The </w:t>
      </w:r>
      <w:r w:rsidRPr="00395752">
        <w:rPr>
          <w:rFonts w:ascii="Arial" w:hAnsi="Arial"/>
          <w:i/>
          <w:iCs/>
        </w:rPr>
        <w:t>nafka minah</w:t>
      </w:r>
      <w:r w:rsidRPr="00395752">
        <w:rPr>
          <w:rFonts w:ascii="Arial" w:hAnsi="Arial"/>
        </w:rPr>
        <w:t xml:space="preserve"> (practical </w:t>
      </w:r>
      <w:r w:rsidR="00071392">
        <w:rPr>
          <w:rFonts w:ascii="Arial" w:hAnsi="Arial"/>
        </w:rPr>
        <w:t>distinction</w:t>
      </w:r>
      <w:r w:rsidRPr="00395752">
        <w:rPr>
          <w:rFonts w:ascii="Arial" w:hAnsi="Arial"/>
        </w:rPr>
        <w:t xml:space="preserve">) between their positions is the punishment for a </w:t>
      </w:r>
      <w:r w:rsidRPr="00395752">
        <w:rPr>
          <w:rFonts w:ascii="Arial" w:hAnsi="Arial"/>
          <w:i/>
          <w:iCs/>
        </w:rPr>
        <w:t>kohen</w:t>
      </w:r>
      <w:r w:rsidRPr="00395752">
        <w:rPr>
          <w:rFonts w:ascii="Arial" w:hAnsi="Arial"/>
        </w:rPr>
        <w:t xml:space="preserve"> </w:t>
      </w:r>
      <w:r w:rsidR="00071392">
        <w:rPr>
          <w:rFonts w:ascii="Arial" w:hAnsi="Arial"/>
        </w:rPr>
        <w:t xml:space="preserve">who </w:t>
      </w:r>
      <w:r w:rsidRPr="00395752">
        <w:rPr>
          <w:rFonts w:ascii="Arial" w:hAnsi="Arial"/>
        </w:rPr>
        <w:t xml:space="preserve">marries a convert.  According to the Rambam, he has violated a negative prohibition and is liable for lashes, </w:t>
      </w:r>
      <w:r w:rsidR="00EB4020">
        <w:rPr>
          <w:rFonts w:ascii="Arial" w:hAnsi="Arial"/>
        </w:rPr>
        <w:t xml:space="preserve">but according to the Ra’avad, he has not.  </w:t>
      </w:r>
      <w:r w:rsidRPr="00395752">
        <w:rPr>
          <w:rFonts w:ascii="Arial" w:hAnsi="Arial"/>
        </w:rPr>
        <w:t xml:space="preserve"> </w:t>
      </w:r>
    </w:p>
  </w:footnote>
  <w:footnote w:id="9">
    <w:p w:rsidR="00E32496" w:rsidRDefault="00E32496" w:rsidP="00071392">
      <w:pPr>
        <w:pStyle w:val="FootnoteText"/>
        <w:jc w:val="both"/>
      </w:pPr>
      <w:r w:rsidRPr="00395752">
        <w:rPr>
          <w:rStyle w:val="FootnoteReference"/>
          <w:rFonts w:ascii="Arial" w:hAnsi="Arial" w:cs="Arial"/>
        </w:rPr>
        <w:footnoteRef/>
      </w:r>
      <w:r w:rsidRPr="00395752">
        <w:rPr>
          <w:rFonts w:ascii="Arial" w:hAnsi="Arial"/>
        </w:rPr>
        <w:t xml:space="preserve"> The convert’s inability to completely remake herself through conversion and shed any prior labels may depend on a dispute between Rav Yochanan and Reish Lakish in </w:t>
      </w:r>
      <w:r w:rsidRPr="00395752">
        <w:rPr>
          <w:rFonts w:ascii="Arial" w:hAnsi="Arial"/>
          <w:i/>
          <w:iCs/>
        </w:rPr>
        <w:t>Yevamot</w:t>
      </w:r>
      <w:r w:rsidRPr="00395752">
        <w:rPr>
          <w:rFonts w:ascii="Arial" w:hAnsi="Arial"/>
        </w:rPr>
        <w:t xml:space="preserve"> 62a.  According to Rav Yochanan, a convert has fulfilled the commandment to procreate through children born to him prior to his conversion; likewise, the first child born to him after conversion will not be designated as a </w:t>
      </w:r>
      <w:r w:rsidRPr="00395752">
        <w:rPr>
          <w:rFonts w:ascii="Arial" w:hAnsi="Arial"/>
          <w:i/>
          <w:iCs/>
        </w:rPr>
        <w:t>bekhor</w:t>
      </w:r>
      <w:r w:rsidRPr="00395752">
        <w:rPr>
          <w:rFonts w:ascii="Arial" w:hAnsi="Arial"/>
        </w:rPr>
        <w:t xml:space="preserve"> [firstborn] and will receive the standard inheritance.  According to Reish Lakish, a convert must bear more children, and the first will be </w:t>
      </w:r>
      <w:r w:rsidR="00071392">
        <w:rPr>
          <w:rFonts w:ascii="Arial" w:hAnsi="Arial"/>
        </w:rPr>
        <w:t xml:space="preserve">considered </w:t>
      </w:r>
      <w:r w:rsidRPr="00395752">
        <w:rPr>
          <w:rFonts w:ascii="Arial" w:hAnsi="Arial"/>
        </w:rPr>
        <w:t xml:space="preserve">a </w:t>
      </w:r>
      <w:r w:rsidRPr="00395752">
        <w:rPr>
          <w:rFonts w:ascii="Arial" w:hAnsi="Arial"/>
          <w:i/>
          <w:iCs/>
        </w:rPr>
        <w:t>bekhor</w:t>
      </w:r>
      <w:r w:rsidRPr="00395752">
        <w:rPr>
          <w:rFonts w:ascii="Arial" w:hAnsi="Arial"/>
        </w:rPr>
        <w:t>, for “one who has converted is like a newborn babe.”  Reish Lakish apparently takes this concept literally, in which case we can ask whether a convert could similarly escape a prior designation as a “</w:t>
      </w:r>
      <w:r w:rsidRPr="00395752">
        <w:rPr>
          <w:rFonts w:ascii="Arial" w:hAnsi="Arial"/>
          <w:i/>
          <w:iCs/>
        </w:rPr>
        <w:t>zonah</w:t>
      </w:r>
      <w:r w:rsidRPr="00395752">
        <w:rPr>
          <w:rFonts w:ascii="Arial" w:hAnsi="Arial"/>
        </w:rPr>
        <w:t>.”  Rav Yochanan presumably does not reject this well-known dictum but limits its scope.  Identity is renewed, but personal history remains a part of the convert.</w:t>
      </w:r>
    </w:p>
  </w:footnote>
  <w:footnote w:id="10">
    <w:p w:rsidR="00E32496" w:rsidRDefault="00E32496" w:rsidP="00395752">
      <w:pPr>
        <w:pStyle w:val="FootnoteText"/>
        <w:jc w:val="both"/>
      </w:pPr>
      <w:r w:rsidRPr="00395752">
        <w:rPr>
          <w:rStyle w:val="FootnoteReference"/>
          <w:rFonts w:ascii="Arial" w:hAnsi="Arial" w:cs="Arial"/>
        </w:rPr>
        <w:footnoteRef/>
      </w:r>
      <w:r w:rsidRPr="00395752">
        <w:rPr>
          <w:rFonts w:ascii="Arial" w:hAnsi="Arial"/>
        </w:rPr>
        <w:t xml:space="preserve"> See Rashi s.v. </w:t>
      </w:r>
      <w:r w:rsidRPr="00395752">
        <w:rPr>
          <w:rFonts w:ascii="Arial" w:hAnsi="Arial"/>
          <w:i/>
          <w:iCs/>
        </w:rPr>
        <w:t>she-einan</w:t>
      </w:r>
      <w:r w:rsidRPr="00395752">
        <w:rPr>
          <w:rFonts w:ascii="Arial" w:hAnsi="Arial"/>
        </w:rPr>
        <w:t xml:space="preserve">:  “This one [a </w:t>
      </w:r>
      <w:r w:rsidRPr="00395752">
        <w:rPr>
          <w:rFonts w:ascii="Arial" w:hAnsi="Arial"/>
          <w:i/>
          <w:iCs/>
        </w:rPr>
        <w:t>challal</w:t>
      </w:r>
      <w:r w:rsidRPr="00395752">
        <w:rPr>
          <w:rFonts w:ascii="Arial" w:hAnsi="Arial"/>
        </w:rPr>
        <w:t xml:space="preserve">] was born from sin, and this one [an Egyptian] may not marry into the congregation [see </w:t>
      </w:r>
      <w:r w:rsidRPr="00395752">
        <w:rPr>
          <w:rFonts w:ascii="Arial" w:hAnsi="Arial"/>
          <w:i/>
          <w:iCs/>
        </w:rPr>
        <w:t>Devarim</w:t>
      </w:r>
      <w:r w:rsidRPr="00395752">
        <w:rPr>
          <w:rFonts w:ascii="Arial" w:hAnsi="Arial"/>
        </w:rPr>
        <w:t xml:space="preserve"> 23:8-9], and a convert is not “</w:t>
      </w:r>
      <w:r w:rsidRPr="00395752">
        <w:rPr>
          <w:rFonts w:ascii="Arial" w:hAnsi="Arial"/>
          <w:i/>
          <w:iCs/>
        </w:rPr>
        <w:t>be-rov kahal</w:t>
      </w:r>
      <w:r w:rsidRPr="00395752">
        <w:rPr>
          <w:rFonts w:ascii="Arial" w:hAnsi="Arial"/>
        </w:rPr>
        <w:t>” because he comes from unfit seed.”</w:t>
      </w:r>
    </w:p>
  </w:footnote>
  <w:footnote w:id="11">
    <w:p w:rsidR="00E32496" w:rsidRDefault="00E32496" w:rsidP="00395752">
      <w:pPr>
        <w:pStyle w:val="FootnoteText"/>
        <w:jc w:val="both"/>
      </w:pPr>
      <w:r w:rsidRPr="00395752">
        <w:rPr>
          <w:rStyle w:val="FootnoteReference"/>
          <w:rFonts w:ascii="Arial" w:hAnsi="Arial" w:cs="Arial"/>
        </w:rPr>
        <w:footnoteRef/>
      </w:r>
      <w:r w:rsidRPr="00395752">
        <w:rPr>
          <w:rFonts w:ascii="Arial" w:hAnsi="Arial"/>
        </w:rPr>
        <w:t xml:space="preserve"> Also see </w:t>
      </w:r>
      <w:r w:rsidRPr="007922A0">
        <w:rPr>
          <w:rFonts w:ascii="Arial" w:hAnsi="Arial"/>
          <w:i/>
          <w:iCs/>
        </w:rPr>
        <w:t>Tosafot Ha-Rosh</w:t>
      </w:r>
      <w:r w:rsidRPr="00395752">
        <w:rPr>
          <w:rFonts w:ascii="Arial" w:hAnsi="Arial"/>
        </w:rPr>
        <w:t xml:space="preserve"> </w:t>
      </w:r>
      <w:r w:rsidRPr="00395752">
        <w:rPr>
          <w:rFonts w:ascii="Arial" w:hAnsi="Arial"/>
          <w:i/>
          <w:iCs/>
        </w:rPr>
        <w:t>Kiddushin</w:t>
      </w:r>
      <w:r w:rsidRPr="00395752">
        <w:rPr>
          <w:rFonts w:ascii="Arial" w:hAnsi="Arial"/>
        </w:rPr>
        <w:t xml:space="preserve"> 78a. </w:t>
      </w:r>
    </w:p>
  </w:footnote>
  <w:footnote w:id="12">
    <w:p w:rsidR="00E32496" w:rsidRDefault="00E32496" w:rsidP="00395752">
      <w:pPr>
        <w:pStyle w:val="FootnoteText"/>
        <w:jc w:val="both"/>
      </w:pPr>
      <w:r w:rsidRPr="00395752">
        <w:rPr>
          <w:rStyle w:val="FootnoteReference"/>
          <w:rFonts w:ascii="Arial" w:hAnsi="Arial" w:cs="Arial"/>
        </w:rPr>
        <w:footnoteRef/>
      </w:r>
      <w:r w:rsidRPr="00395752">
        <w:rPr>
          <w:rFonts w:ascii="Arial" w:hAnsi="Arial"/>
        </w:rPr>
        <w:t xml:space="preserve"> Part of the impetus to resolve this paradox is </w:t>
      </w:r>
      <w:r w:rsidRPr="00395752">
        <w:rPr>
          <w:rFonts w:ascii="Arial" w:hAnsi="Arial"/>
          <w:i/>
          <w:iCs/>
        </w:rPr>
        <w:t xml:space="preserve">Yevamot </w:t>
      </w:r>
      <w:r w:rsidRPr="00395752">
        <w:rPr>
          <w:rFonts w:ascii="Arial" w:hAnsi="Arial"/>
        </w:rPr>
        <w:t xml:space="preserve">57a, which juxtaposes these two disputes between Rabbi Yehuda and Rabbi Yossi without </w:t>
      </w:r>
      <w:r w:rsidR="00F22F0A">
        <w:rPr>
          <w:rFonts w:ascii="Arial" w:hAnsi="Arial"/>
        </w:rPr>
        <w:t xml:space="preserve">ever </w:t>
      </w:r>
      <w:r w:rsidRPr="00395752">
        <w:rPr>
          <w:rFonts w:ascii="Arial" w:hAnsi="Arial"/>
        </w:rPr>
        <w:t>ack</w:t>
      </w:r>
      <w:r w:rsidR="00F22F0A">
        <w:rPr>
          <w:rFonts w:ascii="Arial" w:hAnsi="Arial"/>
        </w:rPr>
        <w:t>nowledging the logical problem</w:t>
      </w:r>
      <w:r w:rsidRPr="00395752">
        <w:rPr>
          <w:rFonts w:ascii="Arial" w:hAnsi="Arial"/>
        </w:rPr>
        <w:t xml:space="preserve"> that they pose.  </w:t>
      </w:r>
    </w:p>
  </w:footnote>
  <w:footnote w:id="13">
    <w:p w:rsidR="00E32496" w:rsidRDefault="00E32496" w:rsidP="00395752">
      <w:pPr>
        <w:pStyle w:val="FootnoteText"/>
        <w:jc w:val="both"/>
      </w:pPr>
      <w:r w:rsidRPr="00395752">
        <w:rPr>
          <w:rStyle w:val="FootnoteReference"/>
          <w:rFonts w:ascii="Arial" w:hAnsi="Arial" w:cs="Arial"/>
        </w:rPr>
        <w:footnoteRef/>
      </w:r>
      <w:r w:rsidRPr="00395752">
        <w:rPr>
          <w:rFonts w:ascii="Arial" w:hAnsi="Arial"/>
        </w:rPr>
        <w:t xml:space="preserve"> Consider, for instance, the complex consequences of an underprivileged or discriminated population’s decision to form a political party around its specific interests. </w:t>
      </w:r>
    </w:p>
  </w:footnote>
  <w:footnote w:id="14">
    <w:p w:rsidR="00E32496" w:rsidRDefault="00E32496" w:rsidP="008052EA">
      <w:pPr>
        <w:pStyle w:val="FootnoteText"/>
        <w:jc w:val="both"/>
      </w:pPr>
      <w:r w:rsidRPr="00395752">
        <w:rPr>
          <w:rStyle w:val="FootnoteReference"/>
          <w:rFonts w:ascii="Arial" w:hAnsi="Arial" w:cs="Arial"/>
        </w:rPr>
        <w:footnoteRef/>
      </w:r>
      <w:r w:rsidRPr="00395752">
        <w:rPr>
          <w:rFonts w:ascii="Arial" w:hAnsi="Arial"/>
        </w:rPr>
        <w:t xml:space="preserve"> The Rambam’s position is ameliorated somewhat by his negative definition of the “congregation of converts,” which is composed only of individuals with no native Jewish ancestors.  Anyone who has a native Jewish parent, however, whether father or mother,</w:t>
      </w:r>
      <w:r w:rsidR="000777B2">
        <w:rPr>
          <w:rFonts w:ascii="Arial" w:hAnsi="Arial"/>
        </w:rPr>
        <w:t xml:space="preserve"> belongs to the congregation</w:t>
      </w:r>
      <w:r w:rsidRPr="00395752">
        <w:rPr>
          <w:rFonts w:ascii="Arial" w:hAnsi="Arial"/>
        </w:rPr>
        <w:t xml:space="preserve"> of God and is forbidden to marry a </w:t>
      </w:r>
      <w:r w:rsidRPr="00395752">
        <w:rPr>
          <w:rFonts w:ascii="Arial" w:hAnsi="Arial"/>
          <w:i/>
          <w:iCs/>
        </w:rPr>
        <w:t xml:space="preserve">mamzer </w:t>
      </w:r>
      <w:r w:rsidRPr="00395752">
        <w:rPr>
          <w:rFonts w:ascii="Arial" w:hAnsi="Arial"/>
        </w:rPr>
        <w:t>(</w:t>
      </w:r>
      <w:r w:rsidRPr="00395752">
        <w:rPr>
          <w:rFonts w:ascii="Arial" w:hAnsi="Arial"/>
          <w:i/>
          <w:iCs/>
        </w:rPr>
        <w:t>Hilkhot Issurei Bi’a</w:t>
      </w:r>
      <w:r w:rsidRPr="00395752">
        <w:rPr>
          <w:rFonts w:ascii="Arial" w:hAnsi="Arial"/>
        </w:rPr>
        <w:t xml:space="preserve"> 15:9).  Thus, even according to the Rambam, the congregation of converts is merely a collection of disenfranchised individuals but not an independent congregation that passes on its own familial heritage.  </w:t>
      </w:r>
      <w:r w:rsidRPr="007922A0">
        <w:rPr>
          <w:rFonts w:ascii="Arial" w:hAnsi="Arial"/>
          <w:i/>
          <w:iCs/>
        </w:rPr>
        <w:t>Tosafot</w:t>
      </w:r>
      <w:r w:rsidRPr="00395752">
        <w:rPr>
          <w:rFonts w:ascii="Arial" w:hAnsi="Arial"/>
        </w:rPr>
        <w:t xml:space="preserve"> (</w:t>
      </w:r>
      <w:r w:rsidRPr="00395752">
        <w:rPr>
          <w:rFonts w:ascii="Arial" w:hAnsi="Arial"/>
          <w:i/>
          <w:iCs/>
        </w:rPr>
        <w:t>Kiddushin</w:t>
      </w:r>
      <w:r w:rsidRPr="00395752">
        <w:rPr>
          <w:rFonts w:ascii="Arial" w:hAnsi="Arial"/>
        </w:rPr>
        <w:t xml:space="preserve"> 74b and </w:t>
      </w:r>
      <w:r w:rsidRPr="00395752">
        <w:rPr>
          <w:rFonts w:ascii="Arial" w:hAnsi="Arial"/>
          <w:i/>
          <w:iCs/>
        </w:rPr>
        <w:t>Yevamot</w:t>
      </w:r>
      <w:r w:rsidRPr="00395752">
        <w:rPr>
          <w:rFonts w:ascii="Arial" w:hAnsi="Arial"/>
        </w:rPr>
        <w:t xml:space="preserve"> 84b [see </w:t>
      </w:r>
      <w:r w:rsidRPr="007922A0">
        <w:rPr>
          <w:rFonts w:ascii="Arial" w:hAnsi="Arial"/>
          <w:i/>
          <w:iCs/>
        </w:rPr>
        <w:t>Tosafot Ha-Rosh</w:t>
      </w:r>
      <w:r w:rsidRPr="00395752">
        <w:rPr>
          <w:rFonts w:ascii="Arial" w:hAnsi="Arial"/>
        </w:rPr>
        <w:t>]) and the Ran (</w:t>
      </w:r>
      <w:r w:rsidRPr="00395752">
        <w:rPr>
          <w:rFonts w:ascii="Arial" w:hAnsi="Arial"/>
          <w:i/>
          <w:iCs/>
        </w:rPr>
        <w:t>Kiddushin</w:t>
      </w:r>
      <w:r w:rsidRPr="00395752">
        <w:rPr>
          <w:rFonts w:ascii="Arial" w:hAnsi="Arial"/>
        </w:rPr>
        <w:t xml:space="preserve"> 30b in Alfasi) disagree, contending that the usual principle that lineage follows the father (see </w:t>
      </w:r>
      <w:r w:rsidRPr="000777B2">
        <w:rPr>
          <w:rFonts w:ascii="Arial" w:hAnsi="Arial"/>
          <w:i/>
          <w:iCs/>
        </w:rPr>
        <w:t>Kiddushin</w:t>
      </w:r>
      <w:r w:rsidRPr="00395752">
        <w:rPr>
          <w:rFonts w:ascii="Arial" w:hAnsi="Arial"/>
        </w:rPr>
        <w:t xml:space="preserve"> 66b) applies to the child of a male convert as well.</w:t>
      </w:r>
    </w:p>
  </w:footnote>
  <w:footnote w:id="15">
    <w:p w:rsidR="00E32496" w:rsidRDefault="00E32496" w:rsidP="009151EF">
      <w:pPr>
        <w:pStyle w:val="FootnoteText"/>
        <w:jc w:val="both"/>
      </w:pPr>
      <w:r w:rsidRPr="00395752">
        <w:rPr>
          <w:rStyle w:val="FootnoteReference"/>
          <w:rFonts w:ascii="Arial" w:hAnsi="Arial" w:cs="Arial"/>
        </w:rPr>
        <w:footnoteRef/>
      </w:r>
      <w:r w:rsidRPr="00395752">
        <w:rPr>
          <w:rFonts w:ascii="Arial" w:hAnsi="Arial"/>
        </w:rPr>
        <w:t xml:space="preserve"> While the term “</w:t>
      </w:r>
      <w:r w:rsidRPr="00395752">
        <w:rPr>
          <w:rFonts w:ascii="Arial" w:hAnsi="Arial"/>
          <w:i/>
          <w:iCs/>
        </w:rPr>
        <w:t>goy</w:t>
      </w:r>
      <w:r w:rsidRPr="00395752">
        <w:rPr>
          <w:rFonts w:ascii="Arial" w:hAnsi="Arial"/>
        </w:rPr>
        <w:t>” is non-specific, “</w:t>
      </w:r>
      <w:r w:rsidRPr="00395752">
        <w:rPr>
          <w:rFonts w:ascii="Arial" w:hAnsi="Arial"/>
          <w:i/>
          <w:iCs/>
        </w:rPr>
        <w:t xml:space="preserve">kahal” </w:t>
      </w:r>
      <w:r w:rsidRPr="00395752">
        <w:rPr>
          <w:rFonts w:ascii="Arial" w:hAnsi="Arial"/>
        </w:rPr>
        <w:t xml:space="preserve">seems to be used </w:t>
      </w:r>
      <w:r w:rsidR="009151EF">
        <w:rPr>
          <w:rFonts w:ascii="Arial" w:hAnsi="Arial"/>
        </w:rPr>
        <w:t xml:space="preserve">in </w:t>
      </w:r>
      <w:r w:rsidR="009151EF" w:rsidRPr="009151EF">
        <w:rPr>
          <w:rFonts w:ascii="Arial" w:hAnsi="Arial"/>
          <w:i/>
          <w:iCs/>
        </w:rPr>
        <w:t>Chumash</w:t>
      </w:r>
      <w:r w:rsidR="009151EF">
        <w:rPr>
          <w:rFonts w:ascii="Arial" w:hAnsi="Arial"/>
        </w:rPr>
        <w:t xml:space="preserve"> </w:t>
      </w:r>
      <w:r w:rsidRPr="00395752">
        <w:rPr>
          <w:rFonts w:ascii="Arial" w:hAnsi="Arial"/>
        </w:rPr>
        <w:t xml:space="preserve">exclusively for the Jewish nation, </w:t>
      </w:r>
      <w:r w:rsidR="00EB44FA">
        <w:rPr>
          <w:rFonts w:ascii="Arial" w:hAnsi="Arial"/>
        </w:rPr>
        <w:t>beginning</w:t>
      </w:r>
      <w:r w:rsidR="00EB44FA" w:rsidRPr="00395752">
        <w:rPr>
          <w:rFonts w:ascii="Arial" w:hAnsi="Arial"/>
        </w:rPr>
        <w:t xml:space="preserve"> </w:t>
      </w:r>
      <w:r w:rsidRPr="00395752">
        <w:rPr>
          <w:rFonts w:ascii="Arial" w:hAnsi="Arial"/>
        </w:rPr>
        <w:t>with blessings</w:t>
      </w:r>
      <w:r w:rsidR="009151EF">
        <w:rPr>
          <w:rFonts w:ascii="Arial" w:hAnsi="Arial"/>
        </w:rPr>
        <w:t xml:space="preserve"> given to Ya’akov</w:t>
      </w:r>
      <w:r w:rsidRPr="00395752">
        <w:rPr>
          <w:rFonts w:ascii="Arial" w:hAnsi="Arial"/>
        </w:rPr>
        <w:t xml:space="preserve"> (</w:t>
      </w:r>
      <w:r w:rsidRPr="00395752">
        <w:rPr>
          <w:rFonts w:ascii="Arial" w:hAnsi="Arial"/>
          <w:i/>
          <w:iCs/>
        </w:rPr>
        <w:t>Bereishit</w:t>
      </w:r>
      <w:r w:rsidRPr="00395752">
        <w:rPr>
          <w:rFonts w:ascii="Arial" w:hAnsi="Arial"/>
        </w:rPr>
        <w:t xml:space="preserve"> 28:3, 35:11, 48:4). </w:t>
      </w:r>
    </w:p>
  </w:footnote>
  <w:footnote w:id="16">
    <w:p w:rsidR="00E32496" w:rsidRDefault="00E32496" w:rsidP="00395752">
      <w:pPr>
        <w:pStyle w:val="FootnoteText"/>
        <w:jc w:val="both"/>
      </w:pPr>
      <w:r w:rsidRPr="00395752">
        <w:rPr>
          <w:rStyle w:val="FootnoteReference"/>
          <w:rFonts w:ascii="Arial" w:hAnsi="Arial" w:cs="Arial"/>
        </w:rPr>
        <w:footnoteRef/>
      </w:r>
      <w:r w:rsidRPr="00395752">
        <w:rPr>
          <w:rFonts w:ascii="Arial" w:hAnsi="Arial"/>
        </w:rPr>
        <w:t xml:space="preserve"> Rashbam’s commentary to </w:t>
      </w:r>
      <w:r w:rsidRPr="007922A0">
        <w:rPr>
          <w:rFonts w:ascii="Arial" w:hAnsi="Arial"/>
          <w:i/>
          <w:iCs/>
        </w:rPr>
        <w:t>Bereishit</w:t>
      </w:r>
      <w:r w:rsidRPr="00395752">
        <w:rPr>
          <w:rFonts w:ascii="Arial" w:hAnsi="Arial"/>
        </w:rPr>
        <w:t xml:space="preserve"> 12:3 is lost, but in his commentary on 28:14, he notes, “I have already explained this in </w:t>
      </w:r>
      <w:r w:rsidRPr="00395752">
        <w:rPr>
          <w:rFonts w:ascii="Arial" w:hAnsi="Arial"/>
          <w:i/>
          <w:iCs/>
        </w:rPr>
        <w:t>Parashat Lekh Lekha</w:t>
      </w:r>
      <w:r w:rsidRPr="00395752">
        <w:rPr>
          <w:rFonts w:ascii="Arial" w:hAnsi="Arial"/>
        </w:rPr>
        <w:t xml:space="preserve">.”  Also see edition by David Razin (New York, 1949), 12, n. 5.    </w:t>
      </w:r>
    </w:p>
  </w:footnote>
  <w:footnote w:id="17">
    <w:p w:rsidR="00E32496" w:rsidRDefault="00E32496" w:rsidP="00395752">
      <w:pPr>
        <w:pStyle w:val="FootnoteText"/>
        <w:jc w:val="both"/>
      </w:pPr>
      <w:r w:rsidRPr="00395752">
        <w:rPr>
          <w:rStyle w:val="FootnoteReference"/>
          <w:rFonts w:ascii="Arial" w:hAnsi="Arial" w:cs="Arial"/>
        </w:rPr>
        <w:footnoteRef/>
      </w:r>
      <w:r w:rsidRPr="00395752">
        <w:rPr>
          <w:rFonts w:ascii="Arial" w:hAnsi="Arial"/>
        </w:rPr>
        <w:t xml:space="preserve"> Similarly, see the Rambam’s description of the “house of Avraham” in </w:t>
      </w:r>
      <w:r w:rsidRPr="00395752">
        <w:rPr>
          <w:rFonts w:ascii="Arial" w:hAnsi="Arial"/>
          <w:i/>
          <w:iCs/>
        </w:rPr>
        <w:t>Hilkhot Avoda Zara</w:t>
      </w:r>
      <w:r w:rsidRPr="00395752">
        <w:rPr>
          <w:rFonts w:ascii="Arial" w:hAnsi="Arial"/>
        </w:rPr>
        <w:t xml:space="preserve"> 1:3 and Responsum #293, discussed in the previous </w:t>
      </w:r>
      <w:r w:rsidRPr="00395752">
        <w:rPr>
          <w:rFonts w:ascii="Arial" w:hAnsi="Arial"/>
          <w:i/>
          <w:iCs/>
        </w:rPr>
        <w:t>shiur</w:t>
      </w:r>
      <w:r w:rsidRPr="00395752">
        <w:rPr>
          <w:rFonts w:ascii="Arial" w:hAnsi="Arial"/>
        </w:rPr>
        <w:t>.</w:t>
      </w:r>
    </w:p>
  </w:footnote>
  <w:footnote w:id="18">
    <w:p w:rsidR="00E32496" w:rsidRDefault="00E32496" w:rsidP="00395752">
      <w:pPr>
        <w:pStyle w:val="FootnoteText"/>
        <w:jc w:val="both"/>
      </w:pPr>
      <w:r w:rsidRPr="00395752">
        <w:rPr>
          <w:rStyle w:val="FootnoteReference"/>
          <w:rFonts w:ascii="Arial" w:hAnsi="Arial" w:cs="Arial"/>
        </w:rPr>
        <w:footnoteRef/>
      </w:r>
      <w:r w:rsidRPr="00395752">
        <w:rPr>
          <w:rFonts w:ascii="Arial" w:hAnsi="Arial"/>
        </w:rPr>
        <w:t xml:space="preserve"> Similarly, see Rambam </w:t>
      </w:r>
      <w:r w:rsidRPr="00395752">
        <w:rPr>
          <w:rFonts w:ascii="Arial" w:hAnsi="Arial"/>
          <w:i/>
          <w:iCs/>
        </w:rPr>
        <w:t>Hilkhot Melakhim</w:t>
      </w:r>
      <w:r w:rsidRPr="00395752">
        <w:rPr>
          <w:rFonts w:ascii="Arial" w:hAnsi="Arial"/>
        </w:rPr>
        <w:t xml:space="preserve"> 1:6.</w:t>
      </w:r>
    </w:p>
  </w:footnote>
  <w:footnote w:id="19">
    <w:p w:rsidR="00E32496" w:rsidRDefault="00E32496" w:rsidP="00CE7BB8">
      <w:pPr>
        <w:pStyle w:val="FootnoteText"/>
        <w:jc w:val="both"/>
      </w:pPr>
      <w:r w:rsidRPr="00395752">
        <w:rPr>
          <w:rStyle w:val="FootnoteReference"/>
          <w:rFonts w:ascii="Arial" w:hAnsi="Arial" w:cs="Arial"/>
        </w:rPr>
        <w:footnoteRef/>
      </w:r>
      <w:r w:rsidRPr="00395752">
        <w:rPr>
          <w:rFonts w:ascii="Arial" w:hAnsi="Arial"/>
        </w:rPr>
        <w:t xml:space="preserve"> Even today, many countries require that a candidate for the presidency be born a citizen, most notably the United States.  </w:t>
      </w:r>
    </w:p>
  </w:footnote>
  <w:footnote w:id="20">
    <w:p w:rsidR="00E32496" w:rsidRDefault="00E32496" w:rsidP="00395752">
      <w:pPr>
        <w:pStyle w:val="FootnoteText"/>
        <w:jc w:val="both"/>
      </w:pPr>
      <w:r w:rsidRPr="00395752">
        <w:rPr>
          <w:rStyle w:val="FootnoteReference"/>
          <w:rFonts w:ascii="Arial" w:hAnsi="Arial" w:cs="Arial"/>
        </w:rPr>
        <w:footnoteRef/>
      </w:r>
      <w:r w:rsidRPr="00395752">
        <w:rPr>
          <w:rFonts w:ascii="Arial" w:hAnsi="Arial"/>
        </w:rPr>
        <w:t xml:space="preserve"> </w:t>
      </w:r>
      <w:r w:rsidRPr="007922A0">
        <w:rPr>
          <w:rFonts w:ascii="Arial" w:hAnsi="Arial"/>
          <w:i/>
          <w:iCs/>
        </w:rPr>
        <w:t>Tosafot</w:t>
      </w:r>
      <w:r w:rsidRPr="00395752">
        <w:rPr>
          <w:rFonts w:ascii="Arial" w:hAnsi="Arial"/>
        </w:rPr>
        <w:t xml:space="preserve"> present two opinions about whether a convert may judge a pure descendant of converts (</w:t>
      </w:r>
      <w:r w:rsidRPr="00395752">
        <w:rPr>
          <w:rFonts w:ascii="Arial" w:hAnsi="Arial"/>
          <w:i/>
          <w:iCs/>
        </w:rPr>
        <w:t>Yevamot</w:t>
      </w:r>
      <w:r w:rsidRPr="00395752">
        <w:rPr>
          <w:rFonts w:ascii="Arial" w:hAnsi="Arial"/>
        </w:rPr>
        <w:t xml:space="preserve"> 101b-102a, </w:t>
      </w:r>
      <w:r w:rsidRPr="00395752">
        <w:rPr>
          <w:rFonts w:ascii="Arial" w:hAnsi="Arial"/>
          <w:i/>
          <w:iCs/>
        </w:rPr>
        <w:t>Ketubot</w:t>
      </w:r>
      <w:r w:rsidRPr="00395752">
        <w:rPr>
          <w:rFonts w:ascii="Arial" w:hAnsi="Arial"/>
        </w:rPr>
        <w:t xml:space="preserve"> 44b).</w:t>
      </w:r>
    </w:p>
  </w:footnote>
  <w:footnote w:id="21">
    <w:p w:rsidR="00E32496" w:rsidRDefault="00E32496" w:rsidP="00395752">
      <w:pPr>
        <w:pStyle w:val="FootnoteText"/>
        <w:jc w:val="both"/>
      </w:pPr>
      <w:r w:rsidRPr="00395752">
        <w:rPr>
          <w:rStyle w:val="FootnoteReference"/>
          <w:rFonts w:ascii="Arial" w:hAnsi="Arial" w:cs="Arial"/>
        </w:rPr>
        <w:footnoteRef/>
      </w:r>
      <w:r w:rsidRPr="00395752">
        <w:rPr>
          <w:rFonts w:ascii="Arial" w:hAnsi="Arial"/>
        </w:rPr>
        <w:t xml:space="preserve"> </w:t>
      </w:r>
      <w:r w:rsidRPr="007922A0">
        <w:rPr>
          <w:rFonts w:ascii="Arial" w:hAnsi="Arial"/>
          <w:i/>
          <w:iCs/>
        </w:rPr>
        <w:t>Tosafot</w:t>
      </w:r>
      <w:r w:rsidRPr="00395752">
        <w:rPr>
          <w:rFonts w:ascii="Arial" w:hAnsi="Arial"/>
        </w:rPr>
        <w:t xml:space="preserve"> (</w:t>
      </w:r>
      <w:r w:rsidRPr="00395752">
        <w:rPr>
          <w:rFonts w:ascii="Arial" w:hAnsi="Arial"/>
          <w:i/>
          <w:iCs/>
        </w:rPr>
        <w:t>Sota</w:t>
      </w:r>
      <w:r w:rsidRPr="00395752">
        <w:rPr>
          <w:rFonts w:ascii="Arial" w:hAnsi="Arial"/>
        </w:rPr>
        <w:t xml:space="preserve"> 41b) and Ramban (</w:t>
      </w:r>
      <w:r w:rsidRPr="00395752">
        <w:rPr>
          <w:rFonts w:ascii="Arial" w:hAnsi="Arial"/>
          <w:i/>
          <w:iCs/>
        </w:rPr>
        <w:t>Yevamot</w:t>
      </w:r>
      <w:r w:rsidRPr="00395752">
        <w:rPr>
          <w:rFonts w:ascii="Arial" w:hAnsi="Arial"/>
        </w:rPr>
        <w:t xml:space="preserve"> 45b) raise the requirements for king above those for other officials.  The Rambam, however, does not differentiate (</w:t>
      </w:r>
      <w:r w:rsidRPr="00395752">
        <w:rPr>
          <w:rFonts w:ascii="Arial" w:hAnsi="Arial"/>
          <w:i/>
          <w:iCs/>
        </w:rPr>
        <w:t>Hilkhot Melakhim</w:t>
      </w:r>
      <w:r w:rsidRPr="00395752">
        <w:rPr>
          <w:rFonts w:ascii="Arial" w:hAnsi="Arial"/>
        </w:rPr>
        <w:t xml:space="preserve"> 1:4-5). </w:t>
      </w:r>
    </w:p>
  </w:footnote>
  <w:footnote w:id="22">
    <w:p w:rsidR="00E32496" w:rsidRDefault="00E32496" w:rsidP="009151EF">
      <w:pPr>
        <w:pStyle w:val="FootnoteText"/>
        <w:jc w:val="both"/>
      </w:pPr>
      <w:r w:rsidRPr="00395752">
        <w:rPr>
          <w:rStyle w:val="FootnoteReference"/>
          <w:rFonts w:ascii="Arial" w:hAnsi="Arial" w:cs="Arial"/>
        </w:rPr>
        <w:footnoteRef/>
      </w:r>
      <w:r w:rsidRPr="00395752">
        <w:rPr>
          <w:rFonts w:ascii="Arial" w:hAnsi="Arial"/>
        </w:rPr>
        <w:t xml:space="preserve"> See a similar idea in </w:t>
      </w:r>
      <w:r w:rsidRPr="00395752">
        <w:rPr>
          <w:rFonts w:ascii="Arial" w:hAnsi="Arial"/>
          <w:i/>
          <w:iCs/>
        </w:rPr>
        <w:t>mori ve-rabbi</w:t>
      </w:r>
      <w:r w:rsidRPr="00395752">
        <w:rPr>
          <w:rFonts w:ascii="Arial" w:hAnsi="Arial"/>
        </w:rPr>
        <w:t xml:space="preserve"> R. Hershel Schachter’s </w:t>
      </w:r>
      <w:r w:rsidRPr="00395752">
        <w:rPr>
          <w:rFonts w:ascii="Arial" w:hAnsi="Arial"/>
          <w:i/>
          <w:iCs/>
        </w:rPr>
        <w:t>Ginat Egoz</w:t>
      </w:r>
      <w:r w:rsidRPr="00395752">
        <w:rPr>
          <w:rFonts w:ascii="Arial" w:hAnsi="Arial"/>
        </w:rPr>
        <w:t xml:space="preserve"> 35:1 in the name of R. Soloveitchik.</w:t>
      </w:r>
    </w:p>
  </w:footnote>
  <w:footnote w:id="23">
    <w:p w:rsidR="00E32496" w:rsidRDefault="00E32496" w:rsidP="007C76F5">
      <w:pPr>
        <w:pStyle w:val="FootnoteText"/>
        <w:jc w:val="both"/>
      </w:pPr>
      <w:r w:rsidRPr="00395752">
        <w:rPr>
          <w:rStyle w:val="FootnoteReference"/>
          <w:rFonts w:ascii="Arial" w:hAnsi="Arial" w:cs="Arial"/>
        </w:rPr>
        <w:footnoteRef/>
      </w:r>
      <w:r w:rsidRPr="00395752">
        <w:rPr>
          <w:rFonts w:ascii="Arial" w:hAnsi="Arial"/>
        </w:rPr>
        <w:t xml:space="preserve"> See Ramban </w:t>
      </w:r>
      <w:r w:rsidRPr="00395752">
        <w:rPr>
          <w:rFonts w:ascii="Arial" w:hAnsi="Arial"/>
          <w:i/>
          <w:iCs/>
        </w:rPr>
        <w:t>Yevamot</w:t>
      </w:r>
      <w:r w:rsidRPr="00395752">
        <w:rPr>
          <w:rFonts w:ascii="Arial" w:hAnsi="Arial"/>
        </w:rPr>
        <w:t xml:space="preserve"> 45b, who explains that a convert may not serve on a court of three judges for </w:t>
      </w:r>
      <w:r w:rsidRPr="00395752">
        <w:rPr>
          <w:rFonts w:ascii="Arial" w:hAnsi="Arial"/>
          <w:i/>
          <w:iCs/>
        </w:rPr>
        <w:t xml:space="preserve">chalitza </w:t>
      </w:r>
      <w:r w:rsidRPr="00395752">
        <w:rPr>
          <w:rFonts w:ascii="Arial" w:hAnsi="Arial"/>
        </w:rPr>
        <w:t>(freeing a woman from</w:t>
      </w:r>
      <w:r w:rsidR="007C76F5">
        <w:rPr>
          <w:rFonts w:ascii="Arial" w:hAnsi="Arial"/>
        </w:rPr>
        <w:t xml:space="preserve"> a potential </w:t>
      </w:r>
      <w:r w:rsidRPr="00395752">
        <w:rPr>
          <w:rFonts w:ascii="Arial" w:hAnsi="Arial"/>
        </w:rPr>
        <w:t>levirate marriage) “for the Torah was stringent with this as with capital cases.”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D11D9"/>
    <w:multiLevelType w:val="hybridMultilevel"/>
    <w:tmpl w:val="C0EC8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FF6CAB"/>
    <w:multiLevelType w:val="hybridMultilevel"/>
    <w:tmpl w:val="79CE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E21"/>
    <w:rsid w:val="0000003A"/>
    <w:rsid w:val="000457C8"/>
    <w:rsid w:val="000567F7"/>
    <w:rsid w:val="00056CDA"/>
    <w:rsid w:val="00057B22"/>
    <w:rsid w:val="00071392"/>
    <w:rsid w:val="000727D4"/>
    <w:rsid w:val="000777B2"/>
    <w:rsid w:val="000E2749"/>
    <w:rsid w:val="000E708B"/>
    <w:rsid w:val="00113943"/>
    <w:rsid w:val="001176AC"/>
    <w:rsid w:val="0015105C"/>
    <w:rsid w:val="00187C50"/>
    <w:rsid w:val="00196E57"/>
    <w:rsid w:val="001F58C1"/>
    <w:rsid w:val="00203896"/>
    <w:rsid w:val="0027206D"/>
    <w:rsid w:val="00285332"/>
    <w:rsid w:val="002857E4"/>
    <w:rsid w:val="002914F5"/>
    <w:rsid w:val="002A4AF6"/>
    <w:rsid w:val="002A7EB8"/>
    <w:rsid w:val="002B24D8"/>
    <w:rsid w:val="002F01C9"/>
    <w:rsid w:val="003020BE"/>
    <w:rsid w:val="00306E21"/>
    <w:rsid w:val="00307F0A"/>
    <w:rsid w:val="00315D01"/>
    <w:rsid w:val="00327A46"/>
    <w:rsid w:val="00334843"/>
    <w:rsid w:val="00335AE4"/>
    <w:rsid w:val="0035223A"/>
    <w:rsid w:val="003566DD"/>
    <w:rsid w:val="0035757E"/>
    <w:rsid w:val="0037675A"/>
    <w:rsid w:val="00382C89"/>
    <w:rsid w:val="00394306"/>
    <w:rsid w:val="00395752"/>
    <w:rsid w:val="003B3694"/>
    <w:rsid w:val="003D6A66"/>
    <w:rsid w:val="003E512D"/>
    <w:rsid w:val="003F7BEE"/>
    <w:rsid w:val="00422378"/>
    <w:rsid w:val="00480BED"/>
    <w:rsid w:val="00494694"/>
    <w:rsid w:val="004B718F"/>
    <w:rsid w:val="004F0B5E"/>
    <w:rsid w:val="004F1EEF"/>
    <w:rsid w:val="004F72CA"/>
    <w:rsid w:val="00500964"/>
    <w:rsid w:val="00517DFF"/>
    <w:rsid w:val="005341A2"/>
    <w:rsid w:val="005402B3"/>
    <w:rsid w:val="005477FD"/>
    <w:rsid w:val="0057049A"/>
    <w:rsid w:val="005B0A9C"/>
    <w:rsid w:val="005F4CB0"/>
    <w:rsid w:val="006019BE"/>
    <w:rsid w:val="00614828"/>
    <w:rsid w:val="006224A2"/>
    <w:rsid w:val="00631EBA"/>
    <w:rsid w:val="00651756"/>
    <w:rsid w:val="006655D4"/>
    <w:rsid w:val="00690BF0"/>
    <w:rsid w:val="00691C0B"/>
    <w:rsid w:val="00696755"/>
    <w:rsid w:val="006A28CE"/>
    <w:rsid w:val="006A3AF8"/>
    <w:rsid w:val="00716DAA"/>
    <w:rsid w:val="00720127"/>
    <w:rsid w:val="007407FE"/>
    <w:rsid w:val="007513C9"/>
    <w:rsid w:val="007571A5"/>
    <w:rsid w:val="00763FA1"/>
    <w:rsid w:val="007922A0"/>
    <w:rsid w:val="007C76F5"/>
    <w:rsid w:val="007D1B66"/>
    <w:rsid w:val="007D37D0"/>
    <w:rsid w:val="007E144A"/>
    <w:rsid w:val="008052EA"/>
    <w:rsid w:val="008264E0"/>
    <w:rsid w:val="00833A44"/>
    <w:rsid w:val="0084271F"/>
    <w:rsid w:val="00842B7F"/>
    <w:rsid w:val="0086202F"/>
    <w:rsid w:val="008965EC"/>
    <w:rsid w:val="008B1386"/>
    <w:rsid w:val="008B44E5"/>
    <w:rsid w:val="008D68EB"/>
    <w:rsid w:val="00914341"/>
    <w:rsid w:val="009151EF"/>
    <w:rsid w:val="00931843"/>
    <w:rsid w:val="009412FF"/>
    <w:rsid w:val="009A1554"/>
    <w:rsid w:val="009A2F31"/>
    <w:rsid w:val="009C1857"/>
    <w:rsid w:val="009C3212"/>
    <w:rsid w:val="009E3E6C"/>
    <w:rsid w:val="009E5A7C"/>
    <w:rsid w:val="00A16CDB"/>
    <w:rsid w:val="00A44EB6"/>
    <w:rsid w:val="00A6456A"/>
    <w:rsid w:val="00AA2C00"/>
    <w:rsid w:val="00AB1459"/>
    <w:rsid w:val="00AC5385"/>
    <w:rsid w:val="00AE4C6C"/>
    <w:rsid w:val="00AE64DB"/>
    <w:rsid w:val="00AF1434"/>
    <w:rsid w:val="00B00514"/>
    <w:rsid w:val="00B17115"/>
    <w:rsid w:val="00BA15E9"/>
    <w:rsid w:val="00BB2BF9"/>
    <w:rsid w:val="00BC074E"/>
    <w:rsid w:val="00BC2E7E"/>
    <w:rsid w:val="00BE5C03"/>
    <w:rsid w:val="00BF5170"/>
    <w:rsid w:val="00C52C71"/>
    <w:rsid w:val="00C5550D"/>
    <w:rsid w:val="00C80115"/>
    <w:rsid w:val="00C813C8"/>
    <w:rsid w:val="00C81B43"/>
    <w:rsid w:val="00C85564"/>
    <w:rsid w:val="00C86EEE"/>
    <w:rsid w:val="00CA15EA"/>
    <w:rsid w:val="00CA36D1"/>
    <w:rsid w:val="00CC6D7B"/>
    <w:rsid w:val="00CE7BB8"/>
    <w:rsid w:val="00CE7E83"/>
    <w:rsid w:val="00CF5FBB"/>
    <w:rsid w:val="00D05A91"/>
    <w:rsid w:val="00D101B8"/>
    <w:rsid w:val="00D26E7D"/>
    <w:rsid w:val="00D44DDD"/>
    <w:rsid w:val="00D866E8"/>
    <w:rsid w:val="00DC4F89"/>
    <w:rsid w:val="00DD23AB"/>
    <w:rsid w:val="00DD2C94"/>
    <w:rsid w:val="00DD693D"/>
    <w:rsid w:val="00DF0C3A"/>
    <w:rsid w:val="00E077FA"/>
    <w:rsid w:val="00E1732A"/>
    <w:rsid w:val="00E2164F"/>
    <w:rsid w:val="00E32496"/>
    <w:rsid w:val="00E649F4"/>
    <w:rsid w:val="00E73DA5"/>
    <w:rsid w:val="00E82270"/>
    <w:rsid w:val="00E92285"/>
    <w:rsid w:val="00EB4020"/>
    <w:rsid w:val="00EB44FA"/>
    <w:rsid w:val="00EB5355"/>
    <w:rsid w:val="00ED676C"/>
    <w:rsid w:val="00EE0E56"/>
    <w:rsid w:val="00EE1F47"/>
    <w:rsid w:val="00EF245E"/>
    <w:rsid w:val="00F0531E"/>
    <w:rsid w:val="00F10CE1"/>
    <w:rsid w:val="00F205A8"/>
    <w:rsid w:val="00F22F0A"/>
    <w:rsid w:val="00F57EC8"/>
    <w:rsid w:val="00F769CA"/>
    <w:rsid w:val="00F92070"/>
    <w:rsid w:val="00F95104"/>
    <w:rsid w:val="00FD7C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E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0531E"/>
    <w:pPr>
      <w:spacing w:after="0" w:line="240" w:lineRule="auto"/>
    </w:pPr>
    <w:rPr>
      <w:sz w:val="20"/>
      <w:szCs w:val="20"/>
    </w:rPr>
  </w:style>
  <w:style w:type="character" w:customStyle="1" w:styleId="FootnoteTextChar">
    <w:name w:val="Footnote Text Char"/>
    <w:link w:val="FootnoteText"/>
    <w:uiPriority w:val="99"/>
    <w:semiHidden/>
    <w:locked/>
    <w:rsid w:val="00F0531E"/>
    <w:rPr>
      <w:rFonts w:cs="Times New Roman"/>
      <w:sz w:val="20"/>
      <w:szCs w:val="20"/>
    </w:rPr>
  </w:style>
  <w:style w:type="character" w:styleId="FootnoteReference">
    <w:name w:val="footnote reference"/>
    <w:uiPriority w:val="99"/>
    <w:semiHidden/>
    <w:rsid w:val="00F0531E"/>
    <w:rPr>
      <w:rFonts w:cs="Times New Roman"/>
      <w:vertAlign w:val="superscript"/>
    </w:rPr>
  </w:style>
  <w:style w:type="paragraph" w:styleId="BalloonText">
    <w:name w:val="Balloon Text"/>
    <w:basedOn w:val="Normal"/>
    <w:link w:val="BalloonTextChar"/>
    <w:uiPriority w:val="99"/>
    <w:semiHidden/>
    <w:rsid w:val="005402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402B3"/>
    <w:rPr>
      <w:rFonts w:ascii="Tahoma" w:hAnsi="Tahoma" w:cs="Tahoma"/>
      <w:sz w:val="16"/>
      <w:szCs w:val="16"/>
    </w:rPr>
  </w:style>
  <w:style w:type="paragraph" w:styleId="ListParagraph">
    <w:name w:val="List Paragraph"/>
    <w:basedOn w:val="Normal"/>
    <w:uiPriority w:val="99"/>
    <w:qFormat/>
    <w:rsid w:val="008B44E5"/>
    <w:pPr>
      <w:ind w:left="720"/>
      <w:contextualSpacing/>
    </w:pPr>
  </w:style>
  <w:style w:type="character" w:styleId="Hyperlink">
    <w:name w:val="Hyperlink"/>
    <w:uiPriority w:val="99"/>
    <w:semiHidden/>
    <w:rsid w:val="00113943"/>
    <w:rPr>
      <w:rFonts w:cs="Times New Roman"/>
      <w:color w:val="0000FF"/>
      <w:u w:val="single"/>
    </w:rPr>
  </w:style>
  <w:style w:type="paragraph" w:customStyle="1" w:styleId="CC">
    <w:name w:val="CC"/>
    <w:basedOn w:val="BodyText"/>
    <w:uiPriority w:val="99"/>
    <w:rsid w:val="00395752"/>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rsid w:val="00395752"/>
    <w:pPr>
      <w:spacing w:after="120"/>
    </w:pPr>
  </w:style>
  <w:style w:type="character" w:customStyle="1" w:styleId="BodyTextChar">
    <w:name w:val="Body Text Char"/>
    <w:basedOn w:val="DefaultParagraphFont"/>
    <w:link w:val="BodyText"/>
    <w:uiPriority w:val="99"/>
    <w:semiHidden/>
    <w:rsid w:val="009A6EDB"/>
  </w:style>
  <w:style w:type="character" w:styleId="CommentReference">
    <w:name w:val="annotation reference"/>
    <w:uiPriority w:val="99"/>
    <w:semiHidden/>
    <w:unhideWhenUsed/>
    <w:rsid w:val="002B24D8"/>
    <w:rPr>
      <w:sz w:val="16"/>
      <w:szCs w:val="16"/>
    </w:rPr>
  </w:style>
  <w:style w:type="paragraph" w:styleId="CommentText">
    <w:name w:val="annotation text"/>
    <w:basedOn w:val="Normal"/>
    <w:link w:val="CommentTextChar"/>
    <w:uiPriority w:val="99"/>
    <w:semiHidden/>
    <w:unhideWhenUsed/>
    <w:rsid w:val="002B24D8"/>
    <w:rPr>
      <w:sz w:val="20"/>
      <w:szCs w:val="20"/>
    </w:rPr>
  </w:style>
  <w:style w:type="character" w:customStyle="1" w:styleId="CommentTextChar">
    <w:name w:val="Comment Text Char"/>
    <w:link w:val="CommentText"/>
    <w:uiPriority w:val="99"/>
    <w:semiHidden/>
    <w:rsid w:val="002B24D8"/>
    <w:rPr>
      <w:sz w:val="20"/>
      <w:szCs w:val="20"/>
    </w:rPr>
  </w:style>
  <w:style w:type="paragraph" w:styleId="CommentSubject">
    <w:name w:val="annotation subject"/>
    <w:basedOn w:val="CommentText"/>
    <w:next w:val="CommentText"/>
    <w:link w:val="CommentSubjectChar"/>
    <w:uiPriority w:val="99"/>
    <w:semiHidden/>
    <w:unhideWhenUsed/>
    <w:rsid w:val="002B24D8"/>
    <w:rPr>
      <w:b/>
      <w:bCs/>
    </w:rPr>
  </w:style>
  <w:style w:type="character" w:customStyle="1" w:styleId="CommentSubjectChar">
    <w:name w:val="Comment Subject Char"/>
    <w:link w:val="CommentSubject"/>
    <w:uiPriority w:val="99"/>
    <w:semiHidden/>
    <w:rsid w:val="002B24D8"/>
    <w:rPr>
      <w:b/>
      <w:bCs/>
      <w:sz w:val="20"/>
      <w:szCs w:val="20"/>
    </w:rPr>
  </w:style>
  <w:style w:type="paragraph" w:styleId="Revision">
    <w:name w:val="Revision"/>
    <w:hidden/>
    <w:uiPriority w:val="99"/>
    <w:semiHidden/>
    <w:rsid w:val="002B24D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sinai/09sinai.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dahlgoldber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3462</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Before Sinai:  Jewish Values and Jewish Law</vt:lpstr>
    </vt:vector>
  </TitlesOfParts>
  <Company/>
  <LinksUpToDate>false</LinksUpToDate>
  <CharactersWithSpaces>23155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Sinai:  Jewish Values and Jewish Law</dc:title>
  <dc:creator>Judah Goldberg</dc:creator>
  <cp:lastModifiedBy>tmpUser</cp:lastModifiedBy>
  <cp:revision>4</cp:revision>
  <dcterms:created xsi:type="dcterms:W3CDTF">2013-12-19T10:43:00Z</dcterms:created>
  <dcterms:modified xsi:type="dcterms:W3CDTF">2013-12-22T09:48:00Z</dcterms:modified>
</cp:coreProperties>
</file>