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497" w:rsidRPr="00910AEA" w:rsidRDefault="00F11497" w:rsidP="00F11497">
      <w:pPr>
        <w:pStyle w:val="BlockText"/>
        <w:widowControl w:val="0"/>
        <w:bidi w:val="0"/>
        <w:spacing w:after="0" w:line="240" w:lineRule="auto"/>
        <w:ind w:left="0" w:right="0" w:firstLine="0"/>
        <w:jc w:val="center"/>
        <w:rPr>
          <w:rFonts w:asciiTheme="minorBidi" w:hAnsiTheme="minorBidi" w:cstheme="minorBidi"/>
          <w:caps/>
          <w:sz w:val="24"/>
          <w:szCs w:val="24"/>
        </w:rPr>
      </w:pPr>
      <w:r w:rsidRPr="00910AEA">
        <w:rPr>
          <w:rFonts w:asciiTheme="minorBidi" w:hAnsiTheme="minorBidi" w:cstheme="minorBidi"/>
          <w:caps/>
          <w:sz w:val="24"/>
          <w:szCs w:val="24"/>
          <w:lang w:eastAsia="en-GB"/>
        </w:rPr>
        <w:t>YESHIVAT HAR ETZION</w:t>
      </w:r>
    </w:p>
    <w:p w:rsidR="00F11497" w:rsidRPr="00910AEA" w:rsidRDefault="00F11497" w:rsidP="00F11497">
      <w:pPr>
        <w:widowControl w:val="0"/>
        <w:spacing w:after="0" w:line="240" w:lineRule="auto"/>
        <w:jc w:val="center"/>
        <w:rPr>
          <w:rFonts w:asciiTheme="minorBidi" w:hAnsiTheme="minorBidi"/>
          <w:caps/>
          <w:sz w:val="24"/>
          <w:szCs w:val="24"/>
          <w:lang w:eastAsia="en-GB"/>
        </w:rPr>
      </w:pPr>
      <w:r w:rsidRPr="00910AEA">
        <w:rPr>
          <w:rFonts w:asciiTheme="minorBidi" w:hAnsiTheme="minorBidi"/>
          <w:caps/>
          <w:sz w:val="24"/>
          <w:szCs w:val="24"/>
          <w:lang w:eastAsia="en-GB"/>
        </w:rPr>
        <w:t>ISRAEL KOSCHITZKY VIRTUAL BEIT MIDRASH (VBM)</w:t>
      </w:r>
    </w:p>
    <w:p w:rsidR="00F11497" w:rsidRPr="00910AEA" w:rsidRDefault="00F11497" w:rsidP="00F11497">
      <w:pPr>
        <w:widowControl w:val="0"/>
        <w:spacing w:after="0" w:line="240" w:lineRule="auto"/>
        <w:jc w:val="center"/>
        <w:rPr>
          <w:rFonts w:asciiTheme="minorBidi" w:hAnsiTheme="minorBidi"/>
          <w:caps/>
          <w:sz w:val="24"/>
          <w:szCs w:val="24"/>
          <w:lang w:eastAsia="en-GB"/>
        </w:rPr>
      </w:pPr>
      <w:r w:rsidRPr="00910AEA">
        <w:rPr>
          <w:rFonts w:asciiTheme="minorBidi" w:hAnsiTheme="minorBidi"/>
          <w:caps/>
          <w:sz w:val="24"/>
          <w:szCs w:val="24"/>
          <w:lang w:eastAsia="en-GB"/>
        </w:rPr>
        <w:t>*********************************************************</w:t>
      </w:r>
    </w:p>
    <w:p w:rsidR="00F11497" w:rsidRPr="00910AEA" w:rsidRDefault="00F11497" w:rsidP="00F11497">
      <w:pPr>
        <w:widowControl w:val="0"/>
        <w:spacing w:after="0" w:line="240" w:lineRule="auto"/>
        <w:jc w:val="center"/>
        <w:rPr>
          <w:rFonts w:asciiTheme="minorBidi" w:hAnsiTheme="minorBidi"/>
          <w:b/>
          <w:bCs/>
          <w:sz w:val="24"/>
          <w:szCs w:val="24"/>
        </w:rPr>
      </w:pPr>
    </w:p>
    <w:p w:rsidR="00F11497" w:rsidRPr="00910AEA" w:rsidRDefault="00F11497" w:rsidP="00F11497">
      <w:pPr>
        <w:widowControl w:val="0"/>
        <w:spacing w:after="0" w:line="240" w:lineRule="auto"/>
        <w:jc w:val="center"/>
        <w:rPr>
          <w:rFonts w:asciiTheme="minorBidi" w:hAnsiTheme="minorBidi"/>
          <w:b/>
          <w:bCs/>
          <w:caps/>
          <w:sz w:val="24"/>
          <w:szCs w:val="24"/>
        </w:rPr>
      </w:pPr>
      <w:r w:rsidRPr="00910AEA">
        <w:rPr>
          <w:rFonts w:asciiTheme="minorBidi" w:hAnsiTheme="minorBidi"/>
          <w:b/>
          <w:bCs/>
          <w:caps/>
          <w:sz w:val="24"/>
          <w:szCs w:val="24"/>
        </w:rPr>
        <w:t>TALMUDIC METHODOLOGY</w:t>
      </w:r>
    </w:p>
    <w:p w:rsidR="00F11497" w:rsidRPr="00910AEA" w:rsidRDefault="00F11497" w:rsidP="00F11497">
      <w:pPr>
        <w:widowControl w:val="0"/>
        <w:spacing w:after="0" w:line="240" w:lineRule="auto"/>
        <w:jc w:val="center"/>
        <w:rPr>
          <w:rFonts w:asciiTheme="minorBidi" w:hAnsiTheme="minorBidi"/>
          <w:b/>
          <w:bCs/>
          <w:caps/>
          <w:sz w:val="24"/>
          <w:szCs w:val="24"/>
        </w:rPr>
      </w:pPr>
      <w:r w:rsidRPr="00910AEA">
        <w:rPr>
          <w:rFonts w:asciiTheme="minorBidi" w:hAnsiTheme="minorBidi"/>
          <w:b/>
          <w:bCs/>
          <w:sz w:val="24"/>
          <w:szCs w:val="24"/>
        </w:rPr>
        <w:t>By Rav Moshe Taragin</w:t>
      </w:r>
    </w:p>
    <w:p w:rsidR="00F11497" w:rsidRPr="00910AEA" w:rsidRDefault="00F11497" w:rsidP="00F11497">
      <w:pPr>
        <w:widowControl w:val="0"/>
        <w:spacing w:after="0" w:line="240" w:lineRule="auto"/>
        <w:jc w:val="center"/>
        <w:rPr>
          <w:rFonts w:asciiTheme="minorBidi" w:hAnsiTheme="minorBidi"/>
          <w:b/>
          <w:bCs/>
          <w:sz w:val="24"/>
          <w:szCs w:val="24"/>
        </w:rPr>
      </w:pPr>
    </w:p>
    <w:p w:rsidR="00F11497" w:rsidRPr="00910AEA" w:rsidRDefault="00F11497" w:rsidP="00F11497">
      <w:pPr>
        <w:widowControl w:val="0"/>
        <w:spacing w:after="0" w:line="240" w:lineRule="auto"/>
        <w:jc w:val="center"/>
        <w:rPr>
          <w:rFonts w:asciiTheme="minorBidi" w:hAnsiTheme="minorBidi"/>
          <w:sz w:val="24"/>
          <w:szCs w:val="24"/>
        </w:rPr>
      </w:pPr>
      <w:r w:rsidRPr="00910AEA">
        <w:rPr>
          <w:rFonts w:asciiTheme="minorBidi" w:hAnsiTheme="minorBidi"/>
          <w:sz w:val="24"/>
          <w:szCs w:val="24"/>
        </w:rPr>
        <w:t>For easy printing, go to</w:t>
      </w:r>
    </w:p>
    <w:p w:rsidR="00F11497" w:rsidRPr="00910AEA" w:rsidRDefault="00F11497" w:rsidP="00F11497">
      <w:pPr>
        <w:widowControl w:val="0"/>
        <w:spacing w:after="0" w:line="240" w:lineRule="auto"/>
        <w:jc w:val="center"/>
        <w:rPr>
          <w:rFonts w:asciiTheme="minorBidi" w:hAnsiTheme="minorBidi"/>
          <w:sz w:val="24"/>
          <w:szCs w:val="24"/>
        </w:rPr>
      </w:pPr>
      <w:hyperlink r:id="rId5" w:history="1">
        <w:r w:rsidRPr="00652444">
          <w:rPr>
            <w:rStyle w:val="Hyperlink"/>
            <w:rFonts w:asciiTheme="minorBidi" w:hAnsiTheme="minorBidi"/>
            <w:sz w:val="24"/>
            <w:szCs w:val="24"/>
          </w:rPr>
          <w:t>www.vbm-torah.org/archive/metho73/09metho.htm</w:t>
        </w:r>
      </w:hyperlink>
    </w:p>
    <w:p w:rsidR="00F11497" w:rsidRPr="00910AEA" w:rsidRDefault="00F11497" w:rsidP="00F11497">
      <w:pPr>
        <w:widowControl w:val="0"/>
        <w:spacing w:after="0" w:line="240" w:lineRule="auto"/>
        <w:jc w:val="center"/>
        <w:rPr>
          <w:rFonts w:asciiTheme="minorBidi" w:hAnsiTheme="minorBidi"/>
          <w:sz w:val="24"/>
          <w:szCs w:val="24"/>
        </w:rPr>
      </w:pPr>
    </w:p>
    <w:p w:rsidR="00F11497" w:rsidRDefault="00F11497" w:rsidP="00F11497">
      <w:pPr>
        <w:spacing w:after="0" w:line="240" w:lineRule="auto"/>
        <w:jc w:val="center"/>
        <w:rPr>
          <w:rFonts w:ascii="Arial" w:eastAsia="Times New Roman" w:hAnsi="Arial" w:cs="Arial"/>
          <w:b/>
          <w:bCs/>
          <w:sz w:val="24"/>
          <w:szCs w:val="24"/>
        </w:rPr>
      </w:pPr>
      <w:r w:rsidRPr="00F11497">
        <w:rPr>
          <w:rFonts w:ascii="Arial" w:eastAsia="Times New Roman" w:hAnsi="Arial" w:cs="Arial"/>
          <w:b/>
          <w:bCs/>
          <w:sz w:val="24"/>
          <w:szCs w:val="24"/>
        </w:rPr>
        <w:t xml:space="preserve">Shiur #09: When Does a </w:t>
      </w:r>
      <w:r w:rsidRPr="00F11497">
        <w:rPr>
          <w:rFonts w:ascii="Arial" w:eastAsia="Times New Roman" w:hAnsi="Arial" w:cs="Arial"/>
          <w:b/>
          <w:bCs/>
          <w:i/>
          <w:iCs/>
          <w:sz w:val="24"/>
          <w:szCs w:val="24"/>
        </w:rPr>
        <w:t>Bekhor</w:t>
      </w:r>
      <w:r w:rsidRPr="00F11497">
        <w:rPr>
          <w:rFonts w:ascii="Arial" w:eastAsia="Times New Roman" w:hAnsi="Arial" w:cs="Arial"/>
          <w:b/>
          <w:bCs/>
          <w:sz w:val="24"/>
          <w:szCs w:val="24"/>
        </w:rPr>
        <w:t xml:space="preserve"> Acquire His</w:t>
      </w:r>
      <w:r>
        <w:rPr>
          <w:rFonts w:ascii="Arial" w:eastAsia="Times New Roman" w:hAnsi="Arial" w:cs="Arial"/>
          <w:b/>
          <w:bCs/>
          <w:sz w:val="24"/>
          <w:szCs w:val="24"/>
        </w:rPr>
        <w:t xml:space="preserve"> Double Portion of Inheritance?</w:t>
      </w:r>
    </w:p>
    <w:p w:rsidR="00F11497" w:rsidRDefault="00F11497" w:rsidP="00F11497">
      <w:pPr>
        <w:spacing w:after="0" w:line="240" w:lineRule="auto"/>
        <w:jc w:val="center"/>
        <w:rPr>
          <w:rFonts w:ascii="Arial" w:eastAsia="Times New Roman" w:hAnsi="Arial" w:cs="Arial"/>
          <w:b/>
          <w:bCs/>
          <w:sz w:val="24"/>
          <w:szCs w:val="24"/>
        </w:rPr>
      </w:pPr>
    </w:p>
    <w:p w:rsidR="00F11497" w:rsidRDefault="00F11497" w:rsidP="00F11497">
      <w:pPr>
        <w:spacing w:after="0" w:line="240" w:lineRule="auto"/>
        <w:ind w:firstLine="720"/>
        <w:jc w:val="both"/>
        <w:rPr>
          <w:rFonts w:ascii="Arial" w:eastAsia="Times New Roman" w:hAnsi="Arial" w:cs="Arial"/>
          <w:sz w:val="24"/>
          <w:szCs w:val="24"/>
        </w:rPr>
      </w:pPr>
    </w:p>
    <w:p w:rsidR="00F11497" w:rsidRPr="00F11497" w:rsidRDefault="00F11497" w:rsidP="00F11497">
      <w:pPr>
        <w:spacing w:after="0" w:line="240" w:lineRule="auto"/>
        <w:ind w:firstLine="720"/>
        <w:jc w:val="both"/>
        <w:rPr>
          <w:rFonts w:ascii="Calibri" w:eastAsia="Times New Roman" w:hAnsi="Calibri" w:cs="Calibri"/>
        </w:rPr>
      </w:pPr>
      <w:r w:rsidRPr="00F11497">
        <w:rPr>
          <w:rFonts w:ascii="Arial" w:eastAsia="Times New Roman" w:hAnsi="Arial" w:cs="Arial"/>
          <w:sz w:val="24"/>
          <w:szCs w:val="24"/>
        </w:rPr>
        <w:t xml:space="preserve">The listing of inheritors in </w:t>
      </w:r>
      <w:r w:rsidRPr="00F11497">
        <w:rPr>
          <w:rFonts w:ascii="Arial" w:eastAsia="Times New Roman" w:hAnsi="Arial" w:cs="Arial"/>
          <w:i/>
          <w:iCs/>
          <w:sz w:val="24"/>
          <w:szCs w:val="24"/>
        </w:rPr>
        <w:t xml:space="preserve">Parashat Pinchas </w:t>
      </w:r>
      <w:r w:rsidRPr="00F11497">
        <w:rPr>
          <w:rFonts w:ascii="Arial" w:eastAsia="Times New Roman" w:hAnsi="Arial" w:cs="Arial"/>
          <w:sz w:val="24"/>
          <w:szCs w:val="24"/>
        </w:rPr>
        <w:t xml:space="preserve">does not mention the extra portion awarded to the </w:t>
      </w:r>
      <w:r w:rsidRPr="00F11497">
        <w:rPr>
          <w:rFonts w:ascii="Arial" w:eastAsia="Times New Roman" w:hAnsi="Arial" w:cs="Arial"/>
          <w:i/>
          <w:iCs/>
          <w:sz w:val="24"/>
          <w:szCs w:val="24"/>
        </w:rPr>
        <w:t xml:space="preserve">bekhor. </w:t>
      </w:r>
      <w:r w:rsidRPr="00F11497">
        <w:rPr>
          <w:rFonts w:ascii="Arial" w:eastAsia="Times New Roman" w:hAnsi="Arial" w:cs="Arial"/>
          <w:sz w:val="24"/>
          <w:szCs w:val="24"/>
        </w:rPr>
        <w:t xml:space="preserve">Instead, that halakha is embedded in the discussion in </w:t>
      </w:r>
      <w:r w:rsidRPr="00F11497">
        <w:rPr>
          <w:rFonts w:ascii="Arial" w:eastAsia="Times New Roman" w:hAnsi="Arial" w:cs="Arial"/>
          <w:i/>
          <w:iCs/>
          <w:sz w:val="24"/>
          <w:szCs w:val="24"/>
        </w:rPr>
        <w:t xml:space="preserve">Parashat Ki Tetzei </w:t>
      </w:r>
      <w:r w:rsidRPr="00F11497">
        <w:rPr>
          <w:rFonts w:ascii="Arial" w:eastAsia="Times New Roman" w:hAnsi="Arial" w:cs="Arial"/>
          <w:sz w:val="24"/>
          <w:szCs w:val="24"/>
        </w:rPr>
        <w:t xml:space="preserve">of a man who has two wives, one beloved and one detested. This dislocation of the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inheritance from the section of typical inheritance reflects its distinction from other cases; many unique rules govern this double portion of a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w:t>
      </w:r>
    </w:p>
    <w:p w:rsidR="00F11497" w:rsidRPr="00F11497" w:rsidRDefault="00F11497" w:rsidP="00F11497">
      <w:pPr>
        <w:spacing w:after="0" w:line="240" w:lineRule="auto"/>
        <w:ind w:firstLine="720"/>
        <w:jc w:val="both"/>
        <w:rPr>
          <w:rFonts w:ascii="Calibri" w:eastAsia="Times New Roman" w:hAnsi="Calibri" w:cs="Calibri"/>
        </w:rPr>
      </w:pPr>
      <w:r w:rsidRPr="00F11497">
        <w:rPr>
          <w:rFonts w:ascii="Arial" w:eastAsia="Times New Roman" w:hAnsi="Arial" w:cs="Arial"/>
          <w:sz w:val="24"/>
          <w:szCs w:val="24"/>
        </w:rPr>
        <w:t> </w:t>
      </w:r>
    </w:p>
    <w:p w:rsidR="00F11497" w:rsidRPr="00F11497" w:rsidRDefault="00F11497" w:rsidP="00F11497">
      <w:pPr>
        <w:spacing w:after="0" w:line="240" w:lineRule="auto"/>
        <w:ind w:firstLine="720"/>
        <w:jc w:val="both"/>
        <w:rPr>
          <w:rFonts w:ascii="Calibri" w:eastAsia="Times New Roman" w:hAnsi="Calibri" w:cs="Calibri"/>
        </w:rPr>
      </w:pPr>
      <w:r w:rsidRPr="00F11497">
        <w:rPr>
          <w:rFonts w:ascii="Arial" w:eastAsia="Times New Roman" w:hAnsi="Arial" w:cs="Arial"/>
          <w:sz w:val="24"/>
          <w:szCs w:val="24"/>
        </w:rPr>
        <w:t xml:space="preserve">One interesting question surrounds the point at which the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acquires rights to his “second” portion. Typically, the inheritors acquire shared rights at the point of death. However, although they at that point acquire general rights to their respective percentages in the overall estate, they only take full control of actual property when the various parcels are distributed (</w:t>
      </w:r>
      <w:r w:rsidRPr="00F11497">
        <w:rPr>
          <w:rFonts w:ascii="Arial" w:eastAsia="Times New Roman" w:hAnsi="Arial" w:cs="Arial"/>
          <w:i/>
          <w:iCs/>
          <w:sz w:val="24"/>
          <w:szCs w:val="24"/>
        </w:rPr>
        <w:t>chaluka</w:t>
      </w:r>
      <w:r w:rsidRPr="00F11497">
        <w:rPr>
          <w:rFonts w:ascii="Arial" w:eastAsia="Times New Roman" w:hAnsi="Arial" w:cs="Arial"/>
          <w:sz w:val="24"/>
          <w:szCs w:val="24"/>
        </w:rPr>
        <w:t xml:space="preserve">). Does the double portion of a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follow a similar pattern? Does he acquire rights to his second share of ownership at the point of death and then choose which extra parcel to receive based upon that ownership? Or does his extra portion evolve differently from the standard inheritance patterns of ordinary inheritors? </w:t>
      </w:r>
    </w:p>
    <w:p w:rsidR="00F11497" w:rsidRPr="00F11497" w:rsidRDefault="00F11497" w:rsidP="00F11497">
      <w:pPr>
        <w:spacing w:after="0" w:line="240" w:lineRule="auto"/>
        <w:ind w:firstLine="720"/>
        <w:jc w:val="both"/>
        <w:rPr>
          <w:rFonts w:ascii="Calibri" w:eastAsia="Times New Roman" w:hAnsi="Calibri" w:cs="Calibri"/>
        </w:rPr>
      </w:pPr>
      <w:r w:rsidRPr="00F11497">
        <w:rPr>
          <w:rFonts w:ascii="Arial" w:eastAsia="Times New Roman" w:hAnsi="Arial" w:cs="Arial"/>
          <w:sz w:val="24"/>
          <w:szCs w:val="24"/>
        </w:rPr>
        <w:t> </w:t>
      </w:r>
    </w:p>
    <w:p w:rsidR="00F11497" w:rsidRPr="00F11497" w:rsidRDefault="00F11497" w:rsidP="00F11497">
      <w:pPr>
        <w:spacing w:after="0" w:line="240" w:lineRule="auto"/>
        <w:ind w:firstLine="720"/>
        <w:jc w:val="both"/>
        <w:rPr>
          <w:rFonts w:ascii="Calibri" w:eastAsia="Times New Roman" w:hAnsi="Calibri" w:cs="Calibri"/>
        </w:rPr>
      </w:pPr>
      <w:r w:rsidRPr="00F11497">
        <w:rPr>
          <w:rFonts w:ascii="Arial" w:eastAsia="Times New Roman" w:hAnsi="Arial" w:cs="Arial"/>
          <w:sz w:val="24"/>
          <w:szCs w:val="24"/>
        </w:rPr>
        <w:t xml:space="preserve">The question first emerges as a result of an interesting </w:t>
      </w:r>
      <w:r w:rsidRPr="00F11497">
        <w:rPr>
          <w:rFonts w:ascii="Arial" w:eastAsia="Times New Roman" w:hAnsi="Arial" w:cs="Arial"/>
          <w:i/>
          <w:iCs/>
          <w:sz w:val="24"/>
          <w:szCs w:val="24"/>
        </w:rPr>
        <w:t>derasha</w:t>
      </w:r>
      <w:r w:rsidRPr="00F11497">
        <w:rPr>
          <w:rFonts w:ascii="Arial" w:eastAsia="Times New Roman" w:hAnsi="Arial" w:cs="Arial"/>
          <w:sz w:val="24"/>
          <w:szCs w:val="24"/>
        </w:rPr>
        <w:t xml:space="preserve"> in the </w:t>
      </w:r>
      <w:r w:rsidRPr="00F11497">
        <w:rPr>
          <w:rFonts w:ascii="Arial" w:eastAsia="Times New Roman" w:hAnsi="Arial" w:cs="Arial"/>
          <w:i/>
          <w:iCs/>
          <w:sz w:val="24"/>
          <w:szCs w:val="24"/>
        </w:rPr>
        <w:t>gemara</w:t>
      </w:r>
      <w:r w:rsidRPr="00F11497">
        <w:rPr>
          <w:rFonts w:ascii="Arial" w:eastAsia="Times New Roman" w:hAnsi="Arial" w:cs="Arial"/>
          <w:sz w:val="24"/>
          <w:szCs w:val="24"/>
        </w:rPr>
        <w:t xml:space="preserve"> in </w:t>
      </w:r>
      <w:r w:rsidRPr="00F11497">
        <w:rPr>
          <w:rFonts w:ascii="Arial" w:eastAsia="Times New Roman" w:hAnsi="Arial" w:cs="Arial"/>
          <w:i/>
          <w:iCs/>
          <w:sz w:val="24"/>
          <w:szCs w:val="24"/>
        </w:rPr>
        <w:t>Bava Batra</w:t>
      </w:r>
      <w:r w:rsidRPr="00F11497">
        <w:rPr>
          <w:rFonts w:ascii="Arial" w:eastAsia="Times New Roman" w:hAnsi="Arial" w:cs="Arial"/>
          <w:sz w:val="24"/>
          <w:szCs w:val="24"/>
        </w:rPr>
        <w:t xml:space="preserve"> (134a). The </w:t>
      </w:r>
      <w:r w:rsidRPr="00F11497">
        <w:rPr>
          <w:rFonts w:ascii="Arial" w:eastAsia="Times New Roman" w:hAnsi="Arial" w:cs="Arial"/>
          <w:i/>
          <w:iCs/>
          <w:sz w:val="24"/>
          <w:szCs w:val="24"/>
        </w:rPr>
        <w:t>gemara</w:t>
      </w:r>
      <w:r w:rsidRPr="00F11497">
        <w:rPr>
          <w:rFonts w:ascii="Arial" w:eastAsia="Times New Roman" w:hAnsi="Arial" w:cs="Arial"/>
          <w:sz w:val="24"/>
          <w:szCs w:val="24"/>
        </w:rPr>
        <w:t xml:space="preserve"> interprets the phrase “</w:t>
      </w:r>
      <w:r w:rsidRPr="00F11497">
        <w:rPr>
          <w:rFonts w:ascii="Arial" w:eastAsia="Times New Roman" w:hAnsi="Arial" w:cs="Arial"/>
          <w:i/>
          <w:iCs/>
          <w:sz w:val="24"/>
          <w:szCs w:val="24"/>
        </w:rPr>
        <w:t>latet lo</w:t>
      </w:r>
      <w:r w:rsidRPr="00F11497">
        <w:rPr>
          <w:rFonts w:ascii="Arial" w:eastAsia="Times New Roman" w:hAnsi="Arial" w:cs="Arial"/>
          <w:sz w:val="24"/>
          <w:szCs w:val="24"/>
        </w:rPr>
        <w:t xml:space="preserve">” (to DELIVER to him), appearing in </w:t>
      </w:r>
      <w:r w:rsidRPr="00F11497">
        <w:rPr>
          <w:rFonts w:ascii="Arial" w:eastAsia="Times New Roman" w:hAnsi="Arial" w:cs="Arial"/>
          <w:i/>
          <w:iCs/>
          <w:sz w:val="24"/>
          <w:szCs w:val="24"/>
        </w:rPr>
        <w:t>Ki Tetzei</w:t>
      </w:r>
      <w:r w:rsidRPr="00F11497">
        <w:rPr>
          <w:rFonts w:ascii="Arial" w:eastAsia="Times New Roman" w:hAnsi="Arial" w:cs="Arial"/>
          <w:sz w:val="24"/>
          <w:szCs w:val="24"/>
        </w:rPr>
        <w:t xml:space="preserve">, as qualifying that this double portion is categorized as a </w:t>
      </w:r>
      <w:r w:rsidRPr="00F11497">
        <w:rPr>
          <w:rFonts w:ascii="Arial" w:eastAsia="Times New Roman" w:hAnsi="Arial" w:cs="Arial"/>
          <w:i/>
          <w:iCs/>
          <w:sz w:val="24"/>
          <w:szCs w:val="24"/>
        </w:rPr>
        <w:t>matana</w:t>
      </w:r>
      <w:r w:rsidRPr="00F11497">
        <w:rPr>
          <w:rFonts w:ascii="Arial" w:eastAsia="Times New Roman" w:hAnsi="Arial" w:cs="Arial"/>
          <w:sz w:val="24"/>
          <w:szCs w:val="24"/>
        </w:rPr>
        <w:t>, a</w:t>
      </w:r>
      <w:r w:rsidRPr="00F11497">
        <w:rPr>
          <w:rFonts w:ascii="Arial" w:eastAsia="Times New Roman" w:hAnsi="Arial" w:cs="Arial"/>
          <w:i/>
          <w:iCs/>
          <w:sz w:val="24"/>
          <w:szCs w:val="24"/>
        </w:rPr>
        <w:t xml:space="preserve"> </w:t>
      </w:r>
      <w:r w:rsidRPr="00F11497">
        <w:rPr>
          <w:rFonts w:ascii="Arial" w:eastAsia="Times New Roman" w:hAnsi="Arial" w:cs="Arial"/>
          <w:sz w:val="24"/>
          <w:szCs w:val="24"/>
        </w:rPr>
        <w:t xml:space="preserve">gift. This portion is similar to a gift, which has no “meaning” until the recipient actually acquires it. Many </w:t>
      </w:r>
      <w:r w:rsidRPr="00F11497">
        <w:rPr>
          <w:rFonts w:ascii="Arial" w:eastAsia="Times New Roman" w:hAnsi="Arial" w:cs="Arial"/>
          <w:i/>
          <w:iCs/>
          <w:sz w:val="24"/>
          <w:szCs w:val="24"/>
        </w:rPr>
        <w:t>Rishonim</w:t>
      </w:r>
      <w:r w:rsidRPr="00F11497">
        <w:rPr>
          <w:rFonts w:ascii="Arial" w:eastAsia="Times New Roman" w:hAnsi="Arial" w:cs="Arial"/>
          <w:sz w:val="24"/>
          <w:szCs w:val="24"/>
        </w:rPr>
        <w:t xml:space="preserve"> comment that this implies that the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does not OWN his portion prior to the actual distribution. </w:t>
      </w:r>
    </w:p>
    <w:p w:rsidR="00F11497" w:rsidRPr="00F11497" w:rsidRDefault="00F11497" w:rsidP="00F11497">
      <w:pPr>
        <w:spacing w:after="0" w:line="240" w:lineRule="auto"/>
        <w:ind w:firstLine="720"/>
        <w:jc w:val="both"/>
        <w:rPr>
          <w:rFonts w:ascii="Calibri" w:eastAsia="Times New Roman" w:hAnsi="Calibri" w:cs="Calibri"/>
        </w:rPr>
      </w:pPr>
      <w:r w:rsidRPr="00F11497">
        <w:rPr>
          <w:rFonts w:ascii="Arial" w:eastAsia="Times New Roman" w:hAnsi="Arial" w:cs="Arial"/>
          <w:sz w:val="24"/>
          <w:szCs w:val="24"/>
        </w:rPr>
        <w:t> </w:t>
      </w:r>
    </w:p>
    <w:p w:rsidR="00F11497" w:rsidRPr="00F11497" w:rsidRDefault="00F11497" w:rsidP="00F11497">
      <w:pPr>
        <w:spacing w:after="0" w:line="240" w:lineRule="auto"/>
        <w:ind w:firstLine="720"/>
        <w:jc w:val="both"/>
        <w:rPr>
          <w:rFonts w:ascii="Calibri" w:eastAsia="Times New Roman" w:hAnsi="Calibri" w:cs="Calibri"/>
        </w:rPr>
      </w:pPr>
      <w:r w:rsidRPr="00F11497">
        <w:rPr>
          <w:rFonts w:ascii="Arial" w:eastAsia="Times New Roman" w:hAnsi="Arial" w:cs="Arial"/>
          <w:sz w:val="24"/>
          <w:szCs w:val="24"/>
        </w:rPr>
        <w:t xml:space="preserve">In fact, the </w:t>
      </w:r>
      <w:r w:rsidRPr="00F11497">
        <w:rPr>
          <w:rFonts w:ascii="Arial" w:eastAsia="Times New Roman" w:hAnsi="Arial" w:cs="Arial"/>
          <w:i/>
          <w:iCs/>
          <w:sz w:val="24"/>
          <w:szCs w:val="24"/>
        </w:rPr>
        <w:t>gemara</w:t>
      </w:r>
      <w:r w:rsidRPr="00F11497">
        <w:rPr>
          <w:rFonts w:ascii="Arial" w:eastAsia="Times New Roman" w:hAnsi="Arial" w:cs="Arial"/>
          <w:sz w:val="24"/>
          <w:szCs w:val="24"/>
        </w:rPr>
        <w:t xml:space="preserve"> applies this </w:t>
      </w:r>
      <w:r w:rsidRPr="00F11497">
        <w:rPr>
          <w:rFonts w:ascii="Arial" w:eastAsia="Times New Roman" w:hAnsi="Arial" w:cs="Arial"/>
          <w:i/>
          <w:iCs/>
          <w:sz w:val="24"/>
          <w:szCs w:val="24"/>
        </w:rPr>
        <w:t>derasha</w:t>
      </w:r>
      <w:r w:rsidRPr="00F11497">
        <w:rPr>
          <w:rFonts w:ascii="Arial" w:eastAsia="Times New Roman" w:hAnsi="Arial" w:cs="Arial"/>
          <w:sz w:val="24"/>
          <w:szCs w:val="24"/>
        </w:rPr>
        <w:t xml:space="preserve"> to explain the position of the </w:t>
      </w:r>
      <w:r w:rsidRPr="00F11497">
        <w:rPr>
          <w:rFonts w:ascii="Arial" w:eastAsia="Times New Roman" w:hAnsi="Arial" w:cs="Arial"/>
          <w:i/>
          <w:iCs/>
          <w:sz w:val="24"/>
          <w:szCs w:val="24"/>
        </w:rPr>
        <w:t>Chakhamim</w:t>
      </w:r>
      <w:r w:rsidRPr="00F11497">
        <w:rPr>
          <w:rFonts w:ascii="Arial" w:eastAsia="Times New Roman" w:hAnsi="Arial" w:cs="Arial"/>
          <w:sz w:val="24"/>
          <w:szCs w:val="24"/>
        </w:rPr>
        <w:t xml:space="preserve"> that a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does not receive a double portion of the capital gains which accrue to the estate between death and </w:t>
      </w:r>
      <w:r w:rsidRPr="00F11497">
        <w:rPr>
          <w:rFonts w:ascii="Arial" w:eastAsia="Times New Roman" w:hAnsi="Arial" w:cs="Arial"/>
          <w:i/>
          <w:iCs/>
          <w:sz w:val="24"/>
          <w:szCs w:val="24"/>
        </w:rPr>
        <w:t>chaluka</w:t>
      </w:r>
      <w:r w:rsidRPr="00F11497">
        <w:rPr>
          <w:rFonts w:ascii="Arial" w:eastAsia="Times New Roman" w:hAnsi="Arial" w:cs="Arial"/>
          <w:sz w:val="24"/>
          <w:szCs w:val="24"/>
        </w:rPr>
        <w:t xml:space="preserve">. If the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truly owned a double share of the estate, he would naturally receive the proportionate amount of the accumulated profits. For example, if he owns 66% of the estate (and by extension, before </w:t>
      </w:r>
      <w:r w:rsidRPr="00F11497">
        <w:rPr>
          <w:rFonts w:ascii="Arial" w:eastAsia="Times New Roman" w:hAnsi="Arial" w:cs="Arial"/>
          <w:i/>
          <w:iCs/>
          <w:sz w:val="24"/>
          <w:szCs w:val="24"/>
        </w:rPr>
        <w:t>chaluka</w:t>
      </w:r>
      <w:r w:rsidRPr="00F11497">
        <w:rPr>
          <w:rFonts w:ascii="Arial" w:eastAsia="Times New Roman" w:hAnsi="Arial" w:cs="Arial"/>
          <w:sz w:val="24"/>
          <w:szCs w:val="24"/>
        </w:rPr>
        <w:t xml:space="preserve"> he owns 66% of each item), while the other brother owns merely 33%, any particular item’s increment should be apportioned 66% to the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Indeed, Rebbi rules this way, but the dominant position of the </w:t>
      </w:r>
      <w:r w:rsidRPr="00F11497">
        <w:rPr>
          <w:rFonts w:ascii="Arial" w:eastAsia="Times New Roman" w:hAnsi="Arial" w:cs="Arial"/>
          <w:i/>
          <w:iCs/>
          <w:sz w:val="24"/>
          <w:szCs w:val="24"/>
        </w:rPr>
        <w:lastRenderedPageBreak/>
        <w:t>Rabbanan</w:t>
      </w:r>
      <w:r w:rsidRPr="00F11497">
        <w:rPr>
          <w:rFonts w:ascii="Arial" w:eastAsia="Times New Roman" w:hAnsi="Arial" w:cs="Arial"/>
          <w:sz w:val="24"/>
          <w:szCs w:val="24"/>
        </w:rPr>
        <w:t xml:space="preserve"> is that the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does not receive double of the accrued gains. As the </w:t>
      </w:r>
      <w:r w:rsidRPr="00F11497">
        <w:rPr>
          <w:rFonts w:ascii="Arial" w:eastAsia="Times New Roman" w:hAnsi="Arial" w:cs="Arial"/>
          <w:i/>
          <w:iCs/>
          <w:sz w:val="24"/>
          <w:szCs w:val="24"/>
        </w:rPr>
        <w:t>gemara</w:t>
      </w:r>
      <w:r w:rsidRPr="00F11497">
        <w:rPr>
          <w:rFonts w:ascii="Arial" w:eastAsia="Times New Roman" w:hAnsi="Arial" w:cs="Arial"/>
          <w:sz w:val="24"/>
          <w:szCs w:val="24"/>
        </w:rPr>
        <w:t xml:space="preserve"> asserts, his double portion is considered a </w:t>
      </w:r>
      <w:r w:rsidRPr="00F11497">
        <w:rPr>
          <w:rFonts w:ascii="Arial" w:eastAsia="Times New Roman" w:hAnsi="Arial" w:cs="Arial"/>
          <w:i/>
          <w:iCs/>
          <w:sz w:val="24"/>
          <w:szCs w:val="24"/>
        </w:rPr>
        <w:t>matana</w:t>
      </w:r>
      <w:r w:rsidRPr="00F11497">
        <w:rPr>
          <w:rFonts w:ascii="Arial" w:eastAsia="Times New Roman" w:hAnsi="Arial" w:cs="Arial"/>
          <w:sz w:val="24"/>
          <w:szCs w:val="24"/>
        </w:rPr>
        <w:t xml:space="preserve">; just as a </w:t>
      </w:r>
      <w:r w:rsidRPr="00F11497">
        <w:rPr>
          <w:rFonts w:ascii="Arial" w:eastAsia="Times New Roman" w:hAnsi="Arial" w:cs="Arial"/>
          <w:i/>
          <w:iCs/>
          <w:sz w:val="24"/>
          <w:szCs w:val="24"/>
        </w:rPr>
        <w:t>matana</w:t>
      </w:r>
      <w:r w:rsidRPr="00F11497">
        <w:rPr>
          <w:rFonts w:ascii="Arial" w:eastAsia="Times New Roman" w:hAnsi="Arial" w:cs="Arial"/>
          <w:sz w:val="24"/>
          <w:szCs w:val="24"/>
        </w:rPr>
        <w:t xml:space="preserve"> is not owned until the recipient actually performs a </w:t>
      </w:r>
      <w:r w:rsidRPr="00F11497">
        <w:rPr>
          <w:rFonts w:ascii="Arial" w:eastAsia="Times New Roman" w:hAnsi="Arial" w:cs="Arial"/>
          <w:i/>
          <w:iCs/>
          <w:sz w:val="24"/>
          <w:szCs w:val="24"/>
        </w:rPr>
        <w:t>kinyan</w:t>
      </w:r>
      <w:r w:rsidRPr="00F11497">
        <w:rPr>
          <w:rFonts w:ascii="Arial" w:eastAsia="Times New Roman" w:hAnsi="Arial" w:cs="Arial"/>
          <w:sz w:val="24"/>
          <w:szCs w:val="24"/>
        </w:rPr>
        <w:t xml:space="preserve"> upon it, the double portion of the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is similarly not owned until </w:t>
      </w:r>
      <w:r w:rsidRPr="00F11497">
        <w:rPr>
          <w:rFonts w:ascii="Arial" w:eastAsia="Times New Roman" w:hAnsi="Arial" w:cs="Arial"/>
          <w:i/>
          <w:iCs/>
          <w:sz w:val="24"/>
          <w:szCs w:val="24"/>
        </w:rPr>
        <w:t>chaluka</w:t>
      </w:r>
      <w:r w:rsidRPr="00F11497">
        <w:rPr>
          <w:rFonts w:ascii="Arial" w:eastAsia="Times New Roman" w:hAnsi="Arial" w:cs="Arial"/>
          <w:sz w:val="24"/>
          <w:szCs w:val="24"/>
        </w:rPr>
        <w:t xml:space="preserve">. Until that stage, each brother jointly owns 50% of the estate and any gains are distributed equally. </w:t>
      </w:r>
    </w:p>
    <w:p w:rsidR="00F11497" w:rsidRPr="00F11497" w:rsidRDefault="00F11497" w:rsidP="00F11497">
      <w:pPr>
        <w:spacing w:after="0" w:line="240" w:lineRule="auto"/>
        <w:ind w:firstLine="720"/>
        <w:jc w:val="both"/>
        <w:rPr>
          <w:rFonts w:ascii="Calibri" w:eastAsia="Times New Roman" w:hAnsi="Calibri" w:cs="Calibri"/>
        </w:rPr>
      </w:pPr>
      <w:r w:rsidRPr="00F11497">
        <w:rPr>
          <w:rFonts w:ascii="Arial" w:eastAsia="Times New Roman" w:hAnsi="Arial" w:cs="Arial"/>
          <w:sz w:val="24"/>
          <w:szCs w:val="24"/>
        </w:rPr>
        <w:t> </w:t>
      </w:r>
    </w:p>
    <w:p w:rsidR="00F11497" w:rsidRPr="00F11497" w:rsidRDefault="00F11497" w:rsidP="00F11497">
      <w:pPr>
        <w:spacing w:after="0" w:line="240" w:lineRule="auto"/>
        <w:ind w:firstLine="720"/>
        <w:jc w:val="both"/>
        <w:rPr>
          <w:rFonts w:ascii="Calibri" w:eastAsia="Times New Roman" w:hAnsi="Calibri" w:cs="Calibri"/>
        </w:rPr>
      </w:pPr>
      <w:r w:rsidRPr="00F11497">
        <w:rPr>
          <w:rFonts w:ascii="Arial" w:eastAsia="Times New Roman" w:hAnsi="Arial" w:cs="Arial"/>
          <w:sz w:val="24"/>
          <w:szCs w:val="24"/>
        </w:rPr>
        <w:t xml:space="preserve">The view that a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does not acquire his second portion until </w:t>
      </w:r>
      <w:r w:rsidRPr="00F11497">
        <w:rPr>
          <w:rFonts w:ascii="Arial" w:eastAsia="Times New Roman" w:hAnsi="Arial" w:cs="Arial"/>
          <w:i/>
          <w:iCs/>
          <w:sz w:val="24"/>
          <w:szCs w:val="24"/>
        </w:rPr>
        <w:t xml:space="preserve">chaluka </w:t>
      </w:r>
      <w:r w:rsidRPr="00F11497">
        <w:rPr>
          <w:rFonts w:ascii="Arial" w:eastAsia="Times New Roman" w:hAnsi="Arial" w:cs="Arial"/>
          <w:sz w:val="24"/>
          <w:szCs w:val="24"/>
        </w:rPr>
        <w:t xml:space="preserve">is called into question by a subsequent </w:t>
      </w:r>
      <w:r w:rsidRPr="00F11497">
        <w:rPr>
          <w:rFonts w:ascii="Arial" w:eastAsia="Times New Roman" w:hAnsi="Arial" w:cs="Arial"/>
          <w:i/>
          <w:iCs/>
          <w:sz w:val="24"/>
          <w:szCs w:val="24"/>
        </w:rPr>
        <w:t>gemara</w:t>
      </w:r>
      <w:r w:rsidRPr="00F11497">
        <w:rPr>
          <w:rFonts w:ascii="Arial" w:eastAsia="Times New Roman" w:hAnsi="Arial" w:cs="Arial"/>
          <w:sz w:val="24"/>
          <w:szCs w:val="24"/>
        </w:rPr>
        <w:t xml:space="preserve"> (136), which cites a debate between R. Pappi and R. Pappa regarding a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who waives his double rights when an item is divided. R. Pappa maintains that although he has waived his extra portion in THIS specific item, he has not waived his double rights to the other holdings. R. Pappi disagrees and claims that just as the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has disclaimed his double portion in the present item, he has also forfeited his double portion in the remaining holdings. R. Pappi's logic is based on the notion of "</w:t>
      </w:r>
      <w:r w:rsidRPr="00F11497">
        <w:rPr>
          <w:rFonts w:ascii="Arial" w:eastAsia="Times New Roman" w:hAnsi="Arial" w:cs="Arial"/>
          <w:i/>
          <w:iCs/>
          <w:sz w:val="24"/>
          <w:szCs w:val="24"/>
        </w:rPr>
        <w:t xml:space="preserve">yesh bekhor kodem nachala" </w:t>
      </w:r>
      <w:r w:rsidRPr="00F11497">
        <w:rPr>
          <w:rFonts w:ascii="Arial" w:eastAsia="Times New Roman" w:hAnsi="Arial" w:cs="Arial"/>
          <w:sz w:val="24"/>
          <w:szCs w:val="24"/>
        </w:rPr>
        <w:t xml:space="preserve">– a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OWNS his second portion prior to parceling, and hence he is empowered to waive whatever he owns. Had he not owned anything prior to distribution, there would be nothing to forfeit, and waiving rights to a double portion during the parceling of one item would not impact other items. Effectively, R. Pappi's statement claiming that a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DOES own the double portion contradicts the earlier </w:t>
      </w:r>
      <w:r w:rsidRPr="00F11497">
        <w:rPr>
          <w:rFonts w:ascii="Arial" w:eastAsia="Times New Roman" w:hAnsi="Arial" w:cs="Arial"/>
          <w:i/>
          <w:iCs/>
          <w:sz w:val="24"/>
          <w:szCs w:val="24"/>
        </w:rPr>
        <w:t>gemara</w:t>
      </w:r>
      <w:r w:rsidRPr="00F11497">
        <w:rPr>
          <w:rFonts w:ascii="Arial" w:eastAsia="Times New Roman" w:hAnsi="Arial" w:cs="Arial"/>
          <w:sz w:val="24"/>
          <w:szCs w:val="24"/>
        </w:rPr>
        <w:t xml:space="preserve"> that a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DOES NOT and therefore does not merit extra profits.</w:t>
      </w:r>
    </w:p>
    <w:p w:rsidR="00F11497" w:rsidRPr="00F11497" w:rsidRDefault="00F11497" w:rsidP="00F11497">
      <w:pPr>
        <w:spacing w:after="0" w:line="240" w:lineRule="auto"/>
        <w:ind w:firstLine="720"/>
        <w:jc w:val="both"/>
        <w:rPr>
          <w:rFonts w:ascii="Calibri" w:eastAsia="Times New Roman" w:hAnsi="Calibri" w:cs="Calibri"/>
        </w:rPr>
      </w:pPr>
      <w:r w:rsidRPr="00F11497">
        <w:rPr>
          <w:rFonts w:ascii="Arial" w:eastAsia="Times New Roman" w:hAnsi="Arial" w:cs="Arial"/>
          <w:sz w:val="24"/>
          <w:szCs w:val="24"/>
        </w:rPr>
        <w:t> </w:t>
      </w:r>
    </w:p>
    <w:p w:rsidR="00F11497" w:rsidRPr="00F11497" w:rsidRDefault="00F11497" w:rsidP="00F11497">
      <w:pPr>
        <w:spacing w:after="0" w:line="240" w:lineRule="auto"/>
        <w:ind w:firstLine="720"/>
        <w:jc w:val="both"/>
        <w:rPr>
          <w:rFonts w:ascii="Calibri" w:eastAsia="Times New Roman" w:hAnsi="Calibri" w:cs="Calibri"/>
        </w:rPr>
      </w:pPr>
      <w:r w:rsidRPr="00F11497">
        <w:rPr>
          <w:rFonts w:ascii="Arial" w:eastAsia="Times New Roman" w:hAnsi="Arial" w:cs="Arial"/>
          <w:sz w:val="24"/>
          <w:szCs w:val="24"/>
        </w:rPr>
        <w:t xml:space="preserve">The </w:t>
      </w:r>
      <w:r w:rsidRPr="00F11497">
        <w:rPr>
          <w:rFonts w:ascii="Arial" w:eastAsia="Times New Roman" w:hAnsi="Arial" w:cs="Arial"/>
          <w:i/>
          <w:iCs/>
          <w:sz w:val="24"/>
          <w:szCs w:val="24"/>
        </w:rPr>
        <w:t>Rishonim</w:t>
      </w:r>
      <w:r w:rsidRPr="00F11497">
        <w:rPr>
          <w:rFonts w:ascii="Arial" w:eastAsia="Times New Roman" w:hAnsi="Arial" w:cs="Arial"/>
          <w:sz w:val="24"/>
          <w:szCs w:val="24"/>
        </w:rPr>
        <w:t xml:space="preserve"> took three vastly different approaches toward solving this contradiction and better defining the nature of the double portion. </w:t>
      </w:r>
    </w:p>
    <w:p w:rsidR="00F11497" w:rsidRPr="00F11497" w:rsidRDefault="00F11497" w:rsidP="00F11497">
      <w:pPr>
        <w:spacing w:after="0" w:line="240" w:lineRule="auto"/>
        <w:ind w:firstLine="720"/>
        <w:jc w:val="both"/>
        <w:rPr>
          <w:rFonts w:ascii="Calibri" w:eastAsia="Times New Roman" w:hAnsi="Calibri" w:cs="Calibri"/>
        </w:rPr>
      </w:pPr>
      <w:r w:rsidRPr="00F11497">
        <w:rPr>
          <w:rFonts w:ascii="Arial" w:eastAsia="Times New Roman" w:hAnsi="Arial" w:cs="Arial"/>
          <w:sz w:val="24"/>
          <w:szCs w:val="24"/>
        </w:rPr>
        <w:t> </w:t>
      </w:r>
    </w:p>
    <w:p w:rsidR="00F11497" w:rsidRPr="00F11497" w:rsidRDefault="00F11497" w:rsidP="00F11497">
      <w:pPr>
        <w:spacing w:after="0" w:line="240" w:lineRule="auto"/>
        <w:ind w:firstLine="720"/>
        <w:jc w:val="both"/>
        <w:rPr>
          <w:rFonts w:ascii="Calibri" w:eastAsia="Times New Roman" w:hAnsi="Calibri" w:cs="Calibri"/>
        </w:rPr>
      </w:pPr>
      <w:r w:rsidRPr="00F11497">
        <w:rPr>
          <w:rFonts w:ascii="Arial" w:eastAsia="Times New Roman" w:hAnsi="Arial" w:cs="Arial"/>
          <w:sz w:val="24"/>
          <w:szCs w:val="24"/>
        </w:rPr>
        <w:t xml:space="preserve">The most balanced approach is suggested by the Yad Rama in his comments to </w:t>
      </w:r>
      <w:r w:rsidRPr="00F11497">
        <w:rPr>
          <w:rFonts w:ascii="Arial" w:eastAsia="Times New Roman" w:hAnsi="Arial" w:cs="Arial"/>
          <w:i/>
          <w:iCs/>
          <w:sz w:val="24"/>
          <w:szCs w:val="24"/>
        </w:rPr>
        <w:t>Bava Batra</w:t>
      </w:r>
      <w:r w:rsidRPr="00F11497">
        <w:rPr>
          <w:rFonts w:ascii="Arial" w:eastAsia="Times New Roman" w:hAnsi="Arial" w:cs="Arial"/>
          <w:sz w:val="24"/>
          <w:szCs w:val="24"/>
        </w:rPr>
        <w:t xml:space="preserve"> 136. He claims that a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IMMEDIATELY inherits the </w:t>
      </w:r>
      <w:r w:rsidRPr="00F11497">
        <w:rPr>
          <w:rFonts w:ascii="Arial" w:eastAsia="Times New Roman" w:hAnsi="Arial" w:cs="Arial"/>
          <w:i/>
          <w:iCs/>
          <w:sz w:val="24"/>
          <w:szCs w:val="24"/>
        </w:rPr>
        <w:t xml:space="preserve">ZEKHUT </w:t>
      </w:r>
      <w:r w:rsidRPr="00F11497">
        <w:rPr>
          <w:rFonts w:ascii="Arial" w:eastAsia="Times New Roman" w:hAnsi="Arial" w:cs="Arial"/>
          <w:sz w:val="24"/>
          <w:szCs w:val="24"/>
        </w:rPr>
        <w:t xml:space="preserve">to collect a double portion, but he does not acquire actual ownership of his extra percentages in each item until distribution. A </w:t>
      </w:r>
      <w:r w:rsidRPr="00F11497">
        <w:rPr>
          <w:rFonts w:ascii="Arial" w:eastAsia="Times New Roman" w:hAnsi="Arial" w:cs="Arial"/>
          <w:i/>
          <w:iCs/>
          <w:sz w:val="24"/>
          <w:szCs w:val="24"/>
        </w:rPr>
        <w:t>zekhut</w:t>
      </w:r>
      <w:r w:rsidRPr="00F11497">
        <w:rPr>
          <w:rFonts w:ascii="Arial" w:eastAsia="Times New Roman" w:hAnsi="Arial" w:cs="Arial"/>
          <w:sz w:val="24"/>
          <w:szCs w:val="24"/>
        </w:rPr>
        <w:t xml:space="preserve"> to collect something is not equivalent to actual ownership and does not yield comparable amounts of </w:t>
      </w:r>
      <w:r w:rsidRPr="00F11497">
        <w:rPr>
          <w:rFonts w:ascii="Arial" w:eastAsia="Times New Roman" w:hAnsi="Arial" w:cs="Arial"/>
          <w:i/>
          <w:iCs/>
          <w:sz w:val="24"/>
          <w:szCs w:val="24"/>
        </w:rPr>
        <w:t>shevach</w:t>
      </w:r>
      <w:r w:rsidRPr="00F11497">
        <w:rPr>
          <w:rFonts w:ascii="Arial" w:eastAsia="Times New Roman" w:hAnsi="Arial" w:cs="Arial"/>
          <w:sz w:val="24"/>
          <w:szCs w:val="24"/>
        </w:rPr>
        <w:t xml:space="preserve">, profits. Yet a </w:t>
      </w:r>
      <w:r w:rsidRPr="00F11497">
        <w:rPr>
          <w:rFonts w:ascii="Arial" w:eastAsia="Times New Roman" w:hAnsi="Arial" w:cs="Arial"/>
          <w:i/>
          <w:iCs/>
          <w:sz w:val="24"/>
          <w:szCs w:val="24"/>
        </w:rPr>
        <w:t>zekhut</w:t>
      </w:r>
      <w:r w:rsidRPr="00F11497">
        <w:rPr>
          <w:rFonts w:ascii="Arial" w:eastAsia="Times New Roman" w:hAnsi="Arial" w:cs="Arial"/>
          <w:sz w:val="24"/>
          <w:szCs w:val="24"/>
        </w:rPr>
        <w:t xml:space="preserve"> can be waived, as evidenced by the dynamics of the most well-known </w:t>
      </w:r>
      <w:r w:rsidRPr="00F11497">
        <w:rPr>
          <w:rFonts w:ascii="Arial" w:eastAsia="Times New Roman" w:hAnsi="Arial" w:cs="Arial"/>
          <w:i/>
          <w:iCs/>
          <w:sz w:val="24"/>
          <w:szCs w:val="24"/>
        </w:rPr>
        <w:t>zekhut</w:t>
      </w:r>
      <w:r w:rsidRPr="00F11497">
        <w:rPr>
          <w:rFonts w:ascii="Arial" w:eastAsia="Times New Roman" w:hAnsi="Arial" w:cs="Arial"/>
          <w:sz w:val="24"/>
          <w:szCs w:val="24"/>
        </w:rPr>
        <w:t xml:space="preserve"> – the right to collect a debt. Although the right or </w:t>
      </w:r>
      <w:r w:rsidRPr="00F11497">
        <w:rPr>
          <w:rFonts w:ascii="Arial" w:eastAsia="Times New Roman" w:hAnsi="Arial" w:cs="Arial"/>
          <w:i/>
          <w:iCs/>
          <w:sz w:val="24"/>
          <w:szCs w:val="24"/>
        </w:rPr>
        <w:t>zekhut</w:t>
      </w:r>
      <w:r w:rsidRPr="00F11497">
        <w:rPr>
          <w:rFonts w:ascii="Arial" w:eastAsia="Times New Roman" w:hAnsi="Arial" w:cs="Arial"/>
          <w:sz w:val="24"/>
          <w:szCs w:val="24"/>
        </w:rPr>
        <w:t xml:space="preserve"> exists from the point of the loan, it does not confer any real ownership on any items of the borrower until actual collection. Yet the </w:t>
      </w:r>
      <w:r w:rsidRPr="00F11497">
        <w:rPr>
          <w:rFonts w:ascii="Arial" w:eastAsia="Times New Roman" w:hAnsi="Arial" w:cs="Arial"/>
          <w:i/>
          <w:iCs/>
          <w:sz w:val="24"/>
          <w:szCs w:val="24"/>
        </w:rPr>
        <w:t>zekhut</w:t>
      </w:r>
      <w:r w:rsidRPr="00F11497">
        <w:rPr>
          <w:rFonts w:ascii="Arial" w:eastAsia="Times New Roman" w:hAnsi="Arial" w:cs="Arial"/>
          <w:sz w:val="24"/>
          <w:szCs w:val="24"/>
        </w:rPr>
        <w:t xml:space="preserve"> can be waived through the mechanism of </w:t>
      </w:r>
      <w:r w:rsidRPr="00F11497">
        <w:rPr>
          <w:rFonts w:ascii="Arial" w:eastAsia="Times New Roman" w:hAnsi="Arial" w:cs="Arial"/>
          <w:i/>
          <w:iCs/>
          <w:sz w:val="24"/>
          <w:szCs w:val="24"/>
        </w:rPr>
        <w:t>mechila</w:t>
      </w:r>
      <w:r w:rsidRPr="00F11497">
        <w:rPr>
          <w:rFonts w:ascii="Arial" w:eastAsia="Times New Roman" w:hAnsi="Arial" w:cs="Arial"/>
          <w:sz w:val="24"/>
          <w:szCs w:val="24"/>
        </w:rPr>
        <w:t xml:space="preserve">. The Yad Rama reconciles the two conflicting </w:t>
      </w:r>
      <w:r w:rsidRPr="00F11497">
        <w:rPr>
          <w:rFonts w:ascii="Arial" w:eastAsia="Times New Roman" w:hAnsi="Arial" w:cs="Arial"/>
          <w:i/>
          <w:iCs/>
          <w:sz w:val="24"/>
          <w:szCs w:val="24"/>
        </w:rPr>
        <w:t>gemarot</w:t>
      </w:r>
      <w:r w:rsidRPr="00F11497">
        <w:rPr>
          <w:rFonts w:ascii="Arial" w:eastAsia="Times New Roman" w:hAnsi="Arial" w:cs="Arial"/>
          <w:sz w:val="24"/>
          <w:szCs w:val="24"/>
        </w:rPr>
        <w:t xml:space="preserve"> by arguing that a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has a </w:t>
      </w:r>
      <w:r w:rsidRPr="00F11497">
        <w:rPr>
          <w:rFonts w:ascii="Arial" w:eastAsia="Times New Roman" w:hAnsi="Arial" w:cs="Arial"/>
          <w:i/>
          <w:iCs/>
          <w:sz w:val="24"/>
          <w:szCs w:val="24"/>
        </w:rPr>
        <w:t>zekhut</w:t>
      </w:r>
      <w:r w:rsidRPr="00F11497">
        <w:rPr>
          <w:rFonts w:ascii="Arial" w:eastAsia="Times New Roman" w:hAnsi="Arial" w:cs="Arial"/>
          <w:sz w:val="24"/>
          <w:szCs w:val="24"/>
        </w:rPr>
        <w:t xml:space="preserve">, and his rights to a double portion of all items can therefore be waived. At the same time, however, the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does not merit a double share of the profits because he does not truly OWN his double share. </w:t>
      </w:r>
    </w:p>
    <w:p w:rsidR="00F11497" w:rsidRPr="00F11497" w:rsidRDefault="00F11497" w:rsidP="00F11497">
      <w:pPr>
        <w:spacing w:after="0" w:line="240" w:lineRule="auto"/>
        <w:ind w:firstLine="720"/>
        <w:jc w:val="both"/>
        <w:rPr>
          <w:rFonts w:ascii="Calibri" w:eastAsia="Times New Roman" w:hAnsi="Calibri" w:cs="Calibri"/>
        </w:rPr>
      </w:pPr>
      <w:r w:rsidRPr="00F11497">
        <w:rPr>
          <w:rFonts w:ascii="Arial" w:eastAsia="Times New Roman" w:hAnsi="Arial" w:cs="Arial"/>
          <w:sz w:val="24"/>
          <w:szCs w:val="24"/>
        </w:rPr>
        <w:t> </w:t>
      </w:r>
    </w:p>
    <w:p w:rsidR="00F11497" w:rsidRPr="00F11497" w:rsidRDefault="00F11497" w:rsidP="00F11497">
      <w:pPr>
        <w:spacing w:after="0" w:line="240" w:lineRule="auto"/>
        <w:ind w:firstLine="720"/>
        <w:jc w:val="both"/>
        <w:rPr>
          <w:rFonts w:ascii="Calibri" w:eastAsia="Times New Roman" w:hAnsi="Calibri" w:cs="Calibri"/>
        </w:rPr>
      </w:pPr>
      <w:r w:rsidRPr="00F11497">
        <w:rPr>
          <w:rFonts w:ascii="Arial" w:eastAsia="Times New Roman" w:hAnsi="Arial" w:cs="Arial"/>
          <w:sz w:val="24"/>
          <w:szCs w:val="24"/>
        </w:rPr>
        <w:t xml:space="preserve">There are two problems with this approach. First, the </w:t>
      </w:r>
      <w:r w:rsidRPr="00F11497">
        <w:rPr>
          <w:rFonts w:ascii="Arial" w:eastAsia="Times New Roman" w:hAnsi="Arial" w:cs="Arial"/>
          <w:i/>
          <w:iCs/>
          <w:sz w:val="24"/>
          <w:szCs w:val="24"/>
        </w:rPr>
        <w:t>gemara</w:t>
      </w:r>
      <w:r w:rsidRPr="00F11497">
        <w:rPr>
          <w:rFonts w:ascii="Arial" w:eastAsia="Times New Roman" w:hAnsi="Arial" w:cs="Arial"/>
          <w:sz w:val="24"/>
          <w:szCs w:val="24"/>
        </w:rPr>
        <w:t xml:space="preserve"> (136a) that describes the broad rights of a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to renounce his double portion does not apply the term “</w:t>
      </w:r>
      <w:r w:rsidRPr="00F11497">
        <w:rPr>
          <w:rFonts w:ascii="Arial" w:eastAsia="Times New Roman" w:hAnsi="Arial" w:cs="Arial"/>
          <w:i/>
          <w:iCs/>
          <w:sz w:val="24"/>
          <w:szCs w:val="24"/>
        </w:rPr>
        <w:t>mechila</w:t>
      </w:r>
      <w:r w:rsidRPr="00F11497">
        <w:rPr>
          <w:rFonts w:ascii="Arial" w:eastAsia="Times New Roman" w:hAnsi="Arial" w:cs="Arial"/>
          <w:sz w:val="24"/>
          <w:szCs w:val="24"/>
        </w:rPr>
        <w:t>,” but instead speaks of “</w:t>
      </w:r>
      <w:r w:rsidRPr="00F11497">
        <w:rPr>
          <w:rFonts w:ascii="Arial" w:eastAsia="Times New Roman" w:hAnsi="Arial" w:cs="Arial"/>
          <w:i/>
          <w:iCs/>
          <w:sz w:val="24"/>
          <w:szCs w:val="24"/>
        </w:rPr>
        <w:t>vittur</w:t>
      </w:r>
      <w:r w:rsidRPr="00F11497">
        <w:rPr>
          <w:rFonts w:ascii="Arial" w:eastAsia="Times New Roman" w:hAnsi="Arial" w:cs="Arial"/>
          <w:sz w:val="24"/>
          <w:szCs w:val="24"/>
        </w:rPr>
        <w:t xml:space="preserve">.” If the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DID achieve an early </w:t>
      </w:r>
      <w:r w:rsidRPr="00F11497">
        <w:rPr>
          <w:rFonts w:ascii="Arial" w:eastAsia="Times New Roman" w:hAnsi="Arial" w:cs="Arial"/>
          <w:i/>
          <w:iCs/>
          <w:sz w:val="24"/>
          <w:szCs w:val="24"/>
        </w:rPr>
        <w:t>zekhut</w:t>
      </w:r>
      <w:r w:rsidRPr="00F11497">
        <w:rPr>
          <w:rFonts w:ascii="Arial" w:eastAsia="Times New Roman" w:hAnsi="Arial" w:cs="Arial"/>
          <w:sz w:val="24"/>
          <w:szCs w:val="24"/>
        </w:rPr>
        <w:t xml:space="preserve"> to his double portion, he would be compelled to perform an actual </w:t>
      </w:r>
      <w:r w:rsidRPr="00F11497">
        <w:rPr>
          <w:rFonts w:ascii="Arial" w:eastAsia="Times New Roman" w:hAnsi="Arial" w:cs="Arial"/>
          <w:i/>
          <w:iCs/>
          <w:sz w:val="24"/>
          <w:szCs w:val="24"/>
        </w:rPr>
        <w:t>mechila</w:t>
      </w:r>
      <w:r w:rsidRPr="00F11497">
        <w:rPr>
          <w:rFonts w:ascii="Arial" w:eastAsia="Times New Roman" w:hAnsi="Arial" w:cs="Arial"/>
          <w:sz w:val="24"/>
          <w:szCs w:val="24"/>
        </w:rPr>
        <w:t xml:space="preserve">, INCLUDING AN ACT OF </w:t>
      </w:r>
      <w:r w:rsidRPr="00F11497">
        <w:rPr>
          <w:rFonts w:ascii="Arial" w:eastAsia="Times New Roman" w:hAnsi="Arial" w:cs="Arial"/>
          <w:i/>
          <w:iCs/>
          <w:sz w:val="24"/>
          <w:szCs w:val="24"/>
        </w:rPr>
        <w:t>KINYAN</w:t>
      </w:r>
      <w:r w:rsidRPr="00F11497">
        <w:rPr>
          <w:rFonts w:ascii="Arial" w:eastAsia="Times New Roman" w:hAnsi="Arial" w:cs="Arial"/>
          <w:sz w:val="24"/>
          <w:szCs w:val="24"/>
        </w:rPr>
        <w:t xml:space="preserve"> – all of which is missing from </w:t>
      </w:r>
      <w:r w:rsidRPr="00F11497">
        <w:rPr>
          <w:rFonts w:ascii="Arial" w:eastAsia="Times New Roman" w:hAnsi="Arial" w:cs="Arial"/>
          <w:sz w:val="24"/>
          <w:szCs w:val="24"/>
        </w:rPr>
        <w:lastRenderedPageBreak/>
        <w:t xml:space="preserve">the </w:t>
      </w:r>
      <w:r w:rsidRPr="00F11497">
        <w:rPr>
          <w:rFonts w:ascii="Arial" w:eastAsia="Times New Roman" w:hAnsi="Arial" w:cs="Arial"/>
          <w:i/>
          <w:iCs/>
          <w:sz w:val="24"/>
          <w:szCs w:val="24"/>
        </w:rPr>
        <w:t>gemara</w:t>
      </w:r>
      <w:r w:rsidRPr="00F11497">
        <w:rPr>
          <w:rFonts w:ascii="Arial" w:eastAsia="Times New Roman" w:hAnsi="Arial" w:cs="Arial"/>
          <w:sz w:val="24"/>
          <w:szCs w:val="24"/>
        </w:rPr>
        <w:t xml:space="preserve">'s description of the proceedings and the employment of the “lighter” term of </w:t>
      </w:r>
      <w:r w:rsidRPr="00F11497">
        <w:rPr>
          <w:rFonts w:ascii="Arial" w:eastAsia="Times New Roman" w:hAnsi="Arial" w:cs="Arial"/>
          <w:i/>
          <w:iCs/>
          <w:sz w:val="24"/>
          <w:szCs w:val="24"/>
        </w:rPr>
        <w:t>vittur</w:t>
      </w:r>
      <w:r w:rsidRPr="00F11497">
        <w:rPr>
          <w:rFonts w:ascii="Arial" w:eastAsia="Times New Roman" w:hAnsi="Arial" w:cs="Arial"/>
          <w:sz w:val="24"/>
          <w:szCs w:val="24"/>
        </w:rPr>
        <w:t xml:space="preserve">. </w:t>
      </w:r>
    </w:p>
    <w:p w:rsidR="00F11497" w:rsidRPr="00F11497" w:rsidRDefault="00F11497" w:rsidP="00F11497">
      <w:pPr>
        <w:spacing w:after="0" w:line="240" w:lineRule="auto"/>
        <w:ind w:firstLine="720"/>
        <w:jc w:val="both"/>
        <w:rPr>
          <w:rFonts w:ascii="Calibri" w:eastAsia="Times New Roman" w:hAnsi="Calibri" w:cs="Calibri"/>
        </w:rPr>
      </w:pPr>
      <w:r w:rsidRPr="00F11497">
        <w:rPr>
          <w:rFonts w:ascii="Arial" w:eastAsia="Times New Roman" w:hAnsi="Arial" w:cs="Arial"/>
          <w:sz w:val="24"/>
          <w:szCs w:val="24"/>
        </w:rPr>
        <w:t> </w:t>
      </w:r>
    </w:p>
    <w:p w:rsidR="00F11497" w:rsidRPr="00F11497" w:rsidRDefault="00F11497" w:rsidP="00F11497">
      <w:pPr>
        <w:spacing w:after="0" w:line="240" w:lineRule="auto"/>
        <w:ind w:firstLine="720"/>
        <w:jc w:val="both"/>
        <w:rPr>
          <w:rFonts w:ascii="Calibri" w:eastAsia="Times New Roman" w:hAnsi="Calibri" w:cs="Calibri"/>
        </w:rPr>
      </w:pPr>
      <w:r w:rsidRPr="00F11497">
        <w:rPr>
          <w:rFonts w:ascii="Arial" w:eastAsia="Times New Roman" w:hAnsi="Arial" w:cs="Arial"/>
          <w:sz w:val="24"/>
          <w:szCs w:val="24"/>
        </w:rPr>
        <w:t xml:space="preserve">Second, the </w:t>
      </w:r>
      <w:r w:rsidRPr="00F11497">
        <w:rPr>
          <w:rFonts w:ascii="Arial" w:eastAsia="Times New Roman" w:hAnsi="Arial" w:cs="Arial"/>
          <w:i/>
          <w:iCs/>
          <w:sz w:val="24"/>
          <w:szCs w:val="24"/>
        </w:rPr>
        <w:t>gemara</w:t>
      </w:r>
      <w:r w:rsidRPr="00F11497">
        <w:rPr>
          <w:rFonts w:ascii="Arial" w:eastAsia="Times New Roman" w:hAnsi="Arial" w:cs="Arial"/>
          <w:sz w:val="24"/>
          <w:szCs w:val="24"/>
        </w:rPr>
        <w:t xml:space="preserve"> claims that if a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intercedes and lodges a request for his double share of profits, he would receive them (</w:t>
      </w:r>
      <w:r w:rsidRPr="00F11497">
        <w:rPr>
          <w:rFonts w:ascii="Arial" w:eastAsia="Times New Roman" w:hAnsi="Arial" w:cs="Arial"/>
          <w:i/>
          <w:iCs/>
          <w:sz w:val="24"/>
          <w:szCs w:val="24"/>
        </w:rPr>
        <w:t>bekhor she-micha, micha</w:t>
      </w:r>
      <w:r w:rsidRPr="00F11497">
        <w:rPr>
          <w:rFonts w:ascii="Arial" w:eastAsia="Times New Roman" w:hAnsi="Arial" w:cs="Arial"/>
          <w:sz w:val="24"/>
          <w:szCs w:val="24"/>
        </w:rPr>
        <w:t xml:space="preserve">). If he only has a </w:t>
      </w:r>
      <w:r w:rsidRPr="00F11497">
        <w:rPr>
          <w:rFonts w:ascii="Arial" w:eastAsia="Times New Roman" w:hAnsi="Arial" w:cs="Arial"/>
          <w:i/>
          <w:iCs/>
          <w:sz w:val="24"/>
          <w:szCs w:val="24"/>
        </w:rPr>
        <w:t>zekhut</w:t>
      </w:r>
      <w:r w:rsidRPr="00F11497">
        <w:rPr>
          <w:rFonts w:ascii="Arial" w:eastAsia="Times New Roman" w:hAnsi="Arial" w:cs="Arial"/>
          <w:sz w:val="24"/>
          <w:szCs w:val="24"/>
        </w:rPr>
        <w:t xml:space="preserve"> but does not achieve ownership until the </w:t>
      </w:r>
      <w:r w:rsidRPr="00F11497">
        <w:rPr>
          <w:rFonts w:ascii="Arial" w:eastAsia="Times New Roman" w:hAnsi="Arial" w:cs="Arial"/>
          <w:i/>
          <w:iCs/>
          <w:sz w:val="24"/>
          <w:szCs w:val="24"/>
        </w:rPr>
        <w:t>chaluka</w:t>
      </w:r>
      <w:r w:rsidRPr="00F11497">
        <w:rPr>
          <w:rFonts w:ascii="Arial" w:eastAsia="Times New Roman" w:hAnsi="Arial" w:cs="Arial"/>
          <w:sz w:val="24"/>
          <w:szCs w:val="24"/>
        </w:rPr>
        <w:t xml:space="preserve">, it would be difficult to envision his receiving profits prior to that stage. </w:t>
      </w:r>
    </w:p>
    <w:p w:rsidR="00F11497" w:rsidRPr="00F11497" w:rsidRDefault="00F11497" w:rsidP="00F11497">
      <w:pPr>
        <w:spacing w:after="0" w:line="240" w:lineRule="auto"/>
        <w:ind w:firstLine="720"/>
        <w:jc w:val="both"/>
        <w:rPr>
          <w:rFonts w:ascii="Calibri" w:eastAsia="Times New Roman" w:hAnsi="Calibri" w:cs="Calibri"/>
        </w:rPr>
      </w:pPr>
      <w:r w:rsidRPr="00F11497">
        <w:rPr>
          <w:rFonts w:ascii="Arial" w:eastAsia="Times New Roman" w:hAnsi="Arial" w:cs="Arial"/>
          <w:sz w:val="24"/>
          <w:szCs w:val="24"/>
        </w:rPr>
        <w:t> </w:t>
      </w:r>
    </w:p>
    <w:p w:rsidR="00F11497" w:rsidRPr="00F11497" w:rsidRDefault="00F11497" w:rsidP="00F11497">
      <w:pPr>
        <w:spacing w:after="0" w:line="240" w:lineRule="auto"/>
        <w:ind w:firstLine="720"/>
        <w:jc w:val="both"/>
        <w:rPr>
          <w:rFonts w:ascii="Calibri" w:eastAsia="Times New Roman" w:hAnsi="Calibri" w:cs="Calibri"/>
        </w:rPr>
      </w:pPr>
      <w:r w:rsidRPr="00F11497">
        <w:rPr>
          <w:rFonts w:ascii="Arial" w:eastAsia="Times New Roman" w:hAnsi="Arial" w:cs="Arial"/>
          <w:sz w:val="24"/>
          <w:szCs w:val="24"/>
        </w:rPr>
        <w:t xml:space="preserve">Based on these concerns, the Ran develops an intriguing concept. In addition to a </w:t>
      </w:r>
      <w:r w:rsidRPr="00F11497">
        <w:rPr>
          <w:rFonts w:ascii="Arial" w:eastAsia="Times New Roman" w:hAnsi="Arial" w:cs="Arial"/>
          <w:i/>
          <w:iCs/>
          <w:sz w:val="24"/>
          <w:szCs w:val="24"/>
        </w:rPr>
        <w:t>zekhut</w:t>
      </w:r>
      <w:r w:rsidRPr="00F11497">
        <w:rPr>
          <w:rFonts w:ascii="Arial" w:eastAsia="Times New Roman" w:hAnsi="Arial" w:cs="Arial"/>
          <w:sz w:val="24"/>
          <w:szCs w:val="24"/>
        </w:rPr>
        <w:t xml:space="preserve">, there is a second model of someone who has "rights to" but not "ownership of." For example, an engaged husband has the ability to advance his relationship to the </w:t>
      </w:r>
      <w:r w:rsidRPr="00F11497">
        <w:rPr>
          <w:rFonts w:ascii="Arial" w:eastAsia="Times New Roman" w:hAnsi="Arial" w:cs="Arial"/>
          <w:i/>
          <w:iCs/>
          <w:sz w:val="24"/>
          <w:szCs w:val="24"/>
        </w:rPr>
        <w:t>nesuin</w:t>
      </w:r>
      <w:r w:rsidRPr="00F11497">
        <w:rPr>
          <w:rFonts w:ascii="Arial" w:eastAsia="Times New Roman" w:hAnsi="Arial" w:cs="Arial"/>
          <w:sz w:val="24"/>
          <w:szCs w:val="24"/>
        </w:rPr>
        <w:t xml:space="preserve"> stage and thereby receive various financial benefits from his wife. However, those benefits are purely theoretical and potential rather than actual. The husband does not even possess a </w:t>
      </w:r>
      <w:r w:rsidRPr="00F11497">
        <w:rPr>
          <w:rFonts w:ascii="Arial" w:eastAsia="Times New Roman" w:hAnsi="Arial" w:cs="Arial"/>
          <w:i/>
          <w:iCs/>
          <w:sz w:val="24"/>
          <w:szCs w:val="24"/>
        </w:rPr>
        <w:t>zekhut</w:t>
      </w:r>
      <w:r w:rsidRPr="00F11497">
        <w:rPr>
          <w:rFonts w:ascii="Arial" w:eastAsia="Times New Roman" w:hAnsi="Arial" w:cs="Arial"/>
          <w:sz w:val="24"/>
          <w:szCs w:val="24"/>
        </w:rPr>
        <w:t xml:space="preserve">, and hence no ACTUAL </w:t>
      </w:r>
      <w:r w:rsidRPr="00F11497">
        <w:rPr>
          <w:rFonts w:ascii="Arial" w:eastAsia="Times New Roman" w:hAnsi="Arial" w:cs="Arial"/>
          <w:i/>
          <w:iCs/>
          <w:sz w:val="24"/>
          <w:szCs w:val="24"/>
        </w:rPr>
        <w:t>mechila</w:t>
      </w:r>
      <w:r w:rsidRPr="00F11497">
        <w:rPr>
          <w:rFonts w:ascii="Arial" w:eastAsia="Times New Roman" w:hAnsi="Arial" w:cs="Arial"/>
          <w:sz w:val="24"/>
          <w:szCs w:val="24"/>
        </w:rPr>
        <w:t xml:space="preserve"> is necessary. By simply declaring that he does not want those rights to evolve, a husband can cancel them before they even emerge as a </w:t>
      </w:r>
      <w:r w:rsidRPr="00F11497">
        <w:rPr>
          <w:rFonts w:ascii="Arial" w:eastAsia="Times New Roman" w:hAnsi="Arial" w:cs="Arial"/>
          <w:i/>
          <w:iCs/>
          <w:sz w:val="24"/>
          <w:szCs w:val="24"/>
        </w:rPr>
        <w:t>zekhut</w:t>
      </w:r>
      <w:r w:rsidRPr="00F11497">
        <w:rPr>
          <w:rFonts w:ascii="Arial" w:eastAsia="Times New Roman" w:hAnsi="Arial" w:cs="Arial"/>
          <w:sz w:val="24"/>
          <w:szCs w:val="24"/>
        </w:rPr>
        <w:t xml:space="preserve">. This model is discussed (at least according to the Ran's view) by the </w:t>
      </w:r>
      <w:r w:rsidRPr="00F11497">
        <w:rPr>
          <w:rFonts w:ascii="Arial" w:eastAsia="Times New Roman" w:hAnsi="Arial" w:cs="Arial"/>
          <w:i/>
          <w:iCs/>
          <w:sz w:val="24"/>
          <w:szCs w:val="24"/>
        </w:rPr>
        <w:t>gemara</w:t>
      </w:r>
      <w:r w:rsidRPr="00F11497">
        <w:rPr>
          <w:rFonts w:ascii="Arial" w:eastAsia="Times New Roman" w:hAnsi="Arial" w:cs="Arial"/>
          <w:sz w:val="24"/>
          <w:szCs w:val="24"/>
        </w:rPr>
        <w:t xml:space="preserve"> in </w:t>
      </w:r>
      <w:r w:rsidRPr="00F11497">
        <w:rPr>
          <w:rFonts w:ascii="Arial" w:eastAsia="Times New Roman" w:hAnsi="Arial" w:cs="Arial"/>
          <w:i/>
          <w:iCs/>
          <w:sz w:val="24"/>
          <w:szCs w:val="24"/>
        </w:rPr>
        <w:t>Ketuvot</w:t>
      </w:r>
      <w:r w:rsidRPr="00F11497">
        <w:rPr>
          <w:rFonts w:ascii="Arial" w:eastAsia="Times New Roman" w:hAnsi="Arial" w:cs="Arial"/>
          <w:sz w:val="24"/>
          <w:szCs w:val="24"/>
        </w:rPr>
        <w:t xml:space="preserve"> (83a), which describes the husband’s right to announce “</w:t>
      </w:r>
      <w:r w:rsidRPr="00F11497">
        <w:rPr>
          <w:rFonts w:ascii="Arial" w:eastAsia="Times New Roman" w:hAnsi="Arial" w:cs="Arial"/>
          <w:i/>
          <w:iCs/>
          <w:sz w:val="24"/>
          <w:szCs w:val="24"/>
        </w:rPr>
        <w:t>siluk</w:t>
      </w:r>
      <w:r w:rsidRPr="00F11497">
        <w:rPr>
          <w:rFonts w:ascii="Arial" w:eastAsia="Times New Roman" w:hAnsi="Arial" w:cs="Arial"/>
          <w:sz w:val="24"/>
          <w:szCs w:val="24"/>
        </w:rPr>
        <w:t xml:space="preserve">” (cancellation), which does not require the </w:t>
      </w:r>
      <w:r w:rsidRPr="00F11497">
        <w:rPr>
          <w:rFonts w:ascii="Arial" w:eastAsia="Times New Roman" w:hAnsi="Arial" w:cs="Arial"/>
          <w:i/>
          <w:iCs/>
          <w:sz w:val="24"/>
          <w:szCs w:val="24"/>
        </w:rPr>
        <w:t>kinyan</w:t>
      </w:r>
      <w:r w:rsidRPr="00F11497">
        <w:rPr>
          <w:rFonts w:ascii="Arial" w:eastAsia="Times New Roman" w:hAnsi="Arial" w:cs="Arial"/>
          <w:sz w:val="24"/>
          <w:szCs w:val="24"/>
        </w:rPr>
        <w:t xml:space="preserve"> execution of </w:t>
      </w:r>
      <w:r w:rsidRPr="00F11497">
        <w:rPr>
          <w:rFonts w:ascii="Arial" w:eastAsia="Times New Roman" w:hAnsi="Arial" w:cs="Arial"/>
          <w:i/>
          <w:iCs/>
          <w:sz w:val="24"/>
          <w:szCs w:val="24"/>
        </w:rPr>
        <w:t>mechila</w:t>
      </w:r>
      <w:r w:rsidRPr="00F11497">
        <w:rPr>
          <w:rFonts w:ascii="Arial" w:eastAsia="Times New Roman" w:hAnsi="Arial" w:cs="Arial"/>
          <w:sz w:val="24"/>
          <w:szCs w:val="24"/>
        </w:rPr>
        <w:t xml:space="preserve">. </w:t>
      </w:r>
    </w:p>
    <w:p w:rsidR="00F11497" w:rsidRPr="00F11497" w:rsidRDefault="00F11497" w:rsidP="00F11497">
      <w:pPr>
        <w:spacing w:after="0" w:line="240" w:lineRule="auto"/>
        <w:ind w:firstLine="720"/>
        <w:jc w:val="both"/>
        <w:rPr>
          <w:rFonts w:ascii="Calibri" w:eastAsia="Times New Roman" w:hAnsi="Calibri" w:cs="Calibri"/>
        </w:rPr>
      </w:pPr>
      <w:r w:rsidRPr="00F11497">
        <w:rPr>
          <w:rFonts w:ascii="Arial" w:eastAsia="Times New Roman" w:hAnsi="Arial" w:cs="Arial"/>
          <w:sz w:val="24"/>
          <w:szCs w:val="24"/>
        </w:rPr>
        <w:t> </w:t>
      </w:r>
    </w:p>
    <w:p w:rsidR="00F11497" w:rsidRPr="00F11497" w:rsidRDefault="00F11497" w:rsidP="00F11497">
      <w:pPr>
        <w:spacing w:after="0" w:line="240" w:lineRule="auto"/>
        <w:ind w:firstLine="720"/>
        <w:jc w:val="both"/>
        <w:rPr>
          <w:rFonts w:ascii="Calibri" w:eastAsia="Times New Roman" w:hAnsi="Calibri" w:cs="Calibri"/>
        </w:rPr>
      </w:pPr>
      <w:r w:rsidRPr="00F11497">
        <w:rPr>
          <w:rFonts w:ascii="Arial" w:eastAsia="Times New Roman" w:hAnsi="Arial" w:cs="Arial"/>
          <w:sz w:val="24"/>
          <w:szCs w:val="24"/>
        </w:rPr>
        <w:t xml:space="preserve">The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possesses a similar “ability” to ultimately assert his role as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and acquire the land. However, prior to his assertion, he does not possess any ownership, nor does he possess any rights to the double portion. Since he is only someone who can assert his “rights,” he can nullify that potential WITHOUT a formal </w:t>
      </w:r>
      <w:r w:rsidRPr="00F11497">
        <w:rPr>
          <w:rFonts w:ascii="Arial" w:eastAsia="Times New Roman" w:hAnsi="Arial" w:cs="Arial"/>
          <w:i/>
          <w:iCs/>
          <w:sz w:val="24"/>
          <w:szCs w:val="24"/>
        </w:rPr>
        <w:t>mechila</w:t>
      </w:r>
      <w:r w:rsidRPr="00F11497">
        <w:rPr>
          <w:rFonts w:ascii="Arial" w:eastAsia="Times New Roman" w:hAnsi="Arial" w:cs="Arial"/>
          <w:sz w:val="24"/>
          <w:szCs w:val="24"/>
        </w:rPr>
        <w:t xml:space="preserve"> process. Similarly, since he possesses no ownership or </w:t>
      </w:r>
      <w:r w:rsidRPr="00F11497">
        <w:rPr>
          <w:rFonts w:ascii="Arial" w:eastAsia="Times New Roman" w:hAnsi="Arial" w:cs="Arial"/>
          <w:i/>
          <w:iCs/>
          <w:sz w:val="24"/>
          <w:szCs w:val="24"/>
        </w:rPr>
        <w:t>zekhuyot</w:t>
      </w:r>
      <w:r w:rsidRPr="00F11497">
        <w:rPr>
          <w:rFonts w:ascii="Arial" w:eastAsia="Times New Roman" w:hAnsi="Arial" w:cs="Arial"/>
          <w:sz w:val="24"/>
          <w:szCs w:val="24"/>
        </w:rPr>
        <w:t>, he does not merit a double portion of the profits. However, if and when he decides to demand his double portion (</w:t>
      </w:r>
      <w:r w:rsidRPr="00F11497">
        <w:rPr>
          <w:rFonts w:ascii="Arial" w:eastAsia="Times New Roman" w:hAnsi="Arial" w:cs="Arial"/>
          <w:i/>
          <w:iCs/>
          <w:sz w:val="24"/>
          <w:szCs w:val="24"/>
        </w:rPr>
        <w:t>bekhor she-micha</w:t>
      </w:r>
      <w:r w:rsidRPr="00F11497">
        <w:rPr>
          <w:rFonts w:ascii="Arial" w:eastAsia="Times New Roman" w:hAnsi="Arial" w:cs="Arial"/>
          <w:sz w:val="24"/>
          <w:szCs w:val="24"/>
        </w:rPr>
        <w:t xml:space="preserve">) or to sell his double portion (an implicit demanding of rights), he receives ownership of the double portion and correspondent percentages of the accrued profits. This is an extremely novel definition of the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portion and a very rare dynamic, but one which reconciles the conflicting </w:t>
      </w:r>
      <w:r w:rsidRPr="00F11497">
        <w:rPr>
          <w:rFonts w:ascii="Arial" w:eastAsia="Times New Roman" w:hAnsi="Arial" w:cs="Arial"/>
          <w:i/>
          <w:iCs/>
          <w:sz w:val="24"/>
          <w:szCs w:val="24"/>
        </w:rPr>
        <w:t>halakhot</w:t>
      </w:r>
      <w:r w:rsidRPr="00F11497">
        <w:rPr>
          <w:rFonts w:ascii="Arial" w:eastAsia="Times New Roman" w:hAnsi="Arial" w:cs="Arial"/>
          <w:sz w:val="24"/>
          <w:szCs w:val="24"/>
        </w:rPr>
        <w:t xml:space="preserve"> of the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’s second portion. </w:t>
      </w:r>
    </w:p>
    <w:p w:rsidR="00F11497" w:rsidRPr="00F11497" w:rsidRDefault="00F11497" w:rsidP="00F11497">
      <w:pPr>
        <w:spacing w:after="0" w:line="240" w:lineRule="auto"/>
        <w:ind w:firstLine="720"/>
        <w:jc w:val="both"/>
        <w:rPr>
          <w:rFonts w:ascii="Calibri" w:eastAsia="Times New Roman" w:hAnsi="Calibri" w:cs="Calibri"/>
        </w:rPr>
      </w:pPr>
      <w:r w:rsidRPr="00F11497">
        <w:rPr>
          <w:rFonts w:ascii="Arial" w:eastAsia="Times New Roman" w:hAnsi="Arial" w:cs="Arial"/>
          <w:sz w:val="24"/>
          <w:szCs w:val="24"/>
        </w:rPr>
        <w:t> </w:t>
      </w:r>
    </w:p>
    <w:p w:rsidR="00F11497" w:rsidRPr="00F11497" w:rsidRDefault="00F11497" w:rsidP="00F11497">
      <w:pPr>
        <w:spacing w:after="0" w:line="240" w:lineRule="auto"/>
        <w:ind w:firstLine="720"/>
        <w:jc w:val="both"/>
        <w:rPr>
          <w:rFonts w:ascii="Calibri" w:eastAsia="Times New Roman" w:hAnsi="Calibri" w:cs="Calibri"/>
        </w:rPr>
      </w:pPr>
      <w:r w:rsidRPr="00F11497">
        <w:rPr>
          <w:rFonts w:ascii="Arial" w:eastAsia="Times New Roman" w:hAnsi="Arial" w:cs="Arial"/>
          <w:sz w:val="24"/>
          <w:szCs w:val="24"/>
        </w:rPr>
        <w:t xml:space="preserve">Of course, many </w:t>
      </w:r>
      <w:r w:rsidRPr="00F11497">
        <w:rPr>
          <w:rFonts w:ascii="Arial" w:eastAsia="Times New Roman" w:hAnsi="Arial" w:cs="Arial"/>
          <w:i/>
          <w:iCs/>
          <w:sz w:val="24"/>
          <w:szCs w:val="24"/>
        </w:rPr>
        <w:t>Rishonim</w:t>
      </w:r>
      <w:r w:rsidRPr="00F11497">
        <w:rPr>
          <w:rFonts w:ascii="Arial" w:eastAsia="Times New Roman" w:hAnsi="Arial" w:cs="Arial"/>
          <w:sz w:val="24"/>
          <w:szCs w:val="24"/>
        </w:rPr>
        <w:t xml:space="preserve"> take the </w:t>
      </w:r>
      <w:r w:rsidRPr="00F11497">
        <w:rPr>
          <w:rFonts w:ascii="Arial" w:eastAsia="Times New Roman" w:hAnsi="Arial" w:cs="Arial"/>
          <w:i/>
          <w:iCs/>
          <w:sz w:val="24"/>
          <w:szCs w:val="24"/>
        </w:rPr>
        <w:t>gemara</w:t>
      </w:r>
      <w:r w:rsidRPr="00F11497">
        <w:rPr>
          <w:rFonts w:ascii="Arial" w:eastAsia="Times New Roman" w:hAnsi="Arial" w:cs="Arial"/>
          <w:sz w:val="24"/>
          <w:szCs w:val="24"/>
        </w:rPr>
        <w:t xml:space="preserve">'s assertion that a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enjoys ownership prior to distribution quite literally. They are forced to reinterpret the </w:t>
      </w:r>
      <w:r w:rsidRPr="00F11497">
        <w:rPr>
          <w:rFonts w:ascii="Arial" w:eastAsia="Times New Roman" w:hAnsi="Arial" w:cs="Arial"/>
          <w:i/>
          <w:iCs/>
          <w:sz w:val="24"/>
          <w:szCs w:val="24"/>
        </w:rPr>
        <w:t>gemara</w:t>
      </w:r>
      <w:r w:rsidRPr="00F11497">
        <w:rPr>
          <w:rFonts w:ascii="Arial" w:eastAsia="Times New Roman" w:hAnsi="Arial" w:cs="Arial"/>
          <w:sz w:val="24"/>
          <w:szCs w:val="24"/>
        </w:rPr>
        <w:t xml:space="preserve"> which denies double profits to a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because his acquisition is delayed until the stage of </w:t>
      </w:r>
      <w:r w:rsidRPr="00F11497">
        <w:rPr>
          <w:rFonts w:ascii="Arial" w:eastAsia="Times New Roman" w:hAnsi="Arial" w:cs="Arial"/>
          <w:i/>
          <w:iCs/>
          <w:sz w:val="24"/>
          <w:szCs w:val="24"/>
        </w:rPr>
        <w:t>chaluka</w:t>
      </w:r>
      <w:r w:rsidRPr="00F11497">
        <w:rPr>
          <w:rFonts w:ascii="Arial" w:eastAsia="Times New Roman" w:hAnsi="Arial" w:cs="Arial"/>
          <w:sz w:val="24"/>
          <w:szCs w:val="24"/>
        </w:rPr>
        <w:t xml:space="preserve">. Even though he acquires ownership over a double percentage of the estate, he will not merit double profits. </w:t>
      </w:r>
    </w:p>
    <w:p w:rsidR="00F11497" w:rsidRPr="00F11497" w:rsidRDefault="00F11497" w:rsidP="00F11497">
      <w:pPr>
        <w:spacing w:after="0" w:line="240" w:lineRule="auto"/>
        <w:ind w:firstLine="720"/>
        <w:jc w:val="both"/>
        <w:rPr>
          <w:rFonts w:ascii="Calibri" w:eastAsia="Times New Roman" w:hAnsi="Calibri" w:cs="Calibri"/>
        </w:rPr>
      </w:pPr>
      <w:r w:rsidRPr="00F11497">
        <w:rPr>
          <w:rFonts w:ascii="Arial" w:eastAsia="Times New Roman" w:hAnsi="Arial" w:cs="Arial"/>
          <w:sz w:val="24"/>
          <w:szCs w:val="24"/>
        </w:rPr>
        <w:t> </w:t>
      </w:r>
    </w:p>
    <w:p w:rsidR="00F11497" w:rsidRPr="00F11497" w:rsidRDefault="00F11497" w:rsidP="00F11497">
      <w:pPr>
        <w:spacing w:after="0" w:line="240" w:lineRule="auto"/>
        <w:ind w:firstLine="720"/>
        <w:jc w:val="both"/>
        <w:rPr>
          <w:rFonts w:ascii="Calibri" w:eastAsia="Times New Roman" w:hAnsi="Calibri" w:cs="Calibri"/>
        </w:rPr>
      </w:pPr>
      <w:r w:rsidRPr="00F11497">
        <w:rPr>
          <w:rFonts w:ascii="Arial" w:eastAsia="Times New Roman" w:hAnsi="Arial" w:cs="Arial"/>
          <w:sz w:val="24"/>
          <w:szCs w:val="24"/>
        </w:rPr>
        <w:t xml:space="preserve">A second question that this position invites concerns the ability of a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to cancel that ownership without an act of </w:t>
      </w:r>
      <w:r w:rsidRPr="00F11497">
        <w:rPr>
          <w:rFonts w:ascii="Arial" w:eastAsia="Times New Roman" w:hAnsi="Arial" w:cs="Arial"/>
          <w:i/>
          <w:iCs/>
          <w:sz w:val="24"/>
          <w:szCs w:val="24"/>
        </w:rPr>
        <w:t>kinyan</w:t>
      </w:r>
      <w:r w:rsidRPr="00F11497">
        <w:rPr>
          <w:rFonts w:ascii="Arial" w:eastAsia="Times New Roman" w:hAnsi="Arial" w:cs="Arial"/>
          <w:sz w:val="24"/>
          <w:szCs w:val="24"/>
        </w:rPr>
        <w:t xml:space="preserve"> or EVEN a lesser but unmentioned act of </w:t>
      </w:r>
      <w:r w:rsidRPr="00F11497">
        <w:rPr>
          <w:rFonts w:ascii="Arial" w:eastAsia="Times New Roman" w:hAnsi="Arial" w:cs="Arial"/>
          <w:i/>
          <w:iCs/>
          <w:sz w:val="24"/>
          <w:szCs w:val="24"/>
        </w:rPr>
        <w:t>mechila</w:t>
      </w:r>
      <w:r w:rsidRPr="00F11497">
        <w:rPr>
          <w:rFonts w:ascii="Arial" w:eastAsia="Times New Roman" w:hAnsi="Arial" w:cs="Arial"/>
          <w:sz w:val="24"/>
          <w:szCs w:val="24"/>
        </w:rPr>
        <w:t xml:space="preserve">. Although the </w:t>
      </w:r>
      <w:r w:rsidRPr="00F11497">
        <w:rPr>
          <w:rFonts w:ascii="Arial" w:eastAsia="Times New Roman" w:hAnsi="Arial" w:cs="Arial"/>
          <w:i/>
          <w:iCs/>
          <w:sz w:val="24"/>
          <w:szCs w:val="24"/>
        </w:rPr>
        <w:t>gemara</w:t>
      </w:r>
      <w:r w:rsidRPr="00F11497">
        <w:rPr>
          <w:rFonts w:ascii="Arial" w:eastAsia="Times New Roman" w:hAnsi="Arial" w:cs="Arial"/>
          <w:sz w:val="24"/>
          <w:szCs w:val="24"/>
        </w:rPr>
        <w:t xml:space="preserve"> discusses whether renunciation of one double portion constitutes overarching renunciation, it is clear that a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can renounce without a formal act of </w:t>
      </w:r>
      <w:r w:rsidRPr="00F11497">
        <w:rPr>
          <w:rFonts w:ascii="Arial" w:eastAsia="Times New Roman" w:hAnsi="Arial" w:cs="Arial"/>
          <w:i/>
          <w:iCs/>
          <w:sz w:val="24"/>
          <w:szCs w:val="24"/>
        </w:rPr>
        <w:t>kinyan</w:t>
      </w:r>
      <w:r w:rsidRPr="00F11497">
        <w:rPr>
          <w:rFonts w:ascii="Arial" w:eastAsia="Times New Roman" w:hAnsi="Arial" w:cs="Arial"/>
          <w:sz w:val="24"/>
          <w:szCs w:val="24"/>
        </w:rPr>
        <w:t xml:space="preserve">. In fact, the </w:t>
      </w:r>
      <w:r w:rsidRPr="00F11497">
        <w:rPr>
          <w:rFonts w:ascii="Arial" w:eastAsia="Times New Roman" w:hAnsi="Arial" w:cs="Arial"/>
          <w:i/>
          <w:iCs/>
          <w:sz w:val="24"/>
          <w:szCs w:val="24"/>
        </w:rPr>
        <w:t>gemara</w:t>
      </w:r>
      <w:r w:rsidRPr="00F11497">
        <w:rPr>
          <w:rFonts w:ascii="Arial" w:eastAsia="Times New Roman" w:hAnsi="Arial" w:cs="Arial"/>
          <w:sz w:val="24"/>
          <w:szCs w:val="24"/>
        </w:rPr>
        <w:t xml:space="preserve"> describes this renunciation as being a product of the term “</w:t>
      </w:r>
      <w:r w:rsidRPr="00F11497">
        <w:rPr>
          <w:rFonts w:ascii="Arial" w:eastAsia="Times New Roman" w:hAnsi="Arial" w:cs="Arial"/>
          <w:i/>
          <w:iCs/>
          <w:sz w:val="24"/>
          <w:szCs w:val="24"/>
        </w:rPr>
        <w:t>matana</w:t>
      </w:r>
      <w:r w:rsidRPr="00F11497">
        <w:rPr>
          <w:rFonts w:ascii="Arial" w:eastAsia="Times New Roman" w:hAnsi="Arial" w:cs="Arial"/>
          <w:sz w:val="24"/>
          <w:szCs w:val="24"/>
        </w:rPr>
        <w:t xml:space="preserve">” used to describe a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Even those who dissent and award a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prior ownership of his double portion agree that he can unilaterally erase this double portion </w:t>
      </w:r>
      <w:r w:rsidRPr="00F11497">
        <w:rPr>
          <w:rFonts w:ascii="Arial" w:eastAsia="Times New Roman" w:hAnsi="Arial" w:cs="Arial"/>
          <w:sz w:val="24"/>
          <w:szCs w:val="24"/>
        </w:rPr>
        <w:lastRenderedPageBreak/>
        <w:t xml:space="preserve">without an act of </w:t>
      </w:r>
      <w:r w:rsidRPr="00F11497">
        <w:rPr>
          <w:rFonts w:ascii="Arial" w:eastAsia="Times New Roman" w:hAnsi="Arial" w:cs="Arial"/>
          <w:i/>
          <w:iCs/>
          <w:sz w:val="24"/>
          <w:szCs w:val="24"/>
        </w:rPr>
        <w:t>kinyan</w:t>
      </w:r>
      <w:r w:rsidRPr="00F11497">
        <w:rPr>
          <w:rFonts w:ascii="Arial" w:eastAsia="Times New Roman" w:hAnsi="Arial" w:cs="Arial"/>
          <w:sz w:val="24"/>
          <w:szCs w:val="24"/>
        </w:rPr>
        <w:t xml:space="preserve">. Evidently, the Torah (by phrasing his double portion as a </w:t>
      </w:r>
      <w:r w:rsidRPr="00F11497">
        <w:rPr>
          <w:rFonts w:ascii="Arial" w:eastAsia="Times New Roman" w:hAnsi="Arial" w:cs="Arial"/>
          <w:i/>
          <w:iCs/>
          <w:sz w:val="24"/>
          <w:szCs w:val="24"/>
        </w:rPr>
        <w:t>matana</w:t>
      </w:r>
      <w:r w:rsidRPr="00F11497">
        <w:rPr>
          <w:rFonts w:ascii="Arial" w:eastAsia="Times New Roman" w:hAnsi="Arial" w:cs="Arial"/>
          <w:sz w:val="24"/>
          <w:szCs w:val="24"/>
        </w:rPr>
        <w:t xml:space="preserve">) grants him unique halakhic empowerment. Unlike other owned items, which must be rerouted through </w:t>
      </w:r>
      <w:r w:rsidRPr="00F11497">
        <w:rPr>
          <w:rFonts w:ascii="Arial" w:eastAsia="Times New Roman" w:hAnsi="Arial" w:cs="Arial"/>
          <w:i/>
          <w:iCs/>
          <w:sz w:val="24"/>
          <w:szCs w:val="24"/>
        </w:rPr>
        <w:t>kinyan</w:t>
      </w:r>
      <w:r w:rsidRPr="00F11497">
        <w:rPr>
          <w:rFonts w:ascii="Arial" w:eastAsia="Times New Roman" w:hAnsi="Arial" w:cs="Arial"/>
          <w:sz w:val="24"/>
          <w:szCs w:val="24"/>
        </w:rPr>
        <w:t xml:space="preserve">, this actual ownership can be arbitrarily cancelled. If this cancellation is unique and can occur even AFTER OWNERSHIP has been acquired, perhaps it can also be performed PRIOR to the development of any rights or potentials – at stages under which normal </w:t>
      </w:r>
      <w:r w:rsidRPr="00F11497">
        <w:rPr>
          <w:rFonts w:ascii="Arial" w:eastAsia="Times New Roman" w:hAnsi="Arial" w:cs="Arial"/>
          <w:i/>
          <w:iCs/>
          <w:sz w:val="24"/>
          <w:szCs w:val="24"/>
        </w:rPr>
        <w:t>mechila</w:t>
      </w:r>
      <w:r w:rsidRPr="00F11497">
        <w:rPr>
          <w:rFonts w:ascii="Arial" w:eastAsia="Times New Roman" w:hAnsi="Arial" w:cs="Arial"/>
          <w:sz w:val="24"/>
          <w:szCs w:val="24"/>
        </w:rPr>
        <w:t xml:space="preserve"> or </w:t>
      </w:r>
      <w:r w:rsidRPr="00F11497">
        <w:rPr>
          <w:rFonts w:ascii="Arial" w:eastAsia="Times New Roman" w:hAnsi="Arial" w:cs="Arial"/>
          <w:i/>
          <w:iCs/>
          <w:sz w:val="24"/>
          <w:szCs w:val="24"/>
        </w:rPr>
        <w:t>siluk</w:t>
      </w:r>
      <w:r w:rsidRPr="00F11497">
        <w:rPr>
          <w:rFonts w:ascii="Arial" w:eastAsia="Times New Roman" w:hAnsi="Arial" w:cs="Arial"/>
          <w:sz w:val="24"/>
          <w:szCs w:val="24"/>
        </w:rPr>
        <w:t xml:space="preserve"> (the cancellation described earlier) would be inoperative. </w:t>
      </w:r>
    </w:p>
    <w:p w:rsidR="00F11497" w:rsidRPr="00F11497" w:rsidRDefault="00F11497" w:rsidP="00F11497">
      <w:pPr>
        <w:spacing w:after="0" w:line="240" w:lineRule="auto"/>
        <w:ind w:firstLine="720"/>
        <w:jc w:val="both"/>
        <w:rPr>
          <w:rFonts w:ascii="Calibri" w:eastAsia="Times New Roman" w:hAnsi="Calibri" w:cs="Calibri"/>
        </w:rPr>
      </w:pPr>
      <w:r w:rsidRPr="00F11497">
        <w:rPr>
          <w:rFonts w:ascii="Arial" w:eastAsia="Times New Roman" w:hAnsi="Arial" w:cs="Arial"/>
          <w:sz w:val="24"/>
          <w:szCs w:val="24"/>
        </w:rPr>
        <w:t> </w:t>
      </w:r>
    </w:p>
    <w:p w:rsidR="00F11497" w:rsidRPr="00F11497" w:rsidRDefault="00F11497" w:rsidP="00F11497">
      <w:pPr>
        <w:spacing w:after="0" w:line="240" w:lineRule="auto"/>
        <w:ind w:firstLine="720"/>
        <w:jc w:val="both"/>
        <w:rPr>
          <w:rFonts w:ascii="Calibri" w:eastAsia="Times New Roman" w:hAnsi="Calibri" w:cs="Calibri"/>
        </w:rPr>
      </w:pPr>
      <w:r w:rsidRPr="00F11497">
        <w:rPr>
          <w:rFonts w:ascii="Arial" w:eastAsia="Times New Roman" w:hAnsi="Arial" w:cs="Arial"/>
          <w:sz w:val="24"/>
          <w:szCs w:val="24"/>
        </w:rPr>
        <w:t xml:space="preserve">This is precisely the position of the </w:t>
      </w:r>
      <w:r w:rsidRPr="00F11497">
        <w:rPr>
          <w:rFonts w:ascii="Arial" w:eastAsia="Times New Roman" w:hAnsi="Arial" w:cs="Arial"/>
          <w:i/>
          <w:iCs/>
          <w:sz w:val="24"/>
          <w:szCs w:val="24"/>
        </w:rPr>
        <w:t>Ketzot Ha-Choshen</w:t>
      </w:r>
      <w:r w:rsidRPr="00F11497">
        <w:rPr>
          <w:rFonts w:ascii="Arial" w:eastAsia="Times New Roman" w:hAnsi="Arial" w:cs="Arial"/>
          <w:sz w:val="24"/>
          <w:szCs w:val="24"/>
        </w:rPr>
        <w:t xml:space="preserve"> (278:3), who claims that the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can renounce his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rights during his father’s lifetime. At this early stage, he possesses absolutely NO rights and no potential to acquire rights (unlike a husband who can advance the relationship to the stage of receiving rights). The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does not possess the ability to (legally) dispose of his parent and merit his double portion. He doesn’t even possess the potential. Yet the </w:t>
      </w:r>
      <w:r w:rsidRPr="00F11497">
        <w:rPr>
          <w:rFonts w:ascii="Arial" w:eastAsia="Times New Roman" w:hAnsi="Arial" w:cs="Arial"/>
          <w:i/>
          <w:iCs/>
          <w:sz w:val="24"/>
          <w:szCs w:val="24"/>
        </w:rPr>
        <w:t>Ketzot</w:t>
      </w:r>
      <w:r w:rsidRPr="00F11497">
        <w:rPr>
          <w:rFonts w:ascii="Arial" w:eastAsia="Times New Roman" w:hAnsi="Arial" w:cs="Arial"/>
          <w:sz w:val="24"/>
          <w:szCs w:val="24"/>
        </w:rPr>
        <w:t xml:space="preserve"> claims that his renunciation would be successful. After all, if he can cancel erstwhile ownership without classic acts of </w:t>
      </w:r>
      <w:r w:rsidRPr="00F11497">
        <w:rPr>
          <w:rFonts w:ascii="Arial" w:eastAsia="Times New Roman" w:hAnsi="Arial" w:cs="Arial"/>
          <w:i/>
          <w:iCs/>
          <w:sz w:val="24"/>
          <w:szCs w:val="24"/>
        </w:rPr>
        <w:t>kinyan</w:t>
      </w:r>
      <w:r w:rsidRPr="00F11497">
        <w:rPr>
          <w:rFonts w:ascii="Arial" w:eastAsia="Times New Roman" w:hAnsi="Arial" w:cs="Arial"/>
          <w:sz w:val="24"/>
          <w:szCs w:val="24"/>
        </w:rPr>
        <w:t xml:space="preserve">, he can similarly cancel BEFORE any rights or abilities have materialized. The </w:t>
      </w:r>
      <w:r w:rsidRPr="00F11497">
        <w:rPr>
          <w:rFonts w:ascii="Arial" w:eastAsia="Times New Roman" w:hAnsi="Arial" w:cs="Arial"/>
          <w:i/>
          <w:iCs/>
          <w:sz w:val="24"/>
          <w:szCs w:val="24"/>
        </w:rPr>
        <w:t>Ketzot</w:t>
      </w:r>
      <w:r w:rsidRPr="00F11497">
        <w:rPr>
          <w:rFonts w:ascii="Arial" w:eastAsia="Times New Roman" w:hAnsi="Arial" w:cs="Arial"/>
          <w:sz w:val="24"/>
          <w:szCs w:val="24"/>
        </w:rPr>
        <w:t xml:space="preserve"> does not describe the MECHANISM of this process, but he does draw attention to its unique and unprecedented dynamic. </w:t>
      </w:r>
    </w:p>
    <w:p w:rsidR="00F11497" w:rsidRPr="00F11497" w:rsidRDefault="00F11497" w:rsidP="00F11497">
      <w:pPr>
        <w:spacing w:after="0" w:line="240" w:lineRule="auto"/>
        <w:ind w:firstLine="720"/>
        <w:jc w:val="both"/>
        <w:rPr>
          <w:rFonts w:ascii="Calibri" w:eastAsia="Times New Roman" w:hAnsi="Calibri" w:cs="Calibri"/>
        </w:rPr>
      </w:pPr>
      <w:r w:rsidRPr="00F11497">
        <w:rPr>
          <w:rFonts w:ascii="Arial" w:eastAsia="Times New Roman" w:hAnsi="Arial" w:cs="Arial"/>
          <w:sz w:val="24"/>
          <w:szCs w:val="24"/>
        </w:rPr>
        <w:t> </w:t>
      </w:r>
    </w:p>
    <w:p w:rsidR="00F11497" w:rsidRDefault="00F11497" w:rsidP="00F11497">
      <w:pPr>
        <w:spacing w:after="0" w:line="240" w:lineRule="auto"/>
        <w:ind w:firstLine="720"/>
        <w:jc w:val="both"/>
        <w:rPr>
          <w:rFonts w:ascii="Arial" w:eastAsia="Times New Roman" w:hAnsi="Arial" w:cs="Arial"/>
          <w:sz w:val="24"/>
          <w:szCs w:val="24"/>
        </w:rPr>
      </w:pPr>
      <w:r w:rsidRPr="00F11497">
        <w:rPr>
          <w:rFonts w:ascii="Arial" w:eastAsia="Times New Roman" w:hAnsi="Arial" w:cs="Arial"/>
          <w:sz w:val="24"/>
          <w:szCs w:val="24"/>
        </w:rPr>
        <w:t xml:space="preserve">Perhaps the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’s status does not have to do with rights that have emerged or ownership which has fully developed, but rather his PERSONAL status as a </w:t>
      </w:r>
      <w:r w:rsidRPr="00F11497">
        <w:rPr>
          <w:rFonts w:ascii="Arial" w:eastAsia="Times New Roman" w:hAnsi="Arial" w:cs="Arial"/>
          <w:i/>
          <w:iCs/>
          <w:sz w:val="24"/>
          <w:szCs w:val="24"/>
        </w:rPr>
        <w:t>BEKHOR</w:t>
      </w:r>
      <w:r w:rsidRPr="00F11497">
        <w:rPr>
          <w:rFonts w:ascii="Arial" w:eastAsia="Times New Roman" w:hAnsi="Arial" w:cs="Arial"/>
          <w:sz w:val="24"/>
          <w:szCs w:val="24"/>
        </w:rPr>
        <w:t xml:space="preserve">. Indeed, if he were to address the ownership, he would require acts of </w:t>
      </w:r>
      <w:r w:rsidRPr="00F11497">
        <w:rPr>
          <w:rFonts w:ascii="Arial" w:eastAsia="Times New Roman" w:hAnsi="Arial" w:cs="Arial"/>
          <w:i/>
          <w:iCs/>
          <w:sz w:val="24"/>
          <w:szCs w:val="24"/>
        </w:rPr>
        <w:t>kinyan</w:t>
      </w:r>
      <w:r w:rsidRPr="00F11497">
        <w:rPr>
          <w:rFonts w:ascii="Arial" w:eastAsia="Times New Roman" w:hAnsi="Arial" w:cs="Arial"/>
          <w:sz w:val="24"/>
          <w:szCs w:val="24"/>
        </w:rPr>
        <w:t xml:space="preserve"> or </w:t>
      </w:r>
      <w:r w:rsidRPr="00F11497">
        <w:rPr>
          <w:rFonts w:ascii="Arial" w:eastAsia="Times New Roman" w:hAnsi="Arial" w:cs="Arial"/>
          <w:i/>
          <w:iCs/>
          <w:sz w:val="24"/>
          <w:szCs w:val="24"/>
        </w:rPr>
        <w:t>mechila</w:t>
      </w:r>
      <w:r w:rsidRPr="00F11497">
        <w:rPr>
          <w:rFonts w:ascii="Arial" w:eastAsia="Times New Roman" w:hAnsi="Arial" w:cs="Arial"/>
          <w:sz w:val="24"/>
          <w:szCs w:val="24"/>
        </w:rPr>
        <w:t xml:space="preserve"> and could only initiate the process after his father's death and the first emergence of those rights. However, as he is renouncing his status, he may be able to disclaim his identity at various stages in which operating upon financial holdings may be impossible. Of course, the language of the </w:t>
      </w:r>
      <w:r w:rsidRPr="00F11497">
        <w:rPr>
          <w:rFonts w:ascii="Arial" w:eastAsia="Times New Roman" w:hAnsi="Arial" w:cs="Arial"/>
          <w:i/>
          <w:iCs/>
          <w:sz w:val="24"/>
          <w:szCs w:val="24"/>
        </w:rPr>
        <w:t>pasuk</w:t>
      </w:r>
      <w:r w:rsidRPr="00F11497">
        <w:rPr>
          <w:rFonts w:ascii="Arial" w:eastAsia="Times New Roman" w:hAnsi="Arial" w:cs="Arial"/>
          <w:sz w:val="24"/>
          <w:szCs w:val="24"/>
        </w:rPr>
        <w:t xml:space="preserve"> DOES suggest that he is disclaiming ownership; by designating the double portion as a </w:t>
      </w:r>
      <w:r w:rsidRPr="00F11497">
        <w:rPr>
          <w:rFonts w:ascii="Arial" w:eastAsia="Times New Roman" w:hAnsi="Arial" w:cs="Arial"/>
          <w:i/>
          <w:iCs/>
          <w:sz w:val="24"/>
          <w:szCs w:val="24"/>
        </w:rPr>
        <w:t>matana</w:t>
      </w:r>
      <w:r w:rsidRPr="00F11497">
        <w:rPr>
          <w:rFonts w:ascii="Arial" w:eastAsia="Times New Roman" w:hAnsi="Arial" w:cs="Arial"/>
          <w:sz w:val="24"/>
          <w:szCs w:val="24"/>
        </w:rPr>
        <w:t xml:space="preserve">, the Torah grants him right of refusal of lands. It appears as if the mechanics of acquiring the land are roughly similar to those of acquiring a </w:t>
      </w:r>
      <w:r w:rsidRPr="00F11497">
        <w:rPr>
          <w:rFonts w:ascii="Arial" w:eastAsia="Times New Roman" w:hAnsi="Arial" w:cs="Arial"/>
          <w:i/>
          <w:iCs/>
          <w:sz w:val="24"/>
          <w:szCs w:val="24"/>
        </w:rPr>
        <w:t>matana</w:t>
      </w:r>
      <w:r w:rsidRPr="00F11497">
        <w:rPr>
          <w:rFonts w:ascii="Arial" w:eastAsia="Times New Roman" w:hAnsi="Arial" w:cs="Arial"/>
          <w:sz w:val="24"/>
          <w:szCs w:val="24"/>
        </w:rPr>
        <w:t xml:space="preserve"> – granting conventional refusal of rights through the normal apparatus of </w:t>
      </w:r>
      <w:r w:rsidRPr="00F11497">
        <w:rPr>
          <w:rFonts w:ascii="Arial" w:eastAsia="Times New Roman" w:hAnsi="Arial" w:cs="Arial"/>
          <w:i/>
          <w:iCs/>
          <w:sz w:val="24"/>
          <w:szCs w:val="24"/>
        </w:rPr>
        <w:t>kinyan</w:t>
      </w:r>
      <w:r w:rsidRPr="00F11497">
        <w:rPr>
          <w:rFonts w:ascii="Arial" w:eastAsia="Times New Roman" w:hAnsi="Arial" w:cs="Arial"/>
          <w:sz w:val="24"/>
          <w:szCs w:val="24"/>
        </w:rPr>
        <w:t xml:space="preserve"> and </w:t>
      </w:r>
      <w:r w:rsidRPr="00F11497">
        <w:rPr>
          <w:rFonts w:ascii="Arial" w:eastAsia="Times New Roman" w:hAnsi="Arial" w:cs="Arial"/>
          <w:i/>
          <w:iCs/>
          <w:sz w:val="24"/>
          <w:szCs w:val="24"/>
        </w:rPr>
        <w:t>mechila</w:t>
      </w:r>
      <w:r w:rsidRPr="00F11497">
        <w:rPr>
          <w:rFonts w:ascii="Arial" w:eastAsia="Times New Roman" w:hAnsi="Arial" w:cs="Arial"/>
          <w:sz w:val="24"/>
          <w:szCs w:val="24"/>
        </w:rPr>
        <w:t xml:space="preserve">. However, the </w:t>
      </w:r>
      <w:r w:rsidRPr="00F11497">
        <w:rPr>
          <w:rFonts w:ascii="Arial" w:eastAsia="Times New Roman" w:hAnsi="Arial" w:cs="Arial"/>
          <w:i/>
          <w:iCs/>
          <w:sz w:val="24"/>
          <w:szCs w:val="24"/>
        </w:rPr>
        <w:t>gemara</w:t>
      </w:r>
      <w:r w:rsidRPr="00F11497">
        <w:rPr>
          <w:rFonts w:ascii="Arial" w:eastAsia="Times New Roman" w:hAnsi="Arial" w:cs="Arial"/>
          <w:sz w:val="24"/>
          <w:szCs w:val="24"/>
        </w:rPr>
        <w:t xml:space="preserve"> that claims that he can disown EVEN AFTER OWNERSHIP HAS BEEN ACHIEVED suggests that </w:t>
      </w:r>
      <w:bookmarkStart w:id="0" w:name="_GoBack"/>
      <w:bookmarkEnd w:id="0"/>
      <w:r w:rsidRPr="00F11497">
        <w:rPr>
          <w:rFonts w:ascii="Arial" w:eastAsia="Times New Roman" w:hAnsi="Arial" w:cs="Arial"/>
          <w:sz w:val="24"/>
          <w:szCs w:val="24"/>
        </w:rPr>
        <w:t xml:space="preserve">a different mechanism is responsible for his ability to nullify his double portion, one which does not conform to standard patterns. </w:t>
      </w:r>
    </w:p>
    <w:p w:rsidR="00F11497" w:rsidRPr="00F11497" w:rsidRDefault="00F11497" w:rsidP="00F11497">
      <w:pPr>
        <w:spacing w:after="0" w:line="240" w:lineRule="auto"/>
        <w:ind w:firstLine="720"/>
        <w:jc w:val="both"/>
        <w:rPr>
          <w:rFonts w:ascii="Calibri" w:eastAsia="Times New Roman" w:hAnsi="Calibri" w:cs="Calibri"/>
        </w:rPr>
      </w:pPr>
    </w:p>
    <w:sectPr w:rsidR="00F11497" w:rsidRPr="00F1149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497"/>
    <w:rsid w:val="0058252B"/>
    <w:rsid w:val="007611C0"/>
    <w:rsid w:val="00F114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11497"/>
    <w:rPr>
      <w:color w:val="0000FF"/>
      <w:u w:val="single"/>
    </w:rPr>
  </w:style>
  <w:style w:type="character" w:customStyle="1" w:styleId="BlockTextChar">
    <w:name w:val="Block Text Char"/>
    <w:link w:val="BlockText"/>
    <w:uiPriority w:val="99"/>
    <w:semiHidden/>
    <w:locked/>
    <w:rsid w:val="00F11497"/>
    <w:rPr>
      <w:rFonts w:ascii="CG Times" w:eastAsia="Times New Roman" w:hAnsi="CG Times" w:cs="Times New Roman"/>
      <w:noProof/>
      <w:sz w:val="25"/>
      <w:szCs w:val="20"/>
      <w:lang w:eastAsia="he-IL"/>
    </w:rPr>
  </w:style>
  <w:style w:type="paragraph" w:styleId="BlockText">
    <w:name w:val="Block Text"/>
    <w:basedOn w:val="Normal"/>
    <w:link w:val="BlockTextChar"/>
    <w:uiPriority w:val="99"/>
    <w:semiHidden/>
    <w:unhideWhenUsed/>
    <w:rsid w:val="00F11497"/>
    <w:pPr>
      <w:bidi/>
      <w:spacing w:after="120" w:line="340" w:lineRule="exact"/>
      <w:ind w:left="1440" w:right="1440" w:firstLine="346"/>
      <w:jc w:val="both"/>
    </w:pPr>
    <w:rPr>
      <w:rFonts w:ascii="CG Times" w:eastAsia="Times New Roman" w:hAnsi="CG Times" w:cs="Times New Roman"/>
      <w:noProof/>
      <w:sz w:val="25"/>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11497"/>
    <w:rPr>
      <w:color w:val="0000FF"/>
      <w:u w:val="single"/>
    </w:rPr>
  </w:style>
  <w:style w:type="character" w:customStyle="1" w:styleId="BlockTextChar">
    <w:name w:val="Block Text Char"/>
    <w:link w:val="BlockText"/>
    <w:uiPriority w:val="99"/>
    <w:semiHidden/>
    <w:locked/>
    <w:rsid w:val="00F11497"/>
    <w:rPr>
      <w:rFonts w:ascii="CG Times" w:eastAsia="Times New Roman" w:hAnsi="CG Times" w:cs="Times New Roman"/>
      <w:noProof/>
      <w:sz w:val="25"/>
      <w:szCs w:val="20"/>
      <w:lang w:eastAsia="he-IL"/>
    </w:rPr>
  </w:style>
  <w:style w:type="paragraph" w:styleId="BlockText">
    <w:name w:val="Block Text"/>
    <w:basedOn w:val="Normal"/>
    <w:link w:val="BlockTextChar"/>
    <w:uiPriority w:val="99"/>
    <w:semiHidden/>
    <w:unhideWhenUsed/>
    <w:rsid w:val="00F11497"/>
    <w:pPr>
      <w:bidi/>
      <w:spacing w:after="120" w:line="340" w:lineRule="exact"/>
      <w:ind w:left="1440" w:right="1440" w:firstLine="346"/>
      <w:jc w:val="both"/>
    </w:pPr>
    <w:rPr>
      <w:rFonts w:ascii="CG Times" w:eastAsia="Times New Roman" w:hAnsi="CG Times" w:cs="Times New Roman"/>
      <w:noProof/>
      <w:sz w:val="25"/>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9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bm-torah.org/archive/metho73/09metho.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2</cp:revision>
  <dcterms:created xsi:type="dcterms:W3CDTF">2013-06-27T08:45:00Z</dcterms:created>
  <dcterms:modified xsi:type="dcterms:W3CDTF">2013-06-27T08:47:00Z</dcterms:modified>
</cp:coreProperties>
</file>