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315A31" w:rsidP="00315A31">
      <w:pPr>
        <w:pStyle w:val="20"/>
        <w:rPr>
          <w:rFonts w:ascii="Narkisim" w:hAnsi="Narkisim" w:cs="Narkisim"/>
          <w:sz w:val="36"/>
          <w:szCs w:val="36"/>
          <w:rtl/>
        </w:rPr>
      </w:pPr>
      <w:proofErr w:type="spellStart"/>
      <w:r w:rsidRPr="00315A31">
        <w:rPr>
          <w:rFonts w:ascii="Narkisim" w:hAnsi="Narkisim" w:cs="Narkisim"/>
          <w:sz w:val="36"/>
          <w:szCs w:val="36"/>
          <w:rtl/>
        </w:rPr>
        <w:t>בענין</w:t>
      </w:r>
      <w:proofErr w:type="spellEnd"/>
      <w:r w:rsidRPr="00315A31">
        <w:rPr>
          <w:rFonts w:ascii="Narkisim" w:hAnsi="Narkisim" w:cs="Narkisim"/>
          <w:sz w:val="36"/>
          <w:szCs w:val="36"/>
          <w:rtl/>
        </w:rPr>
        <w:t xml:space="preserve"> חיוב סומא בנר חנוכה </w:t>
      </w:r>
      <w:r w:rsidR="00102574" w:rsidRPr="00102574">
        <w:rPr>
          <w:rFonts w:ascii="Narkisim" w:hAnsi="Narkisim" w:cs="Narkisim"/>
          <w:sz w:val="36"/>
          <w:szCs w:val="36"/>
          <w:rtl/>
        </w:rPr>
        <w:t>–</w:t>
      </w:r>
      <w:r w:rsidR="00CA1B20">
        <w:rPr>
          <w:rFonts w:ascii="Narkisim" w:hAnsi="Narkisim" w:cs="Narkisim" w:hint="cs"/>
          <w:sz w:val="36"/>
          <w:szCs w:val="36"/>
          <w:rtl/>
        </w:rPr>
        <w:t xml:space="preserve"> חלק </w:t>
      </w:r>
      <w:r>
        <w:rPr>
          <w:rFonts w:ascii="Narkisim" w:hAnsi="Narkisim" w:cs="Narkisim" w:hint="cs"/>
          <w:sz w:val="36"/>
          <w:szCs w:val="36"/>
          <w:rtl/>
        </w:rPr>
        <w:t>א</w:t>
      </w:r>
      <w:r w:rsidR="00102574" w:rsidRPr="00102574">
        <w:rPr>
          <w:rFonts w:ascii="Narkisim" w:hAnsi="Narkisim" w:cs="Narkisim" w:hint="cs"/>
          <w:sz w:val="36"/>
          <w:szCs w:val="36"/>
          <w:rtl/>
        </w:rPr>
        <w:t>'</w:t>
      </w:r>
      <w:r w:rsidR="008369D0" w:rsidRPr="008369D0">
        <w:rPr>
          <w:rFonts w:ascii="Narkisim" w:hAnsi="Narkisim" w:cs="Narkisim" w:hint="cs"/>
          <w:sz w:val="36"/>
          <w:szCs w:val="36"/>
          <w:vertAlign w:val="superscript"/>
          <w:rtl/>
        </w:rPr>
        <w:t>1</w:t>
      </w:r>
      <w:bookmarkStart w:id="0" w:name="_GoBack"/>
      <w:bookmarkEnd w:id="0"/>
    </w:p>
    <w:p w:rsidR="00342292" w:rsidRPr="002538AD" w:rsidRDefault="00342292" w:rsidP="00535514">
      <w:pPr>
        <w:pStyle w:val="20"/>
        <w:rPr>
          <w:rFonts w:ascii="Narkisim" w:hAnsi="Narkisim" w:cs="Narkisim"/>
          <w:rtl/>
        </w:rPr>
      </w:pPr>
    </w:p>
    <w:p w:rsidR="00535514" w:rsidRPr="002538AD" w:rsidRDefault="00535514" w:rsidP="00535514">
      <w:pPr>
        <w:pStyle w:val="20"/>
        <w:rPr>
          <w:rFonts w:ascii="Narkisim" w:hAnsi="Narkisim" w:cs="Narkisim"/>
          <w:rtl/>
        </w:rPr>
        <w:sectPr w:rsidR="00535514" w:rsidRPr="002538AD" w:rsidSect="00535514">
          <w:headerReference w:type="default" r:id="rId9"/>
          <w:type w:val="continuous"/>
          <w:pgSz w:w="12240" w:h="15840"/>
          <w:pgMar w:top="1134" w:right="1134" w:bottom="964" w:left="1134" w:header="720" w:footer="720" w:gutter="0"/>
          <w:cols w:space="720"/>
          <w:bidi/>
          <w:docGrid w:linePitch="360"/>
        </w:sectPr>
      </w:pPr>
    </w:p>
    <w:p w:rsidR="00315A31" w:rsidRPr="00307C0F" w:rsidRDefault="00315A31" w:rsidP="00FC5FB4">
      <w:pPr>
        <w:pStyle w:val="2"/>
        <w:jc w:val="both"/>
        <w:rPr>
          <w:rFonts w:ascii="Narkisim" w:eastAsia="Calibri" w:hAnsi="Narkisim" w:cs="Narkisim"/>
          <w:b w:val="0"/>
          <w:bCs w:val="0"/>
          <w:sz w:val="24"/>
          <w:szCs w:val="24"/>
          <w:rtl/>
        </w:rPr>
      </w:pPr>
      <w:r w:rsidRPr="00307C0F">
        <w:rPr>
          <w:rFonts w:ascii="Narkisim" w:eastAsia="Calibri" w:hAnsi="Narkisim" w:cs="Narkisim" w:hint="cs"/>
          <w:b w:val="0"/>
          <w:bCs w:val="0"/>
          <w:sz w:val="24"/>
          <w:szCs w:val="24"/>
          <w:rtl/>
        </w:rPr>
        <w:lastRenderedPageBreak/>
        <w:t>דין חיוב סומא בנר חנוכה לא הוזכר בגמרא ואף לא</w:t>
      </w:r>
      <w:r w:rsidR="00D348A9">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לפי מיטב ידיעתי, על ידי רבותינו הראשונים ז"ל. גדולי הפוסקים האחרונים עסקו בנידון על סמך תשובת </w:t>
      </w:r>
      <w:proofErr w:type="spellStart"/>
      <w:r w:rsidRPr="00307C0F">
        <w:rPr>
          <w:rFonts w:ascii="Narkisim" w:eastAsia="Calibri" w:hAnsi="Narkisim" w:cs="Narkisim" w:hint="cs"/>
          <w:b w:val="0"/>
          <w:bCs w:val="0"/>
          <w:sz w:val="24"/>
          <w:szCs w:val="24"/>
          <w:rtl/>
        </w:rPr>
        <w:t>המהרש"ל</w:t>
      </w:r>
      <w:proofErr w:type="spellEnd"/>
      <w:r w:rsidRPr="00307C0F">
        <w:rPr>
          <w:rFonts w:ascii="Narkisim" w:eastAsia="Calibri" w:hAnsi="Narkisim" w:cs="Narkisim" w:hint="cs"/>
          <w:b w:val="0"/>
          <w:bCs w:val="0"/>
          <w:sz w:val="24"/>
          <w:szCs w:val="24"/>
          <w:rtl/>
        </w:rPr>
        <w:t xml:space="preserve"> בה העלה את השאלה, הראה</w:t>
      </w:r>
      <w:r w:rsidR="00FC5FB4" w:rsidRPr="00FC5FB4">
        <w:rPr>
          <w:rFonts w:ascii="Narkisim" w:eastAsia="Calibri" w:hAnsi="Narkisim" w:cs="Narkisim" w:hint="cs"/>
          <w:b w:val="0"/>
          <w:bCs w:val="0"/>
          <w:sz w:val="24"/>
          <w:szCs w:val="24"/>
          <w:rtl/>
        </w:rPr>
        <w:t xml:space="preserve"> </w:t>
      </w:r>
      <w:r w:rsidR="00FC5FB4" w:rsidRPr="00307C0F">
        <w:rPr>
          <w:rFonts w:ascii="Narkisim" w:eastAsia="Calibri" w:hAnsi="Narkisim" w:cs="Narkisim" w:hint="cs"/>
          <w:b w:val="0"/>
          <w:bCs w:val="0"/>
          <w:sz w:val="24"/>
          <w:szCs w:val="24"/>
          <w:rtl/>
        </w:rPr>
        <w:t>פנים לכאן ולכאן, והכריעה משיקול דעתו</w:t>
      </w:r>
      <w:r w:rsidR="00FC5FB4">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מהם שקיבלו את דעתו העקרונית, מהם שדחוה. ברם, שערי תשובות לא ננעלו ודומני שנשאר כאן מקום מן השמים להתגדר בו; והנני מעלה בזה את הבעיה בפני מרנן ורבנן לעיון מחדש.</w:t>
      </w:r>
      <w:r w:rsidR="00307C0F" w:rsidRPr="008369D0">
        <w:rPr>
          <w:rStyle w:val="a6"/>
          <w:rFonts w:ascii="Narkisim" w:eastAsia="Calibri" w:hAnsi="Narkisim"/>
          <w:b w:val="0"/>
          <w:bCs w:val="0"/>
          <w:color w:val="FFFFFF" w:themeColor="background1"/>
          <w:sz w:val="24"/>
          <w:rtl/>
        </w:rPr>
        <w:footnoteReference w:id="1"/>
      </w:r>
    </w:p>
    <w:p w:rsidR="00315A31" w:rsidRPr="00307C0F" w:rsidRDefault="00315A31" w:rsidP="00307C0F">
      <w:pPr>
        <w:pStyle w:val="2"/>
        <w:jc w:val="both"/>
        <w:rPr>
          <w:rFonts w:ascii="Narkisim" w:eastAsia="Calibri" w:hAnsi="Narkisim" w:cs="Narkisim"/>
          <w:b w:val="0"/>
          <w:bCs w:val="0"/>
          <w:sz w:val="24"/>
          <w:szCs w:val="24"/>
          <w:rtl/>
        </w:rPr>
      </w:pPr>
      <w:r w:rsidRPr="00307C0F">
        <w:rPr>
          <w:rFonts w:ascii="Narkisim" w:eastAsia="Calibri" w:hAnsi="Narkisim" w:cs="Narkisim" w:hint="cs"/>
          <w:b w:val="0"/>
          <w:bCs w:val="0"/>
          <w:sz w:val="24"/>
          <w:szCs w:val="24"/>
          <w:rtl/>
        </w:rPr>
        <w:t xml:space="preserve">ז"ל </w:t>
      </w:r>
      <w:proofErr w:type="spellStart"/>
      <w:r w:rsidRPr="00307C0F">
        <w:rPr>
          <w:rFonts w:ascii="Narkisim" w:eastAsia="Calibri" w:hAnsi="Narkisim" w:cs="Narkisim" w:hint="cs"/>
          <w:b w:val="0"/>
          <w:bCs w:val="0"/>
          <w:sz w:val="24"/>
          <w:szCs w:val="24"/>
          <w:rtl/>
        </w:rPr>
        <w:t>המהרש"ל</w:t>
      </w:r>
      <w:proofErr w:type="spellEnd"/>
      <w:r w:rsidRPr="00307C0F">
        <w:rPr>
          <w:rFonts w:ascii="Narkisim" w:eastAsia="Calibri" w:hAnsi="Narkisim" w:cs="Narkisim" w:hint="cs"/>
          <w:b w:val="0"/>
          <w:bCs w:val="0"/>
          <w:sz w:val="24"/>
          <w:szCs w:val="24"/>
          <w:rtl/>
        </w:rPr>
        <w:t xml:space="preserve"> שם: </w:t>
      </w:r>
    </w:p>
    <w:p w:rsidR="00315A31" w:rsidRPr="00307C0F" w:rsidRDefault="00315A31" w:rsidP="00FC5FB4">
      <w:pPr>
        <w:pStyle w:val="aa"/>
        <w:rPr>
          <w:sz w:val="22"/>
          <w:szCs w:val="24"/>
          <w:rtl/>
        </w:rPr>
      </w:pPr>
      <w:r w:rsidRPr="00307C0F">
        <w:rPr>
          <w:rFonts w:hint="cs"/>
          <w:sz w:val="22"/>
          <w:szCs w:val="24"/>
          <w:rtl/>
        </w:rPr>
        <w:t>שאלני סומא אחד אי חייב בנרות חנוכה או לא דיש פנים לחייבו הואיל ונרות חנוכה לא ל</w:t>
      </w:r>
      <w:r w:rsidR="00FC5FB4">
        <w:rPr>
          <w:rFonts w:hint="cs"/>
          <w:sz w:val="22"/>
          <w:szCs w:val="24"/>
          <w:rtl/>
        </w:rPr>
        <w:t>י</w:t>
      </w:r>
      <w:r w:rsidRPr="00307C0F">
        <w:rPr>
          <w:rFonts w:hint="cs"/>
          <w:sz w:val="22"/>
          <w:szCs w:val="24"/>
          <w:rtl/>
        </w:rPr>
        <w:t xml:space="preserve">הנות ניתנו ואין </w:t>
      </w:r>
      <w:proofErr w:type="spellStart"/>
      <w:r w:rsidRPr="00307C0F">
        <w:rPr>
          <w:rFonts w:hint="cs"/>
          <w:sz w:val="22"/>
          <w:szCs w:val="24"/>
          <w:rtl/>
        </w:rPr>
        <w:t>מברכין</w:t>
      </w:r>
      <w:proofErr w:type="spellEnd"/>
      <w:r w:rsidRPr="00307C0F">
        <w:rPr>
          <w:rFonts w:hint="cs"/>
          <w:sz w:val="22"/>
          <w:szCs w:val="24"/>
          <w:rtl/>
        </w:rPr>
        <w:t xml:space="preserve"> עליהן לראותן אלא להדליק וגם ק"ל </w:t>
      </w:r>
      <w:proofErr w:type="spellStart"/>
      <w:r w:rsidRPr="00307C0F">
        <w:rPr>
          <w:rFonts w:hint="cs"/>
          <w:sz w:val="22"/>
          <w:szCs w:val="24"/>
          <w:rtl/>
        </w:rPr>
        <w:t>דהדלקה</w:t>
      </w:r>
      <w:proofErr w:type="spellEnd"/>
      <w:r w:rsidRPr="00307C0F">
        <w:rPr>
          <w:rFonts w:hint="cs"/>
          <w:sz w:val="22"/>
          <w:szCs w:val="24"/>
          <w:rtl/>
        </w:rPr>
        <w:t xml:space="preserve"> עושה מצוה או </w:t>
      </w:r>
      <w:proofErr w:type="spellStart"/>
      <w:r w:rsidRPr="00307C0F">
        <w:rPr>
          <w:rFonts w:hint="cs"/>
          <w:sz w:val="22"/>
          <w:szCs w:val="24"/>
          <w:rtl/>
        </w:rPr>
        <w:t>נימא</w:t>
      </w:r>
      <w:proofErr w:type="spellEnd"/>
      <w:r w:rsidRPr="00307C0F">
        <w:rPr>
          <w:rFonts w:hint="cs"/>
          <w:sz w:val="22"/>
          <w:szCs w:val="24"/>
          <w:rtl/>
        </w:rPr>
        <w:t xml:space="preserve"> מאחר שהוא אינו בכלל פרסום הנס שהרי אינו רואה בהן גם לאחרים אינו חייב לפרסמה ואינו דומה למה ששנינו במגילה והכי ק"ל שסומא אפילו לא ראה מאורות מימו פורס על שמע ומברך יוצר המאורות שאני התם </w:t>
      </w:r>
      <w:proofErr w:type="spellStart"/>
      <w:r w:rsidRPr="00307C0F">
        <w:rPr>
          <w:rFonts w:hint="cs"/>
          <w:sz w:val="22"/>
          <w:szCs w:val="24"/>
          <w:rtl/>
        </w:rPr>
        <w:t>דקאי</w:t>
      </w:r>
      <w:proofErr w:type="spellEnd"/>
      <w:r w:rsidRPr="00307C0F">
        <w:rPr>
          <w:rFonts w:hint="cs"/>
          <w:sz w:val="22"/>
          <w:szCs w:val="24"/>
          <w:rtl/>
        </w:rPr>
        <w:t xml:space="preserve"> </w:t>
      </w:r>
      <w:proofErr w:type="spellStart"/>
      <w:r w:rsidRPr="00307C0F">
        <w:rPr>
          <w:rFonts w:hint="cs"/>
          <w:sz w:val="22"/>
          <w:szCs w:val="24"/>
          <w:rtl/>
        </w:rPr>
        <w:t>אבריאת</w:t>
      </w:r>
      <w:proofErr w:type="spellEnd"/>
      <w:r w:rsidRPr="00307C0F">
        <w:rPr>
          <w:rFonts w:hint="cs"/>
          <w:sz w:val="22"/>
          <w:szCs w:val="24"/>
          <w:rtl/>
        </w:rPr>
        <w:t xml:space="preserve"> אורו של הקב"ה שברא בעולמו ואף הוא נהנה מן האור בעבור שאחרים </w:t>
      </w:r>
      <w:proofErr w:type="spellStart"/>
      <w:r w:rsidRPr="00307C0F">
        <w:rPr>
          <w:rFonts w:hint="cs"/>
          <w:sz w:val="22"/>
          <w:szCs w:val="24"/>
          <w:rtl/>
        </w:rPr>
        <w:t>רואין</w:t>
      </w:r>
      <w:proofErr w:type="spellEnd"/>
      <w:r w:rsidRPr="00307C0F">
        <w:rPr>
          <w:rFonts w:hint="cs"/>
          <w:sz w:val="22"/>
          <w:szCs w:val="24"/>
          <w:rtl/>
        </w:rPr>
        <w:t xml:space="preserve"> אותו </w:t>
      </w:r>
      <w:proofErr w:type="spellStart"/>
      <w:r w:rsidRPr="00307C0F">
        <w:rPr>
          <w:rFonts w:hint="cs"/>
          <w:sz w:val="22"/>
          <w:szCs w:val="24"/>
          <w:rtl/>
        </w:rPr>
        <w:t>ומוליכין</w:t>
      </w:r>
      <w:proofErr w:type="spellEnd"/>
      <w:r w:rsidRPr="00307C0F">
        <w:rPr>
          <w:rFonts w:hint="cs"/>
          <w:sz w:val="22"/>
          <w:szCs w:val="24"/>
          <w:rtl/>
        </w:rPr>
        <w:t xml:space="preserve"> אותו למקום חפ</w:t>
      </w:r>
      <w:r w:rsidR="00FC5FB4">
        <w:rPr>
          <w:rFonts w:hint="cs"/>
          <w:sz w:val="22"/>
          <w:szCs w:val="24"/>
          <w:rtl/>
        </w:rPr>
        <w:t>צ</w:t>
      </w:r>
      <w:r w:rsidRPr="00307C0F">
        <w:rPr>
          <w:rFonts w:hint="cs"/>
          <w:sz w:val="22"/>
          <w:szCs w:val="24"/>
          <w:rtl/>
        </w:rPr>
        <w:t xml:space="preserve">ו וכן שאר </w:t>
      </w:r>
      <w:proofErr w:type="spellStart"/>
      <w:r w:rsidRPr="00307C0F">
        <w:rPr>
          <w:rFonts w:hint="cs"/>
          <w:sz w:val="22"/>
          <w:szCs w:val="24"/>
          <w:rtl/>
        </w:rPr>
        <w:t>תשמישין</w:t>
      </w:r>
      <w:proofErr w:type="spellEnd"/>
      <w:r w:rsidRPr="00307C0F">
        <w:rPr>
          <w:rFonts w:hint="cs"/>
          <w:sz w:val="22"/>
          <w:szCs w:val="24"/>
          <w:rtl/>
        </w:rPr>
        <w:t xml:space="preserve"> וכדאייתי שם מעשה בסומא אחד </w:t>
      </w:r>
      <w:proofErr w:type="spellStart"/>
      <w:r w:rsidRPr="00307C0F">
        <w:rPr>
          <w:rFonts w:hint="cs"/>
          <w:sz w:val="22"/>
          <w:szCs w:val="24"/>
          <w:rtl/>
        </w:rPr>
        <w:t>כו</w:t>
      </w:r>
      <w:proofErr w:type="spellEnd"/>
      <w:r w:rsidRPr="00307C0F">
        <w:rPr>
          <w:rFonts w:hint="cs"/>
          <w:sz w:val="22"/>
          <w:szCs w:val="24"/>
          <w:rtl/>
        </w:rPr>
        <w:t xml:space="preserve">' אבל הני נרות שאינן ליהנות אלא לראותן לפרסם הנס </w:t>
      </w:r>
      <w:proofErr w:type="spellStart"/>
      <w:r w:rsidRPr="00307C0F">
        <w:rPr>
          <w:rFonts w:hint="cs"/>
          <w:sz w:val="22"/>
          <w:szCs w:val="24"/>
          <w:rtl/>
        </w:rPr>
        <w:t>והך</w:t>
      </w:r>
      <w:proofErr w:type="spellEnd"/>
      <w:r w:rsidRPr="00307C0F">
        <w:rPr>
          <w:rFonts w:hint="cs"/>
          <w:sz w:val="22"/>
          <w:szCs w:val="24"/>
          <w:rtl/>
        </w:rPr>
        <w:t xml:space="preserve"> גברא לאו בר ראות הוא לא.</w:t>
      </w:r>
    </w:p>
    <w:p w:rsidR="00315A31" w:rsidRPr="00307C0F" w:rsidRDefault="00315A31" w:rsidP="00307C0F">
      <w:pPr>
        <w:pStyle w:val="aa"/>
        <w:rPr>
          <w:sz w:val="22"/>
          <w:szCs w:val="24"/>
          <w:rtl/>
        </w:rPr>
      </w:pPr>
      <w:r w:rsidRPr="00307C0F">
        <w:rPr>
          <w:rFonts w:hint="cs"/>
          <w:sz w:val="22"/>
          <w:szCs w:val="24"/>
          <w:rtl/>
        </w:rPr>
        <w:t xml:space="preserve">תשובה אם הוא בבית שאחרים דולקים ויכול להשתתף בפרוטה ויברכו עליו הוא עדיף וכן אם יש לו </w:t>
      </w:r>
      <w:proofErr w:type="spellStart"/>
      <w:r w:rsidRPr="00307C0F">
        <w:rPr>
          <w:rFonts w:hint="cs"/>
          <w:sz w:val="22"/>
          <w:szCs w:val="24"/>
          <w:rtl/>
        </w:rPr>
        <w:t>אשה</w:t>
      </w:r>
      <w:proofErr w:type="spellEnd"/>
      <w:r w:rsidRPr="00307C0F">
        <w:rPr>
          <w:rFonts w:hint="cs"/>
          <w:sz w:val="22"/>
          <w:szCs w:val="24"/>
          <w:rtl/>
        </w:rPr>
        <w:t xml:space="preserve"> א"כ </w:t>
      </w:r>
      <w:proofErr w:type="spellStart"/>
      <w:r w:rsidRPr="00307C0F">
        <w:rPr>
          <w:rFonts w:hint="cs"/>
          <w:sz w:val="22"/>
          <w:szCs w:val="24"/>
          <w:rtl/>
        </w:rPr>
        <w:t>אשה</w:t>
      </w:r>
      <w:proofErr w:type="spellEnd"/>
      <w:r w:rsidRPr="00307C0F">
        <w:rPr>
          <w:rFonts w:hint="cs"/>
          <w:sz w:val="22"/>
          <w:szCs w:val="24"/>
          <w:rtl/>
        </w:rPr>
        <w:t xml:space="preserve"> דולקת עליו אבל אין לו </w:t>
      </w:r>
      <w:proofErr w:type="spellStart"/>
      <w:r w:rsidRPr="00307C0F">
        <w:rPr>
          <w:rFonts w:hint="cs"/>
          <w:sz w:val="22"/>
          <w:szCs w:val="24"/>
          <w:rtl/>
        </w:rPr>
        <w:t>אשה</w:t>
      </w:r>
      <w:proofErr w:type="spellEnd"/>
      <w:r w:rsidRPr="00307C0F">
        <w:rPr>
          <w:rFonts w:hint="cs"/>
          <w:sz w:val="22"/>
          <w:szCs w:val="24"/>
          <w:rtl/>
        </w:rPr>
        <w:t xml:space="preserve"> ויש לו בית צריך הוא להדליק ע"י סיוע של אחר ונהי שהוא לאו בר ראות הוא לא גרע ממצות ציצית </w:t>
      </w:r>
      <w:proofErr w:type="spellStart"/>
      <w:r w:rsidRPr="00307C0F">
        <w:rPr>
          <w:rFonts w:hint="cs"/>
          <w:sz w:val="22"/>
          <w:szCs w:val="24"/>
          <w:rtl/>
        </w:rPr>
        <w:t>דכתיב</w:t>
      </w:r>
      <w:proofErr w:type="spellEnd"/>
      <w:r w:rsidRPr="00307C0F">
        <w:rPr>
          <w:rFonts w:hint="cs"/>
          <w:sz w:val="22"/>
          <w:szCs w:val="24"/>
          <w:rtl/>
        </w:rPr>
        <w:t xml:space="preserve"> וראיתם אותו ותלוי </w:t>
      </w:r>
      <w:proofErr w:type="spellStart"/>
      <w:r w:rsidRPr="00307C0F">
        <w:rPr>
          <w:rFonts w:hint="cs"/>
          <w:sz w:val="22"/>
          <w:szCs w:val="24"/>
          <w:rtl/>
        </w:rPr>
        <w:t>הכל</w:t>
      </w:r>
      <w:proofErr w:type="spellEnd"/>
      <w:r w:rsidRPr="00307C0F">
        <w:rPr>
          <w:rFonts w:hint="cs"/>
          <w:sz w:val="22"/>
          <w:szCs w:val="24"/>
          <w:rtl/>
        </w:rPr>
        <w:t xml:space="preserve"> </w:t>
      </w:r>
      <w:r w:rsidRPr="00307C0F">
        <w:rPr>
          <w:rFonts w:hint="cs"/>
          <w:sz w:val="22"/>
          <w:szCs w:val="24"/>
          <w:rtl/>
        </w:rPr>
        <w:lastRenderedPageBreak/>
        <w:t xml:space="preserve">בראייה </w:t>
      </w:r>
      <w:proofErr w:type="spellStart"/>
      <w:r w:rsidRPr="00307C0F">
        <w:rPr>
          <w:rFonts w:hint="cs"/>
          <w:sz w:val="22"/>
          <w:szCs w:val="24"/>
          <w:rtl/>
        </w:rPr>
        <w:t>ומ"ה</w:t>
      </w:r>
      <w:proofErr w:type="spellEnd"/>
      <w:r w:rsidRPr="00307C0F">
        <w:rPr>
          <w:rFonts w:hint="cs"/>
          <w:sz w:val="22"/>
          <w:szCs w:val="24"/>
          <w:rtl/>
        </w:rPr>
        <w:t xml:space="preserve"> ממעטי כסות לילה </w:t>
      </w:r>
      <w:proofErr w:type="spellStart"/>
      <w:r w:rsidRPr="00307C0F">
        <w:rPr>
          <w:rFonts w:hint="cs"/>
          <w:sz w:val="22"/>
          <w:szCs w:val="24"/>
          <w:rtl/>
        </w:rPr>
        <w:t>אפ"ה</w:t>
      </w:r>
      <w:proofErr w:type="spellEnd"/>
      <w:r w:rsidRPr="00307C0F">
        <w:rPr>
          <w:rFonts w:hint="cs"/>
          <w:sz w:val="22"/>
          <w:szCs w:val="24"/>
          <w:rtl/>
        </w:rPr>
        <w:t xml:space="preserve"> סומא חייב בה מריבוי של תכסה בה </w:t>
      </w:r>
      <w:proofErr w:type="spellStart"/>
      <w:r w:rsidRPr="00307C0F">
        <w:rPr>
          <w:rFonts w:hint="cs"/>
          <w:sz w:val="22"/>
          <w:szCs w:val="24"/>
          <w:rtl/>
        </w:rPr>
        <w:t>כ</w:t>
      </w:r>
      <w:r w:rsidR="00FC5FB4">
        <w:rPr>
          <w:rFonts w:hint="cs"/>
          <w:sz w:val="22"/>
          <w:szCs w:val="24"/>
          <w:rtl/>
        </w:rPr>
        <w:t>ד</w:t>
      </w:r>
      <w:r w:rsidRPr="00307C0F">
        <w:rPr>
          <w:rFonts w:hint="cs"/>
          <w:sz w:val="22"/>
          <w:szCs w:val="24"/>
          <w:rtl/>
        </w:rPr>
        <w:t>אית</w:t>
      </w:r>
      <w:r w:rsidR="00FC5FB4">
        <w:rPr>
          <w:rFonts w:hint="cs"/>
          <w:sz w:val="22"/>
          <w:szCs w:val="24"/>
          <w:rtl/>
        </w:rPr>
        <w:t>א</w:t>
      </w:r>
      <w:proofErr w:type="spellEnd"/>
      <w:r w:rsidRPr="00307C0F">
        <w:rPr>
          <w:rFonts w:hint="cs"/>
          <w:sz w:val="22"/>
          <w:szCs w:val="24"/>
          <w:rtl/>
        </w:rPr>
        <w:t xml:space="preserve"> </w:t>
      </w:r>
      <w:proofErr w:type="spellStart"/>
      <w:r w:rsidRPr="00307C0F">
        <w:rPr>
          <w:rFonts w:hint="cs"/>
          <w:sz w:val="22"/>
          <w:szCs w:val="24"/>
          <w:rtl/>
        </w:rPr>
        <w:t>בפ"ק</w:t>
      </w:r>
      <w:proofErr w:type="spellEnd"/>
      <w:r w:rsidRPr="00307C0F">
        <w:rPr>
          <w:rFonts w:hint="cs"/>
          <w:sz w:val="22"/>
          <w:szCs w:val="24"/>
          <w:rtl/>
        </w:rPr>
        <w:t xml:space="preserve"> </w:t>
      </w:r>
      <w:proofErr w:type="spellStart"/>
      <w:r w:rsidRPr="00307C0F">
        <w:rPr>
          <w:rFonts w:hint="cs"/>
          <w:sz w:val="22"/>
          <w:szCs w:val="24"/>
          <w:rtl/>
        </w:rPr>
        <w:t>דקידושין</w:t>
      </w:r>
      <w:proofErr w:type="spellEnd"/>
      <w:r w:rsidRPr="00307C0F">
        <w:rPr>
          <w:rFonts w:hint="cs"/>
          <w:sz w:val="22"/>
          <w:szCs w:val="24"/>
          <w:rtl/>
        </w:rPr>
        <w:t xml:space="preserve">... והא התם דלא מהני ראייה </w:t>
      </w:r>
      <w:proofErr w:type="spellStart"/>
      <w:r w:rsidRPr="00307C0F">
        <w:rPr>
          <w:rFonts w:hint="cs"/>
          <w:sz w:val="22"/>
          <w:szCs w:val="24"/>
          <w:rtl/>
        </w:rPr>
        <w:t>לדידהו</w:t>
      </w:r>
      <w:proofErr w:type="spellEnd"/>
      <w:r w:rsidRPr="00307C0F">
        <w:rPr>
          <w:rFonts w:hint="cs"/>
          <w:sz w:val="22"/>
          <w:szCs w:val="24"/>
          <w:rtl/>
        </w:rPr>
        <w:t xml:space="preserve"> לגבי </w:t>
      </w:r>
      <w:proofErr w:type="spellStart"/>
      <w:r w:rsidRPr="00307C0F">
        <w:rPr>
          <w:rFonts w:hint="cs"/>
          <w:sz w:val="22"/>
          <w:szCs w:val="24"/>
          <w:rtl/>
        </w:rPr>
        <w:t>דידיה</w:t>
      </w:r>
      <w:proofErr w:type="spellEnd"/>
      <w:r w:rsidRPr="00307C0F">
        <w:rPr>
          <w:rFonts w:hint="cs"/>
          <w:sz w:val="22"/>
          <w:szCs w:val="24"/>
          <w:rtl/>
        </w:rPr>
        <w:t xml:space="preserve"> </w:t>
      </w:r>
      <w:proofErr w:type="spellStart"/>
      <w:r w:rsidRPr="00307C0F">
        <w:rPr>
          <w:rFonts w:hint="cs"/>
          <w:sz w:val="22"/>
          <w:szCs w:val="24"/>
          <w:rtl/>
        </w:rPr>
        <w:t>בענין</w:t>
      </w:r>
      <w:proofErr w:type="spellEnd"/>
      <w:r w:rsidRPr="00307C0F">
        <w:rPr>
          <w:rFonts w:hint="cs"/>
          <w:sz w:val="22"/>
          <w:szCs w:val="24"/>
          <w:rtl/>
        </w:rPr>
        <w:t xml:space="preserve"> ראית הציצית </w:t>
      </w:r>
      <w:proofErr w:type="spellStart"/>
      <w:r w:rsidRPr="00307C0F">
        <w:rPr>
          <w:rFonts w:hint="cs"/>
          <w:sz w:val="22"/>
          <w:szCs w:val="24"/>
          <w:rtl/>
        </w:rPr>
        <w:t>אפ"ה</w:t>
      </w:r>
      <w:proofErr w:type="spellEnd"/>
      <w:r w:rsidRPr="00307C0F">
        <w:rPr>
          <w:rFonts w:hint="cs"/>
          <w:sz w:val="22"/>
          <w:szCs w:val="24"/>
          <w:rtl/>
        </w:rPr>
        <w:t xml:space="preserve"> לא </w:t>
      </w:r>
      <w:proofErr w:type="spellStart"/>
      <w:r w:rsidRPr="00307C0F">
        <w:rPr>
          <w:rFonts w:hint="cs"/>
          <w:sz w:val="22"/>
          <w:szCs w:val="24"/>
          <w:rtl/>
        </w:rPr>
        <w:t>מיפטר</w:t>
      </w:r>
      <w:proofErr w:type="spellEnd"/>
      <w:r w:rsidRPr="00307C0F">
        <w:rPr>
          <w:rFonts w:hint="cs"/>
          <w:sz w:val="22"/>
          <w:szCs w:val="24"/>
          <w:rtl/>
        </w:rPr>
        <w:t xml:space="preserve"> מן אותה מצוה כ"ש נרות חנוכה שלא </w:t>
      </w:r>
      <w:proofErr w:type="spellStart"/>
      <w:r w:rsidRPr="00307C0F">
        <w:rPr>
          <w:rFonts w:hint="cs"/>
          <w:sz w:val="22"/>
          <w:szCs w:val="24"/>
          <w:rtl/>
        </w:rPr>
        <w:t>מיפטר</w:t>
      </w:r>
      <w:proofErr w:type="spellEnd"/>
      <w:r w:rsidRPr="00307C0F">
        <w:rPr>
          <w:rFonts w:hint="cs"/>
          <w:sz w:val="22"/>
          <w:szCs w:val="24"/>
          <w:rtl/>
        </w:rPr>
        <w:t xml:space="preserve"> מהן שהרי אחרים </w:t>
      </w:r>
      <w:proofErr w:type="spellStart"/>
      <w:r w:rsidRPr="00307C0F">
        <w:rPr>
          <w:rFonts w:hint="cs"/>
          <w:sz w:val="22"/>
          <w:szCs w:val="24"/>
          <w:rtl/>
        </w:rPr>
        <w:t>רואין</w:t>
      </w:r>
      <w:proofErr w:type="spellEnd"/>
      <w:r w:rsidRPr="00307C0F">
        <w:rPr>
          <w:rFonts w:hint="cs"/>
          <w:sz w:val="22"/>
          <w:szCs w:val="24"/>
          <w:rtl/>
        </w:rPr>
        <w:t xml:space="preserve"> אותו והוא עושה בהן מצוה פרסום לאחרים הרואין שהוא חייב בהן וא"ל שאני התם </w:t>
      </w:r>
      <w:proofErr w:type="spellStart"/>
      <w:r w:rsidRPr="00307C0F">
        <w:rPr>
          <w:rFonts w:hint="cs"/>
          <w:sz w:val="22"/>
          <w:szCs w:val="24"/>
          <w:rtl/>
        </w:rPr>
        <w:t>דחייב</w:t>
      </w:r>
      <w:proofErr w:type="spellEnd"/>
      <w:r w:rsidRPr="00307C0F">
        <w:rPr>
          <w:rFonts w:hint="cs"/>
          <w:sz w:val="22"/>
          <w:szCs w:val="24"/>
          <w:rtl/>
        </w:rPr>
        <w:t xml:space="preserve"> בהן מדרבנן וקרא אסמכתא בעלמא אבל מן התורה פ</w:t>
      </w:r>
      <w:r w:rsidR="00FC5FB4">
        <w:rPr>
          <w:rFonts w:hint="cs"/>
          <w:sz w:val="22"/>
          <w:szCs w:val="24"/>
          <w:rtl/>
        </w:rPr>
        <w:t>טור מכל המצות אלא שהחכמים חייבוה</w:t>
      </w:r>
      <w:r w:rsidRPr="00307C0F">
        <w:rPr>
          <w:rFonts w:hint="cs"/>
          <w:sz w:val="22"/>
          <w:szCs w:val="24"/>
          <w:rtl/>
        </w:rPr>
        <w:t xml:space="preserve">ו במצות כדי שלא יראה כגוי וה"ה אם יפטר מן הציצית יראה כגוי אבל </w:t>
      </w:r>
      <w:r w:rsidR="00FC5FB4">
        <w:rPr>
          <w:rFonts w:hint="cs"/>
          <w:sz w:val="22"/>
          <w:szCs w:val="24"/>
          <w:rtl/>
        </w:rPr>
        <w:t>ה</w:t>
      </w:r>
      <w:r w:rsidRPr="00307C0F">
        <w:rPr>
          <w:rFonts w:hint="cs"/>
          <w:sz w:val="22"/>
          <w:szCs w:val="24"/>
          <w:rtl/>
        </w:rPr>
        <w:t xml:space="preserve">כא גבי נרות אפילו אינו מדליק אינו נראה כגוי בעבור זה... זה אינו </w:t>
      </w:r>
      <w:proofErr w:type="spellStart"/>
      <w:r w:rsidRPr="00307C0F">
        <w:rPr>
          <w:rFonts w:hint="cs"/>
          <w:sz w:val="22"/>
          <w:szCs w:val="24"/>
          <w:rtl/>
        </w:rPr>
        <w:t>דהא</w:t>
      </w:r>
      <w:proofErr w:type="spellEnd"/>
      <w:r w:rsidRPr="00307C0F">
        <w:rPr>
          <w:rFonts w:hint="cs"/>
          <w:sz w:val="22"/>
          <w:szCs w:val="24"/>
          <w:rtl/>
        </w:rPr>
        <w:t xml:space="preserve"> </w:t>
      </w:r>
      <w:proofErr w:type="spellStart"/>
      <w:r w:rsidRPr="00307C0F">
        <w:rPr>
          <w:rFonts w:hint="cs"/>
          <w:sz w:val="22"/>
          <w:szCs w:val="24"/>
          <w:rtl/>
        </w:rPr>
        <w:t>דוקא</w:t>
      </w:r>
      <w:proofErr w:type="spellEnd"/>
      <w:r w:rsidRPr="00307C0F">
        <w:rPr>
          <w:rFonts w:hint="cs"/>
          <w:sz w:val="22"/>
          <w:szCs w:val="24"/>
          <w:rtl/>
        </w:rPr>
        <w:t xml:space="preserve"> ר' יהודה הוא </w:t>
      </w:r>
      <w:proofErr w:type="spellStart"/>
      <w:r w:rsidRPr="00307C0F">
        <w:rPr>
          <w:rFonts w:hint="cs"/>
          <w:sz w:val="22"/>
          <w:szCs w:val="24"/>
          <w:rtl/>
        </w:rPr>
        <w:t>דסבר</w:t>
      </w:r>
      <w:proofErr w:type="spellEnd"/>
      <w:r w:rsidRPr="00307C0F">
        <w:rPr>
          <w:rFonts w:hint="cs"/>
          <w:sz w:val="22"/>
          <w:szCs w:val="24"/>
          <w:rtl/>
        </w:rPr>
        <w:t xml:space="preserve"> סומא פטור מכל המצות אבל אין הלכה </w:t>
      </w:r>
      <w:proofErr w:type="spellStart"/>
      <w:r w:rsidRPr="00307C0F">
        <w:rPr>
          <w:rFonts w:hint="cs"/>
          <w:sz w:val="22"/>
          <w:szCs w:val="24"/>
          <w:rtl/>
        </w:rPr>
        <w:t>כר"י</w:t>
      </w:r>
      <w:proofErr w:type="spellEnd"/>
      <w:r w:rsidRPr="00307C0F">
        <w:rPr>
          <w:rFonts w:hint="cs"/>
          <w:sz w:val="22"/>
          <w:szCs w:val="24"/>
          <w:rtl/>
        </w:rPr>
        <w:t xml:space="preserve"> כמו שכתבתי בפרק החובל וא"כ חייב מן התורה בכל המצוות וכן בציצית </w:t>
      </w:r>
      <w:proofErr w:type="spellStart"/>
      <w:r w:rsidRPr="00307C0F">
        <w:rPr>
          <w:rFonts w:hint="cs"/>
          <w:sz w:val="22"/>
          <w:szCs w:val="24"/>
          <w:rtl/>
        </w:rPr>
        <w:t>מכח</w:t>
      </w:r>
      <w:proofErr w:type="spellEnd"/>
      <w:r w:rsidRPr="00307C0F">
        <w:rPr>
          <w:rFonts w:hint="cs"/>
          <w:sz w:val="22"/>
          <w:szCs w:val="24"/>
          <w:rtl/>
        </w:rPr>
        <w:t xml:space="preserve"> ריבוי </w:t>
      </w:r>
      <w:proofErr w:type="spellStart"/>
      <w:r w:rsidRPr="00307C0F">
        <w:rPr>
          <w:rFonts w:hint="cs"/>
          <w:sz w:val="22"/>
          <w:szCs w:val="24"/>
          <w:rtl/>
        </w:rPr>
        <w:t>דאשר</w:t>
      </w:r>
      <w:proofErr w:type="spellEnd"/>
      <w:r w:rsidRPr="00307C0F">
        <w:rPr>
          <w:rFonts w:hint="cs"/>
          <w:sz w:val="22"/>
          <w:szCs w:val="24"/>
          <w:rtl/>
        </w:rPr>
        <w:t xml:space="preserve"> תכסה בה.</w:t>
      </w:r>
      <w:r w:rsidRPr="00307C0F">
        <w:rPr>
          <w:rFonts w:ascii="Narkisim" w:eastAsia="Calibri" w:hAnsi="Narkisim"/>
          <w:sz w:val="24"/>
          <w:szCs w:val="24"/>
          <w:vertAlign w:val="superscript"/>
          <w:rtl/>
        </w:rPr>
        <w:footnoteReference w:id="2"/>
      </w:r>
    </w:p>
    <w:p w:rsidR="00315A31" w:rsidRPr="00307C0F" w:rsidRDefault="00FC5FB4" w:rsidP="00F61E55">
      <w:pPr>
        <w:pStyle w:val="2"/>
        <w:jc w:val="both"/>
        <w:rPr>
          <w:rFonts w:ascii="Narkisim" w:eastAsia="Calibri" w:hAnsi="Narkisim" w:cs="Narkisim"/>
          <w:b w:val="0"/>
          <w:bCs w:val="0"/>
          <w:sz w:val="24"/>
          <w:szCs w:val="24"/>
          <w:rtl/>
        </w:rPr>
      </w:pPr>
      <w:r>
        <w:rPr>
          <w:rFonts w:ascii="Narkisim" w:eastAsia="Calibri" w:hAnsi="Narkisim" w:cs="Narkisim" w:hint="cs"/>
          <w:b w:val="0"/>
          <w:bCs w:val="0"/>
          <w:sz w:val="24"/>
          <w:szCs w:val="24"/>
          <w:rtl/>
        </w:rPr>
        <w:t xml:space="preserve">היוצא מדבריו שלדעת </w:t>
      </w:r>
      <w:r w:rsidR="00315A31" w:rsidRPr="00307C0F">
        <w:rPr>
          <w:rFonts w:ascii="Narkisim" w:eastAsia="Calibri" w:hAnsi="Narkisim" w:cs="Narkisim" w:hint="cs"/>
          <w:b w:val="0"/>
          <w:bCs w:val="0"/>
          <w:sz w:val="24"/>
          <w:szCs w:val="24"/>
          <w:rtl/>
        </w:rPr>
        <w:t xml:space="preserve">רבי יהודה </w:t>
      </w:r>
      <w:r w:rsidR="00315A31" w:rsidRPr="00307C0F">
        <w:rPr>
          <w:rFonts w:ascii="Narkisim" w:eastAsia="Calibri" w:hAnsi="Narkisim" w:cs="Narkisim"/>
          <w:b w:val="0"/>
          <w:bCs w:val="0"/>
          <w:sz w:val="24"/>
          <w:szCs w:val="24"/>
          <w:rtl/>
        </w:rPr>
        <w:t>–</w:t>
      </w:r>
      <w:r w:rsidR="00315A31" w:rsidRPr="00307C0F">
        <w:rPr>
          <w:rFonts w:ascii="Narkisim" w:eastAsia="Calibri" w:hAnsi="Narkisim" w:cs="Narkisim" w:hint="cs"/>
          <w:b w:val="0"/>
          <w:bCs w:val="0"/>
          <w:sz w:val="24"/>
          <w:szCs w:val="24"/>
          <w:rtl/>
        </w:rPr>
        <w:t xml:space="preserve"> הפוטר סומא מכל מצות שבתורה, לפי הברייתא </w:t>
      </w:r>
      <w:proofErr w:type="spellStart"/>
      <w:r w:rsidR="00315A31" w:rsidRPr="00307C0F">
        <w:rPr>
          <w:rFonts w:ascii="Narkisim" w:eastAsia="Calibri" w:hAnsi="Narkisim" w:cs="Narkisim" w:hint="cs"/>
          <w:b w:val="0"/>
          <w:bCs w:val="0"/>
          <w:sz w:val="24"/>
          <w:szCs w:val="24"/>
          <w:rtl/>
        </w:rPr>
        <w:t>השניה</w:t>
      </w:r>
      <w:proofErr w:type="spellEnd"/>
      <w:r w:rsidR="00315A31" w:rsidRPr="00307C0F">
        <w:rPr>
          <w:rFonts w:ascii="Narkisim" w:eastAsia="Calibri" w:hAnsi="Narkisim" w:cs="Narkisim" w:hint="cs"/>
          <w:b w:val="0"/>
          <w:bCs w:val="0"/>
          <w:sz w:val="24"/>
          <w:szCs w:val="24"/>
          <w:rtl/>
        </w:rPr>
        <w:t xml:space="preserve"> </w:t>
      </w:r>
      <w:proofErr w:type="spellStart"/>
      <w:r w:rsidR="00315A31" w:rsidRPr="00307C0F">
        <w:rPr>
          <w:rFonts w:ascii="Narkisim" w:eastAsia="Calibri" w:hAnsi="Narkisim" w:cs="Narkisim" w:hint="cs"/>
          <w:b w:val="0"/>
          <w:bCs w:val="0"/>
          <w:sz w:val="24"/>
          <w:szCs w:val="24"/>
          <w:rtl/>
        </w:rPr>
        <w:t>שבסוגיא</w:t>
      </w:r>
      <w:proofErr w:type="spellEnd"/>
      <w:r w:rsidR="00315A31" w:rsidRPr="00307C0F">
        <w:rPr>
          <w:rFonts w:ascii="Narkisim" w:eastAsia="Calibri" w:hAnsi="Narkisim" w:cs="Narkisim" w:hint="cs"/>
          <w:b w:val="0"/>
          <w:bCs w:val="0"/>
          <w:sz w:val="24"/>
          <w:szCs w:val="24"/>
          <w:rtl/>
        </w:rPr>
        <w:t xml:space="preserve"> </w:t>
      </w:r>
      <w:proofErr w:type="spellStart"/>
      <w:r w:rsidR="00315A31" w:rsidRPr="00307C0F">
        <w:rPr>
          <w:rFonts w:ascii="Narkisim" w:eastAsia="Calibri" w:hAnsi="Narkisim" w:cs="Narkisim" w:hint="cs"/>
          <w:b w:val="0"/>
          <w:bCs w:val="0"/>
          <w:sz w:val="24"/>
          <w:szCs w:val="24"/>
          <w:rtl/>
        </w:rPr>
        <w:t>בבבא</w:t>
      </w:r>
      <w:proofErr w:type="spellEnd"/>
      <w:r w:rsidR="00315A31" w:rsidRPr="00307C0F">
        <w:rPr>
          <w:rFonts w:ascii="Narkisim" w:eastAsia="Calibri" w:hAnsi="Narkisim" w:cs="Narkisim" w:hint="cs"/>
          <w:b w:val="0"/>
          <w:bCs w:val="0"/>
          <w:sz w:val="24"/>
          <w:szCs w:val="24"/>
          <w:rtl/>
        </w:rPr>
        <w:t xml:space="preserve"> קמא (פז.) </w:t>
      </w:r>
      <w:r w:rsidR="00315A31" w:rsidRPr="00307C0F">
        <w:rPr>
          <w:rFonts w:ascii="Narkisim" w:eastAsia="Calibri" w:hAnsi="Narkisim" w:cs="Narkisim"/>
          <w:b w:val="0"/>
          <w:bCs w:val="0"/>
          <w:sz w:val="24"/>
          <w:szCs w:val="24"/>
          <w:rtl/>
        </w:rPr>
        <w:t>–</w:t>
      </w:r>
      <w:r w:rsidR="00315A31" w:rsidRPr="00307C0F">
        <w:rPr>
          <w:rFonts w:ascii="Narkisim" w:eastAsia="Calibri" w:hAnsi="Narkisim" w:cs="Narkisim" w:hint="cs"/>
          <w:b w:val="0"/>
          <w:bCs w:val="0"/>
          <w:sz w:val="24"/>
          <w:szCs w:val="24"/>
          <w:rtl/>
        </w:rPr>
        <w:t xml:space="preserve"> אין סומא חי</w:t>
      </w:r>
      <w:r w:rsidR="00F61E55">
        <w:rPr>
          <w:rFonts w:ascii="Narkisim" w:eastAsia="Calibri" w:hAnsi="Narkisim" w:cs="Narkisim" w:hint="cs"/>
          <w:b w:val="0"/>
          <w:bCs w:val="0"/>
          <w:sz w:val="24"/>
          <w:szCs w:val="24"/>
          <w:rtl/>
        </w:rPr>
        <w:t>י</w:t>
      </w:r>
      <w:r w:rsidR="00315A31" w:rsidRPr="00307C0F">
        <w:rPr>
          <w:rFonts w:ascii="Narkisim" w:eastAsia="Calibri" w:hAnsi="Narkisim" w:cs="Narkisim" w:hint="cs"/>
          <w:b w:val="0"/>
          <w:bCs w:val="0"/>
          <w:sz w:val="24"/>
          <w:szCs w:val="24"/>
          <w:rtl/>
        </w:rPr>
        <w:t xml:space="preserve">ב </w:t>
      </w:r>
      <w:proofErr w:type="spellStart"/>
      <w:r w:rsidR="00315A31" w:rsidRPr="00307C0F">
        <w:rPr>
          <w:rFonts w:ascii="Narkisim" w:eastAsia="Calibri" w:hAnsi="Narkisim" w:cs="Narkisim" w:hint="cs"/>
          <w:b w:val="0"/>
          <w:bCs w:val="0"/>
          <w:sz w:val="24"/>
          <w:szCs w:val="24"/>
          <w:rtl/>
        </w:rPr>
        <w:t>בנ"ח</w:t>
      </w:r>
      <w:proofErr w:type="spellEnd"/>
      <w:r w:rsidR="00315A31" w:rsidRPr="00307C0F">
        <w:rPr>
          <w:rFonts w:ascii="Narkisim" w:eastAsia="Calibri" w:hAnsi="Narkisim" w:cs="Narkisim" w:hint="cs"/>
          <w:b w:val="0"/>
          <w:bCs w:val="0"/>
          <w:sz w:val="24"/>
          <w:szCs w:val="24"/>
          <w:rtl/>
        </w:rPr>
        <w:t xml:space="preserve"> שכן הפטור העקרוני הכללי תקף ואין צורך לדחותו מטעם שלא יראה כגוי; ואילו לדעת החכמים יש מקום לספק בדבר.</w:t>
      </w:r>
    </w:p>
    <w:p w:rsidR="00315A31" w:rsidRPr="00307C0F" w:rsidRDefault="00315A31" w:rsidP="00307C0F">
      <w:pPr>
        <w:pStyle w:val="2"/>
        <w:jc w:val="both"/>
        <w:rPr>
          <w:rFonts w:ascii="Narkisim" w:eastAsia="Calibri" w:hAnsi="Narkisim" w:cs="Narkisim"/>
          <w:b w:val="0"/>
          <w:bCs w:val="0"/>
          <w:sz w:val="24"/>
          <w:szCs w:val="24"/>
          <w:rtl/>
        </w:rPr>
      </w:pPr>
      <w:r w:rsidRPr="00307C0F">
        <w:rPr>
          <w:rFonts w:ascii="Narkisim" w:eastAsia="Calibri" w:hAnsi="Narkisim" w:cs="Narkisim" w:hint="cs"/>
          <w:b w:val="0"/>
          <w:bCs w:val="0"/>
          <w:sz w:val="24"/>
          <w:szCs w:val="24"/>
          <w:rtl/>
        </w:rPr>
        <w:t>ובכן, הלכה למעשה, רצוי לעקוף את הבעיה על ידי הדלקת אחרים</w:t>
      </w:r>
      <w:r w:rsidR="00F61E55">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אך בדלית ברירה ידליק הסומא עצמו</w:t>
      </w:r>
      <w:r w:rsidR="00F61E55">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שכן בסיסית סבור </w:t>
      </w:r>
      <w:proofErr w:type="spellStart"/>
      <w:r w:rsidRPr="00307C0F">
        <w:rPr>
          <w:rFonts w:ascii="Narkisim" w:eastAsia="Calibri" w:hAnsi="Narkisim" w:cs="Narkisim" w:hint="cs"/>
          <w:b w:val="0"/>
          <w:bCs w:val="0"/>
          <w:sz w:val="24"/>
          <w:szCs w:val="24"/>
          <w:rtl/>
        </w:rPr>
        <w:t>המהרש"ל</w:t>
      </w:r>
      <w:proofErr w:type="spellEnd"/>
      <w:r w:rsidRPr="00307C0F">
        <w:rPr>
          <w:rFonts w:ascii="Narkisim" w:eastAsia="Calibri" w:hAnsi="Narkisim" w:cs="Narkisim" w:hint="cs"/>
          <w:b w:val="0"/>
          <w:bCs w:val="0"/>
          <w:sz w:val="24"/>
          <w:szCs w:val="24"/>
          <w:rtl/>
        </w:rPr>
        <w:t xml:space="preserve">, הפוסק כחכמים, שהוא בר </w:t>
      </w:r>
      <w:proofErr w:type="spellStart"/>
      <w:r w:rsidRPr="00307C0F">
        <w:rPr>
          <w:rFonts w:ascii="Narkisim" w:eastAsia="Calibri" w:hAnsi="Narkisim" w:cs="Narkisim" w:hint="cs"/>
          <w:b w:val="0"/>
          <w:bCs w:val="0"/>
          <w:sz w:val="24"/>
          <w:szCs w:val="24"/>
          <w:rtl/>
        </w:rPr>
        <w:t>חיובא</w:t>
      </w:r>
      <w:proofErr w:type="spellEnd"/>
      <w:r w:rsidRPr="00307C0F">
        <w:rPr>
          <w:rFonts w:ascii="Narkisim" w:eastAsia="Calibri" w:hAnsi="Narkisim" w:cs="Narkisim" w:hint="cs"/>
          <w:b w:val="0"/>
          <w:bCs w:val="0"/>
          <w:sz w:val="24"/>
          <w:szCs w:val="24"/>
          <w:rtl/>
        </w:rPr>
        <w:t xml:space="preserve">. ויש לעמוד על שתי מסקנותיו, הן הפטור </w:t>
      </w:r>
      <w:proofErr w:type="spellStart"/>
      <w:r w:rsidRPr="00307C0F">
        <w:rPr>
          <w:rFonts w:ascii="Narkisim" w:eastAsia="Calibri" w:hAnsi="Narkisim" w:cs="Narkisim" w:hint="cs"/>
          <w:b w:val="0"/>
          <w:bCs w:val="0"/>
          <w:sz w:val="24"/>
          <w:szCs w:val="24"/>
          <w:rtl/>
        </w:rPr>
        <w:t>לר</w:t>
      </w:r>
      <w:proofErr w:type="spellEnd"/>
      <w:r w:rsidRPr="00307C0F">
        <w:rPr>
          <w:rFonts w:ascii="Narkisim" w:eastAsia="Calibri" w:hAnsi="Narkisim" w:cs="Narkisim" w:hint="cs"/>
          <w:b w:val="0"/>
          <w:bCs w:val="0"/>
          <w:sz w:val="24"/>
          <w:szCs w:val="24"/>
          <w:rtl/>
        </w:rPr>
        <w:t xml:space="preserve">' יהודה והן החיוב </w:t>
      </w:r>
      <w:proofErr w:type="spellStart"/>
      <w:r w:rsidRPr="00307C0F">
        <w:rPr>
          <w:rFonts w:ascii="Narkisim" w:eastAsia="Calibri" w:hAnsi="Narkisim" w:cs="Narkisim" w:hint="cs"/>
          <w:b w:val="0"/>
          <w:bCs w:val="0"/>
          <w:sz w:val="24"/>
          <w:szCs w:val="24"/>
          <w:rtl/>
        </w:rPr>
        <w:t>המסוייג</w:t>
      </w:r>
      <w:proofErr w:type="spellEnd"/>
      <w:r w:rsidRPr="00307C0F">
        <w:rPr>
          <w:rFonts w:ascii="Narkisim" w:eastAsia="Calibri" w:hAnsi="Narkisim" w:cs="Narkisim" w:hint="cs"/>
          <w:b w:val="0"/>
          <w:bCs w:val="0"/>
          <w:sz w:val="24"/>
          <w:szCs w:val="24"/>
          <w:rtl/>
        </w:rPr>
        <w:t xml:space="preserve"> לחכמים.</w:t>
      </w:r>
    </w:p>
    <w:p w:rsidR="00315A31" w:rsidRPr="00307C0F" w:rsidRDefault="00315A31" w:rsidP="00F61E55">
      <w:pPr>
        <w:pStyle w:val="2"/>
        <w:jc w:val="both"/>
        <w:rPr>
          <w:rFonts w:ascii="Narkisim" w:eastAsia="Calibri" w:hAnsi="Narkisim" w:cs="Narkisim"/>
          <w:b w:val="0"/>
          <w:bCs w:val="0"/>
          <w:sz w:val="24"/>
          <w:szCs w:val="24"/>
          <w:rtl/>
        </w:rPr>
      </w:pPr>
      <w:r w:rsidRPr="00307C0F">
        <w:rPr>
          <w:rFonts w:ascii="Narkisim" w:eastAsia="Calibri" w:hAnsi="Narkisim" w:cs="Narkisim" w:hint="cs"/>
          <w:b w:val="0"/>
          <w:bCs w:val="0"/>
          <w:sz w:val="24"/>
          <w:szCs w:val="24"/>
          <w:rtl/>
        </w:rPr>
        <w:t xml:space="preserve">אמנם לדעת ר' יהודה לכאורה סומא פטור מנר חנוכה כמכל המצות. אך אין הדבר ברור. </w:t>
      </w:r>
      <w:proofErr w:type="spellStart"/>
      <w:r w:rsidRPr="00307C0F">
        <w:rPr>
          <w:rFonts w:ascii="Narkisim" w:eastAsia="Calibri" w:hAnsi="Narkisim" w:cs="Narkisim" w:hint="cs"/>
          <w:b w:val="0"/>
          <w:bCs w:val="0"/>
          <w:sz w:val="24"/>
          <w:szCs w:val="24"/>
          <w:rtl/>
        </w:rPr>
        <w:t>דהנ</w:t>
      </w:r>
      <w:r w:rsidR="00F61E55">
        <w:rPr>
          <w:rFonts w:ascii="Narkisim" w:eastAsia="Calibri" w:hAnsi="Narkisim" w:cs="Narkisim" w:hint="cs"/>
          <w:b w:val="0"/>
          <w:bCs w:val="0"/>
          <w:sz w:val="24"/>
          <w:szCs w:val="24"/>
          <w:rtl/>
        </w:rPr>
        <w:t>ה</w:t>
      </w:r>
      <w:proofErr w:type="spellEnd"/>
      <w:r w:rsidRPr="00307C0F">
        <w:rPr>
          <w:rFonts w:ascii="Narkisim" w:eastAsia="Calibri" w:hAnsi="Narkisim" w:cs="Narkisim" w:hint="cs"/>
          <w:b w:val="0"/>
          <w:bCs w:val="0"/>
          <w:sz w:val="24"/>
          <w:szCs w:val="24"/>
          <w:rtl/>
        </w:rPr>
        <w:t xml:space="preserve"> בדעת ר' יהודה נחלקו הראשונים. </w:t>
      </w:r>
      <w:proofErr w:type="spellStart"/>
      <w:r w:rsidRPr="00307C0F">
        <w:rPr>
          <w:rFonts w:ascii="Narkisim" w:eastAsia="Calibri" w:hAnsi="Narkisim" w:cs="Narkisim" w:hint="cs"/>
          <w:b w:val="0"/>
          <w:bCs w:val="0"/>
          <w:sz w:val="24"/>
          <w:szCs w:val="24"/>
          <w:rtl/>
        </w:rPr>
        <w:t>הרשב"א</w:t>
      </w:r>
      <w:proofErr w:type="spellEnd"/>
      <w:r w:rsidRPr="00307C0F">
        <w:rPr>
          <w:rFonts w:ascii="Narkisim" w:eastAsia="Calibri" w:hAnsi="Narkisim" w:cs="Narkisim" w:hint="cs"/>
          <w:b w:val="0"/>
          <w:bCs w:val="0"/>
          <w:sz w:val="24"/>
          <w:szCs w:val="24"/>
          <w:rtl/>
        </w:rPr>
        <w:t xml:space="preserve"> כתב: "אלא נראה </w:t>
      </w:r>
      <w:proofErr w:type="spellStart"/>
      <w:r w:rsidRPr="00307C0F">
        <w:rPr>
          <w:rFonts w:ascii="Narkisim" w:eastAsia="Calibri" w:hAnsi="Narkisim" w:cs="Narkisim" w:hint="cs"/>
          <w:b w:val="0"/>
          <w:bCs w:val="0"/>
          <w:sz w:val="24"/>
          <w:szCs w:val="24"/>
          <w:rtl/>
        </w:rPr>
        <w:lastRenderedPageBreak/>
        <w:t>דלר</w:t>
      </w:r>
      <w:proofErr w:type="spellEnd"/>
      <w:r w:rsidRPr="00307C0F">
        <w:rPr>
          <w:rFonts w:ascii="Narkisim" w:eastAsia="Calibri" w:hAnsi="Narkisim" w:cs="Narkisim" w:hint="cs"/>
          <w:b w:val="0"/>
          <w:bCs w:val="0"/>
          <w:sz w:val="24"/>
          <w:szCs w:val="24"/>
          <w:rtl/>
        </w:rPr>
        <w:t>' יהודה פטור לגמרי מכל המצות ו</w:t>
      </w:r>
      <w:r w:rsidR="00F61E55">
        <w:rPr>
          <w:rFonts w:ascii="Narkisim" w:eastAsia="Calibri" w:hAnsi="Narkisim" w:cs="Narkisim" w:hint="cs"/>
          <w:b w:val="0"/>
          <w:bCs w:val="0"/>
          <w:sz w:val="24"/>
          <w:szCs w:val="24"/>
          <w:rtl/>
        </w:rPr>
        <w:t xml:space="preserve">אפילו מדרבנן </w:t>
      </w:r>
      <w:proofErr w:type="spellStart"/>
      <w:r w:rsidR="00F61E55">
        <w:rPr>
          <w:rFonts w:ascii="Narkisim" w:eastAsia="Calibri" w:hAnsi="Narkisim" w:cs="Narkisim" w:hint="cs"/>
          <w:b w:val="0"/>
          <w:bCs w:val="0"/>
          <w:sz w:val="24"/>
          <w:szCs w:val="24"/>
          <w:rtl/>
        </w:rPr>
        <w:t>וממדת</w:t>
      </w:r>
      <w:proofErr w:type="spellEnd"/>
      <w:r w:rsidR="00F61E55">
        <w:rPr>
          <w:rFonts w:ascii="Narkisim" w:eastAsia="Calibri" w:hAnsi="Narkisim" w:cs="Narkisim" w:hint="cs"/>
          <w:b w:val="0"/>
          <w:bCs w:val="0"/>
          <w:sz w:val="24"/>
          <w:szCs w:val="24"/>
          <w:rtl/>
        </w:rPr>
        <w:t xml:space="preserve"> חסידות בלבד </w:t>
      </w:r>
      <w:r w:rsidRPr="00307C0F">
        <w:rPr>
          <w:rFonts w:ascii="Narkisim" w:eastAsia="Calibri" w:hAnsi="Narkisim" w:cs="Narkisim" w:hint="cs"/>
          <w:b w:val="0"/>
          <w:bCs w:val="0"/>
          <w:sz w:val="24"/>
          <w:szCs w:val="24"/>
          <w:rtl/>
        </w:rPr>
        <w:t>חייב"</w:t>
      </w:r>
      <w:r w:rsidR="00F61E55">
        <w:rPr>
          <w:rFonts w:ascii="Narkisim" w:eastAsia="Calibri" w:hAnsi="Narkisim" w:cs="Narkisim" w:hint="cs"/>
          <w:b w:val="0"/>
          <w:bCs w:val="0"/>
          <w:sz w:val="24"/>
          <w:szCs w:val="24"/>
          <w:rtl/>
        </w:rPr>
        <w:t xml:space="preserve"> </w:t>
      </w:r>
      <w:r w:rsidR="00F61E55" w:rsidRPr="00F61E55">
        <w:rPr>
          <w:rFonts w:ascii="Narkisim" w:eastAsia="Calibri" w:hAnsi="Narkisim" w:cs="Narkisim" w:hint="cs"/>
          <w:b w:val="0"/>
          <w:bCs w:val="0"/>
          <w:sz w:val="20"/>
          <w:szCs w:val="20"/>
          <w:rtl/>
        </w:rPr>
        <w:t>(</w:t>
      </w:r>
      <w:proofErr w:type="spellStart"/>
      <w:r w:rsidR="00F61E55" w:rsidRPr="00F61E55">
        <w:rPr>
          <w:rFonts w:ascii="Narkisim" w:eastAsia="Calibri" w:hAnsi="Narkisim" w:cs="Narkisim" w:hint="cs"/>
          <w:b w:val="0"/>
          <w:bCs w:val="0"/>
          <w:sz w:val="20"/>
          <w:szCs w:val="20"/>
          <w:rtl/>
        </w:rPr>
        <w:t>ב"ק</w:t>
      </w:r>
      <w:proofErr w:type="spellEnd"/>
      <w:r w:rsidR="00F61E55" w:rsidRPr="00F61E55">
        <w:rPr>
          <w:rFonts w:ascii="Narkisim" w:eastAsia="Calibri" w:hAnsi="Narkisim" w:cs="Narkisim" w:hint="cs"/>
          <w:b w:val="0"/>
          <w:bCs w:val="0"/>
          <w:sz w:val="20"/>
          <w:szCs w:val="20"/>
          <w:rtl/>
        </w:rPr>
        <w:t xml:space="preserve"> פז.)</w:t>
      </w:r>
      <w:r w:rsidR="00F61E55">
        <w:rPr>
          <w:rFonts w:ascii="Narkisim" w:eastAsia="Calibri" w:hAnsi="Narkisim" w:cs="Narkisim" w:hint="cs"/>
          <w:b w:val="0"/>
          <w:bCs w:val="0"/>
          <w:sz w:val="24"/>
          <w:szCs w:val="24"/>
          <w:rtl/>
        </w:rPr>
        <w:t xml:space="preserve">; ולדעתו אין הכי </w:t>
      </w:r>
      <w:proofErr w:type="spellStart"/>
      <w:r w:rsidR="00F61E55">
        <w:rPr>
          <w:rFonts w:ascii="Narkisim" w:eastAsia="Calibri" w:hAnsi="Narkisim" w:cs="Narkisim" w:hint="cs"/>
          <w:b w:val="0"/>
          <w:bCs w:val="0"/>
          <w:sz w:val="24"/>
          <w:szCs w:val="24"/>
          <w:rtl/>
        </w:rPr>
        <w:t>נמי</w:t>
      </w:r>
      <w:proofErr w:type="spellEnd"/>
      <w:r w:rsidR="00F61E55">
        <w:rPr>
          <w:rFonts w:ascii="Narkisim" w:eastAsia="Calibri" w:hAnsi="Narkisim" w:cs="Narkisim" w:hint="cs"/>
          <w:b w:val="0"/>
          <w:bCs w:val="0"/>
          <w:sz w:val="24"/>
          <w:szCs w:val="24"/>
          <w:rtl/>
        </w:rPr>
        <w:t xml:space="preserve"> יהיה פ</w:t>
      </w:r>
      <w:r w:rsidRPr="00307C0F">
        <w:rPr>
          <w:rFonts w:ascii="Narkisim" w:eastAsia="Calibri" w:hAnsi="Narkisim" w:cs="Narkisim" w:hint="cs"/>
          <w:b w:val="0"/>
          <w:bCs w:val="0"/>
          <w:sz w:val="24"/>
          <w:szCs w:val="24"/>
          <w:rtl/>
        </w:rPr>
        <w:t xml:space="preserve">טור, אך בעלי התוספות בכמה מקומות הבינו שאף ר' יהודה מודה </w:t>
      </w:r>
      <w:proofErr w:type="spellStart"/>
      <w:r w:rsidRPr="00307C0F">
        <w:rPr>
          <w:rFonts w:ascii="Narkisim" w:eastAsia="Calibri" w:hAnsi="Narkisim" w:cs="Narkisim" w:hint="cs"/>
          <w:b w:val="0"/>
          <w:bCs w:val="0"/>
          <w:sz w:val="24"/>
          <w:szCs w:val="24"/>
          <w:rtl/>
        </w:rPr>
        <w:t>דחייב</w:t>
      </w:r>
      <w:proofErr w:type="spellEnd"/>
      <w:r w:rsidRPr="00307C0F">
        <w:rPr>
          <w:rFonts w:ascii="Narkisim" w:eastAsia="Calibri" w:hAnsi="Narkisim" w:cs="Narkisim" w:hint="cs"/>
          <w:b w:val="0"/>
          <w:bCs w:val="0"/>
          <w:sz w:val="24"/>
          <w:szCs w:val="24"/>
          <w:rtl/>
        </w:rPr>
        <w:t xml:space="preserve"> מדרבנן. ובביאור הדבר העלו שני נימוקים: "ואין לתמוה </w:t>
      </w:r>
      <w:proofErr w:type="spellStart"/>
      <w:r w:rsidRPr="00307C0F">
        <w:rPr>
          <w:rFonts w:ascii="Narkisim" w:eastAsia="Calibri" w:hAnsi="Narkisim" w:cs="Narkisim" w:hint="cs"/>
          <w:b w:val="0"/>
          <w:bCs w:val="0"/>
          <w:sz w:val="24"/>
          <w:szCs w:val="24"/>
          <w:rtl/>
        </w:rPr>
        <w:t>דסומא</w:t>
      </w:r>
      <w:proofErr w:type="spellEnd"/>
      <w:r w:rsidRPr="00307C0F">
        <w:rPr>
          <w:rFonts w:ascii="Narkisim" w:eastAsia="Calibri" w:hAnsi="Narkisim" w:cs="Narkisim" w:hint="cs"/>
          <w:b w:val="0"/>
          <w:bCs w:val="0"/>
          <w:sz w:val="24"/>
          <w:szCs w:val="24"/>
          <w:rtl/>
        </w:rPr>
        <w:t xml:space="preserve"> חייב מדרבנן ואשה פטרו לגמרי </w:t>
      </w:r>
      <w:proofErr w:type="spellStart"/>
      <w:r w:rsidRPr="00307C0F">
        <w:rPr>
          <w:rFonts w:ascii="Narkisim" w:eastAsia="Calibri" w:hAnsi="Narkisim" w:cs="Narkisim" w:hint="cs"/>
          <w:b w:val="0"/>
          <w:bCs w:val="0"/>
          <w:sz w:val="24"/>
          <w:szCs w:val="24"/>
          <w:rtl/>
        </w:rPr>
        <w:t>דהחמירו</w:t>
      </w:r>
      <w:proofErr w:type="spellEnd"/>
      <w:r w:rsidRPr="00307C0F">
        <w:rPr>
          <w:rFonts w:ascii="Narkisim" w:eastAsia="Calibri" w:hAnsi="Narkisim" w:cs="Narkisim" w:hint="cs"/>
          <w:b w:val="0"/>
          <w:bCs w:val="0"/>
          <w:sz w:val="24"/>
          <w:szCs w:val="24"/>
          <w:rtl/>
        </w:rPr>
        <w:t xml:space="preserve"> חכמים בסומא משום דהוי ממין בר </w:t>
      </w:r>
      <w:proofErr w:type="spellStart"/>
      <w:r w:rsidRPr="00307C0F">
        <w:rPr>
          <w:rFonts w:ascii="Narkisim" w:eastAsia="Calibri" w:hAnsi="Narkisim" w:cs="Narkisim" w:hint="cs"/>
          <w:b w:val="0"/>
          <w:bCs w:val="0"/>
          <w:sz w:val="24"/>
          <w:szCs w:val="24"/>
          <w:rtl/>
        </w:rPr>
        <w:t>חיובא</w:t>
      </w:r>
      <w:proofErr w:type="spellEnd"/>
      <w:r w:rsidRPr="00307C0F">
        <w:rPr>
          <w:rFonts w:ascii="Narkisim" w:eastAsia="Calibri" w:hAnsi="Narkisim" w:cs="Narkisim" w:hint="cs"/>
          <w:b w:val="0"/>
          <w:bCs w:val="0"/>
          <w:sz w:val="24"/>
          <w:szCs w:val="24"/>
          <w:rtl/>
        </w:rPr>
        <w:t xml:space="preserve"> ועוד שלא יראה כעו"ג אם היה פטור מכל המצות"</w:t>
      </w:r>
      <w:r w:rsidR="00F61E55">
        <w:rPr>
          <w:rFonts w:ascii="Narkisim" w:eastAsia="Calibri" w:hAnsi="Narkisim" w:cs="Narkisim" w:hint="cs"/>
          <w:b w:val="0"/>
          <w:bCs w:val="0"/>
          <w:sz w:val="24"/>
          <w:szCs w:val="24"/>
          <w:rtl/>
        </w:rPr>
        <w:t xml:space="preserve"> </w:t>
      </w:r>
      <w:r w:rsidR="00F61E55" w:rsidRPr="00F61E55">
        <w:rPr>
          <w:rFonts w:ascii="Narkisim" w:eastAsia="Calibri" w:hAnsi="Narkisim" w:cs="Narkisim" w:hint="cs"/>
          <w:b w:val="0"/>
          <w:bCs w:val="0"/>
          <w:sz w:val="20"/>
          <w:szCs w:val="20"/>
          <w:rtl/>
        </w:rPr>
        <w:t xml:space="preserve">(עירובין צו: </w:t>
      </w:r>
      <w:proofErr w:type="spellStart"/>
      <w:r w:rsidR="00F61E55" w:rsidRPr="00F61E55">
        <w:rPr>
          <w:rFonts w:ascii="Narkisim" w:eastAsia="Calibri" w:hAnsi="Narkisim" w:cs="Narkisim" w:hint="cs"/>
          <w:b w:val="0"/>
          <w:bCs w:val="0"/>
          <w:sz w:val="20"/>
          <w:szCs w:val="20"/>
          <w:rtl/>
        </w:rPr>
        <w:t>תד"ה</w:t>
      </w:r>
      <w:proofErr w:type="spellEnd"/>
      <w:r w:rsidR="00F61E55" w:rsidRPr="00F61E55">
        <w:rPr>
          <w:rFonts w:ascii="Narkisim" w:eastAsia="Calibri" w:hAnsi="Narkisim" w:cs="Narkisim" w:hint="cs"/>
          <w:b w:val="0"/>
          <w:bCs w:val="0"/>
          <w:sz w:val="20"/>
          <w:szCs w:val="20"/>
          <w:rtl/>
        </w:rPr>
        <w:t xml:space="preserve"> דילמא)</w:t>
      </w:r>
      <w:r w:rsidRPr="00307C0F">
        <w:rPr>
          <w:rFonts w:ascii="Narkisim" w:eastAsia="Calibri" w:hAnsi="Narkisim" w:cs="Narkisim" w:hint="cs"/>
          <w:b w:val="0"/>
          <w:bCs w:val="0"/>
          <w:sz w:val="24"/>
          <w:szCs w:val="24"/>
          <w:rtl/>
        </w:rPr>
        <w:t>. וה</w:t>
      </w:r>
      <w:r w:rsidR="00F61E55">
        <w:rPr>
          <w:rFonts w:ascii="Narkisim" w:eastAsia="Calibri" w:hAnsi="Narkisim" w:cs="Narkisim" w:hint="cs"/>
          <w:b w:val="0"/>
          <w:bCs w:val="0"/>
          <w:sz w:val="24"/>
          <w:szCs w:val="24"/>
          <w:rtl/>
        </w:rPr>
        <w:t>נ</w:t>
      </w:r>
      <w:r w:rsidRPr="00307C0F">
        <w:rPr>
          <w:rFonts w:ascii="Narkisim" w:eastAsia="Calibri" w:hAnsi="Narkisim" w:cs="Narkisim" w:hint="cs"/>
          <w:b w:val="0"/>
          <w:bCs w:val="0"/>
          <w:sz w:val="24"/>
          <w:szCs w:val="24"/>
          <w:rtl/>
        </w:rPr>
        <w:t xml:space="preserve">ה לטעם הראשון ודאי שאין סיבה </w:t>
      </w:r>
      <w:proofErr w:type="spellStart"/>
      <w:r w:rsidRPr="00307C0F">
        <w:rPr>
          <w:rFonts w:ascii="Narkisim" w:eastAsia="Calibri" w:hAnsi="Narkisim" w:cs="Narkisim" w:hint="cs"/>
          <w:b w:val="0"/>
          <w:bCs w:val="0"/>
          <w:sz w:val="24"/>
          <w:szCs w:val="24"/>
          <w:rtl/>
        </w:rPr>
        <w:t>לפוטרו</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מנ"ח</w:t>
      </w:r>
      <w:proofErr w:type="spellEnd"/>
      <w:r w:rsidRPr="00307C0F">
        <w:rPr>
          <w:rFonts w:ascii="Narkisim" w:eastAsia="Calibri" w:hAnsi="Narkisim" w:cs="Narkisim" w:hint="cs"/>
          <w:b w:val="0"/>
          <w:bCs w:val="0"/>
          <w:sz w:val="24"/>
          <w:szCs w:val="24"/>
          <w:rtl/>
        </w:rPr>
        <w:t xml:space="preserve"> לרבי יהודה יותר מאשר </w:t>
      </w:r>
      <w:proofErr w:type="spellStart"/>
      <w:r w:rsidRPr="00307C0F">
        <w:rPr>
          <w:rFonts w:ascii="Narkisim" w:eastAsia="Calibri" w:hAnsi="Narkisim" w:cs="Narkisim" w:hint="cs"/>
          <w:b w:val="0"/>
          <w:bCs w:val="0"/>
          <w:sz w:val="24"/>
          <w:szCs w:val="24"/>
          <w:rtl/>
        </w:rPr>
        <w:t>לרבנן</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דמדרבנן</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מיהא</w:t>
      </w:r>
      <w:proofErr w:type="spellEnd"/>
      <w:r w:rsidRPr="00307C0F">
        <w:rPr>
          <w:rFonts w:ascii="Narkisim" w:eastAsia="Calibri" w:hAnsi="Narkisim" w:cs="Narkisim" w:hint="cs"/>
          <w:b w:val="0"/>
          <w:bCs w:val="0"/>
          <w:sz w:val="24"/>
          <w:szCs w:val="24"/>
          <w:rtl/>
        </w:rPr>
        <w:t xml:space="preserve"> חייב. אך </w:t>
      </w:r>
      <w:proofErr w:type="spellStart"/>
      <w:r w:rsidRPr="00307C0F">
        <w:rPr>
          <w:rFonts w:ascii="Narkisim" w:eastAsia="Calibri" w:hAnsi="Narkisim" w:cs="Narkisim" w:hint="cs"/>
          <w:b w:val="0"/>
          <w:bCs w:val="0"/>
          <w:sz w:val="24"/>
          <w:szCs w:val="24"/>
          <w:rtl/>
        </w:rPr>
        <w:t>המהרש"ל</w:t>
      </w:r>
      <w:proofErr w:type="spellEnd"/>
      <w:r w:rsidRPr="00307C0F">
        <w:rPr>
          <w:rFonts w:ascii="Narkisim" w:eastAsia="Calibri" w:hAnsi="Narkisim" w:cs="Narkisim" w:hint="cs"/>
          <w:b w:val="0"/>
          <w:bCs w:val="0"/>
          <w:sz w:val="24"/>
          <w:szCs w:val="24"/>
          <w:rtl/>
        </w:rPr>
        <w:t xml:space="preserve"> התייחס לטעם השני והציע שאם רק מחייבים אותו במצות </w:t>
      </w:r>
      <w:proofErr w:type="spellStart"/>
      <w:r w:rsidRPr="00307C0F">
        <w:rPr>
          <w:rFonts w:ascii="Narkisim" w:eastAsia="Calibri" w:hAnsi="Narkisim" w:cs="Narkisim" w:hint="cs"/>
          <w:b w:val="0"/>
          <w:bCs w:val="0"/>
          <w:sz w:val="24"/>
          <w:szCs w:val="24"/>
          <w:rtl/>
        </w:rPr>
        <w:t>מסוי</w:t>
      </w:r>
      <w:r w:rsidR="00F61E55">
        <w:rPr>
          <w:rFonts w:ascii="Narkisim" w:eastAsia="Calibri" w:hAnsi="Narkisim" w:cs="Narkisim" w:hint="cs"/>
          <w:b w:val="0"/>
          <w:bCs w:val="0"/>
          <w:sz w:val="24"/>
          <w:szCs w:val="24"/>
          <w:rtl/>
        </w:rPr>
        <w:t>ימות</w:t>
      </w:r>
      <w:proofErr w:type="spellEnd"/>
      <w:r w:rsidR="00F61E55">
        <w:rPr>
          <w:rFonts w:ascii="Narkisim" w:eastAsia="Calibri" w:hAnsi="Narkisim" w:cs="Narkisim" w:hint="cs"/>
          <w:b w:val="0"/>
          <w:bCs w:val="0"/>
          <w:sz w:val="24"/>
          <w:szCs w:val="24"/>
          <w:rtl/>
        </w:rPr>
        <w:t xml:space="preserve"> כשאינו מקיים מצות אחרות אינ</w:t>
      </w:r>
      <w:r w:rsidRPr="00307C0F">
        <w:rPr>
          <w:rFonts w:ascii="Narkisim" w:eastAsia="Calibri" w:hAnsi="Narkisim" w:cs="Narkisim" w:hint="cs"/>
          <w:b w:val="0"/>
          <w:bCs w:val="0"/>
          <w:sz w:val="24"/>
          <w:szCs w:val="24"/>
          <w:rtl/>
        </w:rPr>
        <w:t>ו בה</w:t>
      </w:r>
      <w:r w:rsidR="00F61E55">
        <w:rPr>
          <w:rFonts w:ascii="Narkisim" w:eastAsia="Calibri" w:hAnsi="Narkisim" w:cs="Narkisim" w:hint="cs"/>
          <w:b w:val="0"/>
          <w:bCs w:val="0"/>
          <w:sz w:val="24"/>
          <w:szCs w:val="24"/>
          <w:rtl/>
        </w:rPr>
        <w:t>כ</w:t>
      </w:r>
      <w:r w:rsidRPr="00307C0F">
        <w:rPr>
          <w:rFonts w:ascii="Narkisim" w:eastAsia="Calibri" w:hAnsi="Narkisim" w:cs="Narkisim" w:hint="cs"/>
          <w:b w:val="0"/>
          <w:bCs w:val="0"/>
          <w:sz w:val="24"/>
          <w:szCs w:val="24"/>
          <w:rtl/>
        </w:rPr>
        <w:t xml:space="preserve">רח נראה כגוי ואם כן יכול להיפטר מהן אפילו מדרבנן. ברם, לאמיתו של דבר, נראה שאף לטעם זה יש לחייבו מדרבנן. ברם, לאמיתו של דבר, נראה שאף לטעם זה יש לחייבו מדרבנן. </w:t>
      </w:r>
      <w:proofErr w:type="spellStart"/>
      <w:r w:rsidRPr="00307C0F">
        <w:rPr>
          <w:rFonts w:ascii="Narkisim" w:eastAsia="Calibri" w:hAnsi="Narkisim" w:cs="Narkisim" w:hint="cs"/>
          <w:b w:val="0"/>
          <w:bCs w:val="0"/>
          <w:sz w:val="24"/>
          <w:szCs w:val="24"/>
          <w:rtl/>
        </w:rPr>
        <w:t>דהנה</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המהרש"ל</w:t>
      </w:r>
      <w:proofErr w:type="spellEnd"/>
      <w:r w:rsidRPr="00307C0F">
        <w:rPr>
          <w:rFonts w:ascii="Narkisim" w:eastAsia="Calibri" w:hAnsi="Narkisim" w:cs="Narkisim" w:hint="cs"/>
          <w:b w:val="0"/>
          <w:bCs w:val="0"/>
          <w:sz w:val="24"/>
          <w:szCs w:val="24"/>
          <w:rtl/>
        </w:rPr>
        <w:t xml:space="preserve"> כנראה הבין שמדובר במעין חשש למראית עין </w:t>
      </w:r>
      <w:proofErr w:type="spellStart"/>
      <w:r w:rsidRPr="00307C0F">
        <w:rPr>
          <w:rFonts w:ascii="Narkisim" w:eastAsia="Calibri" w:hAnsi="Narkisim" w:cs="Narkisim" w:hint="cs"/>
          <w:b w:val="0"/>
          <w:bCs w:val="0"/>
          <w:sz w:val="24"/>
          <w:szCs w:val="24"/>
          <w:rtl/>
        </w:rPr>
        <w:t>דגיות</w:t>
      </w:r>
      <w:proofErr w:type="spellEnd"/>
      <w:r w:rsidRPr="00307C0F">
        <w:rPr>
          <w:rFonts w:ascii="Narkisim" w:eastAsia="Calibri" w:hAnsi="Narkisim" w:cs="Narkisim" w:hint="cs"/>
          <w:b w:val="0"/>
          <w:bCs w:val="0"/>
          <w:sz w:val="24"/>
          <w:szCs w:val="24"/>
          <w:rtl/>
        </w:rPr>
        <w:t xml:space="preserve">. ואמנם לשון התוספות הנ"ל הוא "שלא </w:t>
      </w:r>
      <w:r w:rsidR="00F61E55">
        <w:rPr>
          <w:rFonts w:ascii="Narkisim" w:eastAsia="Calibri" w:hAnsi="Narkisim" w:cs="Narkisim" w:hint="cs"/>
          <w:b w:val="0"/>
          <w:bCs w:val="0"/>
          <w:sz w:val="24"/>
          <w:szCs w:val="24"/>
          <w:rtl/>
        </w:rPr>
        <w:t>יראה כעו"ג"; וכן כתבו בראש השנה</w:t>
      </w:r>
      <w:r w:rsidRPr="00307C0F">
        <w:rPr>
          <w:rFonts w:ascii="Narkisim" w:eastAsia="Calibri" w:hAnsi="Narkisim" w:cs="Narkisim" w:hint="cs"/>
          <w:b w:val="0"/>
          <w:bCs w:val="0"/>
          <w:sz w:val="24"/>
          <w:szCs w:val="24"/>
          <w:rtl/>
        </w:rPr>
        <w:t xml:space="preserve"> "שלא יראה </w:t>
      </w:r>
      <w:proofErr w:type="spellStart"/>
      <w:r w:rsidRPr="00307C0F">
        <w:rPr>
          <w:rFonts w:ascii="Narkisim" w:eastAsia="Calibri" w:hAnsi="Narkisim" w:cs="Narkisim" w:hint="cs"/>
          <w:b w:val="0"/>
          <w:bCs w:val="0"/>
          <w:sz w:val="24"/>
          <w:szCs w:val="24"/>
          <w:rtl/>
        </w:rPr>
        <w:t>כנכרי</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דאם</w:t>
      </w:r>
      <w:proofErr w:type="spellEnd"/>
      <w:r w:rsidRPr="00307C0F">
        <w:rPr>
          <w:rFonts w:ascii="Narkisim" w:eastAsia="Calibri" w:hAnsi="Narkisim" w:cs="Narkisim" w:hint="cs"/>
          <w:b w:val="0"/>
          <w:bCs w:val="0"/>
          <w:sz w:val="24"/>
          <w:szCs w:val="24"/>
          <w:rtl/>
        </w:rPr>
        <w:t xml:space="preserve"> פטרת ליה בכל מצות נמצא דאינו נוהג בתורת ישראל כלל"</w:t>
      </w:r>
      <w:r w:rsidR="00F61E55">
        <w:rPr>
          <w:rFonts w:ascii="Narkisim" w:eastAsia="Calibri" w:hAnsi="Narkisim" w:cs="Narkisim" w:hint="cs"/>
          <w:b w:val="0"/>
          <w:bCs w:val="0"/>
          <w:sz w:val="24"/>
          <w:szCs w:val="24"/>
          <w:rtl/>
        </w:rPr>
        <w:t xml:space="preserve"> </w:t>
      </w:r>
      <w:r w:rsidR="00F61E55" w:rsidRPr="00F61E55">
        <w:rPr>
          <w:rFonts w:ascii="Narkisim" w:eastAsia="Calibri" w:hAnsi="Narkisim" w:cs="Narkisim" w:hint="cs"/>
          <w:b w:val="0"/>
          <w:bCs w:val="0"/>
          <w:sz w:val="20"/>
          <w:szCs w:val="20"/>
          <w:rtl/>
        </w:rPr>
        <w:t xml:space="preserve">(לג. </w:t>
      </w:r>
      <w:proofErr w:type="spellStart"/>
      <w:r w:rsidR="00F61E55" w:rsidRPr="00F61E55">
        <w:rPr>
          <w:rFonts w:ascii="Narkisim" w:eastAsia="Calibri" w:hAnsi="Narkisim" w:cs="Narkisim" w:hint="cs"/>
          <w:b w:val="0"/>
          <w:bCs w:val="0"/>
          <w:sz w:val="20"/>
          <w:szCs w:val="20"/>
          <w:rtl/>
        </w:rPr>
        <w:t>תד"ה</w:t>
      </w:r>
      <w:proofErr w:type="spellEnd"/>
      <w:r w:rsidR="00F61E55" w:rsidRPr="00F61E55">
        <w:rPr>
          <w:rFonts w:ascii="Narkisim" w:eastAsia="Calibri" w:hAnsi="Narkisim" w:cs="Narkisim" w:hint="cs"/>
          <w:b w:val="0"/>
          <w:bCs w:val="0"/>
          <w:sz w:val="20"/>
          <w:szCs w:val="20"/>
          <w:rtl/>
        </w:rPr>
        <w:t xml:space="preserve"> הא)</w:t>
      </w:r>
      <w:r w:rsidRPr="00307C0F">
        <w:rPr>
          <w:rFonts w:ascii="Narkisim" w:eastAsia="Calibri" w:hAnsi="Narkisim" w:cs="Narkisim" w:hint="cs"/>
          <w:b w:val="0"/>
          <w:bCs w:val="0"/>
          <w:sz w:val="24"/>
          <w:szCs w:val="24"/>
          <w:rtl/>
        </w:rPr>
        <w:t xml:space="preserve">; וכן לשון </w:t>
      </w:r>
      <w:proofErr w:type="spellStart"/>
      <w:r w:rsidRPr="00307C0F">
        <w:rPr>
          <w:rFonts w:ascii="Narkisim" w:eastAsia="Calibri" w:hAnsi="Narkisim" w:cs="Narkisim" w:hint="cs"/>
          <w:b w:val="0"/>
          <w:bCs w:val="0"/>
          <w:sz w:val="24"/>
          <w:szCs w:val="24"/>
          <w:rtl/>
        </w:rPr>
        <w:t>הרא"ש</w:t>
      </w:r>
      <w:proofErr w:type="spellEnd"/>
      <w:r w:rsidRPr="00307C0F">
        <w:rPr>
          <w:rFonts w:ascii="Narkisim" w:eastAsia="Calibri" w:hAnsi="Narkisim" w:cs="Narkisim" w:hint="cs"/>
          <w:b w:val="0"/>
          <w:bCs w:val="0"/>
          <w:sz w:val="24"/>
          <w:szCs w:val="24"/>
          <w:rtl/>
        </w:rPr>
        <w:t xml:space="preserve"> בתוספו</w:t>
      </w:r>
      <w:r w:rsidR="00F61E55">
        <w:rPr>
          <w:rFonts w:ascii="Narkisim" w:eastAsia="Calibri" w:hAnsi="Narkisim" w:cs="Narkisim" w:hint="cs"/>
          <w:b w:val="0"/>
          <w:bCs w:val="0"/>
          <w:sz w:val="24"/>
          <w:szCs w:val="24"/>
          <w:rtl/>
        </w:rPr>
        <w:t xml:space="preserve">תיו שם ושם. אך התוספות </w:t>
      </w:r>
      <w:proofErr w:type="spellStart"/>
      <w:r w:rsidR="00F61E55">
        <w:rPr>
          <w:rFonts w:ascii="Narkisim" w:eastAsia="Calibri" w:hAnsi="Narkisim" w:cs="Narkisim" w:hint="cs"/>
          <w:b w:val="0"/>
          <w:bCs w:val="0"/>
          <w:sz w:val="24"/>
          <w:szCs w:val="24"/>
          <w:rtl/>
        </w:rPr>
        <w:t>בבבא</w:t>
      </w:r>
      <w:proofErr w:type="spellEnd"/>
      <w:r w:rsidR="00F61E55">
        <w:rPr>
          <w:rFonts w:ascii="Narkisim" w:eastAsia="Calibri" w:hAnsi="Narkisim" w:cs="Narkisim" w:hint="cs"/>
          <w:b w:val="0"/>
          <w:bCs w:val="0"/>
          <w:sz w:val="24"/>
          <w:szCs w:val="24"/>
          <w:rtl/>
        </w:rPr>
        <w:t xml:space="preserve"> קמא</w:t>
      </w:r>
      <w:r w:rsidRPr="00307C0F">
        <w:rPr>
          <w:rFonts w:ascii="Narkisim" w:eastAsia="Calibri" w:hAnsi="Narkisim" w:cs="Narkisim" w:hint="cs"/>
          <w:b w:val="0"/>
          <w:bCs w:val="0"/>
          <w:sz w:val="24"/>
          <w:szCs w:val="24"/>
          <w:rtl/>
        </w:rPr>
        <w:t xml:space="preserve"> כתבו: "אבל סומא אי פטרת ליה מכל המצות אפי' מדרבנן א"כ </w:t>
      </w:r>
      <w:proofErr w:type="spellStart"/>
      <w:r w:rsidRPr="00307C0F">
        <w:rPr>
          <w:rFonts w:ascii="Narkisim" w:eastAsia="Calibri" w:hAnsi="Narkisim" w:cs="Narkisim" w:hint="cs"/>
          <w:b w:val="0"/>
          <w:bCs w:val="0"/>
          <w:sz w:val="24"/>
          <w:szCs w:val="24"/>
          <w:rtl/>
        </w:rPr>
        <w:t>ה"ל</w:t>
      </w:r>
      <w:proofErr w:type="spellEnd"/>
      <w:r w:rsidRPr="00307C0F">
        <w:rPr>
          <w:rFonts w:ascii="Narkisim" w:eastAsia="Calibri" w:hAnsi="Narkisim" w:cs="Narkisim" w:hint="cs"/>
          <w:b w:val="0"/>
          <w:bCs w:val="0"/>
          <w:sz w:val="24"/>
          <w:szCs w:val="24"/>
          <w:rtl/>
        </w:rPr>
        <w:t xml:space="preserve"> כמו </w:t>
      </w:r>
      <w:proofErr w:type="spellStart"/>
      <w:r w:rsidRPr="00307C0F">
        <w:rPr>
          <w:rFonts w:ascii="Narkisim" w:eastAsia="Calibri" w:hAnsi="Narkisim" w:cs="Narkisim" w:hint="cs"/>
          <w:b w:val="0"/>
          <w:bCs w:val="0"/>
          <w:sz w:val="24"/>
          <w:szCs w:val="24"/>
          <w:rtl/>
        </w:rPr>
        <w:t>נכרי</w:t>
      </w:r>
      <w:proofErr w:type="spellEnd"/>
      <w:r w:rsidRPr="00307C0F">
        <w:rPr>
          <w:rFonts w:ascii="Narkisim" w:eastAsia="Calibri" w:hAnsi="Narkisim" w:cs="Narkisim" w:hint="cs"/>
          <w:b w:val="0"/>
          <w:bCs w:val="0"/>
          <w:sz w:val="24"/>
          <w:szCs w:val="24"/>
          <w:rtl/>
        </w:rPr>
        <w:t xml:space="preserve"> שאינו נוהג בתורת ישראל כלל"</w:t>
      </w:r>
      <w:r w:rsidR="00F61E55">
        <w:rPr>
          <w:rFonts w:ascii="Narkisim" w:eastAsia="Calibri" w:hAnsi="Narkisim" w:cs="Narkisim" w:hint="cs"/>
          <w:b w:val="0"/>
          <w:bCs w:val="0"/>
          <w:sz w:val="24"/>
          <w:szCs w:val="24"/>
          <w:rtl/>
        </w:rPr>
        <w:t xml:space="preserve"> </w:t>
      </w:r>
      <w:r w:rsidR="00F61E55" w:rsidRPr="00F61E55">
        <w:rPr>
          <w:rFonts w:ascii="Narkisim" w:eastAsia="Calibri" w:hAnsi="Narkisim" w:cs="Narkisim" w:hint="cs"/>
          <w:b w:val="0"/>
          <w:bCs w:val="0"/>
          <w:sz w:val="20"/>
          <w:szCs w:val="20"/>
          <w:rtl/>
        </w:rPr>
        <w:t xml:space="preserve">(פז. </w:t>
      </w:r>
      <w:proofErr w:type="spellStart"/>
      <w:r w:rsidR="00F61E55" w:rsidRPr="00F61E55">
        <w:rPr>
          <w:rFonts w:ascii="Narkisim" w:eastAsia="Calibri" w:hAnsi="Narkisim" w:cs="Narkisim" w:hint="cs"/>
          <w:b w:val="0"/>
          <w:bCs w:val="0"/>
          <w:sz w:val="20"/>
          <w:szCs w:val="20"/>
          <w:rtl/>
        </w:rPr>
        <w:t>תד"ה</w:t>
      </w:r>
      <w:proofErr w:type="spellEnd"/>
      <w:r w:rsidR="00F61E55" w:rsidRPr="00F61E55">
        <w:rPr>
          <w:rFonts w:ascii="Narkisim" w:eastAsia="Calibri" w:hAnsi="Narkisim" w:cs="Narkisim" w:hint="cs"/>
          <w:b w:val="0"/>
          <w:bCs w:val="0"/>
          <w:sz w:val="20"/>
          <w:szCs w:val="20"/>
          <w:rtl/>
        </w:rPr>
        <w:t xml:space="preserve"> וכן)</w:t>
      </w:r>
      <w:r w:rsidRPr="00307C0F">
        <w:rPr>
          <w:rFonts w:ascii="Narkisim" w:eastAsia="Calibri" w:hAnsi="Narkisim" w:cs="Narkisim" w:hint="cs"/>
          <w:b w:val="0"/>
          <w:bCs w:val="0"/>
          <w:sz w:val="24"/>
          <w:szCs w:val="24"/>
          <w:rtl/>
        </w:rPr>
        <w:t xml:space="preserve">. ומעין זה כתבו במגילה: "אבל סומא אם נפטור אותו מכל מצות אפי' מאותן שאינן אלא מדרבנן א"כ יהא חשוב </w:t>
      </w:r>
      <w:proofErr w:type="spellStart"/>
      <w:r w:rsidRPr="00307C0F">
        <w:rPr>
          <w:rFonts w:ascii="Narkisim" w:eastAsia="Calibri" w:hAnsi="Narkisim" w:cs="Narkisim" w:hint="cs"/>
          <w:b w:val="0"/>
          <w:bCs w:val="0"/>
          <w:sz w:val="24"/>
          <w:szCs w:val="24"/>
          <w:rtl/>
        </w:rPr>
        <w:t>כנכרי</w:t>
      </w:r>
      <w:proofErr w:type="spellEnd"/>
      <w:r w:rsidRPr="00307C0F">
        <w:rPr>
          <w:rFonts w:ascii="Narkisim" w:eastAsia="Calibri" w:hAnsi="Narkisim" w:cs="Narkisim" w:hint="cs"/>
          <w:b w:val="0"/>
          <w:bCs w:val="0"/>
          <w:sz w:val="24"/>
          <w:szCs w:val="24"/>
          <w:rtl/>
        </w:rPr>
        <w:t>"</w:t>
      </w:r>
      <w:r w:rsidR="00F61E55">
        <w:rPr>
          <w:rFonts w:ascii="Narkisim" w:eastAsia="Calibri" w:hAnsi="Narkisim" w:cs="Narkisim" w:hint="cs"/>
          <w:b w:val="0"/>
          <w:bCs w:val="0"/>
          <w:sz w:val="24"/>
          <w:szCs w:val="24"/>
          <w:rtl/>
        </w:rPr>
        <w:t xml:space="preserve"> </w:t>
      </w:r>
      <w:r w:rsidR="00F61E55" w:rsidRPr="00F61E55">
        <w:rPr>
          <w:rFonts w:ascii="Narkisim" w:eastAsia="Calibri" w:hAnsi="Narkisim" w:cs="Narkisim" w:hint="cs"/>
          <w:b w:val="0"/>
          <w:bCs w:val="0"/>
          <w:sz w:val="20"/>
          <w:szCs w:val="20"/>
          <w:rtl/>
        </w:rPr>
        <w:t xml:space="preserve">(כ. </w:t>
      </w:r>
      <w:proofErr w:type="spellStart"/>
      <w:r w:rsidR="00F61E55" w:rsidRPr="00F61E55">
        <w:rPr>
          <w:rFonts w:ascii="Narkisim" w:eastAsia="Calibri" w:hAnsi="Narkisim" w:cs="Narkisim" w:hint="cs"/>
          <w:b w:val="0"/>
          <w:bCs w:val="0"/>
          <w:sz w:val="20"/>
          <w:szCs w:val="20"/>
          <w:rtl/>
        </w:rPr>
        <w:t>תד"ה</w:t>
      </w:r>
      <w:proofErr w:type="spellEnd"/>
      <w:r w:rsidR="00F61E55" w:rsidRPr="00F61E55">
        <w:rPr>
          <w:rFonts w:ascii="Narkisim" w:eastAsia="Calibri" w:hAnsi="Narkisim" w:cs="Narkisim" w:hint="cs"/>
          <w:b w:val="0"/>
          <w:bCs w:val="0"/>
          <w:sz w:val="20"/>
          <w:szCs w:val="20"/>
          <w:rtl/>
        </w:rPr>
        <w:t xml:space="preserve"> מי)</w:t>
      </w:r>
      <w:r w:rsidRPr="00307C0F">
        <w:rPr>
          <w:rFonts w:ascii="Narkisim" w:eastAsia="Calibri" w:hAnsi="Narkisim" w:cs="Narkisim" w:hint="cs"/>
          <w:b w:val="0"/>
          <w:bCs w:val="0"/>
          <w:sz w:val="24"/>
          <w:szCs w:val="24"/>
          <w:rtl/>
        </w:rPr>
        <w:t>. הרי שלדבריהם כאן לא מדובר בחשש מראית עין גרידא אלא ברתיעה מן העובדה שבפועל הוא הופך להיות ולחיות כגוי אם הוא מופקע ממצות לחלוטין; והיות ואפשרות זו בלתי נסבלת חייבוהו חכמים במצות מדרבנן. וכן הובאו הדברים בשם בעלי התוספות על ידי הרמב"ן</w:t>
      </w:r>
      <w:r w:rsidR="00F61E55">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"שאם כן אתה עושה אותו כאינו ישראל"</w:t>
      </w:r>
      <w:r w:rsidR="00F61E55">
        <w:rPr>
          <w:rFonts w:ascii="Narkisim" w:eastAsia="Calibri" w:hAnsi="Narkisim" w:cs="Narkisim" w:hint="cs"/>
          <w:b w:val="0"/>
          <w:bCs w:val="0"/>
          <w:sz w:val="24"/>
          <w:szCs w:val="24"/>
          <w:rtl/>
        </w:rPr>
        <w:t xml:space="preserve"> </w:t>
      </w:r>
      <w:r w:rsidR="00F61E55" w:rsidRPr="00F61E55">
        <w:rPr>
          <w:rFonts w:ascii="Narkisim" w:eastAsia="Calibri" w:hAnsi="Narkisim" w:cs="Narkisim" w:hint="cs"/>
          <w:b w:val="0"/>
          <w:bCs w:val="0"/>
          <w:sz w:val="20"/>
          <w:szCs w:val="20"/>
          <w:rtl/>
        </w:rPr>
        <w:t>(קידושין לא.)</w:t>
      </w:r>
      <w:r w:rsidR="00F61E55">
        <w:rPr>
          <w:rFonts w:ascii="Narkisim" w:eastAsia="Calibri" w:hAnsi="Narkisim" w:cs="Narkisim" w:hint="cs"/>
          <w:b w:val="0"/>
          <w:bCs w:val="0"/>
          <w:sz w:val="24"/>
          <w:szCs w:val="24"/>
          <w:rtl/>
        </w:rPr>
        <w:t xml:space="preserve">, </w:t>
      </w:r>
      <w:proofErr w:type="spellStart"/>
      <w:r w:rsidR="00F61E55">
        <w:rPr>
          <w:rFonts w:ascii="Narkisim" w:eastAsia="Calibri" w:hAnsi="Narkisim" w:cs="Narkisim" w:hint="cs"/>
          <w:b w:val="0"/>
          <w:bCs w:val="0"/>
          <w:sz w:val="24"/>
          <w:szCs w:val="24"/>
          <w:rtl/>
        </w:rPr>
        <w:t>והרשב"א</w:t>
      </w:r>
      <w:proofErr w:type="spellEnd"/>
      <w:r w:rsidRPr="00307C0F">
        <w:rPr>
          <w:rFonts w:ascii="Narkisim" w:eastAsia="Calibri" w:hAnsi="Narkisim" w:cs="Narkisim" w:hint="cs"/>
          <w:b w:val="0"/>
          <w:bCs w:val="0"/>
          <w:sz w:val="24"/>
          <w:szCs w:val="24"/>
          <w:rtl/>
        </w:rPr>
        <w:t xml:space="preserve"> "שאלמלא כן עשיתי אינו ישראל"</w:t>
      </w:r>
      <w:r w:rsidR="00F61E55">
        <w:rPr>
          <w:rFonts w:ascii="Narkisim" w:eastAsia="Calibri" w:hAnsi="Narkisim" w:cs="Narkisim" w:hint="cs"/>
          <w:b w:val="0"/>
          <w:bCs w:val="0"/>
          <w:sz w:val="24"/>
          <w:szCs w:val="24"/>
          <w:rtl/>
        </w:rPr>
        <w:t xml:space="preserve"> </w:t>
      </w:r>
      <w:r w:rsidR="00F61E55" w:rsidRPr="00F61E55">
        <w:rPr>
          <w:rFonts w:ascii="Narkisim" w:eastAsia="Calibri" w:hAnsi="Narkisim" w:cs="Narkisim" w:hint="cs"/>
          <w:b w:val="0"/>
          <w:bCs w:val="0"/>
          <w:sz w:val="20"/>
          <w:szCs w:val="20"/>
          <w:rtl/>
        </w:rPr>
        <w:t>(</w:t>
      </w:r>
      <w:proofErr w:type="spellStart"/>
      <w:r w:rsidR="00F61E55" w:rsidRPr="00F61E55">
        <w:rPr>
          <w:rFonts w:ascii="Narkisim" w:eastAsia="Calibri" w:hAnsi="Narkisim" w:cs="Narkisim" w:hint="cs"/>
          <w:b w:val="0"/>
          <w:bCs w:val="0"/>
          <w:sz w:val="20"/>
          <w:szCs w:val="20"/>
          <w:rtl/>
        </w:rPr>
        <w:t>ב"ק</w:t>
      </w:r>
      <w:proofErr w:type="spellEnd"/>
      <w:r w:rsidR="00F61E55" w:rsidRPr="00F61E55">
        <w:rPr>
          <w:rFonts w:ascii="Narkisim" w:eastAsia="Calibri" w:hAnsi="Narkisim" w:cs="Narkisim" w:hint="cs"/>
          <w:b w:val="0"/>
          <w:bCs w:val="0"/>
          <w:sz w:val="20"/>
          <w:szCs w:val="20"/>
          <w:rtl/>
        </w:rPr>
        <w:t xml:space="preserve"> פז.)</w:t>
      </w:r>
      <w:r w:rsidRPr="00307C0F">
        <w:rPr>
          <w:rFonts w:ascii="Narkisim" w:eastAsia="Calibri" w:hAnsi="Narkisim" w:cs="Narkisim" w:hint="cs"/>
          <w:b w:val="0"/>
          <w:bCs w:val="0"/>
          <w:sz w:val="24"/>
          <w:szCs w:val="24"/>
          <w:rtl/>
        </w:rPr>
        <w:t xml:space="preserve">. </w:t>
      </w:r>
      <w:r w:rsidRPr="00307C0F">
        <w:rPr>
          <w:rFonts w:ascii="Narkisim" w:eastAsia="Calibri" w:hAnsi="Narkisim" w:cs="Narkisim" w:hint="cs"/>
          <w:b w:val="0"/>
          <w:bCs w:val="0"/>
          <w:sz w:val="24"/>
          <w:szCs w:val="24"/>
          <w:rtl/>
        </w:rPr>
        <w:lastRenderedPageBreak/>
        <w:t xml:space="preserve">ולטעם זה ודאי לא מסתבר לומר שחייבו אותו לנהוג כמה מצות אך לא כולן. דאף </w:t>
      </w:r>
      <w:proofErr w:type="spellStart"/>
      <w:r w:rsidRPr="00307C0F">
        <w:rPr>
          <w:rFonts w:ascii="Narkisim" w:eastAsia="Calibri" w:hAnsi="Narkisim" w:cs="Narkisim" w:hint="cs"/>
          <w:b w:val="0"/>
          <w:bCs w:val="0"/>
          <w:sz w:val="24"/>
          <w:szCs w:val="24"/>
          <w:rtl/>
        </w:rPr>
        <w:t>דכדי</w:t>
      </w:r>
      <w:proofErr w:type="spellEnd"/>
      <w:r w:rsidRPr="00307C0F">
        <w:rPr>
          <w:rFonts w:ascii="Narkisim" w:eastAsia="Calibri" w:hAnsi="Narkisim" w:cs="Narkisim" w:hint="cs"/>
          <w:b w:val="0"/>
          <w:bCs w:val="0"/>
          <w:sz w:val="24"/>
          <w:szCs w:val="24"/>
          <w:rtl/>
        </w:rPr>
        <w:t xml:space="preserve"> להפקיע מצב שלא יהא כגוי ניתן היה להסתפק בחלקן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וכמו שאין לחוש לכך לגבי נשים, אף שהן פטורות ממצות עשה שהזמן </w:t>
      </w:r>
      <w:proofErr w:type="spellStart"/>
      <w:r w:rsidRPr="00307C0F">
        <w:rPr>
          <w:rFonts w:ascii="Narkisim" w:eastAsia="Calibri" w:hAnsi="Narkisim" w:cs="Narkisim" w:hint="cs"/>
          <w:b w:val="0"/>
          <w:bCs w:val="0"/>
          <w:sz w:val="24"/>
          <w:szCs w:val="24"/>
          <w:rtl/>
        </w:rPr>
        <w:t>גרמא</w:t>
      </w:r>
      <w:proofErr w:type="spellEnd"/>
      <w:r w:rsidRPr="00307C0F">
        <w:rPr>
          <w:rFonts w:ascii="Narkisim" w:eastAsia="Calibri" w:hAnsi="Narkisim" w:cs="Narkisim" w:hint="cs"/>
          <w:b w:val="0"/>
          <w:bCs w:val="0"/>
          <w:sz w:val="24"/>
          <w:szCs w:val="24"/>
          <w:rtl/>
        </w:rPr>
        <w:t xml:space="preserve"> אפילו מדרבנן, היות והן חייבות בשאר מצות עשה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ודאי קשה להניח שהפקיעו פטורו לגבי מצוה זו אך לא לגבי מצוה אחרת דמאי חזית. ובכן, לפי ניסוח זה מסתבר שסומא חייב </w:t>
      </w:r>
      <w:proofErr w:type="spellStart"/>
      <w:r w:rsidRPr="00307C0F">
        <w:rPr>
          <w:rFonts w:ascii="Narkisim" w:eastAsia="Calibri" w:hAnsi="Narkisim" w:cs="Narkisim" w:hint="cs"/>
          <w:b w:val="0"/>
          <w:bCs w:val="0"/>
          <w:sz w:val="24"/>
          <w:szCs w:val="24"/>
          <w:rtl/>
        </w:rPr>
        <w:t>בנ"ח</w:t>
      </w:r>
      <w:proofErr w:type="spellEnd"/>
      <w:r w:rsidRPr="00307C0F">
        <w:rPr>
          <w:rFonts w:ascii="Narkisim" w:eastAsia="Calibri" w:hAnsi="Narkisim" w:cs="Narkisim" w:hint="cs"/>
          <w:b w:val="0"/>
          <w:bCs w:val="0"/>
          <w:sz w:val="24"/>
          <w:szCs w:val="24"/>
          <w:rtl/>
        </w:rPr>
        <w:t xml:space="preserve"> מצד חיובו מדרבנן במצות </w:t>
      </w:r>
      <w:proofErr w:type="spellStart"/>
      <w:r w:rsidRPr="00307C0F">
        <w:rPr>
          <w:rFonts w:ascii="Narkisim" w:eastAsia="Calibri" w:hAnsi="Narkisim" w:cs="Narkisim" w:hint="cs"/>
          <w:b w:val="0"/>
          <w:bCs w:val="0"/>
          <w:sz w:val="24"/>
          <w:szCs w:val="24"/>
          <w:rtl/>
        </w:rPr>
        <w:t>ודל</w:t>
      </w:r>
      <w:r w:rsidR="000F6521">
        <w:rPr>
          <w:rFonts w:ascii="Narkisim" w:eastAsia="Calibri" w:hAnsi="Narkisim" w:cs="Narkisim" w:hint="cs"/>
          <w:b w:val="0"/>
          <w:bCs w:val="0"/>
          <w:sz w:val="24"/>
          <w:szCs w:val="24"/>
          <w:rtl/>
        </w:rPr>
        <w:t>א</w:t>
      </w:r>
      <w:proofErr w:type="spellEnd"/>
      <w:r w:rsidR="000F6521">
        <w:rPr>
          <w:rFonts w:ascii="Narkisim" w:eastAsia="Calibri" w:hAnsi="Narkisim" w:cs="Narkisim" w:hint="cs"/>
          <w:b w:val="0"/>
          <w:bCs w:val="0"/>
          <w:sz w:val="24"/>
          <w:szCs w:val="24"/>
          <w:rtl/>
        </w:rPr>
        <w:t xml:space="preserve"> </w:t>
      </w:r>
      <w:proofErr w:type="spellStart"/>
      <w:r w:rsidR="000F6521">
        <w:rPr>
          <w:rFonts w:ascii="Narkisim" w:eastAsia="Calibri" w:hAnsi="Narkisim" w:cs="Narkisim" w:hint="cs"/>
          <w:b w:val="0"/>
          <w:bCs w:val="0"/>
          <w:sz w:val="24"/>
          <w:szCs w:val="24"/>
          <w:rtl/>
        </w:rPr>
        <w:t>כמהרש"ל</w:t>
      </w:r>
      <w:proofErr w:type="spellEnd"/>
      <w:r w:rsidR="000F6521">
        <w:rPr>
          <w:rFonts w:ascii="Narkisim" w:eastAsia="Calibri" w:hAnsi="Narkisim" w:cs="Narkisim" w:hint="cs"/>
          <w:b w:val="0"/>
          <w:bCs w:val="0"/>
          <w:sz w:val="24"/>
          <w:szCs w:val="24"/>
          <w:rtl/>
        </w:rPr>
        <w:t>. ולא עוד אלא שיתכן שאף</w:t>
      </w:r>
      <w:r w:rsidRPr="00307C0F">
        <w:rPr>
          <w:rFonts w:ascii="Narkisim" w:eastAsia="Calibri" w:hAnsi="Narkisim" w:cs="Narkisim" w:hint="cs"/>
          <w:b w:val="0"/>
          <w:bCs w:val="0"/>
          <w:sz w:val="24"/>
          <w:szCs w:val="24"/>
          <w:rtl/>
        </w:rPr>
        <w:t xml:space="preserve"> את לשונם בעירובין יש לפרש לאור התוספות במגילה. שהרי ברור שאין ניהוג מצות על ידי סומא בבחינת הפגת רושם </w:t>
      </w:r>
      <w:proofErr w:type="spellStart"/>
      <w:r w:rsidRPr="00307C0F">
        <w:rPr>
          <w:rFonts w:ascii="Narkisim" w:eastAsia="Calibri" w:hAnsi="Narkisim" w:cs="Narkisim" w:hint="cs"/>
          <w:b w:val="0"/>
          <w:bCs w:val="0"/>
          <w:sz w:val="24"/>
          <w:szCs w:val="24"/>
          <w:rtl/>
        </w:rPr>
        <w:t>גיות</w:t>
      </w:r>
      <w:proofErr w:type="spellEnd"/>
      <w:r w:rsidRPr="00307C0F">
        <w:rPr>
          <w:rFonts w:ascii="Narkisim" w:eastAsia="Calibri" w:hAnsi="Narkisim" w:cs="Narkisim" w:hint="cs"/>
          <w:b w:val="0"/>
          <w:bCs w:val="0"/>
          <w:sz w:val="24"/>
          <w:szCs w:val="24"/>
          <w:rtl/>
        </w:rPr>
        <w:t xml:space="preserve"> ותו לא</w:t>
      </w:r>
      <w:r w:rsidR="000F6521">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אלא בתורת קיום מלא</w:t>
      </w:r>
      <w:r w:rsidR="000F6521">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שהרי התוספות הסבירו שמפאת חיובו מדרבנן הוא יכול לפרוס על שמע ולהוציא את הרבים ידי חובתם; ועל </w:t>
      </w:r>
      <w:proofErr w:type="spellStart"/>
      <w:r w:rsidRPr="00307C0F">
        <w:rPr>
          <w:rFonts w:ascii="Narkisim" w:eastAsia="Calibri" w:hAnsi="Narkisim" w:cs="Narkisim" w:hint="cs"/>
          <w:b w:val="0"/>
          <w:bCs w:val="0"/>
          <w:sz w:val="24"/>
          <w:szCs w:val="24"/>
          <w:rtl/>
        </w:rPr>
        <w:t>כרחנו</w:t>
      </w:r>
      <w:proofErr w:type="spellEnd"/>
      <w:r w:rsidRPr="00307C0F">
        <w:rPr>
          <w:rFonts w:ascii="Narkisim" w:eastAsia="Calibri" w:hAnsi="Narkisim" w:cs="Narkisim" w:hint="cs"/>
          <w:b w:val="0"/>
          <w:bCs w:val="0"/>
          <w:sz w:val="24"/>
          <w:szCs w:val="24"/>
          <w:rtl/>
        </w:rPr>
        <w:t xml:space="preserve"> שמדובר בחיוב וקיום ממש</w:t>
      </w:r>
      <w:r w:rsidRPr="00307C0F">
        <w:rPr>
          <w:rFonts w:ascii="Narkisim" w:eastAsia="Calibri" w:hAnsi="Narkisim" w:cs="Narkisim"/>
          <w:b w:val="0"/>
          <w:bCs w:val="0"/>
          <w:sz w:val="24"/>
          <w:szCs w:val="24"/>
          <w:vertAlign w:val="superscript"/>
          <w:rtl/>
        </w:rPr>
        <w:footnoteReference w:id="3"/>
      </w:r>
      <w:r w:rsidR="00307C0F">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ואם כך יקשה יותר לחלק בין מצות. </w:t>
      </w:r>
      <w:proofErr w:type="spellStart"/>
      <w:r w:rsidRPr="00307C0F">
        <w:rPr>
          <w:rFonts w:ascii="Narkisim" w:eastAsia="Calibri" w:hAnsi="Narkisim" w:cs="Narkisim" w:hint="cs"/>
          <w:b w:val="0"/>
          <w:bCs w:val="0"/>
          <w:sz w:val="24"/>
          <w:szCs w:val="24"/>
          <w:rtl/>
        </w:rPr>
        <w:t>דבשלמא</w:t>
      </w:r>
      <w:proofErr w:type="spellEnd"/>
      <w:r w:rsidRPr="00307C0F">
        <w:rPr>
          <w:rFonts w:ascii="Narkisim" w:eastAsia="Calibri" w:hAnsi="Narkisim" w:cs="Narkisim" w:hint="cs"/>
          <w:b w:val="0"/>
          <w:bCs w:val="0"/>
          <w:sz w:val="24"/>
          <w:szCs w:val="24"/>
          <w:rtl/>
        </w:rPr>
        <w:t xml:space="preserve"> לו היה מדובר ביצירת רושם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או הפגת הפכו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גרידא ניתן היה להבין שהסתפקו חכמים בחיוב סמלי וחלקי. אך מדובר בשינוי מעמד הסומא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וכדי שיוציא אחרים הרי צריך לשנות מעמדו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ודאי לא סביר לומר, אם כי כמובן אין זה מן הנמנע, ששינוהו ביחס לכמה מצות אך לא ביחס לכולן. והרבה יותר מסתבר שמדרבנן עקרו פטור במצות לחלוטין ושוב מתחייב בכולן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ונר חנוכה בכלל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לר</w:t>
      </w:r>
      <w:proofErr w:type="spellEnd"/>
      <w:r w:rsidRPr="00307C0F">
        <w:rPr>
          <w:rFonts w:ascii="Narkisim" w:eastAsia="Calibri" w:hAnsi="Narkisim" w:cs="Narkisim" w:hint="cs"/>
          <w:b w:val="0"/>
          <w:bCs w:val="0"/>
          <w:sz w:val="24"/>
          <w:szCs w:val="24"/>
          <w:rtl/>
        </w:rPr>
        <w:t xml:space="preserve">' יהודה </w:t>
      </w:r>
      <w:proofErr w:type="spellStart"/>
      <w:r w:rsidRPr="00307C0F">
        <w:rPr>
          <w:rFonts w:ascii="Narkisim" w:eastAsia="Calibri" w:hAnsi="Narkisim" w:cs="Narkisim" w:hint="cs"/>
          <w:b w:val="0"/>
          <w:bCs w:val="0"/>
          <w:sz w:val="24"/>
          <w:szCs w:val="24"/>
          <w:rtl/>
        </w:rPr>
        <w:t>כלרבנן</w:t>
      </w:r>
      <w:proofErr w:type="spellEnd"/>
      <w:r w:rsidRPr="00307C0F">
        <w:rPr>
          <w:rFonts w:ascii="Narkisim" w:eastAsia="Calibri" w:hAnsi="Narkisim" w:cs="Narkisim" w:hint="cs"/>
          <w:b w:val="0"/>
          <w:bCs w:val="0"/>
          <w:sz w:val="24"/>
          <w:szCs w:val="24"/>
          <w:rtl/>
        </w:rPr>
        <w:t>.</w:t>
      </w:r>
    </w:p>
    <w:p w:rsidR="00315A31" w:rsidRPr="00307C0F" w:rsidRDefault="00315A31" w:rsidP="00307C0F">
      <w:pPr>
        <w:pStyle w:val="2"/>
        <w:jc w:val="both"/>
        <w:rPr>
          <w:rFonts w:ascii="Narkisim" w:eastAsia="Calibri" w:hAnsi="Narkisim" w:cs="Narkisim"/>
          <w:b w:val="0"/>
          <w:bCs w:val="0"/>
          <w:sz w:val="24"/>
          <w:szCs w:val="24"/>
          <w:rtl/>
        </w:rPr>
      </w:pPr>
      <w:r w:rsidRPr="00307C0F">
        <w:rPr>
          <w:rFonts w:ascii="Narkisim" w:eastAsia="Calibri" w:hAnsi="Narkisim" w:cs="Narkisim" w:hint="cs"/>
          <w:b w:val="0"/>
          <w:bCs w:val="0"/>
          <w:sz w:val="24"/>
          <w:szCs w:val="24"/>
          <w:rtl/>
        </w:rPr>
        <w:t xml:space="preserve">היוצא מדברינו שלשני נימוקי התוספות ניתן לחייב סומא בנר חנוכה ואפילו </w:t>
      </w:r>
      <w:proofErr w:type="spellStart"/>
      <w:r w:rsidRPr="00307C0F">
        <w:rPr>
          <w:rFonts w:ascii="Narkisim" w:eastAsia="Calibri" w:hAnsi="Narkisim" w:cs="Narkisim" w:hint="cs"/>
          <w:b w:val="0"/>
          <w:bCs w:val="0"/>
          <w:sz w:val="24"/>
          <w:szCs w:val="24"/>
          <w:rtl/>
        </w:rPr>
        <w:t>לר</w:t>
      </w:r>
      <w:proofErr w:type="spellEnd"/>
      <w:r w:rsidRPr="00307C0F">
        <w:rPr>
          <w:rFonts w:ascii="Narkisim" w:eastAsia="Calibri" w:hAnsi="Narkisim" w:cs="Narkisim" w:hint="cs"/>
          <w:b w:val="0"/>
          <w:bCs w:val="0"/>
          <w:sz w:val="24"/>
          <w:szCs w:val="24"/>
          <w:rtl/>
        </w:rPr>
        <w:t xml:space="preserve">' יהודה. ברם, בר מן דין ומן דין, לכאורה יש מקום לחייבו מסיבה אחרת לגמרי </w:t>
      </w:r>
      <w:r w:rsidRPr="00307C0F">
        <w:rPr>
          <w:rFonts w:ascii="Narkisim" w:eastAsia="Calibri" w:hAnsi="Narkisim" w:cs="Narkisim" w:hint="cs"/>
          <w:b w:val="0"/>
          <w:bCs w:val="0"/>
          <w:sz w:val="24"/>
          <w:szCs w:val="24"/>
          <w:rtl/>
        </w:rPr>
        <w:lastRenderedPageBreak/>
        <w:t xml:space="preserve">ואפילו לדעת </w:t>
      </w:r>
      <w:proofErr w:type="spellStart"/>
      <w:r w:rsidRPr="00307C0F">
        <w:rPr>
          <w:rFonts w:ascii="Narkisim" w:eastAsia="Calibri" w:hAnsi="Narkisim" w:cs="Narkisim" w:hint="cs"/>
          <w:b w:val="0"/>
          <w:bCs w:val="0"/>
          <w:sz w:val="24"/>
          <w:szCs w:val="24"/>
          <w:rtl/>
        </w:rPr>
        <w:t>הרשב"א</w:t>
      </w:r>
      <w:proofErr w:type="spellEnd"/>
      <w:r w:rsidRPr="00307C0F">
        <w:rPr>
          <w:rFonts w:ascii="Narkisim" w:eastAsia="Calibri" w:hAnsi="Narkisim" w:cs="Narkisim" w:hint="cs"/>
          <w:b w:val="0"/>
          <w:bCs w:val="0"/>
          <w:sz w:val="24"/>
          <w:szCs w:val="24"/>
          <w:rtl/>
        </w:rPr>
        <w:t xml:space="preserve"> הסובר שר' יהודה פוטר ממצות אפילו מדרבנן. דפוק חזי הרי נשים היו צריכות להיות פטורות מנר חנוכה מצד מצות עשה שהזמן </w:t>
      </w:r>
      <w:proofErr w:type="spellStart"/>
      <w:r w:rsidRPr="00307C0F">
        <w:rPr>
          <w:rFonts w:ascii="Narkisim" w:eastAsia="Calibri" w:hAnsi="Narkisim" w:cs="Narkisim" w:hint="cs"/>
          <w:b w:val="0"/>
          <w:bCs w:val="0"/>
          <w:sz w:val="24"/>
          <w:szCs w:val="24"/>
          <w:rtl/>
        </w:rPr>
        <w:t>גרמא</w:t>
      </w:r>
      <w:proofErr w:type="spellEnd"/>
      <w:r w:rsidRPr="00307C0F">
        <w:rPr>
          <w:rFonts w:ascii="Narkisim" w:eastAsia="Calibri" w:hAnsi="Narkisim" w:cs="Narkisim" w:hint="cs"/>
          <w:b w:val="0"/>
          <w:bCs w:val="0"/>
          <w:sz w:val="24"/>
          <w:szCs w:val="24"/>
          <w:rtl/>
        </w:rPr>
        <w:t xml:space="preserve"> ואעפ"כ </w:t>
      </w:r>
      <w:proofErr w:type="spellStart"/>
      <w:r w:rsidRPr="00307C0F">
        <w:rPr>
          <w:rFonts w:ascii="Narkisim" w:eastAsia="Calibri" w:hAnsi="Narkisim" w:cs="Narkisim" w:hint="cs"/>
          <w:b w:val="0"/>
          <w:bCs w:val="0"/>
          <w:sz w:val="24"/>
          <w:szCs w:val="24"/>
          <w:rtl/>
        </w:rPr>
        <w:t>נתחייבו</w:t>
      </w:r>
      <w:proofErr w:type="spellEnd"/>
      <w:r w:rsidRPr="00307C0F">
        <w:rPr>
          <w:rFonts w:ascii="Narkisim" w:eastAsia="Calibri" w:hAnsi="Narkisim" w:cs="Narkisim" w:hint="cs"/>
          <w:b w:val="0"/>
          <w:bCs w:val="0"/>
          <w:sz w:val="24"/>
          <w:szCs w:val="24"/>
          <w:rtl/>
        </w:rPr>
        <w:t xml:space="preserve"> בו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והוא הדיון במקרא מגילה וארבע כוסות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מפני שאף הן היו באותו הנס.</w:t>
      </w:r>
      <w:r w:rsidRPr="00307C0F">
        <w:rPr>
          <w:rFonts w:ascii="Narkisim" w:eastAsia="Calibri" w:hAnsi="Narkisim" w:cs="Narkisim"/>
          <w:b w:val="0"/>
          <w:bCs w:val="0"/>
          <w:sz w:val="24"/>
          <w:szCs w:val="24"/>
          <w:vertAlign w:val="superscript"/>
          <w:rtl/>
        </w:rPr>
        <w:footnoteReference w:id="4"/>
      </w:r>
    </w:p>
    <w:p w:rsidR="00315A31" w:rsidRPr="00307C0F" w:rsidRDefault="00315A31" w:rsidP="000F6521">
      <w:pPr>
        <w:pStyle w:val="2"/>
        <w:jc w:val="both"/>
        <w:rPr>
          <w:rFonts w:ascii="Narkisim" w:eastAsia="Calibri" w:hAnsi="Narkisim" w:cs="Narkisim"/>
          <w:b w:val="0"/>
          <w:bCs w:val="0"/>
          <w:sz w:val="24"/>
          <w:szCs w:val="24"/>
          <w:rtl/>
        </w:rPr>
      </w:pPr>
      <w:r w:rsidRPr="00307C0F">
        <w:rPr>
          <w:rFonts w:ascii="Narkisim" w:eastAsia="Calibri" w:hAnsi="Narkisim" w:cs="Narkisim" w:hint="cs"/>
          <w:b w:val="0"/>
          <w:bCs w:val="0"/>
          <w:sz w:val="24"/>
          <w:szCs w:val="24"/>
          <w:rtl/>
        </w:rPr>
        <w:t xml:space="preserve">ובכן במקביל לזה הא ניתן לחייב סומא בנר חנוכה מאותו הטעם ואפילו </w:t>
      </w:r>
      <w:proofErr w:type="spellStart"/>
      <w:r w:rsidRPr="00307C0F">
        <w:rPr>
          <w:rFonts w:ascii="Narkisim" w:eastAsia="Calibri" w:hAnsi="Narkisim" w:cs="Narkisim" w:hint="cs"/>
          <w:b w:val="0"/>
          <w:bCs w:val="0"/>
          <w:sz w:val="24"/>
          <w:szCs w:val="24"/>
          <w:rtl/>
        </w:rPr>
        <w:t>לר</w:t>
      </w:r>
      <w:proofErr w:type="spellEnd"/>
      <w:r w:rsidRPr="00307C0F">
        <w:rPr>
          <w:rFonts w:ascii="Narkisim" w:eastAsia="Calibri" w:hAnsi="Narkisim" w:cs="Narkisim" w:hint="cs"/>
          <w:b w:val="0"/>
          <w:bCs w:val="0"/>
          <w:sz w:val="24"/>
          <w:szCs w:val="24"/>
          <w:rtl/>
        </w:rPr>
        <w:t xml:space="preserve">' יהודה. </w:t>
      </w:r>
      <w:proofErr w:type="spellStart"/>
      <w:r w:rsidRPr="00307C0F">
        <w:rPr>
          <w:rFonts w:ascii="Narkisim" w:eastAsia="Calibri" w:hAnsi="Narkisim" w:cs="Narkisim" w:hint="cs"/>
          <w:b w:val="0"/>
          <w:bCs w:val="0"/>
          <w:sz w:val="24"/>
          <w:szCs w:val="24"/>
          <w:rtl/>
        </w:rPr>
        <w:t>ואיברא</w:t>
      </w:r>
      <w:proofErr w:type="spellEnd"/>
      <w:r w:rsidRPr="00307C0F">
        <w:rPr>
          <w:rFonts w:ascii="Narkisim" w:eastAsia="Calibri" w:hAnsi="Narkisim" w:cs="Narkisim" w:hint="cs"/>
          <w:b w:val="0"/>
          <w:bCs w:val="0"/>
          <w:sz w:val="24"/>
          <w:szCs w:val="24"/>
          <w:rtl/>
        </w:rPr>
        <w:t xml:space="preserve"> שלדעת רש"י שפירש בכל מקום שנשים היו גורם לנס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והסביר לגבי נר חנוכה, "שגזרו יוונים על כל בתולות הנשואות </w:t>
      </w:r>
      <w:proofErr w:type="spellStart"/>
      <w:r w:rsidRPr="00307C0F">
        <w:rPr>
          <w:rFonts w:ascii="Narkisim" w:eastAsia="Calibri" w:hAnsi="Narkisim" w:cs="Narkisim" w:hint="cs"/>
          <w:b w:val="0"/>
          <w:bCs w:val="0"/>
          <w:sz w:val="24"/>
          <w:szCs w:val="24"/>
          <w:rtl/>
        </w:rPr>
        <w:t>להביעל</w:t>
      </w:r>
      <w:proofErr w:type="spellEnd"/>
      <w:r w:rsidRPr="00307C0F">
        <w:rPr>
          <w:rFonts w:ascii="Narkisim" w:eastAsia="Calibri" w:hAnsi="Narkisim" w:cs="Narkisim" w:hint="cs"/>
          <w:b w:val="0"/>
          <w:bCs w:val="0"/>
          <w:sz w:val="24"/>
          <w:szCs w:val="24"/>
          <w:rtl/>
        </w:rPr>
        <w:t xml:space="preserve"> לטפסר תחלה ועל יד </w:t>
      </w:r>
      <w:proofErr w:type="spellStart"/>
      <w:r w:rsidRPr="00307C0F">
        <w:rPr>
          <w:rFonts w:ascii="Narkisim" w:eastAsia="Calibri" w:hAnsi="Narkisim" w:cs="Narkisim" w:hint="cs"/>
          <w:b w:val="0"/>
          <w:bCs w:val="0"/>
          <w:sz w:val="24"/>
          <w:szCs w:val="24"/>
          <w:rtl/>
        </w:rPr>
        <w:t>אשה</w:t>
      </w:r>
      <w:proofErr w:type="spellEnd"/>
      <w:r w:rsidRPr="00307C0F">
        <w:rPr>
          <w:rFonts w:ascii="Narkisim" w:eastAsia="Calibri" w:hAnsi="Narkisim" w:cs="Narkisim" w:hint="cs"/>
          <w:b w:val="0"/>
          <w:bCs w:val="0"/>
          <w:sz w:val="24"/>
          <w:szCs w:val="24"/>
          <w:rtl/>
        </w:rPr>
        <w:t xml:space="preserve"> נעשה הנס"</w:t>
      </w:r>
      <w:r w:rsidR="000F6521">
        <w:rPr>
          <w:rFonts w:ascii="Narkisim" w:eastAsia="Calibri" w:hAnsi="Narkisim" w:cs="Narkisim" w:hint="cs"/>
          <w:b w:val="0"/>
          <w:bCs w:val="0"/>
          <w:sz w:val="24"/>
          <w:szCs w:val="24"/>
          <w:rtl/>
        </w:rPr>
        <w:t xml:space="preserve"> </w:t>
      </w:r>
      <w:r w:rsidR="000F6521" w:rsidRPr="000F6521">
        <w:rPr>
          <w:rFonts w:ascii="Narkisim" w:eastAsia="Calibri" w:hAnsi="Narkisim" w:cs="Narkisim" w:hint="cs"/>
          <w:b w:val="0"/>
          <w:bCs w:val="0"/>
          <w:sz w:val="20"/>
          <w:szCs w:val="20"/>
          <w:rtl/>
        </w:rPr>
        <w:t xml:space="preserve">(שבת </w:t>
      </w:r>
      <w:proofErr w:type="spellStart"/>
      <w:r w:rsidR="000F6521" w:rsidRPr="000F6521">
        <w:rPr>
          <w:rFonts w:ascii="Narkisim" w:eastAsia="Calibri" w:hAnsi="Narkisim" w:cs="Narkisim" w:hint="cs"/>
          <w:b w:val="0"/>
          <w:bCs w:val="0"/>
          <w:sz w:val="20"/>
          <w:szCs w:val="20"/>
          <w:rtl/>
        </w:rPr>
        <w:t>כג</w:t>
      </w:r>
      <w:proofErr w:type="spellEnd"/>
      <w:r w:rsidR="000F6521" w:rsidRPr="000F6521">
        <w:rPr>
          <w:rFonts w:ascii="Narkisim" w:eastAsia="Calibri" w:hAnsi="Narkisim" w:cs="Narkisim" w:hint="cs"/>
          <w:b w:val="0"/>
          <w:bCs w:val="0"/>
          <w:sz w:val="20"/>
          <w:szCs w:val="20"/>
          <w:rtl/>
        </w:rPr>
        <w:t>. ד"ה היו)</w:t>
      </w:r>
      <w:r w:rsidRPr="00307C0F">
        <w:rPr>
          <w:rFonts w:ascii="Narkisim" w:eastAsia="Calibri" w:hAnsi="Narkisim" w:cs="Narkisim" w:hint="cs"/>
          <w:b w:val="0"/>
          <w:bCs w:val="0"/>
          <w:sz w:val="24"/>
          <w:szCs w:val="24"/>
          <w:rtl/>
        </w:rPr>
        <w:t xml:space="preserve">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ודאי שיש לומר שפטור </w:t>
      </w:r>
      <w:proofErr w:type="spellStart"/>
      <w:r w:rsidRPr="00307C0F">
        <w:rPr>
          <w:rFonts w:ascii="Narkisim" w:eastAsia="Calibri" w:hAnsi="Narkisim" w:cs="Narkisim" w:hint="cs"/>
          <w:b w:val="0"/>
          <w:bCs w:val="0"/>
          <w:sz w:val="24"/>
          <w:szCs w:val="24"/>
          <w:rtl/>
        </w:rPr>
        <w:t>סומין</w:t>
      </w:r>
      <w:proofErr w:type="spellEnd"/>
      <w:r w:rsidRPr="00307C0F">
        <w:rPr>
          <w:rFonts w:ascii="Narkisim" w:eastAsia="Calibri" w:hAnsi="Narkisim" w:cs="Narkisim" w:hint="cs"/>
          <w:b w:val="0"/>
          <w:bCs w:val="0"/>
          <w:sz w:val="24"/>
          <w:szCs w:val="24"/>
          <w:rtl/>
        </w:rPr>
        <w:t xml:space="preserve"> בעינו עומד היות ולא </w:t>
      </w:r>
      <w:proofErr w:type="spellStart"/>
      <w:r w:rsidRPr="00307C0F">
        <w:rPr>
          <w:rFonts w:ascii="Narkisim" w:eastAsia="Calibri" w:hAnsi="Narkisim" w:cs="Narkisim" w:hint="cs"/>
          <w:b w:val="0"/>
          <w:bCs w:val="0"/>
          <w:sz w:val="24"/>
          <w:szCs w:val="24"/>
          <w:rtl/>
        </w:rPr>
        <w:t>היתה</w:t>
      </w:r>
      <w:proofErr w:type="spellEnd"/>
      <w:r w:rsidRPr="00307C0F">
        <w:rPr>
          <w:rFonts w:ascii="Narkisim" w:eastAsia="Calibri" w:hAnsi="Narkisim" w:cs="Narkisim" w:hint="cs"/>
          <w:b w:val="0"/>
          <w:bCs w:val="0"/>
          <w:sz w:val="24"/>
          <w:szCs w:val="24"/>
          <w:rtl/>
        </w:rPr>
        <w:t xml:space="preserve"> להם יד מיוחדת בנס שבגללה ראוי היה לבטלו. אך לדעת רוב הראשונים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שפירשו כפי שכתבו התוספות על סמך הירושלמי </w:t>
      </w:r>
      <w:r w:rsidRPr="000F6521">
        <w:rPr>
          <w:rFonts w:ascii="Narkisim" w:eastAsia="Calibri" w:hAnsi="Narkisim" w:cs="Narkisim" w:hint="cs"/>
          <w:b w:val="0"/>
          <w:bCs w:val="0"/>
          <w:sz w:val="20"/>
          <w:szCs w:val="20"/>
          <w:rtl/>
        </w:rPr>
        <w:t xml:space="preserve">(פסחים קח: </w:t>
      </w:r>
      <w:proofErr w:type="spellStart"/>
      <w:r w:rsidRPr="000F6521">
        <w:rPr>
          <w:rFonts w:ascii="Narkisim" w:eastAsia="Calibri" w:hAnsi="Narkisim" w:cs="Narkisim" w:hint="cs"/>
          <w:b w:val="0"/>
          <w:bCs w:val="0"/>
          <w:sz w:val="20"/>
          <w:szCs w:val="20"/>
          <w:rtl/>
        </w:rPr>
        <w:t>תד"ה</w:t>
      </w:r>
      <w:proofErr w:type="spellEnd"/>
      <w:r w:rsidRPr="000F6521">
        <w:rPr>
          <w:rFonts w:ascii="Narkisim" w:eastAsia="Calibri" w:hAnsi="Narkisim" w:cs="Narkisim" w:hint="cs"/>
          <w:b w:val="0"/>
          <w:bCs w:val="0"/>
          <w:sz w:val="20"/>
          <w:szCs w:val="20"/>
          <w:rtl/>
        </w:rPr>
        <w:t xml:space="preserve"> היו)</w:t>
      </w:r>
      <w:r w:rsidRPr="00307C0F">
        <w:rPr>
          <w:rFonts w:ascii="Narkisim" w:eastAsia="Calibri" w:hAnsi="Narkisim" w:cs="Narkisim" w:hint="cs"/>
          <w:b w:val="0"/>
          <w:bCs w:val="0"/>
          <w:sz w:val="24"/>
          <w:szCs w:val="24"/>
          <w:rtl/>
        </w:rPr>
        <w:t>: "שאף הן היו באותו ספק</w:t>
      </w:r>
      <w:r w:rsidRPr="00307C0F">
        <w:rPr>
          <w:rFonts w:ascii="Narkisim" w:eastAsia="Calibri" w:hAnsi="Narkisim" w:cs="Narkisim"/>
          <w:b w:val="0"/>
          <w:bCs w:val="0"/>
          <w:sz w:val="24"/>
          <w:szCs w:val="24"/>
          <w:vertAlign w:val="superscript"/>
          <w:rtl/>
        </w:rPr>
        <w:footnoteReference w:id="5"/>
      </w:r>
      <w:r w:rsidRPr="00307C0F">
        <w:rPr>
          <w:rFonts w:ascii="Narkisim" w:eastAsia="Calibri" w:hAnsi="Narkisim" w:cs="Narkisim" w:hint="cs"/>
          <w:b w:val="0"/>
          <w:bCs w:val="0"/>
          <w:sz w:val="24"/>
          <w:szCs w:val="24"/>
          <w:rtl/>
        </w:rPr>
        <w:t xml:space="preserve"> משמע באותה סכנה </w:t>
      </w:r>
      <w:proofErr w:type="spellStart"/>
      <w:r w:rsidRPr="00307C0F">
        <w:rPr>
          <w:rFonts w:ascii="Narkisim" w:eastAsia="Calibri" w:hAnsi="Narkisim" w:cs="Narkisim" w:hint="cs"/>
          <w:b w:val="0"/>
          <w:bCs w:val="0"/>
          <w:sz w:val="24"/>
          <w:szCs w:val="24"/>
          <w:rtl/>
        </w:rPr>
        <w:t>דלהשמיד</w:t>
      </w:r>
      <w:proofErr w:type="spellEnd"/>
      <w:r w:rsidRPr="00307C0F">
        <w:rPr>
          <w:rFonts w:ascii="Narkisim" w:eastAsia="Calibri" w:hAnsi="Narkisim" w:cs="Narkisim" w:hint="cs"/>
          <w:b w:val="0"/>
          <w:bCs w:val="0"/>
          <w:sz w:val="24"/>
          <w:szCs w:val="24"/>
          <w:rtl/>
        </w:rPr>
        <w:t xml:space="preserve"> להרוג ולאבד" </w:t>
      </w:r>
      <w:r w:rsidR="000F6521" w:rsidRPr="000F6521">
        <w:rPr>
          <w:rFonts w:ascii="Narkisim" w:eastAsia="Calibri" w:hAnsi="Narkisim" w:cs="Narkisim" w:hint="cs"/>
          <w:b w:val="0"/>
          <w:bCs w:val="0"/>
          <w:sz w:val="20"/>
          <w:szCs w:val="20"/>
          <w:rtl/>
        </w:rPr>
        <w:t xml:space="preserve">(שבת </w:t>
      </w:r>
      <w:proofErr w:type="spellStart"/>
      <w:r w:rsidR="000F6521" w:rsidRPr="000F6521">
        <w:rPr>
          <w:rFonts w:ascii="Narkisim" w:eastAsia="Calibri" w:hAnsi="Narkisim" w:cs="Narkisim" w:hint="cs"/>
          <w:b w:val="0"/>
          <w:bCs w:val="0"/>
          <w:sz w:val="20"/>
          <w:szCs w:val="20"/>
          <w:rtl/>
        </w:rPr>
        <w:t>כג</w:t>
      </w:r>
      <w:proofErr w:type="spellEnd"/>
      <w:r w:rsidR="000F6521" w:rsidRPr="000F6521">
        <w:rPr>
          <w:rFonts w:ascii="Narkisim" w:eastAsia="Calibri" w:hAnsi="Narkisim" w:cs="Narkisim" w:hint="cs"/>
          <w:b w:val="0"/>
          <w:bCs w:val="0"/>
          <w:sz w:val="20"/>
          <w:szCs w:val="20"/>
          <w:rtl/>
        </w:rPr>
        <w:t>. ד"ה היו)</w:t>
      </w:r>
      <w:r w:rsidR="000F6521">
        <w:rPr>
          <w:rFonts w:ascii="Narkisim" w:eastAsia="Calibri" w:hAnsi="Narkisim" w:cs="Narkisim" w:hint="cs"/>
          <w:b w:val="0"/>
          <w:bCs w:val="0"/>
          <w:sz w:val="24"/>
          <w:szCs w:val="24"/>
          <w:rtl/>
        </w:rPr>
        <w:t xml:space="preserve">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לכאורה יש לחייב סומא בשלשת המצות האלה מאותה סיבה.</w:t>
      </w:r>
    </w:p>
    <w:p w:rsidR="00315A31" w:rsidRPr="00307C0F" w:rsidRDefault="00315A31" w:rsidP="00307C0F">
      <w:pPr>
        <w:pStyle w:val="2"/>
        <w:jc w:val="both"/>
        <w:rPr>
          <w:rFonts w:ascii="Narkisim" w:eastAsia="Calibri" w:hAnsi="Narkisim" w:cs="Narkisim"/>
          <w:b w:val="0"/>
          <w:bCs w:val="0"/>
          <w:sz w:val="24"/>
          <w:szCs w:val="24"/>
          <w:rtl/>
        </w:rPr>
      </w:pPr>
      <w:r w:rsidRPr="00307C0F">
        <w:rPr>
          <w:rFonts w:ascii="Narkisim" w:eastAsia="Calibri" w:hAnsi="Narkisim" w:cs="Narkisim" w:hint="cs"/>
          <w:b w:val="0"/>
          <w:bCs w:val="0"/>
          <w:sz w:val="24"/>
          <w:szCs w:val="24"/>
          <w:rtl/>
        </w:rPr>
        <w:t xml:space="preserve">ברם, ניתן לפקפק </w:t>
      </w:r>
      <w:proofErr w:type="spellStart"/>
      <w:r w:rsidRPr="00307C0F">
        <w:rPr>
          <w:rFonts w:ascii="Narkisim" w:eastAsia="Calibri" w:hAnsi="Narkisim" w:cs="Narkisim" w:hint="cs"/>
          <w:b w:val="0"/>
          <w:bCs w:val="0"/>
          <w:sz w:val="24"/>
          <w:szCs w:val="24"/>
          <w:rtl/>
        </w:rPr>
        <w:t>בהשואה</w:t>
      </w:r>
      <w:proofErr w:type="spellEnd"/>
      <w:r w:rsidRPr="00307C0F">
        <w:rPr>
          <w:rFonts w:ascii="Narkisim" w:eastAsia="Calibri" w:hAnsi="Narkisim" w:cs="Narkisim" w:hint="cs"/>
          <w:b w:val="0"/>
          <w:bCs w:val="0"/>
          <w:sz w:val="24"/>
          <w:szCs w:val="24"/>
          <w:rtl/>
        </w:rPr>
        <w:t xml:space="preserve"> זו; והיא תלויה בהבנת יסוד דעת ר' יהודה </w:t>
      </w:r>
      <w:proofErr w:type="spellStart"/>
      <w:r w:rsidRPr="00307C0F">
        <w:rPr>
          <w:rFonts w:ascii="Narkisim" w:eastAsia="Calibri" w:hAnsi="Narkisim" w:cs="Narkisim" w:hint="cs"/>
          <w:b w:val="0"/>
          <w:bCs w:val="0"/>
          <w:sz w:val="24"/>
          <w:szCs w:val="24"/>
          <w:rtl/>
        </w:rPr>
        <w:t>דהנה</w:t>
      </w:r>
      <w:proofErr w:type="spellEnd"/>
      <w:r w:rsidRPr="00307C0F">
        <w:rPr>
          <w:rFonts w:ascii="Narkisim" w:eastAsia="Calibri" w:hAnsi="Narkisim" w:cs="Narkisim" w:hint="cs"/>
          <w:b w:val="0"/>
          <w:bCs w:val="0"/>
          <w:sz w:val="24"/>
          <w:szCs w:val="24"/>
          <w:rtl/>
        </w:rPr>
        <w:t xml:space="preserve"> אפשר להבין פטור סומא לדעתו באחת משתי דרכים. ניתן להסביר שהוא מעורה בנסיבות בהן ייאלץ לקיים מצות אלמלא ייפטר ובקשיים הכרוכים בכך. וכמו </w:t>
      </w:r>
      <w:proofErr w:type="spellStart"/>
      <w:r w:rsidRPr="00307C0F">
        <w:rPr>
          <w:rFonts w:ascii="Narkisim" w:eastAsia="Calibri" w:hAnsi="Narkisim" w:cs="Narkisim" w:hint="cs"/>
          <w:b w:val="0"/>
          <w:bCs w:val="0"/>
          <w:sz w:val="24"/>
          <w:szCs w:val="24"/>
          <w:rtl/>
        </w:rPr>
        <w:t>שמצינו</w:t>
      </w:r>
      <w:proofErr w:type="spellEnd"/>
      <w:r w:rsidRPr="00307C0F">
        <w:rPr>
          <w:rFonts w:ascii="Narkisim" w:eastAsia="Calibri" w:hAnsi="Narkisim" w:cs="Narkisim" w:hint="cs"/>
          <w:b w:val="0"/>
          <w:bCs w:val="0"/>
          <w:sz w:val="24"/>
          <w:szCs w:val="24"/>
          <w:rtl/>
        </w:rPr>
        <w:t xml:space="preserve"> לגבי חגיגה שפטרו "הזקן והחולה והרך והענוג מאד שאינם יכולים לעלות על רגליהן"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ואף </w:t>
      </w:r>
      <w:proofErr w:type="spellStart"/>
      <w:r w:rsidRPr="00307C0F">
        <w:rPr>
          <w:rFonts w:ascii="Narkisim" w:eastAsia="Calibri" w:hAnsi="Narkisim" w:cs="Narkisim" w:hint="cs"/>
          <w:b w:val="0"/>
          <w:bCs w:val="0"/>
          <w:sz w:val="24"/>
          <w:szCs w:val="24"/>
          <w:rtl/>
        </w:rPr>
        <w:t>שודאי</w:t>
      </w:r>
      <w:proofErr w:type="spellEnd"/>
      <w:r w:rsidRPr="00307C0F">
        <w:rPr>
          <w:rFonts w:ascii="Narkisim" w:eastAsia="Calibri" w:hAnsi="Narkisim" w:cs="Narkisim" w:hint="cs"/>
          <w:b w:val="0"/>
          <w:bCs w:val="0"/>
          <w:sz w:val="24"/>
          <w:szCs w:val="24"/>
          <w:rtl/>
        </w:rPr>
        <w:t xml:space="preserve"> לא מדובר במפונק שבפועל אינו יכול בשום פנים ואופן לעלות, </w:t>
      </w:r>
      <w:proofErr w:type="spellStart"/>
      <w:r w:rsidRPr="00307C0F">
        <w:rPr>
          <w:rFonts w:ascii="Narkisim" w:eastAsia="Calibri" w:hAnsi="Narkisim" w:cs="Narkisim" w:hint="cs"/>
          <w:b w:val="0"/>
          <w:bCs w:val="0"/>
          <w:sz w:val="24"/>
          <w:szCs w:val="24"/>
          <w:rtl/>
        </w:rPr>
        <w:t>דאם</w:t>
      </w:r>
      <w:proofErr w:type="spellEnd"/>
      <w:r w:rsidRPr="00307C0F">
        <w:rPr>
          <w:rFonts w:ascii="Narkisim" w:eastAsia="Calibri" w:hAnsi="Narkisim" w:cs="Narkisim" w:hint="cs"/>
          <w:b w:val="0"/>
          <w:bCs w:val="0"/>
          <w:sz w:val="24"/>
          <w:szCs w:val="24"/>
          <w:rtl/>
        </w:rPr>
        <w:t xml:space="preserve"> כן </w:t>
      </w:r>
      <w:r w:rsidRPr="00307C0F">
        <w:rPr>
          <w:rFonts w:ascii="Narkisim" w:eastAsia="Calibri" w:hAnsi="Narkisim" w:cs="Narkisim" w:hint="cs"/>
          <w:b w:val="0"/>
          <w:bCs w:val="0"/>
          <w:sz w:val="24"/>
          <w:szCs w:val="24"/>
          <w:rtl/>
        </w:rPr>
        <w:lastRenderedPageBreak/>
        <w:t xml:space="preserve">פשיטא ולשם מה היה צורך </w:t>
      </w:r>
      <w:proofErr w:type="spellStart"/>
      <w:r w:rsidRPr="00307C0F">
        <w:rPr>
          <w:rFonts w:ascii="Narkisim" w:eastAsia="Calibri" w:hAnsi="Narkisim" w:cs="Narkisim" w:hint="cs"/>
          <w:b w:val="0"/>
          <w:bCs w:val="0"/>
          <w:sz w:val="24"/>
          <w:szCs w:val="24"/>
          <w:rtl/>
        </w:rPr>
        <w:t>למעטו</w:t>
      </w:r>
      <w:proofErr w:type="spellEnd"/>
      <w:r w:rsidRPr="00307C0F">
        <w:rPr>
          <w:rFonts w:ascii="Narkisim" w:eastAsia="Calibri" w:hAnsi="Narkisim" w:cs="Narkisim" w:hint="cs"/>
          <w:b w:val="0"/>
          <w:bCs w:val="0"/>
          <w:sz w:val="24"/>
          <w:szCs w:val="24"/>
          <w:rtl/>
        </w:rPr>
        <w:t xml:space="preserve"> מגזירת הכתוב </w:t>
      </w:r>
      <w:proofErr w:type="spellStart"/>
      <w:r w:rsidRPr="00307C0F">
        <w:rPr>
          <w:rFonts w:ascii="Narkisim" w:eastAsia="Calibri" w:hAnsi="Narkisim" w:cs="Narkisim" w:hint="cs"/>
          <w:b w:val="0"/>
          <w:bCs w:val="0"/>
          <w:sz w:val="24"/>
          <w:szCs w:val="24"/>
          <w:rtl/>
        </w:rPr>
        <w:t>ד"בעלותך</w:t>
      </w:r>
      <w:proofErr w:type="spellEnd"/>
      <w:r w:rsidRPr="00307C0F">
        <w:rPr>
          <w:rFonts w:ascii="Narkisim" w:eastAsia="Calibri" w:hAnsi="Narkisim" w:cs="Narkisim" w:hint="cs"/>
          <w:b w:val="0"/>
          <w:bCs w:val="0"/>
          <w:sz w:val="24"/>
          <w:szCs w:val="24"/>
          <w:rtl/>
        </w:rPr>
        <w:t xml:space="preserve"> ליראות את פני ה' מי שיכול לעלות ברגליו להוציא חגר וחולה וזקן וענוג"</w:t>
      </w:r>
      <w:r w:rsidRPr="00307C0F">
        <w:rPr>
          <w:rFonts w:ascii="Narkisim" w:eastAsia="Calibri" w:hAnsi="Narkisim" w:cs="Narkisim"/>
          <w:b w:val="0"/>
          <w:bCs w:val="0"/>
          <w:sz w:val="24"/>
          <w:szCs w:val="24"/>
          <w:vertAlign w:val="superscript"/>
          <w:rtl/>
        </w:rPr>
        <w:footnoteReference w:id="6"/>
      </w:r>
      <w:r w:rsidR="00307C0F">
        <w:rPr>
          <w:rFonts w:ascii="Narkisim" w:eastAsia="Calibri" w:hAnsi="Narkisim" w:cs="Narkisim" w:hint="cs"/>
          <w:b w:val="0"/>
          <w:bCs w:val="0"/>
          <w:sz w:val="24"/>
          <w:szCs w:val="24"/>
          <w:rtl/>
        </w:rPr>
        <w:t>,</w:t>
      </w:r>
      <w:r w:rsidRPr="00307C0F">
        <w:rPr>
          <w:rFonts w:ascii="Narkisim" w:eastAsia="Calibri" w:hAnsi="Narkisim" w:cs="Narkisim" w:hint="cs"/>
          <w:b w:val="0"/>
          <w:bCs w:val="0"/>
          <w:sz w:val="24"/>
          <w:szCs w:val="24"/>
          <w:rtl/>
        </w:rPr>
        <w:t xml:space="preserve"> אלא בכזה שמאד קשה לו הדבר; או כפי שנפטר מי שהיה בדרך רחוקה מקרבן פסח משום "דחס רחמנא עליו"</w:t>
      </w:r>
      <w:r w:rsidRPr="00307C0F">
        <w:rPr>
          <w:rFonts w:ascii="Narkisim" w:eastAsia="Calibri" w:hAnsi="Narkisim" w:cs="Narkisim"/>
          <w:b w:val="0"/>
          <w:bCs w:val="0"/>
          <w:sz w:val="24"/>
          <w:szCs w:val="24"/>
          <w:vertAlign w:val="superscript"/>
          <w:rtl/>
        </w:rPr>
        <w:footnoteReference w:id="7"/>
      </w:r>
      <w:r w:rsidRPr="00307C0F">
        <w:rPr>
          <w:rFonts w:ascii="Narkisim" w:eastAsia="Calibri" w:hAnsi="Narkisim" w:cs="Narkisim" w:hint="cs"/>
          <w:b w:val="0"/>
          <w:bCs w:val="0"/>
          <w:sz w:val="24"/>
          <w:szCs w:val="24"/>
          <w:rtl/>
        </w:rPr>
        <w:t xml:space="preserve"> ומצטער מסוכה ואפילו כשהצער אינו כרוך בישיבה עצמה אלא בקושי להגיע אליה באופן שאם יגיע ודאי יהיה לו קיום תשבו כעין תדורו;</w:t>
      </w:r>
      <w:r w:rsidRPr="00307C0F">
        <w:rPr>
          <w:rFonts w:ascii="Narkisim" w:eastAsia="Calibri" w:hAnsi="Narkisim" w:cs="Narkisim"/>
          <w:b w:val="0"/>
          <w:bCs w:val="0"/>
          <w:sz w:val="24"/>
          <w:szCs w:val="24"/>
          <w:vertAlign w:val="superscript"/>
          <w:rtl/>
        </w:rPr>
        <w:footnoteReference w:id="8"/>
      </w:r>
      <w:r w:rsidRPr="00307C0F">
        <w:rPr>
          <w:rFonts w:ascii="Narkisim" w:eastAsia="Calibri" w:hAnsi="Narkisim" w:cs="Narkisim" w:hint="cs"/>
          <w:b w:val="0"/>
          <w:bCs w:val="0"/>
          <w:sz w:val="24"/>
          <w:szCs w:val="24"/>
          <w:rtl/>
        </w:rPr>
        <w:t xml:space="preserve"> הוא הדין והוא הטעם בפטור סומא </w:t>
      </w:r>
      <w:proofErr w:type="spellStart"/>
      <w:r w:rsidRPr="00307C0F">
        <w:rPr>
          <w:rFonts w:ascii="Narkisim" w:eastAsia="Calibri" w:hAnsi="Narkisim" w:cs="Narkisim" w:hint="cs"/>
          <w:b w:val="0"/>
          <w:bCs w:val="0"/>
          <w:sz w:val="24"/>
          <w:szCs w:val="24"/>
          <w:rtl/>
        </w:rPr>
        <w:t>לר</w:t>
      </w:r>
      <w:proofErr w:type="spellEnd"/>
      <w:r w:rsidRPr="00307C0F">
        <w:rPr>
          <w:rFonts w:ascii="Narkisim" w:eastAsia="Calibri" w:hAnsi="Narkisim" w:cs="Narkisim" w:hint="cs"/>
          <w:b w:val="0"/>
          <w:bCs w:val="0"/>
          <w:sz w:val="24"/>
          <w:szCs w:val="24"/>
          <w:rtl/>
        </w:rPr>
        <w:t xml:space="preserve">' יהודה שאף הוא נובע מגודל המאמץ שקיום מצות ידרוש ממנו. ואף שבמקרים הנ"ל מדובר בפטורים ממצות בודדות שכל אחד מהם נלמד מגזירת הכתוב הרי מצינו פטור כללי דומה, אם כי שהיקף הרבה יותר מצומצם, בפטור נשים ממצות עשה שהזמן </w:t>
      </w:r>
      <w:proofErr w:type="spellStart"/>
      <w:r w:rsidRPr="00307C0F">
        <w:rPr>
          <w:rFonts w:ascii="Narkisim" w:eastAsia="Calibri" w:hAnsi="Narkisim" w:cs="Narkisim" w:hint="cs"/>
          <w:b w:val="0"/>
          <w:bCs w:val="0"/>
          <w:sz w:val="24"/>
          <w:szCs w:val="24"/>
          <w:rtl/>
        </w:rPr>
        <w:t>גרמא</w:t>
      </w:r>
      <w:proofErr w:type="spellEnd"/>
      <w:r w:rsidRPr="00307C0F">
        <w:rPr>
          <w:rFonts w:ascii="Narkisim" w:eastAsia="Calibri" w:hAnsi="Narkisim" w:cs="Narkisim" w:hint="cs"/>
          <w:b w:val="0"/>
          <w:bCs w:val="0"/>
          <w:sz w:val="24"/>
          <w:szCs w:val="24"/>
          <w:rtl/>
        </w:rPr>
        <w:t xml:space="preserve"> שכמה ראשונים </w:t>
      </w:r>
      <w:proofErr w:type="spellStart"/>
      <w:r w:rsidRPr="00307C0F">
        <w:rPr>
          <w:rFonts w:ascii="Narkisim" w:eastAsia="Calibri" w:hAnsi="Narkisim" w:cs="Narkisim" w:hint="cs"/>
          <w:b w:val="0"/>
          <w:bCs w:val="0"/>
          <w:sz w:val="24"/>
          <w:szCs w:val="24"/>
          <w:rtl/>
        </w:rPr>
        <w:t>נמקוהו</w:t>
      </w:r>
      <w:proofErr w:type="spellEnd"/>
      <w:r w:rsidRPr="00307C0F">
        <w:rPr>
          <w:rFonts w:ascii="Narkisim" w:eastAsia="Calibri" w:hAnsi="Narkisim" w:cs="Narkisim" w:hint="cs"/>
          <w:b w:val="0"/>
          <w:bCs w:val="0"/>
          <w:sz w:val="24"/>
          <w:szCs w:val="24"/>
          <w:rtl/>
        </w:rPr>
        <w:t xml:space="preserve"> על רקע קשיי קיום מצות אלו עבורה. שכן כתב </w:t>
      </w:r>
      <w:proofErr w:type="spellStart"/>
      <w:r w:rsidRPr="00307C0F">
        <w:rPr>
          <w:rFonts w:ascii="Narkisim" w:eastAsia="Calibri" w:hAnsi="Narkisim" w:cs="Narkisim" w:hint="cs"/>
          <w:b w:val="0"/>
          <w:bCs w:val="0"/>
          <w:sz w:val="24"/>
          <w:szCs w:val="24"/>
          <w:rtl/>
        </w:rPr>
        <w:t>האבודרהם</w:t>
      </w:r>
      <w:proofErr w:type="spellEnd"/>
      <w:r w:rsidRPr="00307C0F">
        <w:rPr>
          <w:rFonts w:ascii="Narkisim" w:eastAsia="Calibri" w:hAnsi="Narkisim" w:cs="Narkisim" w:hint="cs"/>
          <w:b w:val="0"/>
          <w:bCs w:val="0"/>
          <w:sz w:val="24"/>
          <w:szCs w:val="24"/>
          <w:rtl/>
        </w:rPr>
        <w:t xml:space="preserve"> ("ברכת המצות ומשפטיהם"): "והטעם שנפטרו הנשים מהמצות עשה שהזמן </w:t>
      </w:r>
      <w:proofErr w:type="spellStart"/>
      <w:r w:rsidRPr="00307C0F">
        <w:rPr>
          <w:rFonts w:ascii="Narkisim" w:eastAsia="Calibri" w:hAnsi="Narkisim" w:cs="Narkisim" w:hint="cs"/>
          <w:b w:val="0"/>
          <w:bCs w:val="0"/>
          <w:sz w:val="24"/>
          <w:szCs w:val="24"/>
          <w:rtl/>
        </w:rPr>
        <w:t>גרמא</w:t>
      </w:r>
      <w:proofErr w:type="spellEnd"/>
      <w:r w:rsidRPr="00307C0F">
        <w:rPr>
          <w:rFonts w:ascii="Narkisim" w:eastAsia="Calibri" w:hAnsi="Narkisim" w:cs="Narkisim" w:hint="cs"/>
          <w:b w:val="0"/>
          <w:bCs w:val="0"/>
          <w:sz w:val="24"/>
          <w:szCs w:val="24"/>
          <w:rtl/>
        </w:rPr>
        <w:t xml:space="preserve"> לפי </w:t>
      </w:r>
      <w:proofErr w:type="spellStart"/>
      <w:r w:rsidRPr="00307C0F">
        <w:rPr>
          <w:rFonts w:ascii="Narkisim" w:eastAsia="Calibri" w:hAnsi="Narkisim" w:cs="Narkisim" w:hint="cs"/>
          <w:b w:val="0"/>
          <w:bCs w:val="0"/>
          <w:sz w:val="24"/>
          <w:szCs w:val="24"/>
          <w:rtl/>
        </w:rPr>
        <w:t>שהאשה</w:t>
      </w:r>
      <w:proofErr w:type="spellEnd"/>
      <w:r w:rsidRPr="00307C0F">
        <w:rPr>
          <w:rFonts w:ascii="Narkisim" w:eastAsia="Calibri" w:hAnsi="Narkisim" w:cs="Narkisim" w:hint="cs"/>
          <w:b w:val="0"/>
          <w:bCs w:val="0"/>
          <w:sz w:val="24"/>
          <w:szCs w:val="24"/>
          <w:rtl/>
        </w:rPr>
        <w:t xml:space="preserve"> משועבדת לבעלה לעשות צרכיו ואם </w:t>
      </w:r>
      <w:proofErr w:type="spellStart"/>
      <w:r w:rsidRPr="00307C0F">
        <w:rPr>
          <w:rFonts w:ascii="Narkisim" w:eastAsia="Calibri" w:hAnsi="Narkisim" w:cs="Narkisim" w:hint="cs"/>
          <w:b w:val="0"/>
          <w:bCs w:val="0"/>
          <w:sz w:val="24"/>
          <w:szCs w:val="24"/>
          <w:rtl/>
        </w:rPr>
        <w:t>היתה</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מחוייבת</w:t>
      </w:r>
      <w:proofErr w:type="spellEnd"/>
      <w:r w:rsidRPr="00307C0F">
        <w:rPr>
          <w:rFonts w:ascii="Narkisim" w:eastAsia="Calibri" w:hAnsi="Narkisim" w:cs="Narkisim" w:hint="cs"/>
          <w:b w:val="0"/>
          <w:bCs w:val="0"/>
          <w:sz w:val="24"/>
          <w:szCs w:val="24"/>
          <w:rtl/>
        </w:rPr>
        <w:t xml:space="preserve"> במצות עשה שהזמן </w:t>
      </w:r>
      <w:proofErr w:type="spellStart"/>
      <w:r w:rsidRPr="00307C0F">
        <w:rPr>
          <w:rFonts w:ascii="Narkisim" w:eastAsia="Calibri" w:hAnsi="Narkisim" w:cs="Narkisim" w:hint="cs"/>
          <w:b w:val="0"/>
          <w:bCs w:val="0"/>
          <w:sz w:val="24"/>
          <w:szCs w:val="24"/>
          <w:rtl/>
        </w:rPr>
        <w:t>גרמא</w:t>
      </w:r>
      <w:proofErr w:type="spellEnd"/>
      <w:r w:rsidRPr="00307C0F">
        <w:rPr>
          <w:rFonts w:ascii="Narkisim" w:eastAsia="Calibri" w:hAnsi="Narkisim" w:cs="Narkisim" w:hint="cs"/>
          <w:b w:val="0"/>
          <w:bCs w:val="0"/>
          <w:sz w:val="24"/>
          <w:szCs w:val="24"/>
          <w:rtl/>
        </w:rPr>
        <w:t xml:space="preserve"> אפשר שבשעת עשיית </w:t>
      </w:r>
      <w:proofErr w:type="spellStart"/>
      <w:r w:rsidRPr="00307C0F">
        <w:rPr>
          <w:rFonts w:ascii="Narkisim" w:eastAsia="Calibri" w:hAnsi="Narkisim" w:cs="Narkisim" w:hint="cs"/>
          <w:b w:val="0"/>
          <w:bCs w:val="0"/>
          <w:sz w:val="24"/>
          <w:szCs w:val="24"/>
          <w:rtl/>
        </w:rPr>
        <w:t>המצוה</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יצוה</w:t>
      </w:r>
      <w:proofErr w:type="spellEnd"/>
      <w:r w:rsidRPr="00307C0F">
        <w:rPr>
          <w:rFonts w:ascii="Narkisim" w:eastAsia="Calibri" w:hAnsi="Narkisim" w:cs="Narkisim" w:hint="cs"/>
          <w:b w:val="0"/>
          <w:bCs w:val="0"/>
          <w:sz w:val="24"/>
          <w:szCs w:val="24"/>
          <w:rtl/>
        </w:rPr>
        <w:t xml:space="preserve"> אותה הבעל לעשות </w:t>
      </w:r>
      <w:proofErr w:type="spellStart"/>
      <w:r w:rsidRPr="00307C0F">
        <w:rPr>
          <w:rFonts w:ascii="Narkisim" w:eastAsia="Calibri" w:hAnsi="Narkisim" w:cs="Narkisim" w:hint="cs"/>
          <w:b w:val="0"/>
          <w:bCs w:val="0"/>
          <w:sz w:val="24"/>
          <w:szCs w:val="24"/>
          <w:rtl/>
        </w:rPr>
        <w:t>מצותו</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ותנח</w:t>
      </w:r>
      <w:proofErr w:type="spellEnd"/>
      <w:r w:rsidRPr="00307C0F">
        <w:rPr>
          <w:rFonts w:ascii="Narkisim" w:eastAsia="Calibri" w:hAnsi="Narkisim" w:cs="Narkisim" w:hint="cs"/>
          <w:b w:val="0"/>
          <w:bCs w:val="0"/>
          <w:sz w:val="24"/>
          <w:szCs w:val="24"/>
          <w:rtl/>
        </w:rPr>
        <w:t xml:space="preserve"> מצות הבורא אוי לה מיוצרה לפיכך פטרה הבורא ממצותיו כדי להיות לה שלום עם בעלה"</w:t>
      </w:r>
      <w:r w:rsidRPr="00307C0F">
        <w:rPr>
          <w:rFonts w:ascii="Narkisim" w:eastAsia="Calibri" w:hAnsi="Narkisim" w:cs="Narkisim"/>
          <w:b w:val="0"/>
          <w:bCs w:val="0"/>
          <w:sz w:val="24"/>
          <w:szCs w:val="24"/>
          <w:vertAlign w:val="superscript"/>
          <w:rtl/>
        </w:rPr>
        <w:footnoteReference w:id="9"/>
      </w:r>
      <w:r w:rsidRPr="00307C0F">
        <w:rPr>
          <w:rFonts w:ascii="Narkisim" w:eastAsia="Calibri" w:hAnsi="Narkisim" w:cs="Narkisim" w:hint="cs"/>
          <w:b w:val="0"/>
          <w:bCs w:val="0"/>
          <w:sz w:val="24"/>
          <w:szCs w:val="24"/>
          <w:rtl/>
        </w:rPr>
        <w:t xml:space="preserve">. ובכך יתכן שאף לפטור סומא </w:t>
      </w:r>
      <w:proofErr w:type="spellStart"/>
      <w:r w:rsidRPr="00307C0F">
        <w:rPr>
          <w:rFonts w:ascii="Narkisim" w:eastAsia="Calibri" w:hAnsi="Narkisim" w:cs="Narkisim" w:hint="cs"/>
          <w:b w:val="0"/>
          <w:bCs w:val="0"/>
          <w:sz w:val="24"/>
          <w:szCs w:val="24"/>
          <w:rtl/>
        </w:rPr>
        <w:t>לר</w:t>
      </w:r>
      <w:proofErr w:type="spellEnd"/>
      <w:r w:rsidRPr="00307C0F">
        <w:rPr>
          <w:rFonts w:ascii="Narkisim" w:eastAsia="Calibri" w:hAnsi="Narkisim" w:cs="Narkisim" w:hint="cs"/>
          <w:b w:val="0"/>
          <w:bCs w:val="0"/>
          <w:sz w:val="24"/>
          <w:szCs w:val="24"/>
          <w:rtl/>
        </w:rPr>
        <w:t xml:space="preserve">' </w:t>
      </w:r>
      <w:r w:rsidRPr="00307C0F">
        <w:rPr>
          <w:rFonts w:ascii="Narkisim" w:eastAsia="Calibri" w:hAnsi="Narkisim" w:cs="Narkisim" w:hint="cs"/>
          <w:b w:val="0"/>
          <w:bCs w:val="0"/>
          <w:sz w:val="24"/>
          <w:szCs w:val="24"/>
          <w:rtl/>
        </w:rPr>
        <w:lastRenderedPageBreak/>
        <w:t xml:space="preserve">יהודה אופי דומה, שלאור הקושי והמאמץ </w:t>
      </w:r>
      <w:proofErr w:type="spellStart"/>
      <w:r w:rsidRPr="00307C0F">
        <w:rPr>
          <w:rFonts w:ascii="Narkisim" w:eastAsia="Calibri" w:hAnsi="Narkisim" w:cs="Narkisim" w:hint="cs"/>
          <w:b w:val="0"/>
          <w:bCs w:val="0"/>
          <w:sz w:val="24"/>
          <w:szCs w:val="24"/>
          <w:rtl/>
        </w:rPr>
        <w:t>חייס</w:t>
      </w:r>
      <w:proofErr w:type="spellEnd"/>
      <w:r w:rsidRPr="00307C0F">
        <w:rPr>
          <w:rFonts w:ascii="Narkisim" w:eastAsia="Calibri" w:hAnsi="Narkisim" w:cs="Narkisim" w:hint="cs"/>
          <w:b w:val="0"/>
          <w:bCs w:val="0"/>
          <w:sz w:val="24"/>
          <w:szCs w:val="24"/>
          <w:rtl/>
        </w:rPr>
        <w:t xml:space="preserve"> רחמנא עליו.</w:t>
      </w:r>
    </w:p>
    <w:p w:rsidR="00315A31" w:rsidRPr="00307C0F" w:rsidRDefault="00315A31" w:rsidP="00AA78F8">
      <w:pPr>
        <w:pStyle w:val="2"/>
        <w:jc w:val="both"/>
        <w:rPr>
          <w:rFonts w:ascii="Narkisim" w:eastAsia="Calibri" w:hAnsi="Narkisim" w:cs="Narkisim"/>
          <w:b w:val="0"/>
          <w:bCs w:val="0"/>
          <w:sz w:val="24"/>
          <w:szCs w:val="24"/>
          <w:rtl/>
        </w:rPr>
      </w:pPr>
      <w:r w:rsidRPr="00307C0F">
        <w:rPr>
          <w:rFonts w:ascii="Narkisim" w:eastAsia="Calibri" w:hAnsi="Narkisim" w:cs="Narkisim" w:hint="cs"/>
          <w:b w:val="0"/>
          <w:bCs w:val="0"/>
          <w:sz w:val="24"/>
          <w:szCs w:val="24"/>
          <w:rtl/>
        </w:rPr>
        <w:t xml:space="preserve">אך ניתן גם להשתית פטורו על יסוד שונה לחלוטין ולראות את ההקבלה המתאימה לא באשה אלא בחרש. </w:t>
      </w:r>
      <w:proofErr w:type="spellStart"/>
      <w:r w:rsidRPr="00307C0F">
        <w:rPr>
          <w:rFonts w:ascii="Narkisim" w:eastAsia="Calibri" w:hAnsi="Narkisim" w:cs="Narkisim" w:hint="cs"/>
          <w:b w:val="0"/>
          <w:bCs w:val="0"/>
          <w:sz w:val="24"/>
          <w:szCs w:val="24"/>
          <w:rtl/>
        </w:rPr>
        <w:t>דכמו</w:t>
      </w:r>
      <w:proofErr w:type="spellEnd"/>
      <w:r w:rsidRPr="00307C0F">
        <w:rPr>
          <w:rFonts w:ascii="Narkisim" w:eastAsia="Calibri" w:hAnsi="Narkisim" w:cs="Narkisim" w:hint="cs"/>
          <w:b w:val="0"/>
          <w:bCs w:val="0"/>
          <w:sz w:val="24"/>
          <w:szCs w:val="24"/>
          <w:rtl/>
        </w:rPr>
        <w:t xml:space="preserve"> שחרש, היות ויכולת תקשורתו וכושר תפקודו מוגבלים, מופקע מדעת, הן לגבי קניינים והן לגבי מצות, הוא הדין סומא שמופקע מהלכות </w:t>
      </w:r>
      <w:proofErr w:type="spellStart"/>
      <w:r w:rsidRPr="00307C0F">
        <w:rPr>
          <w:rFonts w:ascii="Narkisim" w:eastAsia="Calibri" w:hAnsi="Narkisim" w:cs="Narkisim" w:hint="cs"/>
          <w:b w:val="0"/>
          <w:bCs w:val="0"/>
          <w:sz w:val="24"/>
          <w:szCs w:val="24"/>
          <w:rtl/>
        </w:rPr>
        <w:t>מסויימות</w:t>
      </w:r>
      <w:proofErr w:type="spellEnd"/>
      <w:r w:rsidRPr="00307C0F">
        <w:rPr>
          <w:rFonts w:ascii="Narkisim" w:eastAsia="Calibri" w:hAnsi="Narkisim" w:cs="Narkisim" w:hint="cs"/>
          <w:b w:val="0"/>
          <w:bCs w:val="0"/>
          <w:sz w:val="24"/>
          <w:szCs w:val="24"/>
          <w:rtl/>
        </w:rPr>
        <w:t xml:space="preserve"> מפני שאינו נחשב כבן דעת גמורה לגביהם. ומה שמיעט ר' יהודה סומא, אם מעונשים ואם ממצות, אין בכ</w:t>
      </w:r>
      <w:r w:rsidR="00AA78F8">
        <w:rPr>
          <w:rFonts w:ascii="Narkisim" w:eastAsia="Calibri" w:hAnsi="Narkisim" w:cs="Narkisim" w:hint="cs"/>
          <w:b w:val="0"/>
          <w:bCs w:val="0"/>
          <w:sz w:val="24"/>
          <w:szCs w:val="24"/>
          <w:rtl/>
        </w:rPr>
        <w:t>ך</w:t>
      </w:r>
      <w:r w:rsidRPr="00307C0F">
        <w:rPr>
          <w:rFonts w:ascii="Narkisim" w:eastAsia="Calibri" w:hAnsi="Narkisim" w:cs="Narkisim" w:hint="cs"/>
          <w:b w:val="0"/>
          <w:bCs w:val="0"/>
          <w:sz w:val="24"/>
          <w:szCs w:val="24"/>
          <w:rtl/>
        </w:rPr>
        <w:t xml:space="preserve"> משום גזירת הכתוב גרידא או הלכתא בלא טעמא אלא שמשמעות המיעוט, והפסוק ממנו נלמד, היא שבתחומים אלה אין סומא מוגדר כבר דעת, ואף שחירש יותר מוגבל שהרי שנינו, "חרש שדברו בו חכמים בכל מקום שאינו לא שומע ולא מדבר"</w:t>
      </w:r>
      <w:r w:rsidR="00AA78F8">
        <w:rPr>
          <w:rFonts w:ascii="Narkisim" w:eastAsia="Calibri" w:hAnsi="Narkisim" w:cs="Narkisim" w:hint="cs"/>
          <w:b w:val="0"/>
          <w:bCs w:val="0"/>
          <w:sz w:val="24"/>
          <w:szCs w:val="24"/>
          <w:rtl/>
        </w:rPr>
        <w:t xml:space="preserve"> </w:t>
      </w:r>
      <w:r w:rsidR="00AA78F8" w:rsidRPr="00AA78F8">
        <w:rPr>
          <w:rFonts w:ascii="Narkisim" w:eastAsia="Calibri" w:hAnsi="Narkisim" w:cs="Narkisim" w:hint="cs"/>
          <w:b w:val="0"/>
          <w:bCs w:val="0"/>
          <w:sz w:val="20"/>
          <w:szCs w:val="20"/>
          <w:rtl/>
        </w:rPr>
        <w:t>(תרומות פ"א מ"ב)</w:t>
      </w:r>
      <w:r w:rsidRPr="00307C0F">
        <w:rPr>
          <w:rFonts w:ascii="Narkisim" w:eastAsia="Calibri" w:hAnsi="Narkisim" w:cs="Narkisim" w:hint="cs"/>
          <w:b w:val="0"/>
          <w:bCs w:val="0"/>
          <w:sz w:val="24"/>
          <w:szCs w:val="24"/>
          <w:rtl/>
        </w:rPr>
        <w:t>, והוא לוקה אם כך בשני חושים הרי מצינו אף מקור לכך שלפחות ל</w:t>
      </w:r>
      <w:r w:rsidR="00AA78F8">
        <w:rPr>
          <w:rFonts w:ascii="Narkisim" w:eastAsia="Calibri" w:hAnsi="Narkisim" w:cs="Narkisim" w:hint="cs"/>
          <w:b w:val="0"/>
          <w:bCs w:val="0"/>
          <w:sz w:val="24"/>
          <w:szCs w:val="24"/>
          <w:rtl/>
        </w:rPr>
        <w:t>ג</w:t>
      </w:r>
      <w:r w:rsidRPr="00307C0F">
        <w:rPr>
          <w:rFonts w:ascii="Narkisim" w:eastAsia="Calibri" w:hAnsi="Narkisim" w:cs="Narkisim" w:hint="cs"/>
          <w:b w:val="0"/>
          <w:bCs w:val="0"/>
          <w:sz w:val="24"/>
          <w:szCs w:val="24"/>
          <w:rtl/>
        </w:rPr>
        <w:t xml:space="preserve">בי דינים </w:t>
      </w:r>
      <w:proofErr w:type="spellStart"/>
      <w:r w:rsidRPr="00307C0F">
        <w:rPr>
          <w:rFonts w:ascii="Narkisim" w:eastAsia="Calibri" w:hAnsi="Narkisim" w:cs="Narkisim" w:hint="cs"/>
          <w:b w:val="0"/>
          <w:bCs w:val="0"/>
          <w:sz w:val="24"/>
          <w:szCs w:val="24"/>
          <w:rtl/>
        </w:rPr>
        <w:t>מסויימים</w:t>
      </w:r>
      <w:proofErr w:type="spellEnd"/>
      <w:r w:rsidRPr="00307C0F">
        <w:rPr>
          <w:rFonts w:ascii="Narkisim" w:eastAsia="Calibri" w:hAnsi="Narkisim" w:cs="Narkisim" w:hint="cs"/>
          <w:b w:val="0"/>
          <w:bCs w:val="0"/>
          <w:sz w:val="24"/>
          <w:szCs w:val="24"/>
          <w:rtl/>
        </w:rPr>
        <w:t xml:space="preserve"> יכול העדר חוש אחד להפקיע שם בר </w:t>
      </w:r>
      <w:r w:rsidR="00AA78F8">
        <w:rPr>
          <w:rFonts w:ascii="Narkisim" w:eastAsia="Calibri" w:hAnsi="Narkisim" w:cs="Narkisim" w:hint="cs"/>
          <w:b w:val="0"/>
          <w:bCs w:val="0"/>
          <w:sz w:val="24"/>
          <w:szCs w:val="24"/>
          <w:rtl/>
        </w:rPr>
        <w:t xml:space="preserve">דעת. </w:t>
      </w:r>
      <w:proofErr w:type="spellStart"/>
      <w:r w:rsidR="00AA78F8">
        <w:rPr>
          <w:rFonts w:ascii="Narkisim" w:eastAsia="Calibri" w:hAnsi="Narkisim" w:cs="Narkisim" w:hint="cs"/>
          <w:b w:val="0"/>
          <w:bCs w:val="0"/>
          <w:sz w:val="24"/>
          <w:szCs w:val="24"/>
          <w:rtl/>
        </w:rPr>
        <w:t>דיעויין</w:t>
      </w:r>
      <w:proofErr w:type="spellEnd"/>
      <w:r w:rsidR="00AA78F8">
        <w:rPr>
          <w:rFonts w:ascii="Narkisim" w:eastAsia="Calibri" w:hAnsi="Narkisim" w:cs="Narkisim" w:hint="cs"/>
          <w:b w:val="0"/>
          <w:bCs w:val="0"/>
          <w:sz w:val="24"/>
          <w:szCs w:val="24"/>
          <w:rtl/>
        </w:rPr>
        <w:t xml:space="preserve"> </w:t>
      </w:r>
      <w:proofErr w:type="spellStart"/>
      <w:r w:rsidR="00AA78F8">
        <w:rPr>
          <w:rFonts w:ascii="Narkisim" w:eastAsia="Calibri" w:hAnsi="Narkisim" w:cs="Narkisim" w:hint="cs"/>
          <w:b w:val="0"/>
          <w:bCs w:val="0"/>
          <w:sz w:val="24"/>
          <w:szCs w:val="24"/>
          <w:rtl/>
        </w:rPr>
        <w:t>בסוגיא</w:t>
      </w:r>
      <w:proofErr w:type="spellEnd"/>
      <w:r w:rsidR="00AA78F8">
        <w:rPr>
          <w:rFonts w:ascii="Narkisim" w:eastAsia="Calibri" w:hAnsi="Narkisim" w:cs="Narkisim" w:hint="cs"/>
          <w:b w:val="0"/>
          <w:bCs w:val="0"/>
          <w:sz w:val="24"/>
          <w:szCs w:val="24"/>
          <w:rtl/>
        </w:rPr>
        <w:t xml:space="preserve"> במצות חליצה</w:t>
      </w:r>
      <w:r w:rsidRPr="00307C0F">
        <w:rPr>
          <w:rFonts w:ascii="Narkisim" w:eastAsia="Calibri" w:hAnsi="Narkisim" w:cs="Narkisim" w:hint="cs"/>
          <w:b w:val="0"/>
          <w:bCs w:val="0"/>
          <w:sz w:val="24"/>
          <w:szCs w:val="24"/>
          <w:rtl/>
        </w:rPr>
        <w:t xml:space="preserve"> "אמר רבא השתא </w:t>
      </w:r>
      <w:proofErr w:type="spellStart"/>
      <w:r w:rsidRPr="00307C0F">
        <w:rPr>
          <w:rFonts w:ascii="Narkisim" w:eastAsia="Calibri" w:hAnsi="Narkisim" w:cs="Narkisim" w:hint="cs"/>
          <w:b w:val="0"/>
          <w:bCs w:val="0"/>
          <w:sz w:val="24"/>
          <w:szCs w:val="24"/>
          <w:rtl/>
        </w:rPr>
        <w:t>דאמרת</w:t>
      </w:r>
      <w:proofErr w:type="spellEnd"/>
      <w:r w:rsidRPr="00307C0F">
        <w:rPr>
          <w:rFonts w:ascii="Narkisim" w:eastAsia="Calibri" w:hAnsi="Narkisim" w:cs="Narkisim" w:hint="cs"/>
          <w:b w:val="0"/>
          <w:bCs w:val="0"/>
          <w:sz w:val="24"/>
          <w:szCs w:val="24"/>
          <w:rtl/>
        </w:rPr>
        <w:t xml:space="preserve"> קריאה לא </w:t>
      </w:r>
      <w:proofErr w:type="spellStart"/>
      <w:r w:rsidRPr="00307C0F">
        <w:rPr>
          <w:rFonts w:ascii="Narkisim" w:eastAsia="Calibri" w:hAnsi="Narkisim" w:cs="Narkisim" w:hint="cs"/>
          <w:b w:val="0"/>
          <w:bCs w:val="0"/>
          <w:sz w:val="24"/>
          <w:szCs w:val="24"/>
          <w:rtl/>
        </w:rPr>
        <w:t>מיעכבא</w:t>
      </w:r>
      <w:proofErr w:type="spellEnd"/>
      <w:r w:rsidRPr="00307C0F">
        <w:rPr>
          <w:rFonts w:ascii="Narkisim" w:eastAsia="Calibri" w:hAnsi="Narkisim" w:cs="Narkisim" w:hint="cs"/>
          <w:b w:val="0"/>
          <w:bCs w:val="0"/>
          <w:sz w:val="24"/>
          <w:szCs w:val="24"/>
          <w:rtl/>
        </w:rPr>
        <w:t xml:space="preserve"> לפיכך אלם ואילמת שחלצו חליצתן כשירה תנן חרש שנחלץ והחרשת שחלצה והחולצת מן הקטן חליצתן פסולה מ"ט לאו משום </w:t>
      </w:r>
      <w:proofErr w:type="spellStart"/>
      <w:r w:rsidRPr="00307C0F">
        <w:rPr>
          <w:rFonts w:ascii="Narkisim" w:eastAsia="Calibri" w:hAnsi="Narkisim" w:cs="Narkisim" w:hint="cs"/>
          <w:b w:val="0"/>
          <w:bCs w:val="0"/>
          <w:sz w:val="24"/>
          <w:szCs w:val="24"/>
          <w:rtl/>
        </w:rPr>
        <w:t>דלאו</w:t>
      </w:r>
      <w:proofErr w:type="spellEnd"/>
      <w:r w:rsidRPr="00307C0F">
        <w:rPr>
          <w:rFonts w:ascii="Narkisim" w:eastAsia="Calibri" w:hAnsi="Narkisim" w:cs="Narkisim" w:hint="cs"/>
          <w:b w:val="0"/>
          <w:bCs w:val="0"/>
          <w:sz w:val="24"/>
          <w:szCs w:val="24"/>
          <w:rtl/>
        </w:rPr>
        <w:t xml:space="preserve"> בני </w:t>
      </w:r>
      <w:proofErr w:type="spellStart"/>
      <w:r w:rsidRPr="00307C0F">
        <w:rPr>
          <w:rFonts w:ascii="Narkisim" w:eastAsia="Calibri" w:hAnsi="Narkisim" w:cs="Narkisim" w:hint="cs"/>
          <w:b w:val="0"/>
          <w:bCs w:val="0"/>
          <w:sz w:val="24"/>
          <w:szCs w:val="24"/>
          <w:rtl/>
        </w:rPr>
        <w:t>קרייה</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נינהו</w:t>
      </w:r>
      <w:proofErr w:type="spellEnd"/>
      <w:r w:rsidRPr="00307C0F">
        <w:rPr>
          <w:rFonts w:ascii="Narkisim" w:eastAsia="Calibri" w:hAnsi="Narkisim" w:cs="Narkisim" w:hint="cs"/>
          <w:b w:val="0"/>
          <w:bCs w:val="0"/>
          <w:sz w:val="24"/>
          <w:szCs w:val="24"/>
          <w:rtl/>
        </w:rPr>
        <w:t xml:space="preserve"> לאו משום </w:t>
      </w:r>
      <w:proofErr w:type="spellStart"/>
      <w:r w:rsidRPr="00307C0F">
        <w:rPr>
          <w:rFonts w:ascii="Narkisim" w:eastAsia="Calibri" w:hAnsi="Narkisim" w:cs="Narkisim" w:hint="cs"/>
          <w:b w:val="0"/>
          <w:bCs w:val="0"/>
          <w:sz w:val="24"/>
          <w:szCs w:val="24"/>
          <w:rtl/>
        </w:rPr>
        <w:t>דלאו</w:t>
      </w:r>
      <w:proofErr w:type="spellEnd"/>
      <w:r w:rsidRPr="00307C0F">
        <w:rPr>
          <w:rFonts w:ascii="Narkisim" w:eastAsia="Calibri" w:hAnsi="Narkisim" w:cs="Narkisim" w:hint="cs"/>
          <w:b w:val="0"/>
          <w:bCs w:val="0"/>
          <w:sz w:val="24"/>
          <w:szCs w:val="24"/>
          <w:rtl/>
        </w:rPr>
        <w:t xml:space="preserve"> בני דעה </w:t>
      </w:r>
      <w:proofErr w:type="spellStart"/>
      <w:r w:rsidRPr="00307C0F">
        <w:rPr>
          <w:rFonts w:ascii="Narkisim" w:eastAsia="Calibri" w:hAnsi="Narkisim" w:cs="Narkisim" w:hint="cs"/>
          <w:b w:val="0"/>
          <w:bCs w:val="0"/>
          <w:sz w:val="24"/>
          <w:szCs w:val="24"/>
          <w:rtl/>
        </w:rPr>
        <w:t>נינהו</w:t>
      </w:r>
      <w:proofErr w:type="spellEnd"/>
      <w:r w:rsidRPr="00307C0F">
        <w:rPr>
          <w:rFonts w:ascii="Narkisim" w:eastAsia="Calibri" w:hAnsi="Narkisim" w:cs="Narkisim" w:hint="cs"/>
          <w:b w:val="0"/>
          <w:bCs w:val="0"/>
          <w:sz w:val="24"/>
          <w:szCs w:val="24"/>
          <w:rtl/>
        </w:rPr>
        <w:t xml:space="preserve"> אי הכי אלם </w:t>
      </w:r>
      <w:proofErr w:type="spellStart"/>
      <w:r w:rsidRPr="00307C0F">
        <w:rPr>
          <w:rFonts w:ascii="Narkisim" w:eastAsia="Calibri" w:hAnsi="Narkisim" w:cs="Narkisim" w:hint="cs"/>
          <w:b w:val="0"/>
          <w:bCs w:val="0"/>
          <w:sz w:val="24"/>
          <w:szCs w:val="24"/>
          <w:rtl/>
        </w:rPr>
        <w:t>ואלמת</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נמי</w:t>
      </w:r>
      <w:proofErr w:type="spellEnd"/>
      <w:r w:rsidRPr="00307C0F">
        <w:rPr>
          <w:rFonts w:ascii="Narkisim" w:eastAsia="Calibri" w:hAnsi="Narkisim" w:cs="Narkisim" w:hint="cs"/>
          <w:b w:val="0"/>
          <w:bCs w:val="0"/>
          <w:sz w:val="24"/>
          <w:szCs w:val="24"/>
          <w:rtl/>
        </w:rPr>
        <w:t xml:space="preserve"> אבר רבא אלם </w:t>
      </w:r>
      <w:proofErr w:type="spellStart"/>
      <w:r w:rsidRPr="00307C0F">
        <w:rPr>
          <w:rFonts w:ascii="Narkisim" w:eastAsia="Calibri" w:hAnsi="Narkisim" w:cs="Narkisim" w:hint="cs"/>
          <w:b w:val="0"/>
          <w:bCs w:val="0"/>
          <w:sz w:val="24"/>
          <w:szCs w:val="24"/>
          <w:rtl/>
        </w:rPr>
        <w:t>ואלמת</w:t>
      </w:r>
      <w:proofErr w:type="spellEnd"/>
      <w:r w:rsidRPr="00307C0F">
        <w:rPr>
          <w:rFonts w:ascii="Narkisim" w:eastAsia="Calibri" w:hAnsi="Narkisim" w:cs="Narkisim" w:hint="cs"/>
          <w:b w:val="0"/>
          <w:bCs w:val="0"/>
          <w:sz w:val="24"/>
          <w:szCs w:val="24"/>
          <w:rtl/>
        </w:rPr>
        <w:t xml:space="preserve"> בני דעה </w:t>
      </w:r>
      <w:proofErr w:type="spellStart"/>
      <w:r w:rsidRPr="00307C0F">
        <w:rPr>
          <w:rFonts w:ascii="Narkisim" w:eastAsia="Calibri" w:hAnsi="Narkisim" w:cs="Narkisim" w:hint="cs"/>
          <w:b w:val="0"/>
          <w:bCs w:val="0"/>
          <w:sz w:val="24"/>
          <w:szCs w:val="24"/>
          <w:rtl/>
        </w:rPr>
        <w:t>נינהו</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ופומייהו</w:t>
      </w:r>
      <w:proofErr w:type="spellEnd"/>
      <w:r w:rsidRPr="00307C0F">
        <w:rPr>
          <w:rFonts w:ascii="Narkisim" w:eastAsia="Calibri" w:hAnsi="Narkisim" w:cs="Narkisim" w:hint="cs"/>
          <w:b w:val="0"/>
          <w:bCs w:val="0"/>
          <w:sz w:val="24"/>
          <w:szCs w:val="24"/>
          <w:rtl/>
        </w:rPr>
        <w:t xml:space="preserve"> הוא </w:t>
      </w:r>
      <w:proofErr w:type="spellStart"/>
      <w:r w:rsidRPr="00307C0F">
        <w:rPr>
          <w:rFonts w:ascii="Narkisim" w:eastAsia="Calibri" w:hAnsi="Narkisim" w:cs="Narkisim" w:hint="cs"/>
          <w:b w:val="0"/>
          <w:bCs w:val="0"/>
          <w:sz w:val="24"/>
          <w:szCs w:val="24"/>
          <w:rtl/>
        </w:rPr>
        <w:t>דכאיב</w:t>
      </w:r>
      <w:proofErr w:type="spellEnd"/>
      <w:r w:rsidRPr="00307C0F">
        <w:rPr>
          <w:rFonts w:ascii="Narkisim" w:eastAsia="Calibri" w:hAnsi="Narkisim" w:cs="Narkisim" w:hint="cs"/>
          <w:b w:val="0"/>
          <w:bCs w:val="0"/>
          <w:sz w:val="24"/>
          <w:szCs w:val="24"/>
          <w:rtl/>
        </w:rPr>
        <w:t xml:space="preserve"> להו"</w:t>
      </w:r>
      <w:r w:rsidR="00AA78F8">
        <w:rPr>
          <w:rFonts w:ascii="Narkisim" w:eastAsia="Calibri" w:hAnsi="Narkisim" w:cs="Narkisim" w:hint="cs"/>
          <w:b w:val="0"/>
          <w:bCs w:val="0"/>
          <w:sz w:val="24"/>
          <w:szCs w:val="24"/>
          <w:rtl/>
        </w:rPr>
        <w:t xml:space="preserve"> </w:t>
      </w:r>
      <w:r w:rsidR="00AA78F8" w:rsidRPr="00AA78F8">
        <w:rPr>
          <w:rFonts w:ascii="Narkisim" w:eastAsia="Calibri" w:hAnsi="Narkisim" w:cs="Narkisim" w:hint="cs"/>
          <w:b w:val="0"/>
          <w:bCs w:val="0"/>
          <w:sz w:val="20"/>
          <w:szCs w:val="20"/>
          <w:rtl/>
        </w:rPr>
        <w:t>(יבמות קד:)</w:t>
      </w:r>
      <w:r w:rsidRPr="00307C0F">
        <w:rPr>
          <w:rFonts w:ascii="Narkisim" w:eastAsia="Calibri" w:hAnsi="Narkisim" w:cs="Narkisim" w:hint="cs"/>
          <w:b w:val="0"/>
          <w:bCs w:val="0"/>
          <w:sz w:val="24"/>
          <w:szCs w:val="24"/>
          <w:rtl/>
        </w:rPr>
        <w:t xml:space="preserve">. הרי שלפי ההוא </w:t>
      </w:r>
      <w:proofErr w:type="spellStart"/>
      <w:r w:rsidRPr="00307C0F">
        <w:rPr>
          <w:rFonts w:ascii="Narkisim" w:eastAsia="Calibri" w:hAnsi="Narkisim" w:cs="Narkisim" w:hint="cs"/>
          <w:b w:val="0"/>
          <w:bCs w:val="0"/>
          <w:sz w:val="24"/>
          <w:szCs w:val="24"/>
          <w:rtl/>
        </w:rPr>
        <w:t>אמינא</w:t>
      </w:r>
      <w:proofErr w:type="spellEnd"/>
      <w:r w:rsidRPr="00307C0F">
        <w:rPr>
          <w:rFonts w:ascii="Narkisim" w:eastAsia="Calibri" w:hAnsi="Narkisim" w:cs="Narkisim" w:hint="cs"/>
          <w:b w:val="0"/>
          <w:bCs w:val="0"/>
          <w:sz w:val="24"/>
          <w:szCs w:val="24"/>
          <w:rtl/>
        </w:rPr>
        <w:t xml:space="preserve"> אלם ואילמת מופקעים מדעת לגבי חליצה. ולפי זה יש להניח </w:t>
      </w:r>
      <w:proofErr w:type="spellStart"/>
      <w:r w:rsidRPr="00307C0F">
        <w:rPr>
          <w:rFonts w:ascii="Narkisim" w:eastAsia="Calibri" w:hAnsi="Narkisim" w:cs="Narkisim" w:hint="cs"/>
          <w:b w:val="0"/>
          <w:bCs w:val="0"/>
          <w:sz w:val="24"/>
          <w:szCs w:val="24"/>
          <w:rtl/>
        </w:rPr>
        <w:t>דלאו</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דוקא</w:t>
      </w:r>
      <w:proofErr w:type="spellEnd"/>
      <w:r w:rsidRPr="00307C0F">
        <w:rPr>
          <w:rFonts w:ascii="Narkisim" w:eastAsia="Calibri" w:hAnsi="Narkisim" w:cs="Narkisim" w:hint="cs"/>
          <w:b w:val="0"/>
          <w:bCs w:val="0"/>
          <w:sz w:val="24"/>
          <w:szCs w:val="24"/>
          <w:rtl/>
        </w:rPr>
        <w:t xml:space="preserve"> אילם אלא כל שחסר לו חוש יסודי. וכן מפורש בחידושי הרמב"ן על אתר: "ומשום הכי </w:t>
      </w:r>
      <w:proofErr w:type="spellStart"/>
      <w:r w:rsidRPr="00307C0F">
        <w:rPr>
          <w:rFonts w:ascii="Narkisim" w:eastAsia="Calibri" w:hAnsi="Narkisim" w:cs="Narkisim" w:hint="cs"/>
          <w:b w:val="0"/>
          <w:bCs w:val="0"/>
          <w:sz w:val="24"/>
          <w:szCs w:val="24"/>
          <w:rtl/>
        </w:rPr>
        <w:t>אקשינן</w:t>
      </w:r>
      <w:proofErr w:type="spellEnd"/>
      <w:r w:rsidRPr="00307C0F">
        <w:rPr>
          <w:rFonts w:ascii="Narkisim" w:eastAsia="Calibri" w:hAnsi="Narkisim" w:cs="Narkisim" w:hint="cs"/>
          <w:b w:val="0"/>
          <w:bCs w:val="0"/>
          <w:sz w:val="24"/>
          <w:szCs w:val="24"/>
          <w:rtl/>
        </w:rPr>
        <w:t xml:space="preserve"> אי הכי אלם </w:t>
      </w:r>
      <w:proofErr w:type="spellStart"/>
      <w:r w:rsidRPr="00307C0F">
        <w:rPr>
          <w:rFonts w:ascii="Narkisim" w:eastAsia="Calibri" w:hAnsi="Narkisim" w:cs="Narkisim" w:hint="cs"/>
          <w:b w:val="0"/>
          <w:bCs w:val="0"/>
          <w:sz w:val="24"/>
          <w:szCs w:val="24"/>
          <w:rtl/>
        </w:rPr>
        <w:t>ואלמת</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נמי</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lastRenderedPageBreak/>
        <w:t>נימא</w:t>
      </w:r>
      <w:proofErr w:type="spellEnd"/>
      <w:r w:rsidRPr="00307C0F">
        <w:rPr>
          <w:rFonts w:ascii="Narkisim" w:eastAsia="Calibri" w:hAnsi="Narkisim" w:cs="Narkisim" w:hint="cs"/>
          <w:b w:val="0"/>
          <w:bCs w:val="0"/>
          <w:sz w:val="24"/>
          <w:szCs w:val="24"/>
          <w:rtl/>
        </w:rPr>
        <w:t xml:space="preserve"> </w:t>
      </w:r>
      <w:proofErr w:type="spellStart"/>
      <w:r w:rsidRPr="00307C0F">
        <w:rPr>
          <w:rFonts w:ascii="Narkisim" w:eastAsia="Calibri" w:hAnsi="Narkisim" w:cs="Narkisim" w:hint="cs"/>
          <w:b w:val="0"/>
          <w:bCs w:val="0"/>
          <w:sz w:val="24"/>
          <w:szCs w:val="24"/>
          <w:rtl/>
        </w:rPr>
        <w:t>דלאו</w:t>
      </w:r>
      <w:proofErr w:type="spellEnd"/>
      <w:r w:rsidRPr="00307C0F">
        <w:rPr>
          <w:rFonts w:ascii="Narkisim" w:eastAsia="Calibri" w:hAnsi="Narkisim" w:cs="Narkisim" w:hint="cs"/>
          <w:b w:val="0"/>
          <w:bCs w:val="0"/>
          <w:sz w:val="24"/>
          <w:szCs w:val="24"/>
          <w:rtl/>
        </w:rPr>
        <w:t xml:space="preserve"> בני דעה </w:t>
      </w:r>
      <w:proofErr w:type="spellStart"/>
      <w:r w:rsidRPr="00307C0F">
        <w:rPr>
          <w:rFonts w:ascii="Narkisim" w:eastAsia="Calibri" w:hAnsi="Narkisim" w:cs="Narkisim" w:hint="cs"/>
          <w:b w:val="0"/>
          <w:bCs w:val="0"/>
          <w:sz w:val="24"/>
          <w:szCs w:val="24"/>
          <w:rtl/>
        </w:rPr>
        <w:t>נינהו</w:t>
      </w:r>
      <w:proofErr w:type="spellEnd"/>
      <w:r w:rsidRPr="00307C0F">
        <w:rPr>
          <w:rFonts w:ascii="Narkisim" w:eastAsia="Calibri" w:hAnsi="Narkisim" w:cs="Narkisim" w:hint="cs"/>
          <w:b w:val="0"/>
          <w:bCs w:val="0"/>
          <w:sz w:val="24"/>
          <w:szCs w:val="24"/>
          <w:rtl/>
        </w:rPr>
        <w:t xml:space="preserve"> כיון </w:t>
      </w:r>
      <w:proofErr w:type="spellStart"/>
      <w:r w:rsidRPr="00307C0F">
        <w:rPr>
          <w:rFonts w:ascii="Narkisim" w:eastAsia="Calibri" w:hAnsi="Narkisim" w:cs="Narkisim" w:hint="cs"/>
          <w:b w:val="0"/>
          <w:bCs w:val="0"/>
          <w:sz w:val="24"/>
          <w:szCs w:val="24"/>
          <w:rtl/>
        </w:rPr>
        <w:t>דבחוש</w:t>
      </w:r>
      <w:proofErr w:type="spellEnd"/>
      <w:r w:rsidRPr="00307C0F">
        <w:rPr>
          <w:rFonts w:ascii="Narkisim" w:eastAsia="Calibri" w:hAnsi="Narkisim" w:cs="Narkisim" w:hint="cs"/>
          <w:b w:val="0"/>
          <w:bCs w:val="0"/>
          <w:sz w:val="24"/>
          <w:szCs w:val="24"/>
          <w:rtl/>
        </w:rPr>
        <w:t xml:space="preserve"> אחד אין להם דעת"</w:t>
      </w:r>
      <w:r w:rsidRPr="00307C0F">
        <w:rPr>
          <w:rFonts w:ascii="Narkisim" w:eastAsia="Calibri" w:hAnsi="Narkisim" w:cs="Narkisim"/>
          <w:b w:val="0"/>
          <w:bCs w:val="0"/>
          <w:sz w:val="24"/>
          <w:szCs w:val="24"/>
          <w:vertAlign w:val="superscript"/>
          <w:rtl/>
        </w:rPr>
        <w:footnoteReference w:id="10"/>
      </w:r>
      <w:r w:rsidRPr="00307C0F">
        <w:rPr>
          <w:rFonts w:ascii="Narkisim" w:eastAsia="Calibri" w:hAnsi="Narkisim" w:cs="Narkisim" w:hint="cs"/>
          <w:b w:val="0"/>
          <w:bCs w:val="0"/>
          <w:sz w:val="24"/>
          <w:szCs w:val="24"/>
          <w:rtl/>
        </w:rPr>
        <w:t xml:space="preserve">, ומתוך כך פירש הרמב"ן, לפי מהלך אחד </w:t>
      </w:r>
      <w:proofErr w:type="spellStart"/>
      <w:r w:rsidRPr="00307C0F">
        <w:rPr>
          <w:rFonts w:ascii="Narkisim" w:eastAsia="Calibri" w:hAnsi="Narkisim" w:cs="Narkisim" w:hint="cs"/>
          <w:b w:val="0"/>
          <w:bCs w:val="0"/>
          <w:sz w:val="24"/>
          <w:szCs w:val="24"/>
          <w:rtl/>
        </w:rPr>
        <w:t>בסוגיא</w:t>
      </w:r>
      <w:proofErr w:type="spellEnd"/>
      <w:r w:rsidRPr="00307C0F">
        <w:rPr>
          <w:rFonts w:ascii="Narkisim" w:eastAsia="Calibri" w:hAnsi="Narkisim" w:cs="Narkisim" w:hint="cs"/>
          <w:b w:val="0"/>
          <w:bCs w:val="0"/>
          <w:sz w:val="24"/>
          <w:szCs w:val="24"/>
          <w:rtl/>
        </w:rPr>
        <w:t xml:space="preserve">, שהחרש המוזכר כאן הוא מדבר ואינו שומע. ואף </w:t>
      </w:r>
      <w:proofErr w:type="spellStart"/>
      <w:r w:rsidRPr="00307C0F">
        <w:rPr>
          <w:rFonts w:ascii="Narkisim" w:eastAsia="Calibri" w:hAnsi="Narkisim" w:cs="Narkisim" w:hint="cs"/>
          <w:b w:val="0"/>
          <w:bCs w:val="0"/>
          <w:sz w:val="24"/>
          <w:szCs w:val="24"/>
          <w:rtl/>
        </w:rPr>
        <w:t>שלמסקנא</w:t>
      </w:r>
      <w:proofErr w:type="spellEnd"/>
      <w:r w:rsidRPr="00307C0F">
        <w:rPr>
          <w:rFonts w:ascii="Narkisim" w:eastAsia="Calibri" w:hAnsi="Narkisim" w:cs="Narkisim" w:hint="cs"/>
          <w:b w:val="0"/>
          <w:bCs w:val="0"/>
          <w:sz w:val="24"/>
          <w:szCs w:val="24"/>
          <w:rtl/>
        </w:rPr>
        <w:t xml:space="preserve"> נדחה טעם זה </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ולכן פסק הרמב"ם, "</w:t>
      </w:r>
      <w:proofErr w:type="spellStart"/>
      <w:r w:rsidRPr="00307C0F">
        <w:rPr>
          <w:rFonts w:ascii="Narkisim" w:eastAsia="Calibri" w:hAnsi="Narkisim" w:cs="Narkisim" w:hint="cs"/>
          <w:b w:val="0"/>
          <w:bCs w:val="0"/>
          <w:sz w:val="24"/>
          <w:szCs w:val="24"/>
          <w:rtl/>
        </w:rPr>
        <w:t>אלמת</w:t>
      </w:r>
      <w:proofErr w:type="spellEnd"/>
      <w:r w:rsidRPr="00307C0F">
        <w:rPr>
          <w:rFonts w:ascii="Narkisim" w:eastAsia="Calibri" w:hAnsi="Narkisim" w:cs="Narkisim" w:hint="cs"/>
          <w:b w:val="0"/>
          <w:bCs w:val="0"/>
          <w:sz w:val="24"/>
          <w:szCs w:val="24"/>
          <w:rtl/>
        </w:rPr>
        <w:t xml:space="preserve"> או אלם אינן </w:t>
      </w:r>
      <w:proofErr w:type="spellStart"/>
      <w:r w:rsidRPr="00307C0F">
        <w:rPr>
          <w:rFonts w:ascii="Narkisim" w:eastAsia="Calibri" w:hAnsi="Narkisim" w:cs="Narkisim" w:hint="cs"/>
          <w:b w:val="0"/>
          <w:bCs w:val="0"/>
          <w:sz w:val="24"/>
          <w:szCs w:val="24"/>
          <w:rtl/>
        </w:rPr>
        <w:t>חולצין</w:t>
      </w:r>
      <w:proofErr w:type="spellEnd"/>
      <w:r w:rsidRPr="00307C0F">
        <w:rPr>
          <w:rFonts w:ascii="Narkisim" w:eastAsia="Calibri" w:hAnsi="Narkisim" w:cs="Narkisim" w:hint="cs"/>
          <w:b w:val="0"/>
          <w:bCs w:val="0"/>
          <w:sz w:val="24"/>
          <w:szCs w:val="24"/>
          <w:rtl/>
        </w:rPr>
        <w:t xml:space="preserve"> ואם חלצו חליצתן פסולה ואינן כחרש וחרשת שחלצו ולא עשו כלום לפי  שהחרש והחרשת אינן בני דעת" </w:t>
      </w:r>
      <w:r w:rsidR="00AA78F8" w:rsidRPr="00AA78F8">
        <w:rPr>
          <w:rFonts w:ascii="Narkisim" w:eastAsia="Calibri" w:hAnsi="Narkisim" w:cs="Narkisim" w:hint="cs"/>
          <w:b w:val="0"/>
          <w:bCs w:val="0"/>
          <w:sz w:val="20"/>
          <w:szCs w:val="20"/>
          <w:rtl/>
        </w:rPr>
        <w:t xml:space="preserve">(פ"ד הל' </w:t>
      </w:r>
      <w:proofErr w:type="spellStart"/>
      <w:r w:rsidR="00AA78F8" w:rsidRPr="00AA78F8">
        <w:rPr>
          <w:rFonts w:ascii="Narkisim" w:eastAsia="Calibri" w:hAnsi="Narkisim" w:cs="Narkisim" w:hint="cs"/>
          <w:b w:val="0"/>
          <w:bCs w:val="0"/>
          <w:sz w:val="20"/>
          <w:szCs w:val="20"/>
          <w:rtl/>
        </w:rPr>
        <w:t>יבום</w:t>
      </w:r>
      <w:proofErr w:type="spellEnd"/>
      <w:r w:rsidR="00AA78F8" w:rsidRPr="00AA78F8">
        <w:rPr>
          <w:rFonts w:ascii="Narkisim" w:eastAsia="Calibri" w:hAnsi="Narkisim" w:cs="Narkisim" w:hint="cs"/>
          <w:b w:val="0"/>
          <w:bCs w:val="0"/>
          <w:sz w:val="20"/>
          <w:szCs w:val="20"/>
          <w:rtl/>
        </w:rPr>
        <w:t xml:space="preserve"> וחליצה הל' י"ג)</w:t>
      </w:r>
      <w:r w:rsidRPr="00307C0F">
        <w:rPr>
          <w:rFonts w:ascii="Narkisim" w:eastAsia="Calibri" w:hAnsi="Narkisim" w:cs="Narkisim"/>
          <w:b w:val="0"/>
          <w:bCs w:val="0"/>
          <w:sz w:val="24"/>
          <w:szCs w:val="24"/>
          <w:rtl/>
        </w:rPr>
        <w:t>–</w:t>
      </w:r>
      <w:r w:rsidRPr="00307C0F">
        <w:rPr>
          <w:rFonts w:ascii="Narkisim" w:eastAsia="Calibri" w:hAnsi="Narkisim" w:cs="Narkisim" w:hint="cs"/>
          <w:b w:val="0"/>
          <w:bCs w:val="0"/>
          <w:sz w:val="24"/>
          <w:szCs w:val="24"/>
          <w:rtl/>
        </w:rPr>
        <w:t xml:space="preserve"> מכל מקום יתכן שאילם לחוד וסומא לחוד, מצות לחוד וחליצה לחוד, רבנן לחוד ורבי יהודה לחוד. ובהחלט ניתן להסביר </w:t>
      </w:r>
      <w:proofErr w:type="spellStart"/>
      <w:r w:rsidRPr="00307C0F">
        <w:rPr>
          <w:rFonts w:ascii="Narkisim" w:eastAsia="Calibri" w:hAnsi="Narkisim" w:cs="Narkisim" w:hint="cs"/>
          <w:b w:val="0"/>
          <w:bCs w:val="0"/>
          <w:sz w:val="24"/>
          <w:szCs w:val="24"/>
          <w:rtl/>
        </w:rPr>
        <w:t>שלר</w:t>
      </w:r>
      <w:proofErr w:type="spellEnd"/>
      <w:r w:rsidRPr="00307C0F">
        <w:rPr>
          <w:rFonts w:ascii="Narkisim" w:eastAsia="Calibri" w:hAnsi="Narkisim" w:cs="Narkisim" w:hint="cs"/>
          <w:b w:val="0"/>
          <w:bCs w:val="0"/>
          <w:sz w:val="24"/>
          <w:szCs w:val="24"/>
          <w:rtl/>
        </w:rPr>
        <w:t>' יהודה סומא פטור ממצות מפאת חסרון דעת.</w:t>
      </w: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0F6521" w:rsidRDefault="000F6521" w:rsidP="007916C5">
      <w:pPr>
        <w:rPr>
          <w:rFonts w:ascii="Narkisim" w:hAnsi="Narkisim"/>
          <w:rtl/>
        </w:rPr>
      </w:pPr>
    </w:p>
    <w:p w:rsidR="000F6521" w:rsidRDefault="000F6521" w:rsidP="007916C5">
      <w:pPr>
        <w:rPr>
          <w:rFonts w:ascii="Narkisim" w:hAnsi="Narkisim"/>
          <w:rtl/>
        </w:rPr>
      </w:pPr>
    </w:p>
    <w:p w:rsidR="007916C5" w:rsidRDefault="007916C5" w:rsidP="007916C5">
      <w:pPr>
        <w:rPr>
          <w:rFonts w:ascii="Narkisim" w:hAnsi="Narkisim"/>
          <w:rtl/>
        </w:rPr>
      </w:pPr>
    </w:p>
    <w:p w:rsidR="007916C5" w:rsidRPr="002538AD" w:rsidRDefault="007916C5" w:rsidP="007916C5">
      <w:pPr>
        <w:rPr>
          <w:rFonts w:ascii="Narkisim" w:hAnsi="Narkisim"/>
          <w:rtl/>
        </w:rPr>
      </w:pPr>
    </w:p>
    <w:tbl>
      <w:tblPr>
        <w:tblW w:w="0" w:type="auto"/>
        <w:jc w:val="right"/>
        <w:tblLayout w:type="fixed"/>
        <w:tblLook w:val="0000" w:firstRow="0" w:lastRow="0" w:firstColumn="0" w:lastColumn="0" w:noHBand="0" w:noVBand="0"/>
      </w:tblPr>
      <w:tblGrid>
        <w:gridCol w:w="284"/>
        <w:gridCol w:w="4111"/>
        <w:gridCol w:w="283"/>
      </w:tblGrid>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כל הזכויות שמורות לישיבת הר עציון, תשע"ו</w:t>
            </w:r>
          </w:p>
          <w:p w:rsidR="007916C5" w:rsidRPr="002538AD" w:rsidRDefault="007916C5" w:rsidP="002C5508">
            <w:pPr>
              <w:pStyle w:val="ac"/>
              <w:rPr>
                <w:rFonts w:ascii="Narkisim" w:hAnsi="Narkisim"/>
                <w:rtl/>
              </w:rPr>
            </w:pPr>
            <w:r w:rsidRPr="002538AD">
              <w:rPr>
                <w:rFonts w:ascii="Narkisim" w:hAnsi="Narkisim"/>
                <w:rtl/>
              </w:rPr>
              <w:t>*******************************************************</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916C5" w:rsidRPr="002538AD" w:rsidRDefault="007916C5" w:rsidP="002C5508">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916C5" w:rsidRPr="002538AD" w:rsidRDefault="007916C5" w:rsidP="002C5508">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916C5" w:rsidRPr="002538AD" w:rsidRDefault="007916C5" w:rsidP="002C5508">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 * * * * * * * *</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bl>
    <w:p w:rsidR="007916C5" w:rsidRPr="00102574" w:rsidRDefault="007916C5" w:rsidP="007916C5">
      <w:pPr>
        <w:autoSpaceDE/>
        <w:autoSpaceDN/>
        <w:spacing w:after="160" w:line="360" w:lineRule="auto"/>
        <w:rPr>
          <w:rFonts w:ascii="Narkisim" w:eastAsia="Calibri" w:hAnsi="Narkisim"/>
          <w:sz w:val="24"/>
          <w:szCs w:val="24"/>
          <w:rtl/>
        </w:rPr>
      </w:pPr>
    </w:p>
    <w:sectPr w:rsidR="007916C5" w:rsidRPr="0010257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AF" w:rsidRDefault="003260AF" w:rsidP="0075394C">
      <w:r>
        <w:separator/>
      </w:r>
    </w:p>
    <w:p w:rsidR="003260AF" w:rsidRDefault="003260AF" w:rsidP="0075394C"/>
  </w:endnote>
  <w:endnote w:type="continuationSeparator" w:id="0">
    <w:p w:rsidR="003260AF" w:rsidRDefault="003260AF" w:rsidP="0075394C">
      <w:r>
        <w:continuationSeparator/>
      </w:r>
    </w:p>
    <w:p w:rsidR="003260AF" w:rsidRDefault="003260AF"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AF" w:rsidRDefault="003260AF" w:rsidP="0075394C">
      <w:r>
        <w:separator/>
      </w:r>
    </w:p>
  </w:footnote>
  <w:footnote w:type="continuationSeparator" w:id="0">
    <w:p w:rsidR="003260AF" w:rsidRDefault="003260AF" w:rsidP="0075394C">
      <w:r>
        <w:continuationSeparator/>
      </w:r>
    </w:p>
    <w:p w:rsidR="003260AF" w:rsidRDefault="003260AF" w:rsidP="0075394C"/>
  </w:footnote>
  <w:footnote w:id="1">
    <w:p w:rsidR="00307C0F" w:rsidRPr="008369D0" w:rsidRDefault="00307C0F" w:rsidP="008369D0">
      <w:pPr>
        <w:pStyle w:val="a4"/>
        <w:spacing w:line="360" w:lineRule="auto"/>
        <w:rPr>
          <w:rFonts w:cs="David"/>
          <w:rtl/>
        </w:rPr>
      </w:pPr>
      <w:r>
        <w:rPr>
          <w:rStyle w:val="a6"/>
        </w:rPr>
        <w:footnoteRef/>
      </w:r>
      <w:r>
        <w:rPr>
          <w:rtl/>
        </w:rPr>
        <w:t xml:space="preserve"> </w:t>
      </w:r>
      <w:r w:rsidR="008369D0" w:rsidRPr="00924B51">
        <w:rPr>
          <w:rFonts w:cs="David" w:hint="cs"/>
          <w:rtl/>
        </w:rPr>
        <w:t xml:space="preserve">מוקדש לבני יצחק ויעקב, תלמידי רב ששת ורב יוסף, המקבלים מנת חלקם באהבה ועובדים בוראם בדומיית צפייה. המקום ירחם עליהם ויוציאם מצרה לרוחה ומאפלה לאורה ותתקיים בהם תפלת נעים זמירות ישראל: גל עיני </w:t>
      </w:r>
      <w:proofErr w:type="spellStart"/>
      <w:r w:rsidR="008369D0" w:rsidRPr="00924B51">
        <w:rPr>
          <w:rFonts w:cs="David" w:hint="cs"/>
          <w:rtl/>
        </w:rPr>
        <w:t>ואביטה</w:t>
      </w:r>
      <w:proofErr w:type="spellEnd"/>
      <w:r w:rsidR="008369D0" w:rsidRPr="00924B51">
        <w:rPr>
          <w:rFonts w:cs="David" w:hint="cs"/>
          <w:rtl/>
        </w:rPr>
        <w:t xml:space="preserve"> נפלאות מתורתך.</w:t>
      </w:r>
    </w:p>
  </w:footnote>
  <w:footnote w:id="2">
    <w:p w:rsidR="00315A31" w:rsidRPr="00307C0F" w:rsidRDefault="00315A31" w:rsidP="00307C0F">
      <w:pPr>
        <w:pStyle w:val="a4"/>
        <w:spacing w:after="80" w:line="220" w:lineRule="exact"/>
        <w:ind w:left="227"/>
        <w:rPr>
          <w:sz w:val="15"/>
          <w:szCs w:val="17"/>
        </w:rPr>
      </w:pPr>
      <w:r w:rsidRPr="00307C0F">
        <w:rPr>
          <w:sz w:val="15"/>
          <w:szCs w:val="17"/>
        </w:rPr>
        <w:footnoteRef/>
      </w:r>
      <w:r w:rsidRPr="00307C0F">
        <w:rPr>
          <w:sz w:val="15"/>
          <w:szCs w:val="17"/>
          <w:rtl/>
        </w:rPr>
        <w:t xml:space="preserve"> </w:t>
      </w:r>
      <w:r w:rsidR="00307C0F">
        <w:rPr>
          <w:rFonts w:hint="cs"/>
          <w:sz w:val="15"/>
          <w:szCs w:val="17"/>
          <w:rtl/>
        </w:rPr>
        <w:tab/>
      </w:r>
      <w:r w:rsidRPr="00307C0F">
        <w:rPr>
          <w:rFonts w:hint="cs"/>
          <w:sz w:val="15"/>
          <w:szCs w:val="17"/>
          <w:rtl/>
        </w:rPr>
        <w:t xml:space="preserve">שו"ת </w:t>
      </w:r>
      <w:proofErr w:type="spellStart"/>
      <w:r w:rsidRPr="00307C0F">
        <w:rPr>
          <w:rFonts w:hint="cs"/>
          <w:sz w:val="15"/>
          <w:szCs w:val="17"/>
          <w:rtl/>
        </w:rPr>
        <w:t>מהרש"ל</w:t>
      </w:r>
      <w:proofErr w:type="spellEnd"/>
      <w:r w:rsidRPr="00307C0F">
        <w:rPr>
          <w:rFonts w:hint="cs"/>
          <w:sz w:val="15"/>
          <w:szCs w:val="17"/>
          <w:rtl/>
        </w:rPr>
        <w:t xml:space="preserve">, סי' ע"ז. הסוגיות המצוטטות הן בבא קמא פו: - פז., מגילה כד., ואילו </w:t>
      </w:r>
      <w:proofErr w:type="spellStart"/>
      <w:r w:rsidRPr="00307C0F">
        <w:rPr>
          <w:rFonts w:hint="cs"/>
          <w:sz w:val="15"/>
          <w:szCs w:val="17"/>
          <w:rtl/>
        </w:rPr>
        <w:t>הסוגיא</w:t>
      </w:r>
      <w:proofErr w:type="spellEnd"/>
      <w:r w:rsidRPr="00307C0F">
        <w:rPr>
          <w:rFonts w:hint="cs"/>
          <w:sz w:val="15"/>
          <w:szCs w:val="17"/>
          <w:rtl/>
        </w:rPr>
        <w:t xml:space="preserve"> העוסקת בחובת סומא בציצית אינה בקידושין אלא במנחות מג., זבחים </w:t>
      </w:r>
      <w:proofErr w:type="spellStart"/>
      <w:r w:rsidRPr="00307C0F">
        <w:rPr>
          <w:rFonts w:hint="cs"/>
          <w:sz w:val="15"/>
          <w:szCs w:val="17"/>
          <w:rtl/>
        </w:rPr>
        <w:t>יח</w:t>
      </w:r>
      <w:proofErr w:type="spellEnd"/>
      <w:r w:rsidRPr="00307C0F">
        <w:rPr>
          <w:rFonts w:hint="cs"/>
          <w:sz w:val="15"/>
          <w:szCs w:val="17"/>
          <w:rtl/>
        </w:rPr>
        <w:t xml:space="preserve">:, ושבת </w:t>
      </w:r>
      <w:proofErr w:type="spellStart"/>
      <w:r w:rsidRPr="00307C0F">
        <w:rPr>
          <w:rFonts w:hint="cs"/>
          <w:sz w:val="15"/>
          <w:szCs w:val="17"/>
          <w:rtl/>
        </w:rPr>
        <w:t>כז</w:t>
      </w:r>
      <w:proofErr w:type="spellEnd"/>
      <w:r w:rsidRPr="00307C0F">
        <w:rPr>
          <w:rFonts w:hint="cs"/>
          <w:sz w:val="15"/>
          <w:szCs w:val="17"/>
          <w:rtl/>
        </w:rPr>
        <w:t xml:space="preserve">:. דיון </w:t>
      </w:r>
      <w:proofErr w:type="spellStart"/>
      <w:r w:rsidRPr="00307C0F">
        <w:rPr>
          <w:rFonts w:hint="cs"/>
          <w:sz w:val="15"/>
          <w:szCs w:val="17"/>
          <w:rtl/>
        </w:rPr>
        <w:t>המהרש"ל</w:t>
      </w:r>
      <w:proofErr w:type="spellEnd"/>
      <w:r w:rsidRPr="00307C0F">
        <w:rPr>
          <w:rFonts w:hint="cs"/>
          <w:sz w:val="15"/>
          <w:szCs w:val="17"/>
          <w:rtl/>
        </w:rPr>
        <w:t xml:space="preserve"> בדעת ר' יהודה להלכה נמצא ב"ים של שלמה" על </w:t>
      </w:r>
      <w:proofErr w:type="spellStart"/>
      <w:r w:rsidRPr="00307C0F">
        <w:rPr>
          <w:rFonts w:hint="cs"/>
          <w:sz w:val="15"/>
          <w:szCs w:val="17"/>
          <w:rtl/>
        </w:rPr>
        <w:t>ב"ק</w:t>
      </w:r>
      <w:proofErr w:type="spellEnd"/>
      <w:r w:rsidRPr="00307C0F">
        <w:rPr>
          <w:rFonts w:hint="cs"/>
          <w:sz w:val="15"/>
          <w:szCs w:val="17"/>
          <w:rtl/>
        </w:rPr>
        <w:t>, סי' כ'.</w:t>
      </w:r>
    </w:p>
  </w:footnote>
  <w:footnote w:id="3">
    <w:p w:rsidR="00315A31" w:rsidRPr="00307C0F" w:rsidRDefault="00315A31" w:rsidP="00307C0F">
      <w:pPr>
        <w:pStyle w:val="a4"/>
        <w:spacing w:after="80" w:line="220" w:lineRule="exact"/>
        <w:ind w:left="227"/>
        <w:rPr>
          <w:sz w:val="15"/>
          <w:szCs w:val="17"/>
          <w:rtl/>
        </w:rPr>
      </w:pPr>
      <w:r w:rsidRPr="00307C0F">
        <w:rPr>
          <w:sz w:val="15"/>
          <w:szCs w:val="17"/>
        </w:rPr>
        <w:footnoteRef/>
      </w:r>
      <w:r w:rsidRPr="00307C0F">
        <w:rPr>
          <w:sz w:val="15"/>
          <w:szCs w:val="17"/>
          <w:rtl/>
        </w:rPr>
        <w:t xml:space="preserve"> </w:t>
      </w:r>
      <w:r w:rsidR="00307C0F">
        <w:rPr>
          <w:rFonts w:hint="cs"/>
          <w:sz w:val="15"/>
          <w:szCs w:val="17"/>
          <w:rtl/>
        </w:rPr>
        <w:tab/>
      </w:r>
      <w:proofErr w:type="spellStart"/>
      <w:r w:rsidR="000F6521">
        <w:rPr>
          <w:rFonts w:hint="cs"/>
          <w:sz w:val="15"/>
          <w:szCs w:val="17"/>
          <w:rtl/>
        </w:rPr>
        <w:t>הרשב"א</w:t>
      </w:r>
      <w:proofErr w:type="spellEnd"/>
      <w:r w:rsidR="000F6521">
        <w:rPr>
          <w:rFonts w:hint="cs"/>
          <w:sz w:val="15"/>
          <w:szCs w:val="17"/>
          <w:rtl/>
        </w:rPr>
        <w:t xml:space="preserve"> (</w:t>
      </w:r>
      <w:proofErr w:type="spellStart"/>
      <w:r w:rsidR="000F6521">
        <w:rPr>
          <w:rFonts w:hint="cs"/>
          <w:sz w:val="15"/>
          <w:szCs w:val="17"/>
          <w:rtl/>
        </w:rPr>
        <w:t>ב"ק</w:t>
      </w:r>
      <w:proofErr w:type="spellEnd"/>
      <w:r w:rsidR="000F6521">
        <w:rPr>
          <w:rFonts w:hint="cs"/>
          <w:sz w:val="15"/>
          <w:szCs w:val="17"/>
          <w:rtl/>
        </w:rPr>
        <w:t xml:space="preserve"> פז.) אמנם סבר שאף</w:t>
      </w:r>
      <w:r w:rsidRPr="00307C0F">
        <w:rPr>
          <w:rFonts w:hint="cs"/>
          <w:sz w:val="15"/>
          <w:szCs w:val="17"/>
          <w:rtl/>
        </w:rPr>
        <w:t xml:space="preserve"> מי שאינו חייב ממש, ואפילו אם הוא ר</w:t>
      </w:r>
      <w:r w:rsidR="000F6521">
        <w:rPr>
          <w:rFonts w:hint="cs"/>
          <w:sz w:val="15"/>
          <w:szCs w:val="17"/>
          <w:rtl/>
        </w:rPr>
        <w:t>ק</w:t>
      </w:r>
      <w:r w:rsidRPr="00307C0F">
        <w:rPr>
          <w:rFonts w:hint="cs"/>
          <w:sz w:val="15"/>
          <w:szCs w:val="17"/>
          <w:rtl/>
        </w:rPr>
        <w:t xml:space="preserve"> חייב ומקיים </w:t>
      </w:r>
      <w:proofErr w:type="spellStart"/>
      <w:r w:rsidRPr="00307C0F">
        <w:rPr>
          <w:rFonts w:hint="cs"/>
          <w:sz w:val="15"/>
          <w:szCs w:val="17"/>
          <w:rtl/>
        </w:rPr>
        <w:t>ממדת</w:t>
      </w:r>
      <w:proofErr w:type="spellEnd"/>
      <w:r w:rsidRPr="00307C0F">
        <w:rPr>
          <w:rFonts w:hint="cs"/>
          <w:sz w:val="15"/>
          <w:szCs w:val="17"/>
          <w:rtl/>
        </w:rPr>
        <w:t xml:space="preserve"> חסידות, יכול להוציא את הרבים ידי חובתן בברכות ק"ש דרבנן; ואם כן, לדבריו אין מכאן ראיה. אך רוב הראשונים חלקו עליו ובעלי התוספות ודאי לא קבלוה.</w:t>
      </w:r>
    </w:p>
    <w:p w:rsidR="00315A31" w:rsidRPr="00307C0F" w:rsidRDefault="00315A31" w:rsidP="00307C0F">
      <w:pPr>
        <w:pStyle w:val="a4"/>
        <w:spacing w:after="80" w:line="220" w:lineRule="exact"/>
        <w:ind w:left="227" w:firstLine="0"/>
        <w:rPr>
          <w:sz w:val="15"/>
          <w:szCs w:val="17"/>
        </w:rPr>
      </w:pPr>
      <w:r w:rsidRPr="00307C0F">
        <w:rPr>
          <w:rFonts w:hint="cs"/>
          <w:sz w:val="15"/>
          <w:szCs w:val="17"/>
          <w:rtl/>
        </w:rPr>
        <w:t xml:space="preserve">אשר לאפשרות שחובה הנובעת מחשש מראית עין או חשד תקבל אופי חיוב וקיום מלא, יש כמובן לדון בכמה מקבילות. אך ברור שאין זה מן הנמנע. עיין לדוגמא ב"ארחות חיים" (הלכות חנוכה, סי' י"ג), שהביא שתי דעות אם מי שמדליק </w:t>
      </w:r>
      <w:proofErr w:type="spellStart"/>
      <w:r w:rsidRPr="00307C0F">
        <w:rPr>
          <w:rFonts w:hint="cs"/>
          <w:sz w:val="15"/>
          <w:szCs w:val="17"/>
          <w:rtl/>
        </w:rPr>
        <w:t>בנ"ח</w:t>
      </w:r>
      <w:proofErr w:type="spellEnd"/>
      <w:r w:rsidRPr="00307C0F">
        <w:rPr>
          <w:rFonts w:hint="cs"/>
          <w:sz w:val="15"/>
          <w:szCs w:val="17"/>
          <w:rtl/>
        </w:rPr>
        <w:t xml:space="preserve"> בשני פתחים </w:t>
      </w:r>
      <w:r w:rsidRPr="00307C0F">
        <w:rPr>
          <w:sz w:val="15"/>
          <w:szCs w:val="17"/>
          <w:rtl/>
        </w:rPr>
        <w:t>–</w:t>
      </w:r>
      <w:r w:rsidRPr="00307C0F">
        <w:rPr>
          <w:rFonts w:hint="cs"/>
          <w:sz w:val="15"/>
          <w:szCs w:val="17"/>
          <w:rtl/>
        </w:rPr>
        <w:t xml:space="preserve"> שחיובו מפני החשד, וכמבואר, שבת </w:t>
      </w:r>
      <w:proofErr w:type="spellStart"/>
      <w:r w:rsidRPr="00307C0F">
        <w:rPr>
          <w:rFonts w:hint="cs"/>
          <w:sz w:val="15"/>
          <w:szCs w:val="17"/>
          <w:rtl/>
        </w:rPr>
        <w:t>כג</w:t>
      </w:r>
      <w:proofErr w:type="spellEnd"/>
      <w:r w:rsidRPr="00307C0F">
        <w:rPr>
          <w:rFonts w:hint="cs"/>
          <w:sz w:val="15"/>
          <w:szCs w:val="17"/>
          <w:rtl/>
        </w:rPr>
        <w:t xml:space="preserve">. </w:t>
      </w:r>
      <w:r w:rsidRPr="00307C0F">
        <w:rPr>
          <w:sz w:val="15"/>
          <w:szCs w:val="17"/>
          <w:rtl/>
        </w:rPr>
        <w:t>–</w:t>
      </w:r>
      <w:r w:rsidRPr="00307C0F">
        <w:rPr>
          <w:rFonts w:hint="cs"/>
          <w:sz w:val="15"/>
          <w:szCs w:val="17"/>
          <w:rtl/>
        </w:rPr>
        <w:t xml:space="preserve"> מברך אף על השני.</w:t>
      </w:r>
    </w:p>
  </w:footnote>
  <w:footnote w:id="4">
    <w:p w:rsidR="00315A31" w:rsidRPr="00307C0F" w:rsidRDefault="00315A31" w:rsidP="000F6521">
      <w:pPr>
        <w:pStyle w:val="a4"/>
        <w:spacing w:after="80" w:line="220" w:lineRule="exact"/>
        <w:ind w:left="227"/>
        <w:rPr>
          <w:sz w:val="15"/>
          <w:szCs w:val="17"/>
        </w:rPr>
      </w:pPr>
      <w:r w:rsidRPr="00307C0F">
        <w:rPr>
          <w:sz w:val="15"/>
          <w:szCs w:val="17"/>
        </w:rPr>
        <w:footnoteRef/>
      </w:r>
      <w:r w:rsidRPr="00307C0F">
        <w:rPr>
          <w:sz w:val="15"/>
          <w:szCs w:val="17"/>
          <w:rtl/>
        </w:rPr>
        <w:t xml:space="preserve"> </w:t>
      </w:r>
      <w:r w:rsidR="000F6521">
        <w:rPr>
          <w:rFonts w:hint="cs"/>
          <w:sz w:val="15"/>
          <w:szCs w:val="17"/>
          <w:rtl/>
        </w:rPr>
        <w:tab/>
      </w:r>
      <w:r w:rsidRPr="00307C0F">
        <w:rPr>
          <w:rFonts w:hint="cs"/>
          <w:sz w:val="15"/>
          <w:szCs w:val="17"/>
          <w:rtl/>
        </w:rPr>
        <w:t xml:space="preserve">שלשת המצות האלה מוזכרות בגמרא </w:t>
      </w:r>
      <w:r w:rsidRPr="00307C0F">
        <w:rPr>
          <w:sz w:val="15"/>
          <w:szCs w:val="17"/>
          <w:rtl/>
        </w:rPr>
        <w:t>–</w:t>
      </w:r>
      <w:r w:rsidRPr="00307C0F">
        <w:rPr>
          <w:rFonts w:hint="cs"/>
          <w:sz w:val="15"/>
          <w:szCs w:val="17"/>
          <w:rtl/>
        </w:rPr>
        <w:t xml:space="preserve"> שבת </w:t>
      </w:r>
      <w:proofErr w:type="spellStart"/>
      <w:r w:rsidRPr="00307C0F">
        <w:rPr>
          <w:rFonts w:hint="cs"/>
          <w:sz w:val="15"/>
          <w:szCs w:val="17"/>
          <w:rtl/>
        </w:rPr>
        <w:t>כג</w:t>
      </w:r>
      <w:proofErr w:type="spellEnd"/>
      <w:r w:rsidRPr="00307C0F">
        <w:rPr>
          <w:rFonts w:hint="cs"/>
          <w:sz w:val="15"/>
          <w:szCs w:val="17"/>
          <w:rtl/>
        </w:rPr>
        <w:t xml:space="preserve">., מגילה ד., ופסחים קח:. רבינו תם </w:t>
      </w:r>
      <w:r w:rsidR="000F6521">
        <w:rPr>
          <w:rFonts w:hint="cs"/>
          <w:sz w:val="15"/>
          <w:szCs w:val="17"/>
          <w:rtl/>
        </w:rPr>
        <w:t>(</w:t>
      </w:r>
      <w:r w:rsidRPr="00307C0F">
        <w:rPr>
          <w:rFonts w:hint="cs"/>
          <w:sz w:val="15"/>
          <w:szCs w:val="17"/>
          <w:rtl/>
        </w:rPr>
        <w:t>"ספר הישר", חלק התשובות, סי' ע' ס"ד</w:t>
      </w:r>
      <w:r w:rsidR="000F6521">
        <w:rPr>
          <w:rFonts w:hint="cs"/>
          <w:sz w:val="15"/>
          <w:szCs w:val="17"/>
          <w:rtl/>
        </w:rPr>
        <w:t>)</w:t>
      </w:r>
      <w:r w:rsidRPr="00307C0F">
        <w:rPr>
          <w:rFonts w:hint="cs"/>
          <w:sz w:val="15"/>
          <w:szCs w:val="17"/>
          <w:rtl/>
        </w:rPr>
        <w:t xml:space="preserve"> הוסיף לחייבן אף בשלש סעודות ובבציעה על שתי ככרות מטעם זה. </w:t>
      </w:r>
      <w:r w:rsidR="000F6521">
        <w:rPr>
          <w:rFonts w:hint="cs"/>
          <w:sz w:val="15"/>
          <w:szCs w:val="17"/>
          <w:rtl/>
        </w:rPr>
        <w:t>אך ר"ת</w:t>
      </w:r>
      <w:r w:rsidRPr="00307C0F">
        <w:rPr>
          <w:rFonts w:hint="cs"/>
          <w:sz w:val="15"/>
          <w:szCs w:val="17"/>
          <w:rtl/>
        </w:rPr>
        <w:t xml:space="preserve"> הוסיף אף טעם שני: "ועוד </w:t>
      </w:r>
      <w:proofErr w:type="spellStart"/>
      <w:r w:rsidRPr="00307C0F">
        <w:rPr>
          <w:rFonts w:hint="cs"/>
          <w:sz w:val="15"/>
          <w:szCs w:val="17"/>
          <w:rtl/>
        </w:rPr>
        <w:t>דמ</w:t>
      </w:r>
      <w:proofErr w:type="spellEnd"/>
      <w:r w:rsidRPr="00307C0F">
        <w:rPr>
          <w:rFonts w:hint="cs"/>
          <w:sz w:val="15"/>
          <w:szCs w:val="17"/>
          <w:rtl/>
        </w:rPr>
        <w:t xml:space="preserve">' עשה דרבנן </w:t>
      </w:r>
      <w:proofErr w:type="spellStart"/>
      <w:r w:rsidRPr="00307C0F">
        <w:rPr>
          <w:rFonts w:hint="cs"/>
          <w:sz w:val="15"/>
          <w:szCs w:val="17"/>
          <w:rtl/>
        </w:rPr>
        <w:t>שוה</w:t>
      </w:r>
      <w:proofErr w:type="spellEnd"/>
      <w:r w:rsidRPr="00307C0F">
        <w:rPr>
          <w:rFonts w:hint="cs"/>
          <w:sz w:val="15"/>
          <w:szCs w:val="17"/>
          <w:rtl/>
        </w:rPr>
        <w:t xml:space="preserve"> בכל". טעם זה לכאורה צ"ע </w:t>
      </w:r>
      <w:r w:rsidRPr="00307C0F">
        <w:rPr>
          <w:sz w:val="15"/>
          <w:szCs w:val="17"/>
          <w:rtl/>
        </w:rPr>
        <w:t>–</w:t>
      </w:r>
      <w:r w:rsidRPr="00307C0F">
        <w:rPr>
          <w:rFonts w:hint="cs"/>
          <w:sz w:val="15"/>
          <w:szCs w:val="17"/>
          <w:rtl/>
        </w:rPr>
        <w:t xml:space="preserve"> כפי שהקשה ר' ש.פ. </w:t>
      </w:r>
      <w:proofErr w:type="spellStart"/>
      <w:r w:rsidRPr="00307C0F">
        <w:rPr>
          <w:rFonts w:hint="cs"/>
          <w:sz w:val="15"/>
          <w:szCs w:val="17"/>
          <w:rtl/>
        </w:rPr>
        <w:t>רוזנטהאל</w:t>
      </w:r>
      <w:proofErr w:type="spellEnd"/>
      <w:r w:rsidRPr="00307C0F">
        <w:rPr>
          <w:rFonts w:hint="cs"/>
          <w:sz w:val="15"/>
          <w:szCs w:val="17"/>
          <w:rtl/>
        </w:rPr>
        <w:t xml:space="preserve"> בהערותיו שם </w:t>
      </w:r>
      <w:r w:rsidRPr="00307C0F">
        <w:rPr>
          <w:sz w:val="15"/>
          <w:szCs w:val="17"/>
          <w:rtl/>
        </w:rPr>
        <w:t>–</w:t>
      </w:r>
      <w:r w:rsidRPr="00307C0F">
        <w:rPr>
          <w:rFonts w:hint="cs"/>
          <w:sz w:val="15"/>
          <w:szCs w:val="17"/>
          <w:rtl/>
        </w:rPr>
        <w:t xml:space="preserve"> שהרי הגמרא רק חייבה נשים במגילה </w:t>
      </w:r>
      <w:proofErr w:type="spellStart"/>
      <w:r w:rsidRPr="00307C0F">
        <w:rPr>
          <w:rFonts w:hint="cs"/>
          <w:sz w:val="15"/>
          <w:szCs w:val="17"/>
          <w:rtl/>
        </w:rPr>
        <w:t>ונ"ח</w:t>
      </w:r>
      <w:proofErr w:type="spellEnd"/>
      <w:r w:rsidRPr="00307C0F">
        <w:rPr>
          <w:rFonts w:hint="cs"/>
          <w:sz w:val="15"/>
          <w:szCs w:val="17"/>
          <w:rtl/>
        </w:rPr>
        <w:t xml:space="preserve"> מפני שהיו באותו הנס; והפוסקים שציטטו </w:t>
      </w:r>
      <w:r w:rsidR="000F6521">
        <w:rPr>
          <w:rFonts w:hint="cs"/>
          <w:sz w:val="15"/>
          <w:szCs w:val="17"/>
          <w:rtl/>
        </w:rPr>
        <w:t xml:space="preserve">את </w:t>
      </w:r>
      <w:r w:rsidRPr="00307C0F">
        <w:rPr>
          <w:rFonts w:hint="cs"/>
          <w:sz w:val="15"/>
          <w:szCs w:val="17"/>
          <w:rtl/>
        </w:rPr>
        <w:t>שיטת ר"ת אמנם השמיטוהו. ונראה שר"ת רק התייחס למצ</w:t>
      </w:r>
      <w:r w:rsidR="000F6521">
        <w:rPr>
          <w:rFonts w:hint="cs"/>
          <w:sz w:val="15"/>
          <w:szCs w:val="17"/>
          <w:rtl/>
        </w:rPr>
        <w:t>ו</w:t>
      </w:r>
      <w:r w:rsidRPr="00307C0F">
        <w:rPr>
          <w:rFonts w:hint="cs"/>
          <w:sz w:val="15"/>
          <w:szCs w:val="17"/>
          <w:rtl/>
        </w:rPr>
        <w:t xml:space="preserve">ות דרבנן שנבעו במסגרת </w:t>
      </w:r>
      <w:proofErr w:type="spellStart"/>
      <w:r w:rsidRPr="00307C0F">
        <w:rPr>
          <w:rFonts w:hint="cs"/>
          <w:sz w:val="15"/>
          <w:szCs w:val="17"/>
          <w:rtl/>
        </w:rPr>
        <w:t>דאוריתא</w:t>
      </w:r>
      <w:proofErr w:type="spellEnd"/>
      <w:r w:rsidRPr="00307C0F">
        <w:rPr>
          <w:rFonts w:hint="cs"/>
          <w:sz w:val="15"/>
          <w:szCs w:val="17"/>
          <w:rtl/>
        </w:rPr>
        <w:t xml:space="preserve"> שנשים חיבות בה כגון שבת אך לא למצות שכל כולן דרבנן.</w:t>
      </w:r>
    </w:p>
  </w:footnote>
  <w:footnote w:id="5">
    <w:p w:rsidR="00315A31" w:rsidRPr="00307C0F" w:rsidRDefault="00315A31" w:rsidP="00307C0F">
      <w:pPr>
        <w:pStyle w:val="a4"/>
        <w:spacing w:after="80" w:line="220" w:lineRule="exact"/>
        <w:ind w:left="227"/>
        <w:rPr>
          <w:sz w:val="15"/>
          <w:szCs w:val="17"/>
        </w:rPr>
      </w:pPr>
      <w:r w:rsidRPr="00307C0F">
        <w:rPr>
          <w:sz w:val="15"/>
          <w:szCs w:val="17"/>
        </w:rPr>
        <w:footnoteRef/>
      </w:r>
      <w:r w:rsidRPr="00307C0F">
        <w:rPr>
          <w:sz w:val="15"/>
          <w:szCs w:val="17"/>
          <w:rtl/>
        </w:rPr>
        <w:t xml:space="preserve"> </w:t>
      </w:r>
      <w:r w:rsidR="00307C0F">
        <w:rPr>
          <w:rFonts w:hint="cs"/>
          <w:sz w:val="15"/>
          <w:szCs w:val="17"/>
          <w:rtl/>
        </w:rPr>
        <w:tab/>
      </w:r>
      <w:r w:rsidRPr="00307C0F">
        <w:rPr>
          <w:rFonts w:hint="cs"/>
          <w:sz w:val="15"/>
          <w:szCs w:val="17"/>
          <w:rtl/>
        </w:rPr>
        <w:t xml:space="preserve">ירושלמי מגילה פ"ב ה"ה, אך שם לא מדובר על חובת </w:t>
      </w:r>
      <w:proofErr w:type="spellStart"/>
      <w:r w:rsidRPr="00307C0F">
        <w:rPr>
          <w:rFonts w:hint="cs"/>
          <w:sz w:val="15"/>
          <w:szCs w:val="17"/>
          <w:rtl/>
        </w:rPr>
        <w:t>אשה</w:t>
      </w:r>
      <w:proofErr w:type="spellEnd"/>
      <w:r w:rsidRPr="00307C0F">
        <w:rPr>
          <w:rFonts w:hint="cs"/>
          <w:sz w:val="15"/>
          <w:szCs w:val="17"/>
          <w:rtl/>
        </w:rPr>
        <w:t xml:space="preserve"> לקיים את </w:t>
      </w:r>
      <w:proofErr w:type="spellStart"/>
      <w:r w:rsidRPr="00307C0F">
        <w:rPr>
          <w:rFonts w:hint="cs"/>
          <w:sz w:val="15"/>
          <w:szCs w:val="17"/>
          <w:rtl/>
        </w:rPr>
        <w:t>המצוה</w:t>
      </w:r>
      <w:proofErr w:type="spellEnd"/>
      <w:r w:rsidRPr="00307C0F">
        <w:rPr>
          <w:rFonts w:hint="cs"/>
          <w:sz w:val="15"/>
          <w:szCs w:val="17"/>
          <w:rtl/>
        </w:rPr>
        <w:t xml:space="preserve"> אלא על חובת אחרים "</w:t>
      </w:r>
      <w:proofErr w:type="spellStart"/>
      <w:r w:rsidRPr="00307C0F">
        <w:rPr>
          <w:rFonts w:hint="cs"/>
          <w:sz w:val="15"/>
          <w:szCs w:val="17"/>
          <w:rtl/>
        </w:rPr>
        <w:t>לקרותה</w:t>
      </w:r>
      <w:proofErr w:type="spellEnd"/>
      <w:r w:rsidRPr="00307C0F">
        <w:rPr>
          <w:rFonts w:hint="cs"/>
          <w:sz w:val="15"/>
          <w:szCs w:val="17"/>
          <w:rtl/>
        </w:rPr>
        <w:t xml:space="preserve"> לפני נשים ולפני קטנים".</w:t>
      </w:r>
    </w:p>
  </w:footnote>
  <w:footnote w:id="6">
    <w:p w:rsidR="00315A31" w:rsidRPr="00307C0F" w:rsidRDefault="00315A31" w:rsidP="00307C0F">
      <w:pPr>
        <w:pStyle w:val="a4"/>
        <w:spacing w:after="80" w:line="220" w:lineRule="exact"/>
        <w:ind w:left="227"/>
        <w:rPr>
          <w:sz w:val="15"/>
          <w:szCs w:val="17"/>
        </w:rPr>
      </w:pPr>
      <w:r w:rsidRPr="00307C0F">
        <w:rPr>
          <w:sz w:val="15"/>
          <w:szCs w:val="17"/>
        </w:rPr>
        <w:footnoteRef/>
      </w:r>
      <w:r w:rsidRPr="00307C0F">
        <w:rPr>
          <w:sz w:val="15"/>
          <w:szCs w:val="17"/>
          <w:rtl/>
        </w:rPr>
        <w:t xml:space="preserve"> </w:t>
      </w:r>
      <w:r w:rsidR="00307C0F">
        <w:rPr>
          <w:rFonts w:hint="cs"/>
          <w:sz w:val="15"/>
          <w:szCs w:val="17"/>
          <w:rtl/>
        </w:rPr>
        <w:tab/>
      </w:r>
      <w:r w:rsidRPr="00307C0F">
        <w:rPr>
          <w:rFonts w:hint="cs"/>
          <w:sz w:val="15"/>
          <w:szCs w:val="17"/>
          <w:rtl/>
        </w:rPr>
        <w:t xml:space="preserve">רמב"ם, פ"ב הל' חגיגה הל' א'. מקור הדין </w:t>
      </w:r>
      <w:proofErr w:type="spellStart"/>
      <w:r w:rsidRPr="00307C0F">
        <w:rPr>
          <w:rFonts w:hint="cs"/>
          <w:sz w:val="15"/>
          <w:szCs w:val="17"/>
          <w:rtl/>
        </w:rPr>
        <w:t>בסוגיא</w:t>
      </w:r>
      <w:proofErr w:type="spellEnd"/>
      <w:r w:rsidRPr="00307C0F">
        <w:rPr>
          <w:rFonts w:hint="cs"/>
          <w:sz w:val="15"/>
          <w:szCs w:val="17"/>
          <w:rtl/>
        </w:rPr>
        <w:t>, חגיגה ד., אך רש"</w:t>
      </w:r>
      <w:r w:rsidR="000F6521">
        <w:rPr>
          <w:rFonts w:hint="cs"/>
          <w:sz w:val="15"/>
          <w:szCs w:val="17"/>
          <w:rtl/>
        </w:rPr>
        <w:t>י</w:t>
      </w:r>
      <w:r w:rsidRPr="00307C0F">
        <w:rPr>
          <w:rFonts w:hint="cs"/>
          <w:sz w:val="15"/>
          <w:szCs w:val="17"/>
          <w:rtl/>
        </w:rPr>
        <w:t xml:space="preserve"> פירש "מפנקי. שאין </w:t>
      </w:r>
      <w:proofErr w:type="spellStart"/>
      <w:r w:rsidRPr="00307C0F">
        <w:rPr>
          <w:rFonts w:hint="cs"/>
          <w:sz w:val="15"/>
          <w:szCs w:val="17"/>
          <w:rtl/>
        </w:rPr>
        <w:t>הולכין</w:t>
      </w:r>
      <w:proofErr w:type="spellEnd"/>
      <w:r w:rsidRPr="00307C0F">
        <w:rPr>
          <w:rFonts w:hint="cs"/>
          <w:sz w:val="15"/>
          <w:szCs w:val="17"/>
          <w:rtl/>
        </w:rPr>
        <w:t xml:space="preserve"> בלא מנעל". לפירושו, פטור מפנקי שונה מזקן וחולה וההקלה שבו עוד יותר בולטת מאשר לפירוש הרמב"ם. </w:t>
      </w:r>
    </w:p>
  </w:footnote>
  <w:footnote w:id="7">
    <w:p w:rsidR="00315A31" w:rsidRPr="00307C0F" w:rsidRDefault="00315A31" w:rsidP="00307C0F">
      <w:pPr>
        <w:pStyle w:val="a4"/>
        <w:spacing w:after="80" w:line="220" w:lineRule="exact"/>
        <w:ind w:left="227"/>
        <w:rPr>
          <w:sz w:val="15"/>
          <w:szCs w:val="17"/>
        </w:rPr>
      </w:pPr>
      <w:r w:rsidRPr="00307C0F">
        <w:rPr>
          <w:sz w:val="15"/>
          <w:szCs w:val="17"/>
        </w:rPr>
        <w:footnoteRef/>
      </w:r>
      <w:r w:rsidRPr="00307C0F">
        <w:rPr>
          <w:sz w:val="15"/>
          <w:szCs w:val="17"/>
          <w:rtl/>
        </w:rPr>
        <w:t xml:space="preserve"> </w:t>
      </w:r>
      <w:r w:rsidR="00307C0F">
        <w:rPr>
          <w:rFonts w:hint="cs"/>
          <w:sz w:val="15"/>
          <w:szCs w:val="17"/>
          <w:rtl/>
        </w:rPr>
        <w:tab/>
      </w:r>
      <w:r w:rsidRPr="00307C0F">
        <w:rPr>
          <w:rFonts w:hint="cs"/>
          <w:sz w:val="15"/>
          <w:szCs w:val="17"/>
          <w:rtl/>
        </w:rPr>
        <w:t xml:space="preserve">פסחים צב:. לשון זה נאמר בגמרא לדעת רב נחמן הסובר כי בדיעבד היה בדרך רחוקה ושחטו וזרקו עליו </w:t>
      </w:r>
      <w:proofErr w:type="spellStart"/>
      <w:r w:rsidRPr="00307C0F">
        <w:rPr>
          <w:rFonts w:hint="cs"/>
          <w:sz w:val="15"/>
          <w:szCs w:val="17"/>
          <w:rtl/>
        </w:rPr>
        <w:t>הירצה</w:t>
      </w:r>
      <w:proofErr w:type="spellEnd"/>
      <w:r w:rsidRPr="00307C0F">
        <w:rPr>
          <w:rFonts w:hint="cs"/>
          <w:sz w:val="15"/>
          <w:szCs w:val="17"/>
          <w:rtl/>
        </w:rPr>
        <w:t xml:space="preserve">. כך פסק הרמב"ן (פירוש </w:t>
      </w:r>
      <w:proofErr w:type="spellStart"/>
      <w:r w:rsidRPr="00307C0F">
        <w:rPr>
          <w:rFonts w:hint="cs"/>
          <w:sz w:val="15"/>
          <w:szCs w:val="17"/>
          <w:rtl/>
        </w:rPr>
        <w:t>עה"ת</w:t>
      </w:r>
      <w:proofErr w:type="spellEnd"/>
      <w:r w:rsidRPr="00307C0F">
        <w:rPr>
          <w:rFonts w:hint="cs"/>
          <w:sz w:val="15"/>
          <w:szCs w:val="17"/>
          <w:rtl/>
        </w:rPr>
        <w:t>, במדבר ט: י). אך הרמב"ם (פ"ה הל' קרבן פסח הל' ג') פסק כרב ששת שלא הורצה.</w:t>
      </w:r>
    </w:p>
  </w:footnote>
  <w:footnote w:id="8">
    <w:p w:rsidR="00315A31" w:rsidRPr="00307C0F" w:rsidRDefault="00315A31" w:rsidP="00307C0F">
      <w:pPr>
        <w:pStyle w:val="a4"/>
        <w:spacing w:after="80" w:line="220" w:lineRule="exact"/>
        <w:ind w:left="227"/>
        <w:rPr>
          <w:sz w:val="15"/>
          <w:szCs w:val="17"/>
        </w:rPr>
      </w:pPr>
      <w:r w:rsidRPr="00307C0F">
        <w:rPr>
          <w:sz w:val="15"/>
          <w:szCs w:val="17"/>
        </w:rPr>
        <w:footnoteRef/>
      </w:r>
      <w:r w:rsidRPr="00307C0F">
        <w:rPr>
          <w:sz w:val="15"/>
          <w:szCs w:val="17"/>
          <w:rtl/>
        </w:rPr>
        <w:t xml:space="preserve"> </w:t>
      </w:r>
      <w:r w:rsidR="00307C0F">
        <w:rPr>
          <w:rFonts w:hint="cs"/>
          <w:sz w:val="15"/>
          <w:szCs w:val="17"/>
          <w:rtl/>
        </w:rPr>
        <w:tab/>
      </w:r>
      <w:r w:rsidRPr="00307C0F">
        <w:rPr>
          <w:rFonts w:hint="cs"/>
          <w:sz w:val="15"/>
          <w:szCs w:val="17"/>
          <w:rtl/>
        </w:rPr>
        <w:t xml:space="preserve">אם הישיבה עצמה מלווה צער יתכן שפשוט אינה מוגדרת כישיבת סוכה </w:t>
      </w:r>
      <w:proofErr w:type="spellStart"/>
      <w:r w:rsidRPr="00307C0F">
        <w:rPr>
          <w:rFonts w:hint="cs"/>
          <w:sz w:val="15"/>
          <w:szCs w:val="17"/>
          <w:rtl/>
        </w:rPr>
        <w:t>מכיון</w:t>
      </w:r>
      <w:proofErr w:type="spellEnd"/>
      <w:r w:rsidRPr="00307C0F">
        <w:rPr>
          <w:rFonts w:hint="cs"/>
          <w:sz w:val="15"/>
          <w:szCs w:val="17"/>
          <w:rtl/>
        </w:rPr>
        <w:t xml:space="preserve"> שאין כאן תשבו כעין תדורו </w:t>
      </w:r>
      <w:r w:rsidRPr="00307C0F">
        <w:rPr>
          <w:sz w:val="15"/>
          <w:szCs w:val="17"/>
          <w:rtl/>
        </w:rPr>
        <w:t>–</w:t>
      </w:r>
      <w:r w:rsidRPr="00307C0F">
        <w:rPr>
          <w:rFonts w:hint="cs"/>
          <w:sz w:val="15"/>
          <w:szCs w:val="17"/>
          <w:rtl/>
        </w:rPr>
        <w:t xml:space="preserve"> הדבר לכאורה תלוי במחלוקת הראשונים האם יש לברך על ישיבת צער בלילה הראשון, שלדעת המחייבים על </w:t>
      </w:r>
      <w:proofErr w:type="spellStart"/>
      <w:r w:rsidRPr="00307C0F">
        <w:rPr>
          <w:rFonts w:hint="cs"/>
          <w:sz w:val="15"/>
          <w:szCs w:val="17"/>
          <w:rtl/>
        </w:rPr>
        <w:t>כרחנו</w:t>
      </w:r>
      <w:proofErr w:type="spellEnd"/>
      <w:r w:rsidRPr="00307C0F">
        <w:rPr>
          <w:rFonts w:hint="cs"/>
          <w:sz w:val="15"/>
          <w:szCs w:val="17"/>
          <w:rtl/>
        </w:rPr>
        <w:t xml:space="preserve"> שאף ישיבת צער שמה ישיבה אלא שמצטער נפטר ולדעת הפוטרים יתכן שאין זה בגדר פטור בעלמא אלא מפני שאין שמה ישיבה </w:t>
      </w:r>
      <w:r w:rsidRPr="00307C0F">
        <w:rPr>
          <w:sz w:val="15"/>
          <w:szCs w:val="17"/>
          <w:rtl/>
        </w:rPr>
        <w:t>–</w:t>
      </w:r>
      <w:r w:rsidRPr="00307C0F">
        <w:rPr>
          <w:rFonts w:hint="cs"/>
          <w:sz w:val="15"/>
          <w:szCs w:val="17"/>
          <w:rtl/>
        </w:rPr>
        <w:t xml:space="preserve"> ואם כן אינה מקבילה למקרה שלנו. אך להלכה הלא נפסק שאף הצער הכרוך בטורח פוטר אף אם הישיבה עצמה תהיה נוחה </w:t>
      </w:r>
      <w:r w:rsidRPr="00307C0F">
        <w:rPr>
          <w:sz w:val="15"/>
          <w:szCs w:val="17"/>
          <w:rtl/>
        </w:rPr>
        <w:t>–</w:t>
      </w:r>
      <w:r w:rsidRPr="00307C0F">
        <w:rPr>
          <w:rFonts w:hint="cs"/>
          <w:sz w:val="15"/>
          <w:szCs w:val="17"/>
          <w:rtl/>
        </w:rPr>
        <w:t xml:space="preserve"> עיין </w:t>
      </w:r>
      <w:proofErr w:type="spellStart"/>
      <w:r w:rsidRPr="00307C0F">
        <w:rPr>
          <w:rFonts w:hint="cs"/>
          <w:sz w:val="15"/>
          <w:szCs w:val="17"/>
          <w:rtl/>
        </w:rPr>
        <w:t>שו"ע</w:t>
      </w:r>
      <w:proofErr w:type="spellEnd"/>
      <w:r w:rsidRPr="00307C0F">
        <w:rPr>
          <w:rFonts w:hint="cs"/>
          <w:sz w:val="15"/>
          <w:szCs w:val="17"/>
          <w:rtl/>
        </w:rPr>
        <w:t xml:space="preserve"> </w:t>
      </w:r>
      <w:proofErr w:type="spellStart"/>
      <w:r w:rsidRPr="00307C0F">
        <w:rPr>
          <w:rFonts w:hint="cs"/>
          <w:sz w:val="15"/>
          <w:szCs w:val="17"/>
          <w:rtl/>
        </w:rPr>
        <w:t>או"חל</w:t>
      </w:r>
      <w:proofErr w:type="spellEnd"/>
      <w:r w:rsidRPr="00307C0F">
        <w:rPr>
          <w:rFonts w:hint="cs"/>
          <w:sz w:val="15"/>
          <w:szCs w:val="17"/>
          <w:rtl/>
        </w:rPr>
        <w:t xml:space="preserve"> סי' תר"מ ס"ד </w:t>
      </w:r>
      <w:proofErr w:type="spellStart"/>
      <w:r w:rsidRPr="00307C0F">
        <w:rPr>
          <w:rFonts w:hint="cs"/>
          <w:sz w:val="15"/>
          <w:szCs w:val="17"/>
          <w:rtl/>
        </w:rPr>
        <w:t>וב"מגן</w:t>
      </w:r>
      <w:proofErr w:type="spellEnd"/>
      <w:r w:rsidRPr="00307C0F">
        <w:rPr>
          <w:rFonts w:hint="cs"/>
          <w:sz w:val="15"/>
          <w:szCs w:val="17"/>
          <w:rtl/>
        </w:rPr>
        <w:t xml:space="preserve"> אברהם", סי' תרל"ט (בראשו) </w:t>
      </w:r>
      <w:r w:rsidRPr="00307C0F">
        <w:rPr>
          <w:sz w:val="15"/>
          <w:szCs w:val="17"/>
          <w:rtl/>
        </w:rPr>
        <w:t>–</w:t>
      </w:r>
      <w:r w:rsidRPr="00307C0F">
        <w:rPr>
          <w:rFonts w:hint="cs"/>
          <w:sz w:val="15"/>
          <w:szCs w:val="17"/>
          <w:rtl/>
        </w:rPr>
        <w:t xml:space="preserve"> וזה כבר דומה לנדון </w:t>
      </w:r>
      <w:proofErr w:type="spellStart"/>
      <w:r w:rsidRPr="00307C0F">
        <w:rPr>
          <w:rFonts w:hint="cs"/>
          <w:sz w:val="15"/>
          <w:szCs w:val="17"/>
          <w:rtl/>
        </w:rPr>
        <w:t>דידן</w:t>
      </w:r>
      <w:proofErr w:type="spellEnd"/>
      <w:r w:rsidRPr="00307C0F">
        <w:rPr>
          <w:rFonts w:hint="cs"/>
          <w:sz w:val="15"/>
          <w:szCs w:val="17"/>
          <w:rtl/>
        </w:rPr>
        <w:t>.</w:t>
      </w:r>
    </w:p>
  </w:footnote>
  <w:footnote w:id="9">
    <w:p w:rsidR="00315A31" w:rsidRPr="00307C0F" w:rsidRDefault="00315A31" w:rsidP="00307C0F">
      <w:pPr>
        <w:pStyle w:val="a4"/>
        <w:spacing w:after="80" w:line="220" w:lineRule="exact"/>
        <w:ind w:left="227"/>
        <w:rPr>
          <w:sz w:val="15"/>
          <w:szCs w:val="17"/>
        </w:rPr>
      </w:pPr>
      <w:r w:rsidRPr="00307C0F">
        <w:rPr>
          <w:sz w:val="15"/>
          <w:szCs w:val="17"/>
        </w:rPr>
        <w:footnoteRef/>
      </w:r>
      <w:r w:rsidRPr="00307C0F">
        <w:rPr>
          <w:sz w:val="15"/>
          <w:szCs w:val="17"/>
          <w:rtl/>
        </w:rPr>
        <w:t xml:space="preserve"> </w:t>
      </w:r>
      <w:r w:rsidR="00307C0F">
        <w:rPr>
          <w:rFonts w:hint="cs"/>
          <w:sz w:val="15"/>
          <w:szCs w:val="17"/>
          <w:rtl/>
        </w:rPr>
        <w:tab/>
      </w:r>
      <w:r w:rsidRPr="00307C0F">
        <w:rPr>
          <w:rFonts w:hint="cs"/>
          <w:sz w:val="15"/>
          <w:szCs w:val="17"/>
          <w:rtl/>
        </w:rPr>
        <w:t xml:space="preserve">ברם, יתכן מאוד שלדעת </w:t>
      </w:r>
      <w:proofErr w:type="spellStart"/>
      <w:r w:rsidRPr="00307C0F">
        <w:rPr>
          <w:rFonts w:hint="cs"/>
          <w:sz w:val="15"/>
          <w:szCs w:val="17"/>
          <w:rtl/>
        </w:rPr>
        <w:t>האבודרהם</w:t>
      </w:r>
      <w:proofErr w:type="spellEnd"/>
      <w:r w:rsidRPr="00307C0F">
        <w:rPr>
          <w:rFonts w:hint="cs"/>
          <w:sz w:val="15"/>
          <w:szCs w:val="17"/>
          <w:rtl/>
        </w:rPr>
        <w:t xml:space="preserve"> לא מדובר בהקלה על </w:t>
      </w:r>
      <w:proofErr w:type="spellStart"/>
      <w:r w:rsidRPr="00307C0F">
        <w:rPr>
          <w:rFonts w:hint="cs"/>
          <w:sz w:val="15"/>
          <w:szCs w:val="17"/>
          <w:rtl/>
        </w:rPr>
        <w:t>האשה</w:t>
      </w:r>
      <w:proofErr w:type="spellEnd"/>
      <w:r w:rsidRPr="00307C0F">
        <w:rPr>
          <w:rFonts w:hint="cs"/>
          <w:sz w:val="15"/>
          <w:szCs w:val="17"/>
          <w:rtl/>
        </w:rPr>
        <w:t xml:space="preserve"> מתוך התחשבות בנוחיותה אלא רגישות לחשיבות שלום כערך, שכן הוא מוסיף: "וגדולה מזו מצאנו שהשם הגדול נכתב בקדושה ובטהרה נמחה על המים כדי להטיל שלום בין איש לאשתו". וכן מטים דברי תשובת </w:t>
      </w:r>
      <w:proofErr w:type="spellStart"/>
      <w:r w:rsidRPr="00307C0F">
        <w:rPr>
          <w:rFonts w:hint="cs"/>
          <w:sz w:val="15"/>
          <w:szCs w:val="17"/>
          <w:rtl/>
        </w:rPr>
        <w:t>המהר"ם</w:t>
      </w:r>
      <w:proofErr w:type="spellEnd"/>
      <w:r w:rsidRPr="00307C0F">
        <w:rPr>
          <w:rFonts w:hint="cs"/>
          <w:sz w:val="15"/>
          <w:szCs w:val="17"/>
          <w:rtl/>
        </w:rPr>
        <w:t xml:space="preserve"> </w:t>
      </w:r>
      <w:proofErr w:type="spellStart"/>
      <w:r w:rsidRPr="00307C0F">
        <w:rPr>
          <w:rFonts w:hint="cs"/>
          <w:sz w:val="15"/>
          <w:szCs w:val="17"/>
          <w:rtl/>
        </w:rPr>
        <w:t>חלאוה</w:t>
      </w:r>
      <w:proofErr w:type="spellEnd"/>
      <w:r w:rsidRPr="00307C0F">
        <w:rPr>
          <w:rFonts w:hint="cs"/>
          <w:sz w:val="15"/>
          <w:szCs w:val="17"/>
          <w:rtl/>
        </w:rPr>
        <w:t xml:space="preserve">: "והטעם באלה שהן פטורות משום דרכי שלום </w:t>
      </w:r>
      <w:proofErr w:type="spellStart"/>
      <w:r w:rsidRPr="00307C0F">
        <w:rPr>
          <w:rFonts w:hint="cs"/>
          <w:sz w:val="15"/>
          <w:szCs w:val="17"/>
          <w:rtl/>
        </w:rPr>
        <w:t>שהאשה</w:t>
      </w:r>
      <w:proofErr w:type="spellEnd"/>
      <w:r w:rsidRPr="00307C0F">
        <w:rPr>
          <w:rFonts w:hint="cs"/>
          <w:sz w:val="15"/>
          <w:szCs w:val="17"/>
          <w:rtl/>
        </w:rPr>
        <w:t xml:space="preserve"> משועבדת לבעלה להכין לו צרכיו" (נדפס ב"שיטת הקדמונים על מסכת בבא קמא", בעריכת הרב מ.י. בלוי, עמ' שלד).</w:t>
      </w:r>
    </w:p>
  </w:footnote>
  <w:footnote w:id="10">
    <w:p w:rsidR="00315A31" w:rsidRPr="00307C0F" w:rsidRDefault="00315A31" w:rsidP="00307C0F">
      <w:pPr>
        <w:pStyle w:val="a4"/>
        <w:spacing w:after="80" w:line="220" w:lineRule="exact"/>
        <w:ind w:left="227"/>
        <w:rPr>
          <w:sz w:val="15"/>
          <w:szCs w:val="17"/>
        </w:rPr>
      </w:pPr>
      <w:r w:rsidRPr="00307C0F">
        <w:rPr>
          <w:sz w:val="15"/>
          <w:szCs w:val="17"/>
        </w:rPr>
        <w:footnoteRef/>
      </w:r>
      <w:r w:rsidRPr="00307C0F">
        <w:rPr>
          <w:sz w:val="15"/>
          <w:szCs w:val="17"/>
          <w:rtl/>
        </w:rPr>
        <w:t xml:space="preserve"> </w:t>
      </w:r>
      <w:r w:rsidR="00307C0F">
        <w:rPr>
          <w:rFonts w:hint="cs"/>
          <w:sz w:val="15"/>
          <w:szCs w:val="17"/>
          <w:rtl/>
        </w:rPr>
        <w:tab/>
      </w:r>
      <w:r w:rsidRPr="00307C0F">
        <w:rPr>
          <w:rFonts w:hint="cs"/>
          <w:sz w:val="15"/>
          <w:szCs w:val="17"/>
          <w:rtl/>
        </w:rPr>
        <w:t>הרמב"ן מדבר כאן על "חוש אחד" כביטוי כולל אך דומני שאין הדברים תקפים לגבי מי שלוקה בחוש הריח שכן אינו חיוני לתפקוד ותקשורת כחושים האחרים; והעובדה שאין מונח מיוחד, לא בהלכה ולא בלשון הקדש בכלל, לתאר אדם כזה תוכיח.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D4E46"/>
    <w:rsid w:val="000D6CFF"/>
    <w:rsid w:val="000E363D"/>
    <w:rsid w:val="000F5280"/>
    <w:rsid w:val="000F6521"/>
    <w:rsid w:val="00102574"/>
    <w:rsid w:val="001304C1"/>
    <w:rsid w:val="00137956"/>
    <w:rsid w:val="0015157C"/>
    <w:rsid w:val="00160B6A"/>
    <w:rsid w:val="00177A1A"/>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07C0F"/>
    <w:rsid w:val="00315A31"/>
    <w:rsid w:val="003260AF"/>
    <w:rsid w:val="00342292"/>
    <w:rsid w:val="00366CCD"/>
    <w:rsid w:val="00370D33"/>
    <w:rsid w:val="003C504B"/>
    <w:rsid w:val="003D423D"/>
    <w:rsid w:val="00400295"/>
    <w:rsid w:val="00430616"/>
    <w:rsid w:val="00470086"/>
    <w:rsid w:val="004C0E29"/>
    <w:rsid w:val="004D6FA4"/>
    <w:rsid w:val="00506195"/>
    <w:rsid w:val="00521223"/>
    <w:rsid w:val="00522566"/>
    <w:rsid w:val="00523F84"/>
    <w:rsid w:val="00525293"/>
    <w:rsid w:val="00535514"/>
    <w:rsid w:val="00535E4A"/>
    <w:rsid w:val="005411E1"/>
    <w:rsid w:val="00552816"/>
    <w:rsid w:val="0055748A"/>
    <w:rsid w:val="00563070"/>
    <w:rsid w:val="00567209"/>
    <w:rsid w:val="0059251A"/>
    <w:rsid w:val="005A7E95"/>
    <w:rsid w:val="00611B3E"/>
    <w:rsid w:val="0062069C"/>
    <w:rsid w:val="006460BD"/>
    <w:rsid w:val="006465D9"/>
    <w:rsid w:val="00647073"/>
    <w:rsid w:val="006532E6"/>
    <w:rsid w:val="00653F68"/>
    <w:rsid w:val="00671195"/>
    <w:rsid w:val="00672E68"/>
    <w:rsid w:val="00695495"/>
    <w:rsid w:val="006A01DF"/>
    <w:rsid w:val="006B1287"/>
    <w:rsid w:val="006B6EEA"/>
    <w:rsid w:val="006D4D9C"/>
    <w:rsid w:val="006F37B8"/>
    <w:rsid w:val="00703D7F"/>
    <w:rsid w:val="0075394C"/>
    <w:rsid w:val="007916C5"/>
    <w:rsid w:val="007945E3"/>
    <w:rsid w:val="007A353B"/>
    <w:rsid w:val="007B74AD"/>
    <w:rsid w:val="0081523B"/>
    <w:rsid w:val="008369D0"/>
    <w:rsid w:val="00892293"/>
    <w:rsid w:val="00893417"/>
    <w:rsid w:val="008C3F77"/>
    <w:rsid w:val="008C7900"/>
    <w:rsid w:val="008F3BD5"/>
    <w:rsid w:val="009052E2"/>
    <w:rsid w:val="00930C55"/>
    <w:rsid w:val="00946071"/>
    <w:rsid w:val="00950D52"/>
    <w:rsid w:val="00956AF7"/>
    <w:rsid w:val="00982354"/>
    <w:rsid w:val="00994CC7"/>
    <w:rsid w:val="0099503D"/>
    <w:rsid w:val="009B0145"/>
    <w:rsid w:val="009C48DB"/>
    <w:rsid w:val="009F029D"/>
    <w:rsid w:val="009F5862"/>
    <w:rsid w:val="00A12EDC"/>
    <w:rsid w:val="00A37BB8"/>
    <w:rsid w:val="00A4780D"/>
    <w:rsid w:val="00A939FA"/>
    <w:rsid w:val="00AA78F8"/>
    <w:rsid w:val="00AC4632"/>
    <w:rsid w:val="00B035A2"/>
    <w:rsid w:val="00B11364"/>
    <w:rsid w:val="00B210A2"/>
    <w:rsid w:val="00B27B72"/>
    <w:rsid w:val="00B64F13"/>
    <w:rsid w:val="00B739AC"/>
    <w:rsid w:val="00BA46D0"/>
    <w:rsid w:val="00BA6457"/>
    <w:rsid w:val="00BD7501"/>
    <w:rsid w:val="00BF18BB"/>
    <w:rsid w:val="00BF2428"/>
    <w:rsid w:val="00BF7B98"/>
    <w:rsid w:val="00C22CB9"/>
    <w:rsid w:val="00C3329A"/>
    <w:rsid w:val="00C41D53"/>
    <w:rsid w:val="00C51298"/>
    <w:rsid w:val="00C56C1D"/>
    <w:rsid w:val="00C768E3"/>
    <w:rsid w:val="00C917FB"/>
    <w:rsid w:val="00C95806"/>
    <w:rsid w:val="00CA1B20"/>
    <w:rsid w:val="00CB0525"/>
    <w:rsid w:val="00CB1682"/>
    <w:rsid w:val="00CB774A"/>
    <w:rsid w:val="00CD4661"/>
    <w:rsid w:val="00CF2B9E"/>
    <w:rsid w:val="00CF5FE2"/>
    <w:rsid w:val="00D348A9"/>
    <w:rsid w:val="00DA22A2"/>
    <w:rsid w:val="00DB4898"/>
    <w:rsid w:val="00DE62C2"/>
    <w:rsid w:val="00E00CA2"/>
    <w:rsid w:val="00E0662B"/>
    <w:rsid w:val="00E414DE"/>
    <w:rsid w:val="00E56B93"/>
    <w:rsid w:val="00ED3C03"/>
    <w:rsid w:val="00ED3E16"/>
    <w:rsid w:val="00ED5503"/>
    <w:rsid w:val="00EF1785"/>
    <w:rsid w:val="00F06338"/>
    <w:rsid w:val="00F06967"/>
    <w:rsid w:val="00F20B7D"/>
    <w:rsid w:val="00F37EFC"/>
    <w:rsid w:val="00F42793"/>
    <w:rsid w:val="00F429CD"/>
    <w:rsid w:val="00F55218"/>
    <w:rsid w:val="00F61E55"/>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4644D-116F-45FA-A86D-BAD75CDD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82</TotalTime>
  <Pages>4</Pages>
  <Words>1582</Words>
  <Characters>7912</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9476</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2015-12-15T17:33:00Z</dcterms:created>
  <dcterms:modified xsi:type="dcterms:W3CDTF">2015-12-20T12:55:00Z</dcterms:modified>
</cp:coreProperties>
</file>