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D7D4A" w14:textId="77777777" w:rsidR="00442072" w:rsidRDefault="00442072" w:rsidP="00AF6067">
      <w:pPr>
        <w:widowControl w:val="0"/>
        <w:shd w:val="clear" w:color="auto" w:fill="FFFFFF"/>
        <w:spacing w:line="240" w:lineRule="auto"/>
        <w:jc w:val="center"/>
        <w:rPr>
          <w:rFonts w:asciiTheme="minorBidi" w:hAnsiTheme="minorBidi"/>
          <w:b/>
          <w:bCs/>
          <w:caps/>
          <w:sz w:val="24"/>
          <w:szCs w:val="24"/>
        </w:rPr>
      </w:pPr>
      <w:r>
        <w:rPr>
          <w:rFonts w:asciiTheme="minorBidi" w:hAnsiTheme="minorBidi"/>
          <w:b/>
          <w:bCs/>
          <w:caps/>
          <w:sz w:val="24"/>
          <w:szCs w:val="24"/>
        </w:rPr>
        <w:t>YESHIVAT HAR ETZION</w:t>
      </w:r>
    </w:p>
    <w:p w14:paraId="108C54DB" w14:textId="77777777" w:rsidR="00442072" w:rsidRDefault="00442072" w:rsidP="00AF6067">
      <w:pPr>
        <w:widowControl w:val="0"/>
        <w:shd w:val="clear" w:color="auto" w:fill="FFFFFF"/>
        <w:spacing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14:paraId="72A00848" w14:textId="77777777" w:rsidR="00442072" w:rsidRDefault="00442072" w:rsidP="00AF6067">
      <w:pPr>
        <w:widowControl w:val="0"/>
        <w:shd w:val="clear" w:color="auto" w:fill="FFFFFF"/>
        <w:spacing w:line="240" w:lineRule="auto"/>
        <w:jc w:val="center"/>
        <w:rPr>
          <w:rFonts w:asciiTheme="minorBidi" w:hAnsiTheme="minorBidi"/>
          <w:sz w:val="24"/>
          <w:szCs w:val="24"/>
        </w:rPr>
      </w:pPr>
      <w:r>
        <w:rPr>
          <w:rFonts w:asciiTheme="minorBidi" w:hAnsiTheme="minorBidi"/>
          <w:caps/>
          <w:sz w:val="24"/>
          <w:szCs w:val="24"/>
        </w:rPr>
        <w:t>*********************************************************</w:t>
      </w:r>
    </w:p>
    <w:p w14:paraId="006AB13D" w14:textId="77777777" w:rsidR="00442072" w:rsidRDefault="00442072" w:rsidP="00AF6067">
      <w:pPr>
        <w:widowControl w:val="0"/>
        <w:shd w:val="clear" w:color="auto" w:fill="FFFFFF"/>
        <w:spacing w:line="240" w:lineRule="auto"/>
        <w:jc w:val="center"/>
        <w:rPr>
          <w:rFonts w:asciiTheme="minorBidi" w:hAnsiTheme="minorBidi"/>
          <w:sz w:val="24"/>
          <w:szCs w:val="24"/>
        </w:rPr>
      </w:pPr>
    </w:p>
    <w:p w14:paraId="181E2709" w14:textId="77777777" w:rsidR="00442072" w:rsidRDefault="00442072" w:rsidP="00AF6067">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Shir Ha-Shirim</w:t>
      </w:r>
    </w:p>
    <w:p w14:paraId="57CC4EC0" w14:textId="77777777" w:rsidR="00442072" w:rsidRDefault="00442072" w:rsidP="00AF6067">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Rav Tzvi Sinensky</w:t>
      </w:r>
    </w:p>
    <w:p w14:paraId="53F5EFDB" w14:textId="77777777" w:rsidR="00442072" w:rsidRDefault="00442072" w:rsidP="00AF6067">
      <w:pPr>
        <w:widowControl w:val="0"/>
        <w:shd w:val="clear" w:color="auto" w:fill="FFFFFF"/>
        <w:spacing w:line="240" w:lineRule="auto"/>
        <w:jc w:val="center"/>
        <w:rPr>
          <w:rFonts w:asciiTheme="minorBidi" w:hAnsiTheme="minorBidi"/>
          <w:b/>
          <w:bCs/>
          <w:sz w:val="24"/>
          <w:szCs w:val="24"/>
        </w:rPr>
      </w:pPr>
    </w:p>
    <w:p w14:paraId="1CFF8D76" w14:textId="77777777" w:rsidR="00442072" w:rsidRDefault="00442072" w:rsidP="00AF6067">
      <w:pPr>
        <w:spacing w:line="240" w:lineRule="auto"/>
        <w:jc w:val="both"/>
        <w:rPr>
          <w:b/>
          <w:sz w:val="24"/>
          <w:szCs w:val="24"/>
        </w:rPr>
      </w:pPr>
    </w:p>
    <w:p w14:paraId="29CB7FAE" w14:textId="7D29D029" w:rsidR="00442072" w:rsidRDefault="00442072" w:rsidP="00AF6067">
      <w:pPr>
        <w:spacing w:line="240" w:lineRule="auto"/>
        <w:jc w:val="center"/>
        <w:rPr>
          <w:sz w:val="24"/>
          <w:szCs w:val="24"/>
        </w:rPr>
      </w:pPr>
      <w:r w:rsidRPr="00AF6067">
        <w:rPr>
          <w:b/>
          <w:sz w:val="24"/>
          <w:szCs w:val="24"/>
        </w:rPr>
        <w:t>Shiur</w:t>
      </w:r>
      <w:r>
        <w:rPr>
          <w:b/>
          <w:sz w:val="24"/>
          <w:szCs w:val="24"/>
        </w:rPr>
        <w:t xml:space="preserve"> #09: </w:t>
      </w:r>
      <w:r w:rsidRPr="00762B35">
        <w:rPr>
          <w:b/>
          <w:i/>
          <w:iCs/>
          <w:sz w:val="24"/>
          <w:szCs w:val="24"/>
        </w:rPr>
        <w:t>Shir Ha-</w:t>
      </w:r>
      <w:r w:rsidR="00762B35">
        <w:rPr>
          <w:b/>
          <w:i/>
          <w:iCs/>
          <w:sz w:val="24"/>
          <w:szCs w:val="24"/>
        </w:rPr>
        <w:t>S</w:t>
      </w:r>
      <w:r w:rsidRPr="00762B35">
        <w:rPr>
          <w:b/>
          <w:i/>
          <w:iCs/>
          <w:sz w:val="24"/>
          <w:szCs w:val="24"/>
        </w:rPr>
        <w:t>hirim</w:t>
      </w:r>
      <w:r>
        <w:rPr>
          <w:b/>
          <w:sz w:val="24"/>
          <w:szCs w:val="24"/>
        </w:rPr>
        <w:t xml:space="preserve"> 1:9-14</w:t>
      </w:r>
    </w:p>
    <w:p w14:paraId="12E2A6BC" w14:textId="0B35CB78" w:rsidR="00442072" w:rsidRDefault="00442072" w:rsidP="00AF6067">
      <w:pPr>
        <w:spacing w:line="240" w:lineRule="auto"/>
        <w:jc w:val="center"/>
        <w:rPr>
          <w:b/>
          <w:sz w:val="24"/>
          <w:szCs w:val="24"/>
        </w:rPr>
      </w:pPr>
    </w:p>
    <w:p w14:paraId="00000001" w14:textId="77777777" w:rsidR="005C2F2C" w:rsidRDefault="005C2F2C" w:rsidP="00AF6067">
      <w:pPr>
        <w:spacing w:line="240" w:lineRule="auto"/>
        <w:jc w:val="both"/>
        <w:rPr>
          <w:sz w:val="24"/>
          <w:szCs w:val="24"/>
        </w:rPr>
      </w:pPr>
    </w:p>
    <w:p w14:paraId="00000002" w14:textId="4C03DB9C" w:rsidR="005C2F2C" w:rsidRDefault="00AC5C27" w:rsidP="00AF6067">
      <w:pPr>
        <w:spacing w:line="240" w:lineRule="auto"/>
        <w:jc w:val="both"/>
        <w:rPr>
          <w:sz w:val="24"/>
          <w:szCs w:val="24"/>
        </w:rPr>
      </w:pPr>
      <w:r>
        <w:rPr>
          <w:sz w:val="24"/>
          <w:szCs w:val="24"/>
        </w:rPr>
        <w:t xml:space="preserve">In this </w:t>
      </w:r>
      <w:r>
        <w:rPr>
          <w:i/>
          <w:sz w:val="24"/>
          <w:szCs w:val="24"/>
        </w:rPr>
        <w:t>shiur</w:t>
      </w:r>
      <w:r w:rsidR="00762B35">
        <w:rPr>
          <w:iCs/>
          <w:sz w:val="24"/>
          <w:szCs w:val="24"/>
        </w:rPr>
        <w:t>,</w:t>
      </w:r>
      <w:r>
        <w:rPr>
          <w:sz w:val="24"/>
          <w:szCs w:val="24"/>
        </w:rPr>
        <w:t xml:space="preserve"> we will analyze </w:t>
      </w:r>
      <w:r w:rsidR="00762B35">
        <w:rPr>
          <w:i/>
          <w:iCs/>
          <w:sz w:val="24"/>
          <w:szCs w:val="24"/>
        </w:rPr>
        <w:t xml:space="preserve">Shir Ha-Shirim </w:t>
      </w:r>
      <w:r>
        <w:rPr>
          <w:sz w:val="24"/>
          <w:szCs w:val="24"/>
        </w:rPr>
        <w:t xml:space="preserve">1:9-2:3, which, according to most commentators, comprises a single unit of praises between the </w:t>
      </w:r>
      <w:r>
        <w:rPr>
          <w:i/>
          <w:sz w:val="24"/>
          <w:szCs w:val="24"/>
        </w:rPr>
        <w:t>dod</w:t>
      </w:r>
      <w:r>
        <w:rPr>
          <w:sz w:val="24"/>
          <w:szCs w:val="24"/>
        </w:rPr>
        <w:t xml:space="preserve"> and </w:t>
      </w:r>
      <w:r>
        <w:rPr>
          <w:i/>
          <w:sz w:val="24"/>
          <w:szCs w:val="24"/>
        </w:rPr>
        <w:t>raya</w:t>
      </w:r>
      <w:r>
        <w:rPr>
          <w:sz w:val="24"/>
          <w:szCs w:val="24"/>
        </w:rPr>
        <w:t xml:space="preserve">. </w:t>
      </w:r>
    </w:p>
    <w:p w14:paraId="00000005" w14:textId="77777777" w:rsidR="005C2F2C" w:rsidRDefault="005C2F2C" w:rsidP="00AF6067">
      <w:pPr>
        <w:spacing w:line="240" w:lineRule="auto"/>
        <w:jc w:val="both"/>
        <w:rPr>
          <w:sz w:val="24"/>
          <w:szCs w:val="24"/>
        </w:rPr>
      </w:pPr>
    </w:p>
    <w:p w14:paraId="00000006" w14:textId="77777777" w:rsidR="005C2F2C" w:rsidRDefault="00AC5C27" w:rsidP="00AF6067">
      <w:pPr>
        <w:spacing w:line="240" w:lineRule="auto"/>
        <w:jc w:val="both"/>
        <w:rPr>
          <w:sz w:val="24"/>
          <w:szCs w:val="24"/>
        </w:rPr>
      </w:pPr>
      <w:r>
        <w:rPr>
          <w:sz w:val="24"/>
          <w:szCs w:val="24"/>
        </w:rPr>
        <w:t>The man opens:</w:t>
      </w:r>
    </w:p>
    <w:p w14:paraId="00000007" w14:textId="77777777" w:rsidR="005C2F2C" w:rsidRDefault="005C2F2C" w:rsidP="00AF6067">
      <w:pPr>
        <w:spacing w:line="240" w:lineRule="auto"/>
        <w:jc w:val="both"/>
        <w:rPr>
          <w:sz w:val="24"/>
          <w:szCs w:val="24"/>
        </w:rPr>
      </w:pPr>
    </w:p>
    <w:p w14:paraId="00000008" w14:textId="77777777" w:rsidR="005C2F2C" w:rsidRDefault="00AC5C27" w:rsidP="00AF6067">
      <w:pPr>
        <w:spacing w:line="240" w:lineRule="auto"/>
        <w:ind w:left="720"/>
        <w:jc w:val="both"/>
        <w:rPr>
          <w:sz w:val="24"/>
          <w:szCs w:val="24"/>
        </w:rPr>
      </w:pPr>
      <w:r>
        <w:rPr>
          <w:sz w:val="24"/>
          <w:szCs w:val="24"/>
        </w:rPr>
        <w:t>I have likened you, my darling, To a mare in Pharaoh’s chariots:</w:t>
      </w:r>
    </w:p>
    <w:p w14:paraId="14D87730" w14:textId="77777777" w:rsidR="00072997" w:rsidRDefault="00072997" w:rsidP="00AF6067">
      <w:pPr>
        <w:spacing w:line="240" w:lineRule="auto"/>
        <w:ind w:left="720"/>
        <w:jc w:val="both"/>
        <w:rPr>
          <w:sz w:val="24"/>
          <w:szCs w:val="24"/>
        </w:rPr>
      </w:pPr>
    </w:p>
    <w:p w14:paraId="00000009" w14:textId="77777777" w:rsidR="005C2F2C" w:rsidRDefault="00AC5C27" w:rsidP="00AF6067">
      <w:pPr>
        <w:spacing w:line="240" w:lineRule="auto"/>
        <w:ind w:left="720"/>
        <w:jc w:val="both"/>
        <w:rPr>
          <w:sz w:val="24"/>
          <w:szCs w:val="24"/>
        </w:rPr>
      </w:pPr>
      <w:r>
        <w:rPr>
          <w:sz w:val="24"/>
          <w:szCs w:val="24"/>
        </w:rPr>
        <w:t>Your cheeks are comely with plaited wreaths, Your neck with strings of jewels.</w:t>
      </w:r>
      <w:bookmarkStart w:id="0" w:name="_GoBack"/>
    </w:p>
    <w:bookmarkEnd w:id="0"/>
    <w:p w14:paraId="4F613AA9" w14:textId="77777777" w:rsidR="00072997" w:rsidRDefault="00072997" w:rsidP="00AF6067">
      <w:pPr>
        <w:spacing w:line="240" w:lineRule="auto"/>
        <w:ind w:left="720"/>
        <w:jc w:val="both"/>
        <w:rPr>
          <w:sz w:val="24"/>
          <w:szCs w:val="24"/>
        </w:rPr>
      </w:pPr>
    </w:p>
    <w:p w14:paraId="0000000A" w14:textId="77777777" w:rsidR="005C2F2C" w:rsidRDefault="00AC5C27" w:rsidP="00AF6067">
      <w:pPr>
        <w:spacing w:line="240" w:lineRule="auto"/>
        <w:ind w:left="720"/>
        <w:jc w:val="both"/>
        <w:rPr>
          <w:sz w:val="24"/>
          <w:szCs w:val="24"/>
        </w:rPr>
      </w:pPr>
      <w:r>
        <w:rPr>
          <w:sz w:val="24"/>
          <w:szCs w:val="24"/>
        </w:rPr>
        <w:t>We will add wreaths of gold To your spangles of silver. (1:9-11)</w:t>
      </w:r>
    </w:p>
    <w:p w14:paraId="60145782" w14:textId="77777777" w:rsidR="00072997" w:rsidRDefault="00072997" w:rsidP="00AF6067">
      <w:pPr>
        <w:spacing w:line="240" w:lineRule="auto"/>
        <w:ind w:left="720"/>
        <w:jc w:val="both"/>
        <w:rPr>
          <w:sz w:val="24"/>
          <w:szCs w:val="24"/>
        </w:rPr>
      </w:pPr>
    </w:p>
    <w:p w14:paraId="0000000B" w14:textId="77777777" w:rsidR="005C2F2C" w:rsidRDefault="00AC5C27" w:rsidP="00AF6067">
      <w:pPr>
        <w:spacing w:line="240" w:lineRule="auto"/>
        <w:jc w:val="both"/>
        <w:rPr>
          <w:sz w:val="24"/>
          <w:szCs w:val="24"/>
        </w:rPr>
      </w:pPr>
      <w:r>
        <w:rPr>
          <w:sz w:val="24"/>
          <w:szCs w:val="24"/>
        </w:rPr>
        <w:t>First, it is worth noting that the opening phrase “</w:t>
      </w:r>
      <w:r>
        <w:rPr>
          <w:i/>
          <w:sz w:val="24"/>
          <w:szCs w:val="24"/>
        </w:rPr>
        <w:t>le-susati</w:t>
      </w:r>
      <w:r>
        <w:rPr>
          <w:sz w:val="24"/>
          <w:szCs w:val="24"/>
        </w:rPr>
        <w:t xml:space="preserve">” is likely to be understood as a poetic form, along the lines of its usage in </w:t>
      </w:r>
      <w:r>
        <w:rPr>
          <w:i/>
          <w:sz w:val="24"/>
          <w:szCs w:val="24"/>
        </w:rPr>
        <w:t>Tehillim</w:t>
      </w:r>
      <w:r>
        <w:rPr>
          <w:sz w:val="24"/>
          <w:szCs w:val="24"/>
        </w:rPr>
        <w:t xml:space="preserve"> 118 (as in “</w:t>
      </w:r>
      <w:r>
        <w:rPr>
          <w:i/>
          <w:sz w:val="24"/>
          <w:szCs w:val="24"/>
        </w:rPr>
        <w:t>gamal alaychi</w:t>
      </w:r>
      <w:r>
        <w:rPr>
          <w:sz w:val="24"/>
          <w:szCs w:val="24"/>
        </w:rPr>
        <w:t xml:space="preserve">”) and elsewhere. </w:t>
      </w:r>
    </w:p>
    <w:p w14:paraId="0000000C" w14:textId="77777777" w:rsidR="005C2F2C" w:rsidRDefault="005C2F2C" w:rsidP="00AF6067">
      <w:pPr>
        <w:spacing w:line="240" w:lineRule="auto"/>
        <w:jc w:val="both"/>
        <w:rPr>
          <w:sz w:val="24"/>
          <w:szCs w:val="24"/>
        </w:rPr>
      </w:pPr>
    </w:p>
    <w:p w14:paraId="0000000D" w14:textId="3C3183D5" w:rsidR="005C2F2C" w:rsidRDefault="00AC5C27" w:rsidP="00AF6067">
      <w:pPr>
        <w:spacing w:line="240" w:lineRule="auto"/>
        <w:jc w:val="both"/>
        <w:rPr>
          <w:sz w:val="24"/>
          <w:szCs w:val="24"/>
        </w:rPr>
      </w:pPr>
      <w:r>
        <w:rPr>
          <w:sz w:val="24"/>
          <w:szCs w:val="24"/>
        </w:rPr>
        <w:t xml:space="preserve">It is also noteworthy that for the commentators who </w:t>
      </w:r>
      <w:r w:rsidR="00762B35">
        <w:rPr>
          <w:sz w:val="24"/>
          <w:szCs w:val="24"/>
        </w:rPr>
        <w:t>view</w:t>
      </w:r>
      <w:r>
        <w:rPr>
          <w:sz w:val="24"/>
          <w:szCs w:val="24"/>
        </w:rPr>
        <w:t xml:space="preserve"> </w:t>
      </w:r>
      <w:r>
        <w:rPr>
          <w:i/>
          <w:sz w:val="24"/>
          <w:szCs w:val="24"/>
        </w:rPr>
        <w:t>Shir Ha-</w:t>
      </w:r>
      <w:r w:rsidR="00762B35">
        <w:rPr>
          <w:i/>
          <w:sz w:val="24"/>
          <w:szCs w:val="24"/>
        </w:rPr>
        <w:t>S</w:t>
      </w:r>
      <w:r>
        <w:rPr>
          <w:i/>
          <w:sz w:val="24"/>
          <w:szCs w:val="24"/>
        </w:rPr>
        <w:t>hirim</w:t>
      </w:r>
      <w:r>
        <w:rPr>
          <w:sz w:val="24"/>
          <w:szCs w:val="24"/>
        </w:rPr>
        <w:t xml:space="preserve"> as a presenting a panoramic overview of Jewish history, </w:t>
      </w:r>
      <w:r w:rsidR="00762B35">
        <w:rPr>
          <w:sz w:val="24"/>
          <w:szCs w:val="24"/>
        </w:rPr>
        <w:t xml:space="preserve">such as Targum and Ibn Ezra, </w:t>
      </w:r>
      <w:r>
        <w:rPr>
          <w:sz w:val="24"/>
          <w:szCs w:val="24"/>
        </w:rPr>
        <w:t>verse 9 is an obvious reference to P</w:t>
      </w:r>
      <w:r w:rsidR="00762B35">
        <w:rPr>
          <w:sz w:val="24"/>
          <w:szCs w:val="24"/>
        </w:rPr>
        <w:t>h</w:t>
      </w:r>
      <w:r>
        <w:rPr>
          <w:sz w:val="24"/>
          <w:szCs w:val="24"/>
        </w:rPr>
        <w:t>ar</w:t>
      </w:r>
      <w:r w:rsidR="00762B35">
        <w:rPr>
          <w:sz w:val="24"/>
          <w:szCs w:val="24"/>
        </w:rPr>
        <w:t>a</w:t>
      </w:r>
      <w:r>
        <w:rPr>
          <w:sz w:val="24"/>
          <w:szCs w:val="24"/>
        </w:rPr>
        <w:t xml:space="preserve">oh. Ibn Ezra, for example, sees it </w:t>
      </w:r>
      <w:r>
        <w:rPr>
          <w:sz w:val="24"/>
          <w:szCs w:val="24"/>
        </w:rPr>
        <w:lastRenderedPageBreak/>
        <w:t xml:space="preserve">as a reference to the Jews’ looting of the Egyptians, whereas Targum (following </w:t>
      </w:r>
      <w:r w:rsidR="00072997">
        <w:rPr>
          <w:i/>
          <w:sz w:val="24"/>
          <w:szCs w:val="24"/>
        </w:rPr>
        <w:t>Shir Ha-</w:t>
      </w:r>
      <w:r w:rsidR="00762B35">
        <w:rPr>
          <w:i/>
          <w:sz w:val="24"/>
          <w:szCs w:val="24"/>
        </w:rPr>
        <w:t>S</w:t>
      </w:r>
      <w:r w:rsidR="00072997">
        <w:rPr>
          <w:i/>
          <w:sz w:val="24"/>
          <w:szCs w:val="24"/>
        </w:rPr>
        <w:t>hirim Rabba</w:t>
      </w:r>
      <w:r>
        <w:rPr>
          <w:sz w:val="24"/>
          <w:szCs w:val="24"/>
        </w:rPr>
        <w:t xml:space="preserve">) </w:t>
      </w:r>
      <w:r w:rsidR="00412509">
        <w:rPr>
          <w:sz w:val="24"/>
          <w:szCs w:val="24"/>
        </w:rPr>
        <w:t>interpret</w:t>
      </w:r>
      <w:r>
        <w:rPr>
          <w:sz w:val="24"/>
          <w:szCs w:val="24"/>
        </w:rPr>
        <w:t xml:space="preserve">s it as a reference to </w:t>
      </w:r>
      <w:r>
        <w:rPr>
          <w:i/>
          <w:sz w:val="24"/>
          <w:szCs w:val="24"/>
        </w:rPr>
        <w:t>Shirat Ha-</w:t>
      </w:r>
      <w:r w:rsidR="00762B35">
        <w:rPr>
          <w:i/>
          <w:sz w:val="24"/>
          <w:szCs w:val="24"/>
        </w:rPr>
        <w:t>Y</w:t>
      </w:r>
      <w:r>
        <w:rPr>
          <w:i/>
          <w:sz w:val="24"/>
          <w:szCs w:val="24"/>
        </w:rPr>
        <w:t>am</w:t>
      </w:r>
      <w:r>
        <w:rPr>
          <w:sz w:val="24"/>
          <w:szCs w:val="24"/>
        </w:rPr>
        <w:t xml:space="preserve">.  </w:t>
      </w:r>
    </w:p>
    <w:p w14:paraId="0000000E" w14:textId="77777777" w:rsidR="005C2F2C" w:rsidRDefault="005C2F2C" w:rsidP="00AF6067">
      <w:pPr>
        <w:spacing w:line="240" w:lineRule="auto"/>
        <w:jc w:val="both"/>
        <w:rPr>
          <w:sz w:val="24"/>
          <w:szCs w:val="24"/>
        </w:rPr>
      </w:pPr>
    </w:p>
    <w:p w14:paraId="0000000F" w14:textId="2E61342E" w:rsidR="005C2F2C" w:rsidRDefault="00762B35" w:rsidP="00AF6067">
      <w:pPr>
        <w:spacing w:line="240" w:lineRule="auto"/>
        <w:jc w:val="both"/>
        <w:rPr>
          <w:sz w:val="24"/>
          <w:szCs w:val="24"/>
        </w:rPr>
      </w:pPr>
      <w:r>
        <w:rPr>
          <w:sz w:val="24"/>
          <w:szCs w:val="24"/>
        </w:rPr>
        <w:t>T</w:t>
      </w:r>
      <w:r w:rsidR="00AC5C27">
        <w:rPr>
          <w:sz w:val="24"/>
          <w:szCs w:val="24"/>
        </w:rPr>
        <w:t xml:space="preserve">his is the first time we encounter the terminology of </w:t>
      </w:r>
      <w:r w:rsidR="00AC5C27">
        <w:rPr>
          <w:i/>
          <w:sz w:val="24"/>
          <w:szCs w:val="24"/>
        </w:rPr>
        <w:t>raya</w:t>
      </w:r>
      <w:r w:rsidR="00AC5C27">
        <w:rPr>
          <w:sz w:val="24"/>
          <w:szCs w:val="24"/>
        </w:rPr>
        <w:t xml:space="preserve">, which we will need to track carefully as we move through the </w:t>
      </w:r>
      <w:r w:rsidR="00AC5C27">
        <w:rPr>
          <w:i/>
          <w:sz w:val="24"/>
          <w:szCs w:val="24"/>
        </w:rPr>
        <w:t>sefer</w:t>
      </w:r>
      <w:r>
        <w:rPr>
          <w:i/>
          <w:sz w:val="24"/>
          <w:szCs w:val="24"/>
        </w:rPr>
        <w:t>.</w:t>
      </w:r>
      <w:r w:rsidR="00AC5C27">
        <w:rPr>
          <w:i/>
          <w:sz w:val="24"/>
          <w:szCs w:val="24"/>
        </w:rPr>
        <w:t xml:space="preserve"> </w:t>
      </w:r>
      <w:r>
        <w:rPr>
          <w:sz w:val="24"/>
          <w:szCs w:val="24"/>
        </w:rPr>
        <w:t xml:space="preserve">Clearly, the </w:t>
      </w:r>
      <w:r>
        <w:rPr>
          <w:i/>
          <w:sz w:val="24"/>
          <w:szCs w:val="24"/>
        </w:rPr>
        <w:t>dod</w:t>
      </w:r>
      <w:r>
        <w:rPr>
          <w:sz w:val="24"/>
          <w:szCs w:val="24"/>
        </w:rPr>
        <w:t xml:space="preserve">’s overall depiction of the </w:t>
      </w:r>
      <w:r>
        <w:rPr>
          <w:i/>
          <w:sz w:val="24"/>
          <w:szCs w:val="24"/>
        </w:rPr>
        <w:t>raya</w:t>
      </w:r>
      <w:r>
        <w:rPr>
          <w:sz w:val="24"/>
          <w:szCs w:val="24"/>
        </w:rPr>
        <w:t xml:space="preserve"> </w:t>
      </w:r>
      <w:r w:rsidR="00AC5C27">
        <w:rPr>
          <w:sz w:val="24"/>
          <w:szCs w:val="24"/>
        </w:rPr>
        <w:t>is focused on her stately character. This appears to be consistent with the descriptions of the beloved as a king of sorts in 1:2-4, whether literally or figuratively, and stand</w:t>
      </w:r>
      <w:r w:rsidR="00412509">
        <w:rPr>
          <w:sz w:val="24"/>
          <w:szCs w:val="24"/>
        </w:rPr>
        <w:t>s</w:t>
      </w:r>
      <w:r w:rsidR="00AC5C27">
        <w:rPr>
          <w:sz w:val="24"/>
          <w:szCs w:val="24"/>
        </w:rPr>
        <w:t xml:space="preserve"> in contrast to the earlier and later depictions of the </w:t>
      </w:r>
      <w:r w:rsidR="00AC5C27">
        <w:rPr>
          <w:i/>
          <w:sz w:val="24"/>
          <w:szCs w:val="24"/>
        </w:rPr>
        <w:t>dod</w:t>
      </w:r>
      <w:r w:rsidR="00AC5C27">
        <w:rPr>
          <w:sz w:val="24"/>
          <w:szCs w:val="24"/>
        </w:rPr>
        <w:t xml:space="preserve"> as a shepherd. It appear</w:t>
      </w:r>
      <w:r>
        <w:rPr>
          <w:sz w:val="24"/>
          <w:szCs w:val="24"/>
        </w:rPr>
        <w:t>s</w:t>
      </w:r>
      <w:r w:rsidR="00AC5C27">
        <w:rPr>
          <w:sz w:val="24"/>
          <w:szCs w:val="24"/>
        </w:rPr>
        <w:t xml:space="preserve">, then, that if 1:2-4 describes the relationship between the woman and a royal and 1:5-8 describes a very different set of ambivalent interactions between the woman and a shepherd, we have now returned to the royal relationship. </w:t>
      </w:r>
    </w:p>
    <w:p w14:paraId="00000010" w14:textId="77777777" w:rsidR="005C2F2C" w:rsidRDefault="005C2F2C" w:rsidP="00AF6067">
      <w:pPr>
        <w:spacing w:line="240" w:lineRule="auto"/>
        <w:jc w:val="both"/>
        <w:rPr>
          <w:sz w:val="24"/>
          <w:szCs w:val="24"/>
        </w:rPr>
      </w:pPr>
    </w:p>
    <w:p w14:paraId="00000011" w14:textId="77777777" w:rsidR="005C2F2C" w:rsidRDefault="00AC5C27" w:rsidP="00AF6067">
      <w:pPr>
        <w:spacing w:line="240" w:lineRule="auto"/>
        <w:jc w:val="both"/>
        <w:rPr>
          <w:sz w:val="24"/>
          <w:szCs w:val="24"/>
        </w:rPr>
      </w:pPr>
      <w:r>
        <w:rPr>
          <w:sz w:val="24"/>
          <w:szCs w:val="24"/>
        </w:rPr>
        <w:t xml:space="preserve">We now turn to verse 12, in which the </w:t>
      </w:r>
      <w:r>
        <w:rPr>
          <w:i/>
          <w:sz w:val="24"/>
          <w:szCs w:val="24"/>
        </w:rPr>
        <w:t>raya</w:t>
      </w:r>
      <w:r>
        <w:rPr>
          <w:sz w:val="24"/>
          <w:szCs w:val="24"/>
        </w:rPr>
        <w:t xml:space="preserve"> responds: </w:t>
      </w:r>
    </w:p>
    <w:p w14:paraId="00000012" w14:textId="77777777" w:rsidR="005C2F2C" w:rsidRDefault="005C2F2C" w:rsidP="00AF6067">
      <w:pPr>
        <w:spacing w:line="240" w:lineRule="auto"/>
        <w:jc w:val="both"/>
        <w:rPr>
          <w:sz w:val="24"/>
          <w:szCs w:val="24"/>
        </w:rPr>
      </w:pPr>
    </w:p>
    <w:p w14:paraId="00000013" w14:textId="77777777" w:rsidR="005C2F2C" w:rsidRDefault="00AC5C27" w:rsidP="00AF6067">
      <w:pPr>
        <w:spacing w:line="240" w:lineRule="auto"/>
        <w:ind w:left="720"/>
        <w:jc w:val="both"/>
        <w:rPr>
          <w:sz w:val="24"/>
          <w:szCs w:val="24"/>
        </w:rPr>
      </w:pPr>
      <w:r>
        <w:rPr>
          <w:sz w:val="24"/>
          <w:szCs w:val="24"/>
        </w:rPr>
        <w:t>While the king was on his couch, My nard gave forth its fragrance.</w:t>
      </w:r>
    </w:p>
    <w:p w14:paraId="00000014" w14:textId="77777777" w:rsidR="005C2F2C" w:rsidRDefault="005C2F2C" w:rsidP="00AF6067">
      <w:pPr>
        <w:spacing w:line="240" w:lineRule="auto"/>
        <w:jc w:val="both"/>
        <w:rPr>
          <w:sz w:val="24"/>
          <w:szCs w:val="24"/>
        </w:rPr>
      </w:pPr>
    </w:p>
    <w:p w14:paraId="00000015" w14:textId="18200579" w:rsidR="005C2F2C" w:rsidRDefault="00AC5C27" w:rsidP="00AF6067">
      <w:pPr>
        <w:spacing w:line="240" w:lineRule="auto"/>
        <w:jc w:val="both"/>
        <w:rPr>
          <w:sz w:val="24"/>
          <w:szCs w:val="24"/>
        </w:rPr>
      </w:pPr>
      <w:r>
        <w:rPr>
          <w:sz w:val="24"/>
          <w:szCs w:val="24"/>
        </w:rPr>
        <w:t xml:space="preserve">This verse is highly ambiguous and is subject to two opposing interpretations among the commentators, as is </w:t>
      </w:r>
      <w:r w:rsidR="00762B35">
        <w:rPr>
          <w:sz w:val="24"/>
          <w:szCs w:val="24"/>
        </w:rPr>
        <w:t>reflected</w:t>
      </w:r>
      <w:r>
        <w:rPr>
          <w:sz w:val="24"/>
          <w:szCs w:val="24"/>
        </w:rPr>
        <w:t xml:space="preserve"> in a debate cited in the </w:t>
      </w:r>
      <w:r>
        <w:rPr>
          <w:i/>
          <w:sz w:val="24"/>
          <w:szCs w:val="24"/>
        </w:rPr>
        <w:t>midrash</w:t>
      </w:r>
      <w:r>
        <w:rPr>
          <w:sz w:val="24"/>
          <w:szCs w:val="24"/>
        </w:rPr>
        <w:t xml:space="preserve">: </w:t>
      </w:r>
    </w:p>
    <w:p w14:paraId="00000016" w14:textId="77777777" w:rsidR="005C2F2C" w:rsidRDefault="005C2F2C" w:rsidP="00AF6067">
      <w:pPr>
        <w:spacing w:line="240" w:lineRule="auto"/>
        <w:jc w:val="both"/>
        <w:rPr>
          <w:sz w:val="24"/>
          <w:szCs w:val="24"/>
        </w:rPr>
      </w:pPr>
    </w:p>
    <w:p w14:paraId="00000017" w14:textId="3B7F24E6" w:rsidR="005C2F2C" w:rsidRDefault="00AC5C27" w:rsidP="00AF6067">
      <w:pPr>
        <w:spacing w:line="240" w:lineRule="auto"/>
        <w:ind w:left="720"/>
        <w:jc w:val="both"/>
        <w:rPr>
          <w:sz w:val="24"/>
          <w:szCs w:val="24"/>
        </w:rPr>
      </w:pPr>
      <w:r>
        <w:rPr>
          <w:sz w:val="24"/>
          <w:szCs w:val="24"/>
        </w:rPr>
        <w:t>“While the king was on his couc</w:t>
      </w:r>
      <w:r w:rsidR="00072997">
        <w:rPr>
          <w:sz w:val="24"/>
          <w:szCs w:val="24"/>
        </w:rPr>
        <w:t>h”: R</w:t>
      </w:r>
      <w:r w:rsidR="00762B35">
        <w:rPr>
          <w:sz w:val="24"/>
          <w:szCs w:val="24"/>
        </w:rPr>
        <w:t>.</w:t>
      </w:r>
      <w:r w:rsidR="00072997">
        <w:rPr>
          <w:sz w:val="24"/>
          <w:szCs w:val="24"/>
        </w:rPr>
        <w:t xml:space="preserve"> Meir and R</w:t>
      </w:r>
      <w:r w:rsidR="00762B35">
        <w:rPr>
          <w:sz w:val="24"/>
          <w:szCs w:val="24"/>
        </w:rPr>
        <w:t>.</w:t>
      </w:r>
      <w:r w:rsidR="00072997">
        <w:rPr>
          <w:sz w:val="24"/>
          <w:szCs w:val="24"/>
        </w:rPr>
        <w:t xml:space="preserve"> Yehuda</w:t>
      </w:r>
      <w:r>
        <w:rPr>
          <w:sz w:val="24"/>
          <w:szCs w:val="24"/>
        </w:rPr>
        <w:t xml:space="preserve"> [debated this issue]</w:t>
      </w:r>
      <w:r w:rsidR="00762B35">
        <w:rPr>
          <w:sz w:val="24"/>
          <w:szCs w:val="24"/>
        </w:rPr>
        <w:t>.</w:t>
      </w:r>
      <w:r>
        <w:rPr>
          <w:sz w:val="24"/>
          <w:szCs w:val="24"/>
        </w:rPr>
        <w:t xml:space="preserve"> R</w:t>
      </w:r>
      <w:r w:rsidR="00762B35">
        <w:rPr>
          <w:sz w:val="24"/>
          <w:szCs w:val="24"/>
        </w:rPr>
        <w:t>.</w:t>
      </w:r>
      <w:r>
        <w:rPr>
          <w:sz w:val="24"/>
          <w:szCs w:val="24"/>
        </w:rPr>
        <w:t xml:space="preserve"> Meir says</w:t>
      </w:r>
      <w:r w:rsidR="00762B35">
        <w:rPr>
          <w:sz w:val="24"/>
          <w:szCs w:val="24"/>
        </w:rPr>
        <w:t>:</w:t>
      </w:r>
      <w:r>
        <w:rPr>
          <w:sz w:val="24"/>
          <w:szCs w:val="24"/>
        </w:rPr>
        <w:t xml:space="preserve"> While the King of Kings, the Blessed One be He, was on his couch in heaven, the Jews emitted a bad odor, and said to the Calf, “These are yo</w:t>
      </w:r>
      <w:r w:rsidR="00072997">
        <w:rPr>
          <w:sz w:val="24"/>
          <w:szCs w:val="24"/>
        </w:rPr>
        <w:t xml:space="preserve">ur </w:t>
      </w:r>
      <w:r w:rsidR="00412509">
        <w:rPr>
          <w:sz w:val="24"/>
          <w:szCs w:val="24"/>
        </w:rPr>
        <w:t>g</w:t>
      </w:r>
      <w:r w:rsidR="00072997">
        <w:rPr>
          <w:sz w:val="24"/>
          <w:szCs w:val="24"/>
        </w:rPr>
        <w:t>ods</w:t>
      </w:r>
      <w:r w:rsidR="00412509">
        <w:rPr>
          <w:sz w:val="24"/>
          <w:szCs w:val="24"/>
        </w:rPr>
        <w:t>,</w:t>
      </w:r>
      <w:r w:rsidR="00072997">
        <w:rPr>
          <w:sz w:val="24"/>
          <w:szCs w:val="24"/>
        </w:rPr>
        <w:t xml:space="preserve"> O Israel.” R</w:t>
      </w:r>
      <w:r w:rsidR="00762B35">
        <w:rPr>
          <w:sz w:val="24"/>
          <w:szCs w:val="24"/>
        </w:rPr>
        <w:t>.</w:t>
      </w:r>
      <w:r w:rsidR="00072997">
        <w:rPr>
          <w:sz w:val="24"/>
          <w:szCs w:val="24"/>
        </w:rPr>
        <w:t xml:space="preserve"> Yehuda</w:t>
      </w:r>
      <w:r>
        <w:rPr>
          <w:sz w:val="24"/>
          <w:szCs w:val="24"/>
        </w:rPr>
        <w:t xml:space="preserve"> said to him: Enough, Meir! We do not interpret </w:t>
      </w:r>
      <w:r>
        <w:rPr>
          <w:i/>
          <w:sz w:val="24"/>
          <w:szCs w:val="24"/>
        </w:rPr>
        <w:t>Shir Ha-</w:t>
      </w:r>
      <w:r w:rsidR="00762B35">
        <w:rPr>
          <w:i/>
          <w:sz w:val="24"/>
          <w:szCs w:val="24"/>
        </w:rPr>
        <w:t>S</w:t>
      </w:r>
      <w:r>
        <w:rPr>
          <w:i/>
          <w:sz w:val="24"/>
          <w:szCs w:val="24"/>
        </w:rPr>
        <w:t>hirim</w:t>
      </w:r>
      <w:r>
        <w:rPr>
          <w:sz w:val="24"/>
          <w:szCs w:val="24"/>
        </w:rPr>
        <w:t xml:space="preserve"> negatively</w:t>
      </w:r>
      <w:r w:rsidR="00762B35">
        <w:rPr>
          <w:sz w:val="24"/>
          <w:szCs w:val="24"/>
        </w:rPr>
        <w:t>,</w:t>
      </w:r>
      <w:r>
        <w:rPr>
          <w:sz w:val="24"/>
          <w:szCs w:val="24"/>
        </w:rPr>
        <w:t xml:space="preserve"> but </w:t>
      </w:r>
      <w:r w:rsidR="00762B35">
        <w:rPr>
          <w:sz w:val="24"/>
          <w:szCs w:val="24"/>
        </w:rPr>
        <w:t xml:space="preserve">rather </w:t>
      </w:r>
      <w:r>
        <w:rPr>
          <w:sz w:val="24"/>
          <w:szCs w:val="24"/>
        </w:rPr>
        <w:t xml:space="preserve">positively, for </w:t>
      </w:r>
      <w:r w:rsidRPr="00072997">
        <w:rPr>
          <w:i/>
          <w:iCs/>
          <w:sz w:val="24"/>
          <w:szCs w:val="24"/>
        </w:rPr>
        <w:t>Shir Ha-</w:t>
      </w:r>
      <w:r w:rsidR="00762B35">
        <w:rPr>
          <w:i/>
          <w:iCs/>
          <w:sz w:val="24"/>
          <w:szCs w:val="24"/>
        </w:rPr>
        <w:t>S</w:t>
      </w:r>
      <w:r w:rsidRPr="00072997">
        <w:rPr>
          <w:i/>
          <w:iCs/>
          <w:sz w:val="24"/>
          <w:szCs w:val="24"/>
        </w:rPr>
        <w:t>hirim</w:t>
      </w:r>
      <w:r>
        <w:rPr>
          <w:sz w:val="24"/>
          <w:szCs w:val="24"/>
        </w:rPr>
        <w:t xml:space="preserve"> was only given for the praise of the Jewish </w:t>
      </w:r>
      <w:r w:rsidR="00762B35">
        <w:rPr>
          <w:sz w:val="24"/>
          <w:szCs w:val="24"/>
        </w:rPr>
        <w:t>P</w:t>
      </w:r>
      <w:r>
        <w:rPr>
          <w:sz w:val="24"/>
          <w:szCs w:val="24"/>
        </w:rPr>
        <w:t xml:space="preserve">eople. What, then, does it mean, </w:t>
      </w:r>
      <w:r w:rsidR="00762B35">
        <w:rPr>
          <w:sz w:val="24"/>
          <w:szCs w:val="24"/>
        </w:rPr>
        <w:t>“</w:t>
      </w:r>
      <w:r>
        <w:rPr>
          <w:sz w:val="24"/>
          <w:szCs w:val="24"/>
        </w:rPr>
        <w:t>While the king was on his couch?</w:t>
      </w:r>
      <w:r w:rsidR="00762B35">
        <w:rPr>
          <w:sz w:val="24"/>
          <w:szCs w:val="24"/>
        </w:rPr>
        <w:t>”</w:t>
      </w:r>
      <w:r>
        <w:rPr>
          <w:sz w:val="24"/>
          <w:szCs w:val="24"/>
        </w:rPr>
        <w:t xml:space="preserve"> While the King of Kings, the Blessed One be He, was on his couch in heaven, the Jews emitted a positive odor before Mount Sinai, declaring</w:t>
      </w:r>
      <w:r w:rsidR="00762B35">
        <w:rPr>
          <w:sz w:val="24"/>
          <w:szCs w:val="24"/>
        </w:rPr>
        <w:t>,</w:t>
      </w:r>
      <w:r>
        <w:rPr>
          <w:sz w:val="24"/>
          <w:szCs w:val="24"/>
        </w:rPr>
        <w:t xml:space="preserve"> </w:t>
      </w:r>
      <w:r w:rsidR="00762B35">
        <w:rPr>
          <w:sz w:val="24"/>
          <w:szCs w:val="24"/>
        </w:rPr>
        <w:t>“</w:t>
      </w:r>
      <w:r>
        <w:rPr>
          <w:sz w:val="24"/>
          <w:szCs w:val="24"/>
        </w:rPr>
        <w:t>All that God says we will do and listen.” (</w:t>
      </w:r>
      <w:r w:rsidR="00762B35">
        <w:rPr>
          <w:i/>
          <w:iCs/>
          <w:sz w:val="24"/>
          <w:szCs w:val="24"/>
        </w:rPr>
        <w:t xml:space="preserve">Shir Ha-Shirim Rabba </w:t>
      </w:r>
      <w:r>
        <w:rPr>
          <w:sz w:val="24"/>
          <w:szCs w:val="24"/>
        </w:rPr>
        <w:t>1:12)</w:t>
      </w:r>
    </w:p>
    <w:p w14:paraId="00000018" w14:textId="77777777" w:rsidR="005C2F2C" w:rsidRDefault="005C2F2C" w:rsidP="00AF6067">
      <w:pPr>
        <w:spacing w:line="240" w:lineRule="auto"/>
        <w:jc w:val="both"/>
        <w:rPr>
          <w:sz w:val="24"/>
          <w:szCs w:val="24"/>
        </w:rPr>
      </w:pPr>
    </w:p>
    <w:p w14:paraId="593FD800" w14:textId="77777777" w:rsidR="00412509" w:rsidRDefault="00AC5C27" w:rsidP="00AF6067">
      <w:pPr>
        <w:spacing w:line="240" w:lineRule="auto"/>
        <w:jc w:val="both"/>
        <w:rPr>
          <w:b/>
          <w:sz w:val="24"/>
          <w:szCs w:val="24"/>
        </w:rPr>
      </w:pPr>
      <w:r>
        <w:rPr>
          <w:sz w:val="24"/>
          <w:szCs w:val="24"/>
        </w:rPr>
        <w:lastRenderedPageBreak/>
        <w:t xml:space="preserve">The general contours of this Tannaitic debate play themselves out among the medieval commentaries. On </w:t>
      </w:r>
      <w:r w:rsidR="00762B35">
        <w:rPr>
          <w:sz w:val="24"/>
          <w:szCs w:val="24"/>
        </w:rPr>
        <w:t xml:space="preserve">the </w:t>
      </w:r>
      <w:r>
        <w:rPr>
          <w:sz w:val="24"/>
          <w:szCs w:val="24"/>
        </w:rPr>
        <w:t>o</w:t>
      </w:r>
      <w:r w:rsidR="00072997">
        <w:rPr>
          <w:sz w:val="24"/>
          <w:szCs w:val="24"/>
        </w:rPr>
        <w:t>ne hand, following R</w:t>
      </w:r>
      <w:r w:rsidR="00762B35">
        <w:rPr>
          <w:sz w:val="24"/>
          <w:szCs w:val="24"/>
        </w:rPr>
        <w:t>.</w:t>
      </w:r>
      <w:r w:rsidR="00072997">
        <w:rPr>
          <w:sz w:val="24"/>
          <w:szCs w:val="24"/>
        </w:rPr>
        <w:t xml:space="preserve"> Yehuda</w:t>
      </w:r>
      <w:r>
        <w:rPr>
          <w:sz w:val="24"/>
          <w:szCs w:val="24"/>
        </w:rPr>
        <w:t xml:space="preserve">, many see this as the </w:t>
      </w:r>
      <w:r>
        <w:rPr>
          <w:i/>
          <w:sz w:val="24"/>
          <w:szCs w:val="24"/>
        </w:rPr>
        <w:t>raya</w:t>
      </w:r>
      <w:r>
        <w:rPr>
          <w:sz w:val="24"/>
          <w:szCs w:val="24"/>
        </w:rPr>
        <w:t xml:space="preserve">’s affirmative response to the </w:t>
      </w:r>
      <w:r>
        <w:rPr>
          <w:i/>
          <w:sz w:val="24"/>
          <w:szCs w:val="24"/>
        </w:rPr>
        <w:t>dod</w:t>
      </w:r>
      <w:r>
        <w:rPr>
          <w:sz w:val="24"/>
          <w:szCs w:val="24"/>
        </w:rPr>
        <w:t>. Metzudat David (1:12</w:t>
      </w:r>
      <w:r w:rsidR="00762B35">
        <w:rPr>
          <w:sz w:val="24"/>
          <w:szCs w:val="24"/>
        </w:rPr>
        <w:t>,</w:t>
      </w:r>
      <w:r>
        <w:rPr>
          <w:sz w:val="24"/>
          <w:szCs w:val="24"/>
        </w:rPr>
        <w:t xml:space="preserve"> s.v. </w:t>
      </w:r>
      <w:r>
        <w:rPr>
          <w:i/>
          <w:sz w:val="24"/>
          <w:szCs w:val="24"/>
        </w:rPr>
        <w:t>ad</w:t>
      </w:r>
      <w:r>
        <w:rPr>
          <w:sz w:val="24"/>
          <w:szCs w:val="24"/>
        </w:rPr>
        <w:t xml:space="preserve">), in explaining the </w:t>
      </w:r>
      <w:r>
        <w:rPr>
          <w:i/>
          <w:sz w:val="24"/>
          <w:szCs w:val="24"/>
        </w:rPr>
        <w:t>nimshal</w:t>
      </w:r>
      <w:r>
        <w:rPr>
          <w:sz w:val="24"/>
          <w:szCs w:val="24"/>
        </w:rPr>
        <w:t xml:space="preserve">, sees this as a positive description of the </w:t>
      </w:r>
      <w:r>
        <w:rPr>
          <w:i/>
          <w:sz w:val="24"/>
          <w:szCs w:val="24"/>
        </w:rPr>
        <w:t>raya</w:t>
      </w:r>
      <w:r>
        <w:rPr>
          <w:sz w:val="24"/>
          <w:szCs w:val="24"/>
        </w:rPr>
        <w:t>’s actions in comparison with those of idolat</w:t>
      </w:r>
      <w:r w:rsidR="00762B35">
        <w:rPr>
          <w:sz w:val="24"/>
          <w:szCs w:val="24"/>
        </w:rPr>
        <w:t>e</w:t>
      </w:r>
      <w:r>
        <w:rPr>
          <w:sz w:val="24"/>
          <w:szCs w:val="24"/>
        </w:rPr>
        <w:t>rs</w:t>
      </w:r>
      <w:r w:rsidR="00762B35">
        <w:rPr>
          <w:sz w:val="24"/>
          <w:szCs w:val="24"/>
        </w:rPr>
        <w:t>;</w:t>
      </w:r>
      <w:r>
        <w:rPr>
          <w:sz w:val="24"/>
          <w:szCs w:val="24"/>
        </w:rPr>
        <w:t xml:space="preserve"> while she exudes a positive fragrance, others emit the spiritual stench of idolatry. Similarly, Ibn Ezra (s.v. </w:t>
      </w:r>
      <w:r w:rsidR="00072997">
        <w:rPr>
          <w:i/>
          <w:sz w:val="24"/>
          <w:szCs w:val="24"/>
        </w:rPr>
        <w:t>midrash amra</w:t>
      </w:r>
      <w:r>
        <w:rPr>
          <w:sz w:val="24"/>
          <w:szCs w:val="24"/>
        </w:rPr>
        <w:t xml:space="preserve">) claims that this is an allusion to the Jewish </w:t>
      </w:r>
      <w:r w:rsidR="00762B35">
        <w:rPr>
          <w:sz w:val="24"/>
          <w:szCs w:val="24"/>
        </w:rPr>
        <w:t>P</w:t>
      </w:r>
      <w:r>
        <w:rPr>
          <w:sz w:val="24"/>
          <w:szCs w:val="24"/>
        </w:rPr>
        <w:t xml:space="preserve">eople asking </w:t>
      </w:r>
      <w:r w:rsidRPr="00762B35">
        <w:rPr>
          <w:i/>
          <w:iCs/>
          <w:sz w:val="24"/>
          <w:szCs w:val="24"/>
        </w:rPr>
        <w:t>Hashem</w:t>
      </w:r>
      <w:r>
        <w:rPr>
          <w:sz w:val="24"/>
          <w:szCs w:val="24"/>
        </w:rPr>
        <w:t xml:space="preserve"> to recall the covenant of Avraham, whose reputation spread throughout the world. Alternatively, he suggests</w:t>
      </w:r>
      <w:r w:rsidR="00762B35">
        <w:rPr>
          <w:sz w:val="24"/>
          <w:szCs w:val="24"/>
        </w:rPr>
        <w:t xml:space="preserve"> that</w:t>
      </w:r>
      <w:r>
        <w:rPr>
          <w:sz w:val="24"/>
          <w:szCs w:val="24"/>
        </w:rPr>
        <w:t xml:space="preserve"> it is a reference to the </w:t>
      </w:r>
      <w:r>
        <w:rPr>
          <w:i/>
          <w:sz w:val="24"/>
          <w:szCs w:val="24"/>
        </w:rPr>
        <w:t>ketoret</w:t>
      </w:r>
      <w:r>
        <w:rPr>
          <w:sz w:val="24"/>
          <w:szCs w:val="24"/>
        </w:rPr>
        <w:t>.</w:t>
      </w:r>
      <w:r>
        <w:rPr>
          <w:b/>
          <w:sz w:val="24"/>
          <w:szCs w:val="24"/>
        </w:rPr>
        <w:t xml:space="preserve"> </w:t>
      </w:r>
    </w:p>
    <w:p w14:paraId="35CE8975" w14:textId="77777777" w:rsidR="00412509" w:rsidRDefault="00412509" w:rsidP="00AF6067">
      <w:pPr>
        <w:spacing w:line="240" w:lineRule="auto"/>
        <w:jc w:val="both"/>
        <w:rPr>
          <w:b/>
          <w:sz w:val="24"/>
          <w:szCs w:val="24"/>
        </w:rPr>
      </w:pPr>
    </w:p>
    <w:p w14:paraId="00000019" w14:textId="014E5990" w:rsidR="005C2F2C" w:rsidRDefault="00AC5C27" w:rsidP="00AF6067">
      <w:pPr>
        <w:spacing w:line="240" w:lineRule="auto"/>
        <w:jc w:val="both"/>
        <w:rPr>
          <w:sz w:val="24"/>
          <w:szCs w:val="24"/>
        </w:rPr>
      </w:pPr>
      <w:r>
        <w:rPr>
          <w:sz w:val="24"/>
          <w:szCs w:val="24"/>
        </w:rPr>
        <w:t xml:space="preserve">According to these commentaries, our verse exemplifies the dialogical nature of the communication in the love song that is a hallmark of </w:t>
      </w:r>
      <w:r>
        <w:rPr>
          <w:i/>
          <w:sz w:val="24"/>
          <w:szCs w:val="24"/>
        </w:rPr>
        <w:t>Shir Ha-</w:t>
      </w:r>
      <w:r w:rsidR="00762B35">
        <w:rPr>
          <w:i/>
          <w:sz w:val="24"/>
          <w:szCs w:val="24"/>
        </w:rPr>
        <w:t>S</w:t>
      </w:r>
      <w:r>
        <w:rPr>
          <w:i/>
          <w:sz w:val="24"/>
          <w:szCs w:val="24"/>
        </w:rPr>
        <w:t>hirim</w:t>
      </w:r>
      <w:r>
        <w:rPr>
          <w:sz w:val="24"/>
          <w:szCs w:val="24"/>
        </w:rPr>
        <w:t xml:space="preserve">. </w:t>
      </w:r>
    </w:p>
    <w:p w14:paraId="0000001A" w14:textId="77777777" w:rsidR="005C2F2C" w:rsidRDefault="005C2F2C" w:rsidP="00AF6067">
      <w:pPr>
        <w:spacing w:line="240" w:lineRule="auto"/>
        <w:jc w:val="both"/>
        <w:rPr>
          <w:sz w:val="24"/>
          <w:szCs w:val="24"/>
        </w:rPr>
      </w:pPr>
    </w:p>
    <w:p w14:paraId="0000001B" w14:textId="391927B7" w:rsidR="005C2F2C" w:rsidRDefault="00AC5C27" w:rsidP="00AF6067">
      <w:pPr>
        <w:spacing w:line="240" w:lineRule="auto"/>
        <w:jc w:val="both"/>
        <w:rPr>
          <w:sz w:val="24"/>
          <w:szCs w:val="24"/>
        </w:rPr>
      </w:pPr>
      <w:r>
        <w:rPr>
          <w:sz w:val="24"/>
          <w:szCs w:val="24"/>
        </w:rPr>
        <w:t xml:space="preserve">But this positive interpretation, while plausible, </w:t>
      </w:r>
      <w:r w:rsidR="00762B35">
        <w:rPr>
          <w:sz w:val="24"/>
          <w:szCs w:val="24"/>
        </w:rPr>
        <w:t>must</w:t>
      </w:r>
      <w:r>
        <w:rPr>
          <w:sz w:val="24"/>
          <w:szCs w:val="24"/>
        </w:rPr>
        <w:t xml:space="preserve"> contend with two difficulties. First, the woman seems to be praising herself in this verse. Is that appropriate? Does it reflect well on her? Is that not inconsistent with much of </w:t>
      </w:r>
      <w:r>
        <w:rPr>
          <w:i/>
          <w:sz w:val="24"/>
          <w:szCs w:val="24"/>
        </w:rPr>
        <w:t>Shir Ha-</w:t>
      </w:r>
      <w:r w:rsidR="00762B35">
        <w:rPr>
          <w:i/>
          <w:sz w:val="24"/>
          <w:szCs w:val="24"/>
        </w:rPr>
        <w:t>S</w:t>
      </w:r>
      <w:r>
        <w:rPr>
          <w:i/>
          <w:sz w:val="24"/>
          <w:szCs w:val="24"/>
        </w:rPr>
        <w:t>hirim</w:t>
      </w:r>
      <w:r>
        <w:rPr>
          <w:sz w:val="24"/>
          <w:szCs w:val="24"/>
        </w:rPr>
        <w:t>, in which the characters overwhelmingly praise one another, not themselves? Second, according to Rashi and the midrashic reading, given that verse 9 references the redemption from Egypt, a verse with reference to incense might well be taken as a reference to the short</w:t>
      </w:r>
      <w:r w:rsidR="00072997">
        <w:rPr>
          <w:sz w:val="24"/>
          <w:szCs w:val="24"/>
        </w:rPr>
        <w:t>c</w:t>
      </w:r>
      <w:r>
        <w:rPr>
          <w:sz w:val="24"/>
          <w:szCs w:val="24"/>
        </w:rPr>
        <w:t>omings of the Jew</w:t>
      </w:r>
      <w:r w:rsidR="003930B4">
        <w:rPr>
          <w:sz w:val="24"/>
          <w:szCs w:val="24"/>
        </w:rPr>
        <w:t>s</w:t>
      </w:r>
      <w:r>
        <w:rPr>
          <w:sz w:val="24"/>
          <w:szCs w:val="24"/>
        </w:rPr>
        <w:t xml:space="preserve"> in the desert, particularly the worship of the Golden Calf.  </w:t>
      </w:r>
    </w:p>
    <w:p w14:paraId="0000001C" w14:textId="77777777" w:rsidR="005C2F2C" w:rsidRDefault="005C2F2C" w:rsidP="00AF6067">
      <w:pPr>
        <w:spacing w:line="240" w:lineRule="auto"/>
        <w:jc w:val="both"/>
        <w:rPr>
          <w:sz w:val="24"/>
          <w:szCs w:val="24"/>
        </w:rPr>
      </w:pPr>
    </w:p>
    <w:p w14:paraId="0000001D" w14:textId="28C657D8" w:rsidR="005C2F2C" w:rsidRDefault="00AC5C27" w:rsidP="00AF6067">
      <w:pPr>
        <w:spacing w:line="240" w:lineRule="auto"/>
        <w:jc w:val="both"/>
        <w:rPr>
          <w:sz w:val="24"/>
          <w:szCs w:val="24"/>
        </w:rPr>
      </w:pPr>
      <w:r>
        <w:rPr>
          <w:sz w:val="24"/>
          <w:szCs w:val="24"/>
        </w:rPr>
        <w:t xml:space="preserve">Accordingly, Rashi (s.v. </w:t>
      </w:r>
      <w:r>
        <w:rPr>
          <w:i/>
          <w:sz w:val="24"/>
          <w:szCs w:val="24"/>
        </w:rPr>
        <w:t>ad, nirdi</w:t>
      </w:r>
      <w:r>
        <w:rPr>
          <w:sz w:val="24"/>
          <w:szCs w:val="24"/>
        </w:rPr>
        <w:t>), consistent with the view of R</w:t>
      </w:r>
      <w:r w:rsidR="00762B35">
        <w:rPr>
          <w:sz w:val="24"/>
          <w:szCs w:val="24"/>
        </w:rPr>
        <w:t>.</w:t>
      </w:r>
      <w:r>
        <w:rPr>
          <w:sz w:val="24"/>
          <w:szCs w:val="24"/>
        </w:rPr>
        <w:t xml:space="preserve"> Meir, reads the verse as follows: Despite all the good you have done for me, we repaid you unkindly with the sin of the Golden Calf. Instead of citing R</w:t>
      </w:r>
      <w:r w:rsidR="00762B35">
        <w:rPr>
          <w:sz w:val="24"/>
          <w:szCs w:val="24"/>
        </w:rPr>
        <w:t>.</w:t>
      </w:r>
      <w:r>
        <w:rPr>
          <w:sz w:val="24"/>
          <w:szCs w:val="24"/>
        </w:rPr>
        <w:t xml:space="preserve"> Meir, however, Rashi bases his interpretation on </w:t>
      </w:r>
      <w:r w:rsidR="00412509">
        <w:rPr>
          <w:sz w:val="24"/>
          <w:szCs w:val="24"/>
        </w:rPr>
        <w:t xml:space="preserve">the </w:t>
      </w:r>
      <w:r w:rsidR="00412509">
        <w:rPr>
          <w:i/>
          <w:iCs/>
          <w:sz w:val="24"/>
          <w:szCs w:val="24"/>
        </w:rPr>
        <w:t xml:space="preserve">gemara </w:t>
      </w:r>
      <w:r w:rsidR="00412509">
        <w:rPr>
          <w:sz w:val="24"/>
          <w:szCs w:val="24"/>
        </w:rPr>
        <w:t xml:space="preserve">in </w:t>
      </w:r>
      <w:r>
        <w:rPr>
          <w:i/>
          <w:sz w:val="24"/>
          <w:szCs w:val="24"/>
        </w:rPr>
        <w:t>Shabbat</w:t>
      </w:r>
      <w:r>
        <w:rPr>
          <w:sz w:val="24"/>
          <w:szCs w:val="24"/>
        </w:rPr>
        <w:t xml:space="preserve"> </w:t>
      </w:r>
      <w:r w:rsidR="00412509">
        <w:rPr>
          <w:sz w:val="24"/>
          <w:szCs w:val="24"/>
        </w:rPr>
        <w:t>(</w:t>
      </w:r>
      <w:r>
        <w:rPr>
          <w:sz w:val="24"/>
          <w:szCs w:val="24"/>
        </w:rPr>
        <w:t>88b</w:t>
      </w:r>
      <w:r w:rsidR="00412509">
        <w:rPr>
          <w:sz w:val="24"/>
          <w:szCs w:val="24"/>
        </w:rPr>
        <w:t>)</w:t>
      </w:r>
      <w:r>
        <w:rPr>
          <w:sz w:val="24"/>
          <w:szCs w:val="24"/>
        </w:rPr>
        <w:t xml:space="preserve">, which </w:t>
      </w:r>
      <w:r w:rsidR="00412509">
        <w:rPr>
          <w:sz w:val="24"/>
          <w:szCs w:val="24"/>
        </w:rPr>
        <w:t>sees in</w:t>
      </w:r>
      <w:r>
        <w:rPr>
          <w:sz w:val="24"/>
          <w:szCs w:val="24"/>
        </w:rPr>
        <w:t xml:space="preserve"> this verse both a positive and negative description of the Jews’ behavior:  </w:t>
      </w:r>
    </w:p>
    <w:p w14:paraId="0000001E" w14:textId="77777777" w:rsidR="005C2F2C" w:rsidRDefault="005C2F2C" w:rsidP="00AF6067">
      <w:pPr>
        <w:spacing w:line="240" w:lineRule="auto"/>
        <w:jc w:val="both"/>
        <w:rPr>
          <w:sz w:val="24"/>
          <w:szCs w:val="24"/>
        </w:rPr>
      </w:pPr>
    </w:p>
    <w:p w14:paraId="0000001F" w14:textId="01837E83" w:rsidR="005C2F2C" w:rsidRDefault="00AC5C27" w:rsidP="00AF6067">
      <w:pPr>
        <w:spacing w:line="240" w:lineRule="auto"/>
        <w:ind w:left="720"/>
        <w:jc w:val="both"/>
        <w:rPr>
          <w:sz w:val="24"/>
          <w:szCs w:val="24"/>
        </w:rPr>
      </w:pPr>
      <w:r>
        <w:rPr>
          <w:sz w:val="24"/>
          <w:szCs w:val="24"/>
        </w:rPr>
        <w:t>Ulla said [regarding the Golden Calf]: Insolent is the bride who is promiscuous under her wedding canopy. R</w:t>
      </w:r>
      <w:r w:rsidR="00762B35">
        <w:rPr>
          <w:sz w:val="24"/>
          <w:szCs w:val="24"/>
        </w:rPr>
        <w:t>.</w:t>
      </w:r>
      <w:r>
        <w:rPr>
          <w:sz w:val="24"/>
          <w:szCs w:val="24"/>
        </w:rPr>
        <w:t xml:space="preserve"> Mari, son of the daughter of Shmuel, said: What [is the] verse? “While the king was still at his table</w:t>
      </w:r>
      <w:r w:rsidR="00762B35">
        <w:rPr>
          <w:sz w:val="24"/>
          <w:szCs w:val="24"/>
        </w:rPr>
        <w:t>,</w:t>
      </w:r>
      <w:r>
        <w:rPr>
          <w:sz w:val="24"/>
          <w:szCs w:val="24"/>
        </w:rPr>
        <w:t xml:space="preserve"> my </w:t>
      </w:r>
      <w:r>
        <w:rPr>
          <w:sz w:val="24"/>
          <w:szCs w:val="24"/>
        </w:rPr>
        <w:lastRenderedPageBreak/>
        <w:t xml:space="preserve">nard [gave off its fragrance].” Rav said: The affection is still upon us, as it is written, and did not write, “It reeked.” </w:t>
      </w:r>
    </w:p>
    <w:p w14:paraId="00000020" w14:textId="77777777" w:rsidR="005C2F2C" w:rsidRDefault="005C2F2C" w:rsidP="00AF6067">
      <w:pPr>
        <w:spacing w:line="240" w:lineRule="auto"/>
        <w:jc w:val="both"/>
        <w:rPr>
          <w:sz w:val="24"/>
          <w:szCs w:val="24"/>
        </w:rPr>
      </w:pPr>
    </w:p>
    <w:p w14:paraId="00000021" w14:textId="546FCCA7" w:rsidR="005C2F2C" w:rsidRDefault="00AC5C27" w:rsidP="00AF6067">
      <w:pPr>
        <w:spacing w:line="240" w:lineRule="auto"/>
        <w:jc w:val="both"/>
        <w:rPr>
          <w:sz w:val="24"/>
          <w:szCs w:val="24"/>
        </w:rPr>
      </w:pPr>
      <w:r>
        <w:rPr>
          <w:sz w:val="24"/>
          <w:szCs w:val="24"/>
        </w:rPr>
        <w:t xml:space="preserve">While the </w:t>
      </w:r>
      <w:r w:rsidR="00762B35" w:rsidRPr="00762B35">
        <w:rPr>
          <w:i/>
          <w:iCs/>
          <w:sz w:val="24"/>
          <w:szCs w:val="24"/>
        </w:rPr>
        <w:t>g</w:t>
      </w:r>
      <w:r w:rsidRPr="00762B35">
        <w:rPr>
          <w:i/>
          <w:iCs/>
          <w:sz w:val="24"/>
          <w:szCs w:val="24"/>
        </w:rPr>
        <w:t>emara</w:t>
      </w:r>
      <w:r>
        <w:rPr>
          <w:sz w:val="24"/>
          <w:szCs w:val="24"/>
        </w:rPr>
        <w:t xml:space="preserve"> does conclude that God still loves us, it reads 1:11 as a reference to the sin of the Golden Calf, prompting Rashi to offer the same interpretation. </w:t>
      </w:r>
      <w:r w:rsidR="00762B35">
        <w:rPr>
          <w:sz w:val="24"/>
          <w:szCs w:val="24"/>
        </w:rPr>
        <w:t>In</w:t>
      </w:r>
      <w:r>
        <w:rPr>
          <w:sz w:val="24"/>
          <w:szCs w:val="24"/>
        </w:rPr>
        <w:t xml:space="preserve"> a variation on Rashi, Rashbam (s.v. </w:t>
      </w:r>
      <w:r>
        <w:rPr>
          <w:i/>
          <w:sz w:val="24"/>
          <w:szCs w:val="24"/>
        </w:rPr>
        <w:t>ad</w:t>
      </w:r>
      <w:r>
        <w:rPr>
          <w:sz w:val="24"/>
          <w:szCs w:val="24"/>
        </w:rPr>
        <w:t xml:space="preserve">) explains that while the king was in the </w:t>
      </w:r>
      <w:r>
        <w:rPr>
          <w:i/>
          <w:sz w:val="24"/>
          <w:szCs w:val="24"/>
        </w:rPr>
        <w:t>mesiba,</w:t>
      </w:r>
      <w:r>
        <w:rPr>
          <w:sz w:val="24"/>
          <w:szCs w:val="24"/>
        </w:rPr>
        <w:t xml:space="preserve"> our scent wore off</w:t>
      </w:r>
      <w:r w:rsidR="00762B35">
        <w:rPr>
          <w:sz w:val="24"/>
          <w:szCs w:val="24"/>
        </w:rPr>
        <w:t xml:space="preserve"> – </w:t>
      </w:r>
      <w:r>
        <w:rPr>
          <w:sz w:val="24"/>
          <w:szCs w:val="24"/>
        </w:rPr>
        <w:t xml:space="preserve">a reference to the sin of the Golden Calf. </w:t>
      </w:r>
      <w:r w:rsidR="00762B35">
        <w:rPr>
          <w:sz w:val="24"/>
          <w:szCs w:val="24"/>
        </w:rPr>
        <w:t>I</w:t>
      </w:r>
      <w:r>
        <w:rPr>
          <w:sz w:val="24"/>
          <w:szCs w:val="24"/>
        </w:rPr>
        <w:t xml:space="preserve">n yet another variation on the midrashic view, </w:t>
      </w:r>
      <w:r>
        <w:rPr>
          <w:i/>
          <w:sz w:val="24"/>
          <w:szCs w:val="24"/>
        </w:rPr>
        <w:t>Lekach Tov</w:t>
      </w:r>
      <w:r>
        <w:rPr>
          <w:sz w:val="24"/>
          <w:szCs w:val="24"/>
        </w:rPr>
        <w:t xml:space="preserve"> (s.v. </w:t>
      </w:r>
      <w:r>
        <w:rPr>
          <w:i/>
          <w:sz w:val="24"/>
          <w:szCs w:val="24"/>
        </w:rPr>
        <w:t>ad</w:t>
      </w:r>
      <w:r>
        <w:rPr>
          <w:sz w:val="24"/>
          <w:szCs w:val="24"/>
        </w:rPr>
        <w:t>) suggests that as soon as the king was at Har Sinai, we offered the scent of the</w:t>
      </w:r>
      <w:r>
        <w:rPr>
          <w:i/>
          <w:sz w:val="24"/>
          <w:szCs w:val="24"/>
        </w:rPr>
        <w:t xml:space="preserve"> ketoret</w:t>
      </w:r>
      <w:r>
        <w:rPr>
          <w:sz w:val="24"/>
          <w:szCs w:val="24"/>
        </w:rPr>
        <w:t xml:space="preserve"> to the Golden Calf. </w:t>
      </w:r>
    </w:p>
    <w:p w14:paraId="00000022" w14:textId="77777777" w:rsidR="005C2F2C" w:rsidRDefault="005C2F2C" w:rsidP="00AF6067">
      <w:pPr>
        <w:spacing w:line="240" w:lineRule="auto"/>
        <w:jc w:val="both"/>
        <w:rPr>
          <w:sz w:val="24"/>
          <w:szCs w:val="24"/>
        </w:rPr>
      </w:pPr>
    </w:p>
    <w:p w14:paraId="00000023" w14:textId="7C37C5BA" w:rsidR="005C2F2C" w:rsidRDefault="00AC5C27" w:rsidP="00AF6067">
      <w:pPr>
        <w:spacing w:line="240" w:lineRule="auto"/>
        <w:jc w:val="both"/>
        <w:rPr>
          <w:sz w:val="24"/>
          <w:szCs w:val="24"/>
        </w:rPr>
      </w:pPr>
      <w:r>
        <w:rPr>
          <w:sz w:val="24"/>
          <w:szCs w:val="24"/>
        </w:rPr>
        <w:t xml:space="preserve">Having reviewed the two basic orientations offered by the commentators, as well as the in-between perspective offered by the </w:t>
      </w:r>
      <w:r w:rsidR="00762B35">
        <w:rPr>
          <w:i/>
          <w:sz w:val="24"/>
          <w:szCs w:val="24"/>
        </w:rPr>
        <w:t>g</w:t>
      </w:r>
      <w:r>
        <w:rPr>
          <w:i/>
          <w:sz w:val="24"/>
          <w:szCs w:val="24"/>
        </w:rPr>
        <w:t xml:space="preserve">emara </w:t>
      </w:r>
      <w:r w:rsidR="00762B35">
        <w:rPr>
          <w:iCs/>
          <w:sz w:val="24"/>
          <w:szCs w:val="24"/>
        </w:rPr>
        <w:t xml:space="preserve">in </w:t>
      </w:r>
      <w:r>
        <w:rPr>
          <w:i/>
          <w:sz w:val="24"/>
          <w:szCs w:val="24"/>
        </w:rPr>
        <w:t>Shabbat</w:t>
      </w:r>
      <w:r>
        <w:rPr>
          <w:sz w:val="24"/>
          <w:szCs w:val="24"/>
        </w:rPr>
        <w:t xml:space="preserve">, </w:t>
      </w:r>
      <w:r w:rsidR="00412509">
        <w:rPr>
          <w:sz w:val="24"/>
          <w:szCs w:val="24"/>
        </w:rPr>
        <w:t xml:space="preserve">let us </w:t>
      </w:r>
      <w:r>
        <w:rPr>
          <w:sz w:val="24"/>
          <w:szCs w:val="24"/>
        </w:rPr>
        <w:t>return to the dispute betw</w:t>
      </w:r>
      <w:r w:rsidR="00072997">
        <w:rPr>
          <w:sz w:val="24"/>
          <w:szCs w:val="24"/>
        </w:rPr>
        <w:t>een R</w:t>
      </w:r>
      <w:r w:rsidR="00762B35">
        <w:rPr>
          <w:sz w:val="24"/>
          <w:szCs w:val="24"/>
        </w:rPr>
        <w:t>.</w:t>
      </w:r>
      <w:r w:rsidR="00072997">
        <w:rPr>
          <w:sz w:val="24"/>
          <w:szCs w:val="24"/>
        </w:rPr>
        <w:t xml:space="preserve"> Meir and R</w:t>
      </w:r>
      <w:r w:rsidR="00762B35">
        <w:rPr>
          <w:sz w:val="24"/>
          <w:szCs w:val="24"/>
        </w:rPr>
        <w:t>.</w:t>
      </w:r>
      <w:r w:rsidR="00072997">
        <w:rPr>
          <w:sz w:val="24"/>
          <w:szCs w:val="24"/>
        </w:rPr>
        <w:t xml:space="preserve"> Yehuda</w:t>
      </w:r>
      <w:r>
        <w:rPr>
          <w:sz w:val="24"/>
          <w:szCs w:val="24"/>
        </w:rPr>
        <w:t>, particularly the l</w:t>
      </w:r>
      <w:r w:rsidR="00072997">
        <w:rPr>
          <w:sz w:val="24"/>
          <w:szCs w:val="24"/>
        </w:rPr>
        <w:t>atter’s objection. R</w:t>
      </w:r>
      <w:r w:rsidR="00762B35">
        <w:rPr>
          <w:sz w:val="24"/>
          <w:szCs w:val="24"/>
        </w:rPr>
        <w:t>.</w:t>
      </w:r>
      <w:r w:rsidR="00072997">
        <w:rPr>
          <w:sz w:val="24"/>
          <w:szCs w:val="24"/>
        </w:rPr>
        <w:t xml:space="preserve"> Yehuda</w:t>
      </w:r>
      <w:r>
        <w:rPr>
          <w:sz w:val="24"/>
          <w:szCs w:val="24"/>
        </w:rPr>
        <w:t xml:space="preserve">’s assertion that the entire raison d’etre of </w:t>
      </w:r>
      <w:r>
        <w:rPr>
          <w:i/>
          <w:sz w:val="24"/>
          <w:szCs w:val="24"/>
        </w:rPr>
        <w:t>Shir Ha-</w:t>
      </w:r>
      <w:r w:rsidR="00762B35">
        <w:rPr>
          <w:i/>
          <w:sz w:val="24"/>
          <w:szCs w:val="24"/>
        </w:rPr>
        <w:t>S</w:t>
      </w:r>
      <w:r>
        <w:rPr>
          <w:i/>
          <w:sz w:val="24"/>
          <w:szCs w:val="24"/>
        </w:rPr>
        <w:t>hirim</w:t>
      </w:r>
      <w:r>
        <w:rPr>
          <w:sz w:val="24"/>
          <w:szCs w:val="24"/>
        </w:rPr>
        <w:t xml:space="preserve"> is to praise the Jewish </w:t>
      </w:r>
      <w:r w:rsidR="00762B35">
        <w:rPr>
          <w:sz w:val="24"/>
          <w:szCs w:val="24"/>
        </w:rPr>
        <w:t>P</w:t>
      </w:r>
      <w:r>
        <w:rPr>
          <w:sz w:val="24"/>
          <w:szCs w:val="24"/>
        </w:rPr>
        <w:t xml:space="preserve">eople is remarkable. The classic view holds that </w:t>
      </w:r>
      <w:r>
        <w:rPr>
          <w:i/>
          <w:sz w:val="24"/>
          <w:szCs w:val="24"/>
        </w:rPr>
        <w:t>Shir Ha-</w:t>
      </w:r>
      <w:r w:rsidR="00762B35">
        <w:rPr>
          <w:i/>
          <w:sz w:val="24"/>
          <w:szCs w:val="24"/>
        </w:rPr>
        <w:t>S</w:t>
      </w:r>
      <w:r>
        <w:rPr>
          <w:i/>
          <w:sz w:val="24"/>
          <w:szCs w:val="24"/>
        </w:rPr>
        <w:t xml:space="preserve">hirim </w:t>
      </w:r>
      <w:r>
        <w:rPr>
          <w:sz w:val="24"/>
          <w:szCs w:val="24"/>
        </w:rPr>
        <w:t xml:space="preserve">reflects the (at times tumultuous) loving relationship between God and the Jewish </w:t>
      </w:r>
      <w:r w:rsidR="00762B35">
        <w:rPr>
          <w:sz w:val="24"/>
          <w:szCs w:val="24"/>
        </w:rPr>
        <w:t>P</w:t>
      </w:r>
      <w:r>
        <w:rPr>
          <w:sz w:val="24"/>
          <w:szCs w:val="24"/>
        </w:rPr>
        <w:t>eople</w:t>
      </w:r>
      <w:r w:rsidR="00762B35">
        <w:rPr>
          <w:sz w:val="24"/>
          <w:szCs w:val="24"/>
        </w:rPr>
        <w:t xml:space="preserve"> –</w:t>
      </w:r>
      <w:r>
        <w:rPr>
          <w:sz w:val="24"/>
          <w:szCs w:val="24"/>
        </w:rPr>
        <w:t xml:space="preserve"> not that it specifically comes to pr</w:t>
      </w:r>
      <w:r w:rsidR="00072997">
        <w:rPr>
          <w:sz w:val="24"/>
          <w:szCs w:val="24"/>
        </w:rPr>
        <w:t>aise the Jews</w:t>
      </w:r>
      <w:r w:rsidR="00762B35">
        <w:rPr>
          <w:sz w:val="24"/>
          <w:szCs w:val="24"/>
        </w:rPr>
        <w:t>!</w:t>
      </w:r>
      <w:r w:rsidR="00072997">
        <w:rPr>
          <w:sz w:val="24"/>
          <w:szCs w:val="24"/>
        </w:rPr>
        <w:t xml:space="preserve"> R</w:t>
      </w:r>
      <w:r w:rsidR="00762B35">
        <w:rPr>
          <w:sz w:val="24"/>
          <w:szCs w:val="24"/>
        </w:rPr>
        <w:t>.</w:t>
      </w:r>
      <w:r w:rsidR="00072997">
        <w:rPr>
          <w:sz w:val="24"/>
          <w:szCs w:val="24"/>
        </w:rPr>
        <w:t xml:space="preserve"> Yehuda</w:t>
      </w:r>
      <w:r>
        <w:rPr>
          <w:sz w:val="24"/>
          <w:szCs w:val="24"/>
        </w:rPr>
        <w:t xml:space="preserve">’s formulation suggests a slightly alternative reading of the entirety of the book. We would expect the king to receive praise; </w:t>
      </w:r>
      <w:r w:rsidR="00762B35">
        <w:rPr>
          <w:sz w:val="24"/>
          <w:szCs w:val="24"/>
        </w:rPr>
        <w:t xml:space="preserve">the fact </w:t>
      </w:r>
      <w:r>
        <w:rPr>
          <w:sz w:val="24"/>
          <w:szCs w:val="24"/>
        </w:rPr>
        <w:t xml:space="preserve">that the shepherdess, representing the Jewish </w:t>
      </w:r>
      <w:r w:rsidR="00762B35">
        <w:rPr>
          <w:sz w:val="24"/>
          <w:szCs w:val="24"/>
        </w:rPr>
        <w:t>P</w:t>
      </w:r>
      <w:r>
        <w:rPr>
          <w:sz w:val="24"/>
          <w:szCs w:val="24"/>
        </w:rPr>
        <w:t xml:space="preserve">eople, receives praise in equal measure is a remarkable statement about her stature. </w:t>
      </w:r>
    </w:p>
    <w:p w14:paraId="00000024" w14:textId="77777777" w:rsidR="005C2F2C" w:rsidRDefault="005C2F2C" w:rsidP="00AF6067">
      <w:pPr>
        <w:spacing w:line="240" w:lineRule="auto"/>
        <w:jc w:val="both"/>
        <w:rPr>
          <w:sz w:val="24"/>
          <w:szCs w:val="24"/>
        </w:rPr>
      </w:pPr>
    </w:p>
    <w:p w14:paraId="00000025" w14:textId="77777777" w:rsidR="005C2F2C" w:rsidRDefault="00AC5C27" w:rsidP="00AF6067">
      <w:pPr>
        <w:spacing w:line="240" w:lineRule="auto"/>
        <w:jc w:val="both"/>
        <w:rPr>
          <w:sz w:val="24"/>
          <w:szCs w:val="24"/>
        </w:rPr>
      </w:pPr>
      <w:r>
        <w:rPr>
          <w:sz w:val="24"/>
          <w:szCs w:val="24"/>
        </w:rPr>
        <w:t xml:space="preserve">We now turn to the concluding verses in this section of the dialogue, in which the </w:t>
      </w:r>
      <w:r>
        <w:rPr>
          <w:i/>
          <w:sz w:val="24"/>
          <w:szCs w:val="24"/>
        </w:rPr>
        <w:t>raya</w:t>
      </w:r>
      <w:r>
        <w:rPr>
          <w:sz w:val="24"/>
          <w:szCs w:val="24"/>
        </w:rPr>
        <w:t xml:space="preserve"> continues her response: </w:t>
      </w:r>
    </w:p>
    <w:p w14:paraId="00000026" w14:textId="77777777" w:rsidR="005C2F2C" w:rsidRDefault="005C2F2C" w:rsidP="00AF6067">
      <w:pPr>
        <w:spacing w:line="240" w:lineRule="auto"/>
        <w:jc w:val="both"/>
        <w:rPr>
          <w:sz w:val="24"/>
          <w:szCs w:val="24"/>
        </w:rPr>
      </w:pPr>
    </w:p>
    <w:p w14:paraId="00000027" w14:textId="77777777" w:rsidR="005C2F2C" w:rsidRDefault="00AC5C27" w:rsidP="00AF6067">
      <w:pPr>
        <w:spacing w:line="240" w:lineRule="auto"/>
        <w:ind w:left="720"/>
        <w:jc w:val="both"/>
        <w:rPr>
          <w:sz w:val="24"/>
          <w:szCs w:val="24"/>
        </w:rPr>
      </w:pPr>
      <w:r>
        <w:rPr>
          <w:sz w:val="24"/>
          <w:szCs w:val="24"/>
        </w:rPr>
        <w:t>My beloved to me is a bag of myrrh lodged between my breasts.</w:t>
      </w:r>
    </w:p>
    <w:p w14:paraId="00000028" w14:textId="5BC08234" w:rsidR="005C2F2C" w:rsidRDefault="00AC5C27" w:rsidP="00AF6067">
      <w:pPr>
        <w:spacing w:line="240" w:lineRule="auto"/>
        <w:ind w:left="720"/>
        <w:jc w:val="both"/>
        <w:rPr>
          <w:sz w:val="24"/>
          <w:szCs w:val="24"/>
        </w:rPr>
      </w:pPr>
      <w:r>
        <w:rPr>
          <w:sz w:val="24"/>
          <w:szCs w:val="24"/>
        </w:rPr>
        <w:t>My beloved to me is a spray of henna blooms from the vineyards of En-</w:t>
      </w:r>
      <w:r w:rsidR="00762B35">
        <w:rPr>
          <w:sz w:val="24"/>
          <w:szCs w:val="24"/>
        </w:rPr>
        <w:t>G</w:t>
      </w:r>
      <w:r>
        <w:rPr>
          <w:sz w:val="24"/>
          <w:szCs w:val="24"/>
        </w:rPr>
        <w:t>edi. (13-14)</w:t>
      </w:r>
    </w:p>
    <w:p w14:paraId="68180C2C" w14:textId="77777777" w:rsidR="00072997" w:rsidRDefault="00072997" w:rsidP="00AF6067">
      <w:pPr>
        <w:spacing w:line="240" w:lineRule="auto"/>
        <w:ind w:left="720"/>
        <w:jc w:val="both"/>
        <w:rPr>
          <w:sz w:val="24"/>
          <w:szCs w:val="24"/>
        </w:rPr>
      </w:pPr>
    </w:p>
    <w:p w14:paraId="00000029" w14:textId="38BECCE4" w:rsidR="005C2F2C" w:rsidRDefault="00AC5C27" w:rsidP="00AF6067">
      <w:pPr>
        <w:spacing w:line="240" w:lineRule="auto"/>
        <w:jc w:val="both"/>
        <w:rPr>
          <w:sz w:val="24"/>
          <w:szCs w:val="24"/>
        </w:rPr>
      </w:pPr>
      <w:r>
        <w:rPr>
          <w:sz w:val="24"/>
          <w:szCs w:val="24"/>
        </w:rPr>
        <w:lastRenderedPageBreak/>
        <w:t>It is significant that in these two verses, she invokes the terminology “</w:t>
      </w:r>
      <w:r>
        <w:rPr>
          <w:i/>
          <w:sz w:val="24"/>
          <w:szCs w:val="24"/>
        </w:rPr>
        <w:t>dod</w:t>
      </w:r>
      <w:r>
        <w:rPr>
          <w:sz w:val="24"/>
          <w:szCs w:val="24"/>
        </w:rPr>
        <w:t xml:space="preserve">” for the first time in the </w:t>
      </w:r>
      <w:r w:rsidRPr="00072997">
        <w:rPr>
          <w:i/>
          <w:iCs/>
          <w:sz w:val="24"/>
          <w:szCs w:val="24"/>
        </w:rPr>
        <w:t>sefer</w:t>
      </w:r>
      <w:r>
        <w:rPr>
          <w:sz w:val="24"/>
          <w:szCs w:val="24"/>
        </w:rPr>
        <w:t xml:space="preserve">. Just </w:t>
      </w:r>
      <w:r w:rsidR="00762B35">
        <w:rPr>
          <w:sz w:val="24"/>
          <w:szCs w:val="24"/>
        </w:rPr>
        <w:t>as</w:t>
      </w:r>
      <w:r>
        <w:rPr>
          <w:sz w:val="24"/>
          <w:szCs w:val="24"/>
        </w:rPr>
        <w:t xml:space="preserve"> in regard to the term “</w:t>
      </w:r>
      <w:r>
        <w:rPr>
          <w:i/>
          <w:sz w:val="24"/>
          <w:szCs w:val="24"/>
        </w:rPr>
        <w:t>raya</w:t>
      </w:r>
      <w:r>
        <w:rPr>
          <w:sz w:val="24"/>
          <w:szCs w:val="24"/>
        </w:rPr>
        <w:t>,” we will closely track where and when the man is termed the “</w:t>
      </w:r>
      <w:r>
        <w:rPr>
          <w:i/>
          <w:sz w:val="24"/>
          <w:szCs w:val="24"/>
        </w:rPr>
        <w:t>dod</w:t>
      </w:r>
      <w:r>
        <w:rPr>
          <w:sz w:val="24"/>
          <w:szCs w:val="24"/>
        </w:rPr>
        <w:t xml:space="preserve">” throughout the course of the </w:t>
      </w:r>
      <w:r>
        <w:rPr>
          <w:i/>
          <w:sz w:val="24"/>
          <w:szCs w:val="24"/>
        </w:rPr>
        <w:t>sefer</w:t>
      </w:r>
      <w:r>
        <w:rPr>
          <w:sz w:val="24"/>
          <w:szCs w:val="24"/>
        </w:rPr>
        <w:t xml:space="preserve">. </w:t>
      </w:r>
    </w:p>
    <w:p w14:paraId="0000002A" w14:textId="77777777" w:rsidR="005C2F2C" w:rsidRDefault="005C2F2C" w:rsidP="00AF6067">
      <w:pPr>
        <w:spacing w:line="240" w:lineRule="auto"/>
        <w:jc w:val="both"/>
        <w:rPr>
          <w:sz w:val="24"/>
          <w:szCs w:val="24"/>
        </w:rPr>
      </w:pPr>
    </w:p>
    <w:p w14:paraId="0000002B" w14:textId="0AC70938" w:rsidR="005C2F2C" w:rsidRDefault="00AC5C27" w:rsidP="00AF6067">
      <w:pPr>
        <w:spacing w:line="240" w:lineRule="auto"/>
        <w:jc w:val="both"/>
        <w:rPr>
          <w:sz w:val="24"/>
          <w:szCs w:val="24"/>
        </w:rPr>
      </w:pPr>
      <w:r>
        <w:rPr>
          <w:sz w:val="24"/>
          <w:szCs w:val="24"/>
        </w:rPr>
        <w:t xml:space="preserve">From an allegorical perspective, what is the larger framework in these two </w:t>
      </w:r>
      <w:r>
        <w:rPr>
          <w:i/>
          <w:sz w:val="24"/>
          <w:szCs w:val="24"/>
        </w:rPr>
        <w:t>pesukim</w:t>
      </w:r>
      <w:r>
        <w:rPr>
          <w:sz w:val="24"/>
          <w:szCs w:val="24"/>
        </w:rPr>
        <w:t xml:space="preserve">, and how do they relate to verse 12? Rashi (s.v. </w:t>
      </w:r>
      <w:r>
        <w:rPr>
          <w:i/>
          <w:sz w:val="24"/>
          <w:szCs w:val="24"/>
        </w:rPr>
        <w:t>nirdi</w:t>
      </w:r>
      <w:r>
        <w:rPr>
          <w:sz w:val="24"/>
          <w:szCs w:val="24"/>
        </w:rPr>
        <w:t xml:space="preserve">), following </w:t>
      </w:r>
      <w:r>
        <w:rPr>
          <w:i/>
          <w:sz w:val="24"/>
          <w:szCs w:val="24"/>
        </w:rPr>
        <w:t xml:space="preserve">Shabbat </w:t>
      </w:r>
      <w:r>
        <w:rPr>
          <w:sz w:val="24"/>
          <w:szCs w:val="24"/>
        </w:rPr>
        <w:t xml:space="preserve">88b, explains that despite the sin of the Golden Calf, we still remained beloved to God. Alternatively, Metzudat David (s.v. </w:t>
      </w:r>
      <w:r>
        <w:rPr>
          <w:i/>
          <w:sz w:val="24"/>
          <w:szCs w:val="24"/>
        </w:rPr>
        <w:t>ad</w:t>
      </w:r>
      <w:r>
        <w:rPr>
          <w:sz w:val="24"/>
          <w:szCs w:val="24"/>
        </w:rPr>
        <w:t xml:space="preserve">) understands the verses to mean that notwithstanding our shortcomings, we were overcome by God’s love for us and continued to desire to cling to Him. </w:t>
      </w:r>
    </w:p>
    <w:p w14:paraId="0000002C" w14:textId="77777777" w:rsidR="005C2F2C" w:rsidRDefault="005C2F2C" w:rsidP="00AF6067">
      <w:pPr>
        <w:spacing w:line="240" w:lineRule="auto"/>
        <w:jc w:val="both"/>
        <w:rPr>
          <w:sz w:val="24"/>
          <w:szCs w:val="24"/>
        </w:rPr>
      </w:pPr>
    </w:p>
    <w:p w14:paraId="0000002D" w14:textId="02A96D1B" w:rsidR="005C2F2C" w:rsidRDefault="00AC5C27" w:rsidP="00AF6067">
      <w:pPr>
        <w:spacing w:line="240" w:lineRule="auto"/>
        <w:jc w:val="both"/>
        <w:rPr>
          <w:sz w:val="24"/>
          <w:szCs w:val="24"/>
        </w:rPr>
      </w:pPr>
      <w:r>
        <w:rPr>
          <w:sz w:val="24"/>
          <w:szCs w:val="24"/>
        </w:rPr>
        <w:t>Reflecting on these verses more generally, alongside the emphasis on the stately physical ch</w:t>
      </w:r>
      <w:r w:rsidR="00072997">
        <w:rPr>
          <w:sz w:val="24"/>
          <w:szCs w:val="24"/>
        </w:rPr>
        <w:t>a</w:t>
      </w:r>
      <w:r>
        <w:rPr>
          <w:sz w:val="24"/>
          <w:szCs w:val="24"/>
        </w:rPr>
        <w:t xml:space="preserve">racteristics and jewelry associated with the </w:t>
      </w:r>
      <w:r>
        <w:rPr>
          <w:i/>
          <w:sz w:val="24"/>
          <w:szCs w:val="24"/>
        </w:rPr>
        <w:t>raya</w:t>
      </w:r>
      <w:r>
        <w:rPr>
          <w:sz w:val="24"/>
          <w:szCs w:val="24"/>
        </w:rPr>
        <w:t xml:space="preserve">’s beauty in verses 9-11, verses 12-14 evince a clear focus on the motif of scent: “My nard gave forth its fragrance”; “My beloved is a bag of myrrh”; and “My beloved is a spray of </w:t>
      </w:r>
      <w:r w:rsidR="00762B35">
        <w:rPr>
          <w:sz w:val="24"/>
          <w:szCs w:val="24"/>
        </w:rPr>
        <w:t>h</w:t>
      </w:r>
      <w:r>
        <w:rPr>
          <w:sz w:val="24"/>
          <w:szCs w:val="24"/>
        </w:rPr>
        <w:t xml:space="preserve">enna from vineyards.” These seem to be signs of royalty, expensive scents that are only available to the wealthy. This lends further credence to our contention that this section describes the relationship what we have previously termed the “royal relationship” between the man and woman. </w:t>
      </w:r>
    </w:p>
    <w:p w14:paraId="0000002E" w14:textId="77777777" w:rsidR="005C2F2C" w:rsidRDefault="005C2F2C" w:rsidP="00AF6067">
      <w:pPr>
        <w:spacing w:line="240" w:lineRule="auto"/>
        <w:jc w:val="both"/>
      </w:pPr>
    </w:p>
    <w:p w14:paraId="0000002F" w14:textId="77777777" w:rsidR="005C2F2C" w:rsidRDefault="00AC5C27" w:rsidP="00AF6067">
      <w:pPr>
        <w:spacing w:line="240" w:lineRule="auto"/>
        <w:jc w:val="both"/>
        <w:rPr>
          <w:b/>
          <w:sz w:val="24"/>
          <w:szCs w:val="24"/>
        </w:rPr>
      </w:pPr>
      <w:r>
        <w:rPr>
          <w:b/>
          <w:sz w:val="24"/>
          <w:szCs w:val="24"/>
        </w:rPr>
        <w:t>1:15-2:3</w:t>
      </w:r>
    </w:p>
    <w:p w14:paraId="00000030" w14:textId="77777777" w:rsidR="005C2F2C" w:rsidRDefault="005C2F2C" w:rsidP="00AF6067">
      <w:pPr>
        <w:spacing w:line="240" w:lineRule="auto"/>
        <w:jc w:val="both"/>
        <w:rPr>
          <w:sz w:val="24"/>
          <w:szCs w:val="24"/>
        </w:rPr>
      </w:pPr>
    </w:p>
    <w:p w14:paraId="00000031" w14:textId="77777777" w:rsidR="005C2F2C" w:rsidRDefault="00AC5C27" w:rsidP="00AF6067">
      <w:pPr>
        <w:spacing w:line="240" w:lineRule="auto"/>
        <w:jc w:val="both"/>
        <w:rPr>
          <w:sz w:val="24"/>
          <w:szCs w:val="24"/>
        </w:rPr>
      </w:pPr>
      <w:r>
        <w:rPr>
          <w:sz w:val="24"/>
          <w:szCs w:val="24"/>
        </w:rPr>
        <w:t xml:space="preserve">Verses 1:15-2:3 continue the previous section, in which we encounter a fully-blossoming loving relationship between the </w:t>
      </w:r>
      <w:r>
        <w:rPr>
          <w:i/>
          <w:sz w:val="24"/>
          <w:szCs w:val="24"/>
        </w:rPr>
        <w:t>dod</w:t>
      </w:r>
      <w:r>
        <w:rPr>
          <w:sz w:val="24"/>
          <w:szCs w:val="24"/>
        </w:rPr>
        <w:t xml:space="preserve"> and </w:t>
      </w:r>
      <w:r>
        <w:rPr>
          <w:i/>
          <w:sz w:val="24"/>
          <w:szCs w:val="24"/>
        </w:rPr>
        <w:t>raya</w:t>
      </w:r>
      <w:r>
        <w:rPr>
          <w:sz w:val="24"/>
          <w:szCs w:val="24"/>
        </w:rPr>
        <w:t xml:space="preserve">. Verses 15-16 further accentuate the magnetism and reciprocity between the </w:t>
      </w:r>
      <w:r>
        <w:rPr>
          <w:i/>
          <w:sz w:val="24"/>
          <w:szCs w:val="24"/>
        </w:rPr>
        <w:t>dod</w:t>
      </w:r>
      <w:r>
        <w:rPr>
          <w:sz w:val="24"/>
          <w:szCs w:val="24"/>
        </w:rPr>
        <w:t xml:space="preserve"> and </w:t>
      </w:r>
      <w:r>
        <w:rPr>
          <w:i/>
          <w:sz w:val="24"/>
          <w:szCs w:val="24"/>
        </w:rPr>
        <w:t>raya</w:t>
      </w:r>
      <w:r>
        <w:rPr>
          <w:sz w:val="24"/>
          <w:szCs w:val="24"/>
        </w:rPr>
        <w:t xml:space="preserve">: </w:t>
      </w:r>
    </w:p>
    <w:p w14:paraId="00000032" w14:textId="77777777" w:rsidR="005C2F2C" w:rsidRDefault="005C2F2C" w:rsidP="00AF6067">
      <w:pPr>
        <w:spacing w:line="240" w:lineRule="auto"/>
        <w:jc w:val="both"/>
        <w:rPr>
          <w:sz w:val="24"/>
          <w:szCs w:val="24"/>
        </w:rPr>
      </w:pPr>
    </w:p>
    <w:p w14:paraId="00000033" w14:textId="77777777" w:rsidR="005C2F2C" w:rsidRDefault="00AC5C27" w:rsidP="00AF6067">
      <w:pPr>
        <w:spacing w:line="240" w:lineRule="auto"/>
        <w:ind w:left="720"/>
        <w:jc w:val="both"/>
        <w:rPr>
          <w:sz w:val="24"/>
          <w:szCs w:val="24"/>
        </w:rPr>
      </w:pPr>
      <w:r>
        <w:rPr>
          <w:sz w:val="24"/>
          <w:szCs w:val="24"/>
        </w:rPr>
        <w:t>Ah, you are fair, my darling, Ah, you are fair, With your dove-like eyes!</w:t>
      </w:r>
    </w:p>
    <w:p w14:paraId="451BB9AD" w14:textId="77777777" w:rsidR="00072997" w:rsidRDefault="00072997" w:rsidP="00AF6067">
      <w:pPr>
        <w:spacing w:line="240" w:lineRule="auto"/>
        <w:ind w:left="720"/>
        <w:jc w:val="both"/>
        <w:rPr>
          <w:sz w:val="24"/>
          <w:szCs w:val="24"/>
        </w:rPr>
      </w:pPr>
    </w:p>
    <w:p w14:paraId="00000034" w14:textId="77777777" w:rsidR="005C2F2C" w:rsidRDefault="00AC5C27" w:rsidP="00AF6067">
      <w:pPr>
        <w:spacing w:line="240" w:lineRule="auto"/>
        <w:ind w:left="720"/>
        <w:jc w:val="both"/>
        <w:rPr>
          <w:sz w:val="24"/>
          <w:szCs w:val="24"/>
        </w:rPr>
      </w:pPr>
      <w:r>
        <w:rPr>
          <w:sz w:val="24"/>
          <w:szCs w:val="24"/>
        </w:rPr>
        <w:t xml:space="preserve">And you, my beloved, are handsome, Beautiful indeed! Our couch is fair. (1:15-16) </w:t>
      </w:r>
    </w:p>
    <w:p w14:paraId="53AEFB63" w14:textId="77777777" w:rsidR="00072997" w:rsidRDefault="00072997" w:rsidP="00AF6067">
      <w:pPr>
        <w:spacing w:line="240" w:lineRule="auto"/>
        <w:ind w:left="720"/>
        <w:jc w:val="both"/>
        <w:rPr>
          <w:sz w:val="24"/>
          <w:szCs w:val="24"/>
        </w:rPr>
      </w:pPr>
    </w:p>
    <w:p w14:paraId="00000035" w14:textId="05B75B3E" w:rsidR="005C2F2C" w:rsidRDefault="00AC5C27" w:rsidP="00AF6067">
      <w:pPr>
        <w:spacing w:line="240" w:lineRule="auto"/>
        <w:jc w:val="both"/>
        <w:rPr>
          <w:sz w:val="24"/>
          <w:szCs w:val="24"/>
        </w:rPr>
      </w:pPr>
      <w:r>
        <w:rPr>
          <w:sz w:val="24"/>
          <w:szCs w:val="24"/>
        </w:rPr>
        <w:lastRenderedPageBreak/>
        <w:t>In itself, verse 15 is doubled</w:t>
      </w:r>
      <w:r w:rsidR="00BB32B7">
        <w:rPr>
          <w:sz w:val="24"/>
          <w:szCs w:val="24"/>
        </w:rPr>
        <w:t>;</w:t>
      </w:r>
      <w:r>
        <w:rPr>
          <w:sz w:val="24"/>
          <w:szCs w:val="24"/>
        </w:rPr>
        <w:t xml:space="preserve"> the </w:t>
      </w:r>
      <w:r>
        <w:rPr>
          <w:i/>
          <w:sz w:val="24"/>
          <w:szCs w:val="24"/>
        </w:rPr>
        <w:t>dod</w:t>
      </w:r>
      <w:r>
        <w:rPr>
          <w:sz w:val="24"/>
          <w:szCs w:val="24"/>
        </w:rPr>
        <w:t xml:space="preserve"> calls the </w:t>
      </w:r>
      <w:r>
        <w:rPr>
          <w:i/>
          <w:sz w:val="24"/>
          <w:szCs w:val="24"/>
        </w:rPr>
        <w:t>raya</w:t>
      </w:r>
      <w:r>
        <w:rPr>
          <w:sz w:val="24"/>
          <w:szCs w:val="24"/>
        </w:rPr>
        <w:t xml:space="preserve"> “fair” twice. Then, in her immediate response, the </w:t>
      </w:r>
      <w:r>
        <w:rPr>
          <w:i/>
          <w:sz w:val="24"/>
          <w:szCs w:val="24"/>
        </w:rPr>
        <w:t>raya</w:t>
      </w:r>
      <w:r>
        <w:rPr>
          <w:sz w:val="24"/>
          <w:szCs w:val="24"/>
        </w:rPr>
        <w:t xml:space="preserve"> echoes the </w:t>
      </w:r>
      <w:r>
        <w:rPr>
          <w:i/>
          <w:sz w:val="24"/>
          <w:szCs w:val="24"/>
        </w:rPr>
        <w:t>dod</w:t>
      </w:r>
      <w:r>
        <w:rPr>
          <w:sz w:val="24"/>
          <w:szCs w:val="24"/>
        </w:rPr>
        <w:t>’s couplet, and adds the word “</w:t>
      </w:r>
      <w:r>
        <w:rPr>
          <w:i/>
          <w:sz w:val="24"/>
          <w:szCs w:val="24"/>
        </w:rPr>
        <w:t>af</w:t>
      </w:r>
      <w:r>
        <w:rPr>
          <w:sz w:val="24"/>
          <w:szCs w:val="24"/>
        </w:rPr>
        <w:t xml:space="preserve">, even,” suggesting that she is not just echoing his compliments but adding her own. The sense that the two are moving in synch, while simultaneously uplifting one another to ever-deeper levels of connection, is quite evident here. </w:t>
      </w:r>
    </w:p>
    <w:p w14:paraId="00000036" w14:textId="77777777" w:rsidR="005C2F2C" w:rsidRDefault="005C2F2C" w:rsidP="00AF6067">
      <w:pPr>
        <w:spacing w:line="240" w:lineRule="auto"/>
        <w:jc w:val="both"/>
        <w:rPr>
          <w:sz w:val="24"/>
          <w:szCs w:val="24"/>
        </w:rPr>
      </w:pPr>
    </w:p>
    <w:p w14:paraId="00000037" w14:textId="77777777" w:rsidR="005C2F2C" w:rsidRDefault="00AC5C27" w:rsidP="00AF6067">
      <w:pPr>
        <w:spacing w:line="240" w:lineRule="auto"/>
        <w:jc w:val="both"/>
        <w:rPr>
          <w:sz w:val="24"/>
          <w:szCs w:val="24"/>
        </w:rPr>
      </w:pPr>
      <w:r>
        <w:rPr>
          <w:sz w:val="24"/>
          <w:szCs w:val="24"/>
        </w:rPr>
        <w:t xml:space="preserve">It is also significant that this seems to be the first instance in which the man speaks first, which in itself suggests a different aspect of the reciprocity that so beautifully characterizes their relationship. </w:t>
      </w:r>
    </w:p>
    <w:p w14:paraId="00000038" w14:textId="77777777" w:rsidR="005C2F2C" w:rsidRDefault="005C2F2C" w:rsidP="00AF6067">
      <w:pPr>
        <w:spacing w:line="240" w:lineRule="auto"/>
        <w:jc w:val="both"/>
        <w:rPr>
          <w:sz w:val="24"/>
          <w:szCs w:val="24"/>
        </w:rPr>
      </w:pPr>
    </w:p>
    <w:p w14:paraId="00000039" w14:textId="38CB5417" w:rsidR="005C2F2C" w:rsidRDefault="00AC5C27" w:rsidP="00AF6067">
      <w:pPr>
        <w:spacing w:line="240" w:lineRule="auto"/>
        <w:jc w:val="both"/>
        <w:rPr>
          <w:sz w:val="24"/>
          <w:szCs w:val="24"/>
        </w:rPr>
      </w:pPr>
      <w:r>
        <w:rPr>
          <w:sz w:val="24"/>
          <w:szCs w:val="24"/>
        </w:rPr>
        <w:t>Looking more carefully at the specific praises each one heaps upon another in these two verses, we will begin by examining the phrase “</w:t>
      </w:r>
      <w:r>
        <w:rPr>
          <w:i/>
          <w:sz w:val="24"/>
          <w:szCs w:val="24"/>
        </w:rPr>
        <w:t>einayikh yonim</w:t>
      </w:r>
      <w:r>
        <w:rPr>
          <w:sz w:val="24"/>
          <w:szCs w:val="24"/>
        </w:rPr>
        <w:t>,” which JPS translates as</w:t>
      </w:r>
      <w:r w:rsidR="00412509">
        <w:rPr>
          <w:sz w:val="24"/>
          <w:szCs w:val="24"/>
        </w:rPr>
        <w:t>,</w:t>
      </w:r>
      <w:r>
        <w:rPr>
          <w:sz w:val="24"/>
          <w:szCs w:val="24"/>
        </w:rPr>
        <w:t xml:space="preserve"> “With your dove-like eyes.” A number of points are striking. First, taken literally, the man does not compare her eyes to those of a dove, but equates them; instead of saying that her eyes are </w:t>
      </w:r>
      <w:r w:rsidRPr="00412509">
        <w:rPr>
          <w:b/>
          <w:bCs/>
          <w:sz w:val="24"/>
          <w:szCs w:val="24"/>
        </w:rPr>
        <w:t>like</w:t>
      </w:r>
      <w:r>
        <w:rPr>
          <w:sz w:val="24"/>
          <w:szCs w:val="24"/>
        </w:rPr>
        <w:t xml:space="preserve"> those of a dove, he says that her eyes </w:t>
      </w:r>
      <w:r w:rsidRPr="00412509">
        <w:rPr>
          <w:b/>
          <w:bCs/>
          <w:sz w:val="24"/>
          <w:szCs w:val="24"/>
        </w:rPr>
        <w:t>are</w:t>
      </w:r>
      <w:r>
        <w:rPr>
          <w:sz w:val="24"/>
          <w:szCs w:val="24"/>
        </w:rPr>
        <w:t xml:space="preserve"> doves. This moves us beyond simile to something bordering on personification, and suggests that the reciprocity between the two lovers deepens their feelings for one another. Additionally, it is noteworthy that we have now transitioned, in the space of a short number of verses, from physical beauty to jewelry to fragrances to animals. The sheer range and vividness of these verses not only enhances our appreciation for the love, but is clearly an essential aspect of the poetic experience with which the reader is meant to engage. Finally, the exact meaning of the equation between her eyes and doves is unclear: </w:t>
      </w:r>
      <w:r w:rsidR="00BB32B7">
        <w:rPr>
          <w:sz w:val="24"/>
          <w:szCs w:val="24"/>
        </w:rPr>
        <w:t>E</w:t>
      </w:r>
      <w:r>
        <w:rPr>
          <w:sz w:val="24"/>
          <w:szCs w:val="24"/>
        </w:rPr>
        <w:t xml:space="preserve">ither it means that her eyes are like those of doves, or that her eyes are beautiful, just as a dove is beautiful. Either way, the sense of softness with which the dove is characterized comes through in the comparison. </w:t>
      </w:r>
    </w:p>
    <w:p w14:paraId="0000003A" w14:textId="77777777" w:rsidR="005C2F2C" w:rsidRDefault="005C2F2C" w:rsidP="00AF6067">
      <w:pPr>
        <w:spacing w:line="240" w:lineRule="auto"/>
        <w:jc w:val="both"/>
        <w:rPr>
          <w:sz w:val="24"/>
          <w:szCs w:val="24"/>
        </w:rPr>
      </w:pPr>
    </w:p>
    <w:p w14:paraId="0000003B" w14:textId="5449E0D2" w:rsidR="005C2F2C" w:rsidRDefault="00AC5C27" w:rsidP="00AF6067">
      <w:pPr>
        <w:spacing w:line="240" w:lineRule="auto"/>
        <w:jc w:val="both"/>
        <w:rPr>
          <w:sz w:val="24"/>
          <w:szCs w:val="24"/>
        </w:rPr>
      </w:pPr>
      <w:r>
        <w:rPr>
          <w:sz w:val="24"/>
          <w:szCs w:val="24"/>
        </w:rPr>
        <w:t xml:space="preserve">She responds by “upping the ante” and goes so far as to describe their bed. While it is not clear whether this refers to a special bed designated for the wedding or simply the bed in their home, it is clear that early on in the </w:t>
      </w:r>
      <w:r w:rsidR="00072997">
        <w:rPr>
          <w:i/>
          <w:sz w:val="24"/>
          <w:szCs w:val="24"/>
        </w:rPr>
        <w:t>Megilla</w:t>
      </w:r>
      <w:r>
        <w:rPr>
          <w:sz w:val="24"/>
          <w:szCs w:val="24"/>
        </w:rPr>
        <w:t xml:space="preserve">, the degree of passion has already reached an extremely high level in pitched </w:t>
      </w:r>
      <w:r>
        <w:rPr>
          <w:sz w:val="24"/>
          <w:szCs w:val="24"/>
        </w:rPr>
        <w:lastRenderedPageBreak/>
        <w:t xml:space="preserve">intensity, just as it did in 1:2, which centers on the kissing motif. Alternatively, as </w:t>
      </w:r>
      <w:r>
        <w:rPr>
          <w:i/>
          <w:sz w:val="24"/>
          <w:szCs w:val="24"/>
        </w:rPr>
        <w:t>Da’at Mikra</w:t>
      </w:r>
      <w:r>
        <w:rPr>
          <w:sz w:val="24"/>
          <w:szCs w:val="24"/>
        </w:rPr>
        <w:t xml:space="preserve"> (p. 13 note 33) notes, citing R. Shimon of Sens, in Mishnaic Hebrew the word </w:t>
      </w:r>
      <w:r>
        <w:rPr>
          <w:i/>
          <w:sz w:val="24"/>
          <w:szCs w:val="24"/>
        </w:rPr>
        <w:t>eres</w:t>
      </w:r>
      <w:r>
        <w:rPr>
          <w:sz w:val="24"/>
          <w:szCs w:val="24"/>
        </w:rPr>
        <w:t xml:space="preserve"> refers to grape vines (see </w:t>
      </w:r>
      <w:r>
        <w:rPr>
          <w:i/>
          <w:sz w:val="24"/>
          <w:szCs w:val="24"/>
        </w:rPr>
        <w:t>Mishna Pe’ah</w:t>
      </w:r>
      <w:r>
        <w:rPr>
          <w:sz w:val="24"/>
          <w:szCs w:val="24"/>
        </w:rPr>
        <w:t xml:space="preserve"> 7:7), which might also be the intention here.</w:t>
      </w:r>
    </w:p>
    <w:p w14:paraId="0000003C" w14:textId="77777777" w:rsidR="005C2F2C" w:rsidRDefault="005C2F2C" w:rsidP="00AF6067">
      <w:pPr>
        <w:spacing w:line="240" w:lineRule="auto"/>
        <w:jc w:val="both"/>
        <w:rPr>
          <w:sz w:val="24"/>
          <w:szCs w:val="24"/>
        </w:rPr>
      </w:pPr>
    </w:p>
    <w:p w14:paraId="0000003D" w14:textId="639B8738" w:rsidR="005C2F2C" w:rsidRDefault="00AC5C27" w:rsidP="00AF6067">
      <w:pPr>
        <w:spacing w:line="240" w:lineRule="auto"/>
        <w:jc w:val="both"/>
        <w:rPr>
          <w:sz w:val="24"/>
          <w:szCs w:val="24"/>
        </w:rPr>
      </w:pPr>
      <w:r>
        <w:rPr>
          <w:sz w:val="24"/>
          <w:szCs w:val="24"/>
        </w:rPr>
        <w:t>If we accept the simple view that “</w:t>
      </w:r>
      <w:r>
        <w:rPr>
          <w:i/>
          <w:sz w:val="24"/>
          <w:szCs w:val="24"/>
        </w:rPr>
        <w:t>eres</w:t>
      </w:r>
      <w:r>
        <w:rPr>
          <w:sz w:val="24"/>
          <w:szCs w:val="24"/>
        </w:rPr>
        <w:t xml:space="preserve">” refers to the couple’s bed, the final verse of </w:t>
      </w:r>
      <w:r w:rsidR="00BB32B7">
        <w:rPr>
          <w:sz w:val="24"/>
          <w:szCs w:val="24"/>
        </w:rPr>
        <w:t xml:space="preserve">the </w:t>
      </w:r>
      <w:r>
        <w:rPr>
          <w:sz w:val="24"/>
          <w:szCs w:val="24"/>
        </w:rPr>
        <w:t>chapter continues the woman’s description of the contours of the couple’s home:</w:t>
      </w:r>
    </w:p>
    <w:p w14:paraId="0000003E" w14:textId="77777777" w:rsidR="005C2F2C" w:rsidRDefault="005C2F2C" w:rsidP="00AF6067">
      <w:pPr>
        <w:spacing w:line="240" w:lineRule="auto"/>
        <w:jc w:val="both"/>
        <w:rPr>
          <w:sz w:val="24"/>
          <w:szCs w:val="24"/>
        </w:rPr>
      </w:pPr>
    </w:p>
    <w:p w14:paraId="0000003F" w14:textId="77777777" w:rsidR="005C2F2C" w:rsidRDefault="00AC5C27" w:rsidP="00AF6067">
      <w:pPr>
        <w:spacing w:line="240" w:lineRule="auto"/>
        <w:ind w:left="720"/>
        <w:jc w:val="both"/>
        <w:rPr>
          <w:sz w:val="24"/>
          <w:szCs w:val="24"/>
        </w:rPr>
      </w:pPr>
      <w:r>
        <w:rPr>
          <w:sz w:val="24"/>
          <w:szCs w:val="24"/>
        </w:rPr>
        <w:t>Cedars are the beams of our house, Cypresses the rafters. (1:17)</w:t>
      </w:r>
    </w:p>
    <w:p w14:paraId="00000040" w14:textId="77777777" w:rsidR="005C2F2C" w:rsidRDefault="005C2F2C" w:rsidP="00AF6067">
      <w:pPr>
        <w:spacing w:line="240" w:lineRule="auto"/>
        <w:jc w:val="both"/>
        <w:rPr>
          <w:sz w:val="24"/>
          <w:szCs w:val="24"/>
        </w:rPr>
      </w:pPr>
    </w:p>
    <w:p w14:paraId="00000041" w14:textId="05F3A094" w:rsidR="005C2F2C" w:rsidRDefault="00AC5C27" w:rsidP="00AF6067">
      <w:pPr>
        <w:spacing w:line="240" w:lineRule="auto"/>
        <w:jc w:val="both"/>
        <w:rPr>
          <w:sz w:val="24"/>
          <w:szCs w:val="24"/>
        </w:rPr>
      </w:pPr>
      <w:r>
        <w:rPr>
          <w:sz w:val="24"/>
          <w:szCs w:val="24"/>
        </w:rPr>
        <w:t>The concluding phrase, “</w:t>
      </w:r>
      <w:r>
        <w:rPr>
          <w:i/>
          <w:sz w:val="24"/>
          <w:szCs w:val="24"/>
        </w:rPr>
        <w:t>rahitenu berotim</w:t>
      </w:r>
      <w:r>
        <w:rPr>
          <w:sz w:val="24"/>
          <w:szCs w:val="24"/>
        </w:rPr>
        <w:t xml:space="preserve">,” is slightly ambiguous. Indeed, Rashi (s.v. </w:t>
      </w:r>
      <w:r>
        <w:rPr>
          <w:i/>
          <w:sz w:val="24"/>
          <w:szCs w:val="24"/>
        </w:rPr>
        <w:t>rahitenu</w:t>
      </w:r>
      <w:r>
        <w:rPr>
          <w:sz w:val="24"/>
          <w:szCs w:val="24"/>
        </w:rPr>
        <w:t>) strikingly comments that he “does</w:t>
      </w:r>
      <w:r w:rsidR="00BB32B7">
        <w:rPr>
          <w:sz w:val="24"/>
          <w:szCs w:val="24"/>
        </w:rPr>
        <w:t xml:space="preserve"> </w:t>
      </w:r>
      <w:r>
        <w:rPr>
          <w:sz w:val="24"/>
          <w:szCs w:val="24"/>
        </w:rPr>
        <w:t>n</w:t>
      </w:r>
      <w:r w:rsidR="00BB32B7">
        <w:rPr>
          <w:sz w:val="24"/>
          <w:szCs w:val="24"/>
        </w:rPr>
        <w:t>o</w:t>
      </w:r>
      <w:r>
        <w:rPr>
          <w:sz w:val="24"/>
          <w:szCs w:val="24"/>
        </w:rPr>
        <w:t xml:space="preserve">t know whether it is the language of beams or the language of bolts; but I do know that we taught in the language of the Mishna, </w:t>
      </w:r>
      <w:r w:rsidR="00BB32B7">
        <w:rPr>
          <w:sz w:val="24"/>
          <w:szCs w:val="24"/>
        </w:rPr>
        <w:t>‘</w:t>
      </w:r>
      <w:r>
        <w:rPr>
          <w:sz w:val="24"/>
          <w:szCs w:val="24"/>
        </w:rPr>
        <w:t xml:space="preserve">the </w:t>
      </w:r>
      <w:r>
        <w:rPr>
          <w:i/>
          <w:sz w:val="24"/>
          <w:szCs w:val="24"/>
        </w:rPr>
        <w:t>rehitim</w:t>
      </w:r>
      <w:r>
        <w:rPr>
          <w:sz w:val="24"/>
          <w:szCs w:val="24"/>
        </w:rPr>
        <w:t xml:space="preserve"> of a person’s house testify as to his [behaviors].</w:t>
      </w:r>
      <w:r w:rsidR="00BB32B7">
        <w:rPr>
          <w:sz w:val="24"/>
          <w:szCs w:val="24"/>
        </w:rPr>
        <w:t>’</w:t>
      </w:r>
      <w:r>
        <w:rPr>
          <w:sz w:val="24"/>
          <w:szCs w:val="24"/>
        </w:rPr>
        <w:t xml:space="preserve">” Either way, she is clearly describing their home in adulatory fashion. </w:t>
      </w:r>
    </w:p>
    <w:p w14:paraId="00000042" w14:textId="77777777" w:rsidR="005C2F2C" w:rsidRDefault="005C2F2C" w:rsidP="00AF6067">
      <w:pPr>
        <w:spacing w:line="240" w:lineRule="auto"/>
        <w:jc w:val="both"/>
        <w:rPr>
          <w:sz w:val="24"/>
          <w:szCs w:val="24"/>
        </w:rPr>
      </w:pPr>
    </w:p>
    <w:p w14:paraId="00000043" w14:textId="10567941" w:rsidR="005C2F2C" w:rsidRDefault="00AC5C27" w:rsidP="00AF6067">
      <w:pPr>
        <w:spacing w:line="240" w:lineRule="auto"/>
        <w:jc w:val="both"/>
        <w:rPr>
          <w:sz w:val="24"/>
          <w:szCs w:val="24"/>
        </w:rPr>
      </w:pPr>
      <w:r>
        <w:rPr>
          <w:sz w:val="24"/>
          <w:szCs w:val="24"/>
        </w:rPr>
        <w:t xml:space="preserve">Taking 1:16-17 together, then, the </w:t>
      </w:r>
      <w:r>
        <w:rPr>
          <w:i/>
          <w:sz w:val="24"/>
          <w:szCs w:val="24"/>
        </w:rPr>
        <w:t>raya</w:t>
      </w:r>
      <w:r>
        <w:rPr>
          <w:sz w:val="24"/>
          <w:szCs w:val="24"/>
        </w:rPr>
        <w:t xml:space="preserve"> is stressing that the </w:t>
      </w:r>
      <w:r>
        <w:rPr>
          <w:i/>
          <w:sz w:val="24"/>
          <w:szCs w:val="24"/>
        </w:rPr>
        <w:t>dod</w:t>
      </w:r>
      <w:r>
        <w:rPr>
          <w:sz w:val="24"/>
          <w:szCs w:val="24"/>
        </w:rPr>
        <w:t xml:space="preserve"> is handsome and sweet, and the same is true of their bed. But then she emphasizes that not only is there intimacy, but stability as well. Their house is built not only on tender emotion, but also upon a firm foundation of cedar and cypress. Far from tumultuous, which accurately depicts their relationship in future sections in </w:t>
      </w:r>
      <w:r>
        <w:rPr>
          <w:i/>
          <w:sz w:val="24"/>
          <w:szCs w:val="24"/>
        </w:rPr>
        <w:t>Shir Ha-</w:t>
      </w:r>
      <w:r w:rsidR="00BB32B7">
        <w:rPr>
          <w:i/>
          <w:sz w:val="24"/>
          <w:szCs w:val="24"/>
        </w:rPr>
        <w:t>S</w:t>
      </w:r>
      <w:r>
        <w:rPr>
          <w:i/>
          <w:sz w:val="24"/>
          <w:szCs w:val="24"/>
        </w:rPr>
        <w:t>hirim</w:t>
      </w:r>
      <w:r>
        <w:rPr>
          <w:sz w:val="24"/>
          <w:szCs w:val="24"/>
        </w:rPr>
        <w:t xml:space="preserve">, here the </w:t>
      </w:r>
      <w:r>
        <w:rPr>
          <w:i/>
          <w:sz w:val="24"/>
          <w:szCs w:val="24"/>
        </w:rPr>
        <w:t>raya</w:t>
      </w:r>
      <w:r>
        <w:rPr>
          <w:sz w:val="24"/>
          <w:szCs w:val="24"/>
        </w:rPr>
        <w:t xml:space="preserve"> indicates that their relationship is balanced and well established. </w:t>
      </w:r>
    </w:p>
    <w:p w14:paraId="00000044" w14:textId="77777777" w:rsidR="005C2F2C" w:rsidRDefault="005C2F2C" w:rsidP="00AF6067">
      <w:pPr>
        <w:spacing w:line="240" w:lineRule="auto"/>
        <w:jc w:val="both"/>
        <w:rPr>
          <w:sz w:val="24"/>
          <w:szCs w:val="24"/>
        </w:rPr>
      </w:pPr>
    </w:p>
    <w:p w14:paraId="00000045" w14:textId="12422031" w:rsidR="005C2F2C" w:rsidRDefault="00AC5C27" w:rsidP="00AF6067">
      <w:pPr>
        <w:spacing w:line="240" w:lineRule="auto"/>
        <w:jc w:val="both"/>
        <w:rPr>
          <w:sz w:val="24"/>
          <w:szCs w:val="24"/>
        </w:rPr>
      </w:pPr>
      <w:r>
        <w:rPr>
          <w:sz w:val="24"/>
          <w:szCs w:val="24"/>
        </w:rPr>
        <w:t xml:space="preserve">The opening three verses of chapter </w:t>
      </w:r>
      <w:r w:rsidR="00BB32B7">
        <w:rPr>
          <w:sz w:val="24"/>
          <w:szCs w:val="24"/>
        </w:rPr>
        <w:t>2</w:t>
      </w:r>
      <w:r>
        <w:rPr>
          <w:sz w:val="24"/>
          <w:szCs w:val="24"/>
        </w:rPr>
        <w:t xml:space="preserve">, </w:t>
      </w:r>
      <w:r w:rsidR="00BB32B7">
        <w:rPr>
          <w:sz w:val="24"/>
          <w:szCs w:val="24"/>
        </w:rPr>
        <w:t>the</w:t>
      </w:r>
      <w:r>
        <w:rPr>
          <w:sz w:val="24"/>
          <w:szCs w:val="24"/>
        </w:rPr>
        <w:t xml:space="preserve"> concluding verses of this literary unit, beautifully conclude this set of perorations between the woman and man</w:t>
      </w:r>
      <w:r w:rsidR="00BB32B7">
        <w:rPr>
          <w:sz w:val="24"/>
          <w:szCs w:val="24"/>
        </w:rPr>
        <w:t>:</w:t>
      </w:r>
      <w:r>
        <w:rPr>
          <w:sz w:val="24"/>
          <w:szCs w:val="24"/>
        </w:rPr>
        <w:t xml:space="preserve"> </w:t>
      </w:r>
    </w:p>
    <w:p w14:paraId="00000046" w14:textId="77777777" w:rsidR="005C2F2C" w:rsidRDefault="005C2F2C" w:rsidP="00AF6067">
      <w:pPr>
        <w:spacing w:line="240" w:lineRule="auto"/>
        <w:jc w:val="both"/>
        <w:rPr>
          <w:sz w:val="24"/>
          <w:szCs w:val="24"/>
        </w:rPr>
      </w:pPr>
    </w:p>
    <w:p w14:paraId="00000047" w14:textId="77777777" w:rsidR="005C2F2C" w:rsidRDefault="00AC5C27" w:rsidP="00AF6067">
      <w:pPr>
        <w:spacing w:line="240" w:lineRule="auto"/>
        <w:ind w:left="720"/>
        <w:jc w:val="both"/>
        <w:rPr>
          <w:sz w:val="24"/>
          <w:szCs w:val="24"/>
        </w:rPr>
      </w:pPr>
      <w:r>
        <w:rPr>
          <w:sz w:val="24"/>
          <w:szCs w:val="24"/>
        </w:rPr>
        <w:t>I am a rose of Sharon, A lily of the valleys.</w:t>
      </w:r>
    </w:p>
    <w:p w14:paraId="5218654D" w14:textId="77777777" w:rsidR="00072997" w:rsidRDefault="00072997" w:rsidP="00AF6067">
      <w:pPr>
        <w:spacing w:line="240" w:lineRule="auto"/>
        <w:ind w:left="720"/>
        <w:jc w:val="both"/>
        <w:rPr>
          <w:sz w:val="24"/>
          <w:szCs w:val="24"/>
        </w:rPr>
      </w:pPr>
    </w:p>
    <w:p w14:paraId="00000048" w14:textId="77777777" w:rsidR="005C2F2C" w:rsidRDefault="00AC5C27" w:rsidP="00AF6067">
      <w:pPr>
        <w:spacing w:line="240" w:lineRule="auto"/>
        <w:ind w:left="720"/>
        <w:jc w:val="both"/>
        <w:rPr>
          <w:sz w:val="24"/>
          <w:szCs w:val="24"/>
        </w:rPr>
      </w:pPr>
      <w:r>
        <w:rPr>
          <w:sz w:val="24"/>
          <w:szCs w:val="24"/>
        </w:rPr>
        <w:lastRenderedPageBreak/>
        <w:t>Like a lily among thorns, So is my darling among the maidens.</w:t>
      </w:r>
    </w:p>
    <w:p w14:paraId="0CF31BC9" w14:textId="77777777" w:rsidR="00072997" w:rsidRDefault="00072997" w:rsidP="00AF6067">
      <w:pPr>
        <w:spacing w:line="240" w:lineRule="auto"/>
        <w:ind w:left="720"/>
        <w:jc w:val="both"/>
        <w:rPr>
          <w:sz w:val="24"/>
          <w:szCs w:val="24"/>
        </w:rPr>
      </w:pPr>
    </w:p>
    <w:p w14:paraId="00000049" w14:textId="77777777" w:rsidR="005C2F2C" w:rsidRDefault="00AC5C27" w:rsidP="00AF6067">
      <w:pPr>
        <w:spacing w:line="240" w:lineRule="auto"/>
        <w:ind w:left="720"/>
        <w:jc w:val="both"/>
        <w:rPr>
          <w:sz w:val="24"/>
          <w:szCs w:val="24"/>
        </w:rPr>
      </w:pPr>
      <w:r>
        <w:rPr>
          <w:sz w:val="24"/>
          <w:szCs w:val="24"/>
        </w:rPr>
        <w:t xml:space="preserve">Like an apple tree among trees of the forest, So is my beloved among the youths. I delight to sit in his shade, And his fruit is sweet to my mouth. (2:1-3) </w:t>
      </w:r>
    </w:p>
    <w:p w14:paraId="657D9534" w14:textId="77777777" w:rsidR="00072997" w:rsidRDefault="00072997" w:rsidP="00AF6067">
      <w:pPr>
        <w:spacing w:line="240" w:lineRule="auto"/>
        <w:ind w:left="720"/>
        <w:jc w:val="both"/>
        <w:rPr>
          <w:sz w:val="24"/>
          <w:szCs w:val="24"/>
        </w:rPr>
      </w:pPr>
    </w:p>
    <w:p w14:paraId="0000004A" w14:textId="7C189D9C" w:rsidR="005C2F2C" w:rsidRDefault="00AC5C27" w:rsidP="00AF6067">
      <w:pPr>
        <w:spacing w:line="240" w:lineRule="auto"/>
        <w:jc w:val="both"/>
        <w:rPr>
          <w:sz w:val="24"/>
          <w:szCs w:val="24"/>
        </w:rPr>
      </w:pPr>
      <w:r>
        <w:rPr>
          <w:sz w:val="24"/>
          <w:szCs w:val="24"/>
        </w:rPr>
        <w:t xml:space="preserve">Simply by glancing at the speaker of each verse, we can easily detect what is transpiring: </w:t>
      </w:r>
      <w:r w:rsidR="00BB32B7">
        <w:rPr>
          <w:sz w:val="24"/>
          <w:szCs w:val="24"/>
        </w:rPr>
        <w:t>S</w:t>
      </w:r>
      <w:r>
        <w:rPr>
          <w:sz w:val="24"/>
          <w:szCs w:val="24"/>
        </w:rPr>
        <w:t>he begins by describing herself as a flower; he responds by developing her language, reinforcing and adding to her description; and she concludes by continuing to use praise drawn from fauna, evoking images of apples, apple trees</w:t>
      </w:r>
      <w:r w:rsidR="00BB32B7">
        <w:rPr>
          <w:sz w:val="24"/>
          <w:szCs w:val="24"/>
        </w:rPr>
        <w:t>,</w:t>
      </w:r>
      <w:r>
        <w:rPr>
          <w:sz w:val="24"/>
          <w:szCs w:val="24"/>
        </w:rPr>
        <w:t xml:space="preserve"> and luxuriating beneath the tree’s shade. </w:t>
      </w:r>
    </w:p>
    <w:p w14:paraId="1DD1EC05" w14:textId="77777777" w:rsidR="00072997" w:rsidRDefault="00072997" w:rsidP="00AF6067">
      <w:pPr>
        <w:spacing w:line="240" w:lineRule="auto"/>
        <w:jc w:val="both"/>
        <w:rPr>
          <w:sz w:val="24"/>
          <w:szCs w:val="24"/>
        </w:rPr>
      </w:pPr>
    </w:p>
    <w:p w14:paraId="0000004B" w14:textId="1C8280E2" w:rsidR="005C2F2C" w:rsidRDefault="00AC5C27" w:rsidP="00AF6067">
      <w:pPr>
        <w:spacing w:line="240" w:lineRule="auto"/>
        <w:jc w:val="both"/>
        <w:rPr>
          <w:sz w:val="24"/>
          <w:szCs w:val="24"/>
        </w:rPr>
      </w:pPr>
      <w:r>
        <w:rPr>
          <w:sz w:val="24"/>
          <w:szCs w:val="24"/>
        </w:rPr>
        <w:t xml:space="preserve">Still, the opening verse is curious. For perhaps the second time (depending on our interpretation of 1:12), the woman sees the need to describe herself in positive terms, suggesting that she might feel the need to establish herself as beloved, perhaps pointing to some degree of insecurity. Whatever the reason for her need to establish herself, he clearly is convinced, and goes so far as to describe her as not just a beautiful lily, but a lily among thorns. She is incomparably more attractive than all the other woman whom he might otherwise pursue. (Alternatively, following the </w:t>
      </w:r>
      <w:r w:rsidRPr="00BB32B7">
        <w:rPr>
          <w:i/>
          <w:iCs/>
          <w:sz w:val="24"/>
          <w:szCs w:val="24"/>
        </w:rPr>
        <w:t>midrash</w:t>
      </w:r>
      <w:r>
        <w:rPr>
          <w:sz w:val="24"/>
          <w:szCs w:val="24"/>
        </w:rPr>
        <w:t>, Rashi</w:t>
      </w:r>
      <w:r w:rsidR="00BB32B7">
        <w:rPr>
          <w:sz w:val="24"/>
          <w:szCs w:val="24"/>
        </w:rPr>
        <w:t>,</w:t>
      </w:r>
      <w:r>
        <w:rPr>
          <w:sz w:val="24"/>
          <w:szCs w:val="24"/>
        </w:rPr>
        <w:t xml:space="preserve"> s.v. </w:t>
      </w:r>
      <w:r w:rsidR="00072997">
        <w:rPr>
          <w:i/>
          <w:sz w:val="24"/>
          <w:szCs w:val="24"/>
        </w:rPr>
        <w:t>ke-shoshana</w:t>
      </w:r>
      <w:r w:rsidR="00BB32B7">
        <w:rPr>
          <w:iCs/>
          <w:sz w:val="24"/>
          <w:szCs w:val="24"/>
        </w:rPr>
        <w:t>,</w:t>
      </w:r>
      <w:r w:rsidR="00072997">
        <w:rPr>
          <w:i/>
          <w:sz w:val="24"/>
          <w:szCs w:val="24"/>
        </w:rPr>
        <w:t xml:space="preserve"> </w:t>
      </w:r>
      <w:r>
        <w:rPr>
          <w:sz w:val="24"/>
          <w:szCs w:val="24"/>
        </w:rPr>
        <w:t xml:space="preserve">suggests that despite all those who seek to lead her astray, she remains faithful to her beloved, a reference to God.) </w:t>
      </w:r>
    </w:p>
    <w:p w14:paraId="19584686" w14:textId="77777777" w:rsidR="00072997" w:rsidRDefault="00072997" w:rsidP="00AF6067">
      <w:pPr>
        <w:spacing w:line="240" w:lineRule="auto"/>
        <w:jc w:val="both"/>
        <w:rPr>
          <w:sz w:val="24"/>
          <w:szCs w:val="24"/>
        </w:rPr>
      </w:pPr>
    </w:p>
    <w:p w14:paraId="4C993CF0" w14:textId="77777777" w:rsidR="00BB32B7" w:rsidRDefault="00AC5C27" w:rsidP="00AF6067">
      <w:pPr>
        <w:spacing w:line="240" w:lineRule="auto"/>
        <w:jc w:val="both"/>
        <w:rPr>
          <w:sz w:val="24"/>
          <w:szCs w:val="24"/>
        </w:rPr>
      </w:pPr>
      <w:r>
        <w:rPr>
          <w:sz w:val="24"/>
          <w:szCs w:val="24"/>
        </w:rPr>
        <w:t>Looking back at this larger section, the man and woman use a host of sensuous and vivid images, in increasing reciprocal fashion, to express the intensity of their love for one another. More specifically, drawing on the references to jewelry, king, party (</w:t>
      </w:r>
      <w:r>
        <w:rPr>
          <w:i/>
          <w:sz w:val="24"/>
          <w:szCs w:val="24"/>
        </w:rPr>
        <w:t>mesiba</w:t>
      </w:r>
      <w:r>
        <w:rPr>
          <w:sz w:val="24"/>
          <w:szCs w:val="24"/>
        </w:rPr>
        <w:t>)</w:t>
      </w:r>
      <w:r w:rsidR="00BB32B7">
        <w:rPr>
          <w:sz w:val="24"/>
          <w:szCs w:val="24"/>
        </w:rPr>
        <w:t>,</w:t>
      </w:r>
      <w:r>
        <w:rPr>
          <w:sz w:val="24"/>
          <w:szCs w:val="24"/>
        </w:rPr>
        <w:t xml:space="preserve"> house</w:t>
      </w:r>
      <w:r w:rsidR="00BB32B7">
        <w:rPr>
          <w:sz w:val="24"/>
          <w:szCs w:val="24"/>
        </w:rPr>
        <w:t>,</w:t>
      </w:r>
      <w:r>
        <w:rPr>
          <w:sz w:val="24"/>
          <w:szCs w:val="24"/>
        </w:rPr>
        <w:t xml:space="preserve"> and bed, Amos Chacham (</w:t>
      </w:r>
      <w:r>
        <w:rPr>
          <w:i/>
          <w:sz w:val="24"/>
          <w:szCs w:val="24"/>
        </w:rPr>
        <w:t>Da’at Mikra</w:t>
      </w:r>
      <w:r>
        <w:rPr>
          <w:sz w:val="24"/>
          <w:szCs w:val="24"/>
        </w:rPr>
        <w:t xml:space="preserve">, p. 16) contends that this is a single section of praise between a </w:t>
      </w:r>
      <w:r>
        <w:rPr>
          <w:i/>
          <w:sz w:val="24"/>
          <w:szCs w:val="24"/>
        </w:rPr>
        <w:t>chatan</w:t>
      </w:r>
      <w:r>
        <w:rPr>
          <w:sz w:val="24"/>
          <w:szCs w:val="24"/>
        </w:rPr>
        <w:t xml:space="preserve"> and </w:t>
      </w:r>
      <w:r w:rsidR="00072997">
        <w:rPr>
          <w:i/>
          <w:sz w:val="24"/>
          <w:szCs w:val="24"/>
        </w:rPr>
        <w:t>kalla</w:t>
      </w:r>
      <w:r>
        <w:rPr>
          <w:sz w:val="24"/>
          <w:szCs w:val="24"/>
        </w:rPr>
        <w:t xml:space="preserve">, which they sing to one another at their wedding. Indeed, the reference to their bed and the rafters of their shared home seem to suggest a fully consummated marital relationship. This complements the overall tenor of the unit that runs from 1:9-2:3: </w:t>
      </w:r>
      <w:r>
        <w:rPr>
          <w:sz w:val="24"/>
          <w:szCs w:val="24"/>
        </w:rPr>
        <w:lastRenderedPageBreak/>
        <w:t>a fully formed, impassioned</w:t>
      </w:r>
      <w:r w:rsidR="00BB32B7">
        <w:rPr>
          <w:sz w:val="24"/>
          <w:szCs w:val="24"/>
        </w:rPr>
        <w:t>,</w:t>
      </w:r>
      <w:r>
        <w:rPr>
          <w:sz w:val="24"/>
          <w:szCs w:val="24"/>
        </w:rPr>
        <w:t xml:space="preserve"> yet firmly</w:t>
      </w:r>
      <w:r w:rsidR="00BB32B7">
        <w:rPr>
          <w:sz w:val="24"/>
          <w:szCs w:val="24"/>
        </w:rPr>
        <w:t>-</w:t>
      </w:r>
      <w:r>
        <w:rPr>
          <w:sz w:val="24"/>
          <w:szCs w:val="24"/>
        </w:rPr>
        <w:t xml:space="preserve">established relationship, in which there seems to be not a care in the world. This is consistent with the opening section of 1:2-4 and contrasts with 1:5-8, in which the woman sees the need to justify herself to the daughters of Jerusalem, we hear a suggestion that her father has died and her brothers mistreat her, and her beloved shepherd seems to play “hard to get.” </w:t>
      </w:r>
    </w:p>
    <w:p w14:paraId="42CE10D7" w14:textId="77777777" w:rsidR="00BB32B7" w:rsidRDefault="00BB32B7" w:rsidP="00AF6067">
      <w:pPr>
        <w:spacing w:line="240" w:lineRule="auto"/>
        <w:jc w:val="both"/>
        <w:rPr>
          <w:sz w:val="24"/>
          <w:szCs w:val="24"/>
        </w:rPr>
      </w:pPr>
    </w:p>
    <w:p w14:paraId="0000004C" w14:textId="2DC3923E" w:rsidR="005C2F2C" w:rsidRDefault="00AC5C27" w:rsidP="00AF6067">
      <w:pPr>
        <w:spacing w:line="240" w:lineRule="auto"/>
        <w:jc w:val="both"/>
        <w:rPr>
          <w:sz w:val="24"/>
          <w:szCs w:val="24"/>
        </w:rPr>
      </w:pPr>
      <w:r>
        <w:rPr>
          <w:sz w:val="24"/>
          <w:szCs w:val="24"/>
        </w:rPr>
        <w:t xml:space="preserve">Taken together, the text increasingly suggests that what we have here is not a single plotline or a series of loosely connected songs, but two parallel, alternating love stories, which will continue to develop in implicit dialogue with one another as the </w:t>
      </w:r>
      <w:r>
        <w:rPr>
          <w:i/>
          <w:sz w:val="24"/>
          <w:szCs w:val="24"/>
        </w:rPr>
        <w:t>sefer</w:t>
      </w:r>
      <w:r>
        <w:rPr>
          <w:sz w:val="24"/>
          <w:szCs w:val="24"/>
        </w:rPr>
        <w:t xml:space="preserve"> proceeds. </w:t>
      </w:r>
    </w:p>
    <w:p w14:paraId="4CFBEFCA" w14:textId="77777777" w:rsidR="00072997" w:rsidRDefault="00072997" w:rsidP="00AF6067">
      <w:pPr>
        <w:spacing w:line="240" w:lineRule="auto"/>
        <w:jc w:val="both"/>
        <w:rPr>
          <w:sz w:val="24"/>
          <w:szCs w:val="24"/>
        </w:rPr>
      </w:pPr>
    </w:p>
    <w:sectPr w:rsidR="00072997" w:rsidSect="00442072">
      <w:footerReference w:type="default" r:id="rId7"/>
      <w:pgSz w:w="12240" w:h="15840"/>
      <w:pgMar w:top="1440" w:right="1797" w:bottom="1440" w:left="1797"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B0DA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0DA3D" w16cid:durableId="21A1D2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26516" w14:textId="77777777" w:rsidR="00442072" w:rsidRDefault="00442072" w:rsidP="00442072">
      <w:pPr>
        <w:spacing w:line="240" w:lineRule="auto"/>
      </w:pPr>
      <w:r>
        <w:separator/>
      </w:r>
    </w:p>
  </w:endnote>
  <w:endnote w:type="continuationSeparator" w:id="0">
    <w:p w14:paraId="463F3499" w14:textId="77777777" w:rsidR="00442072" w:rsidRDefault="00442072" w:rsidP="00442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1177"/>
      <w:docPartObj>
        <w:docPartGallery w:val="Page Numbers (Bottom of Page)"/>
        <w:docPartUnique/>
      </w:docPartObj>
    </w:sdtPr>
    <w:sdtEndPr>
      <w:rPr>
        <w:noProof/>
      </w:rPr>
    </w:sdtEndPr>
    <w:sdtContent>
      <w:p w14:paraId="388EB8F6" w14:textId="6C908646" w:rsidR="00442072" w:rsidRDefault="00442072">
        <w:pPr>
          <w:pStyle w:val="Footer"/>
          <w:jc w:val="center"/>
        </w:pPr>
        <w:r>
          <w:fldChar w:fldCharType="begin"/>
        </w:r>
        <w:r>
          <w:instrText xml:space="preserve"> PAGE   \* MERGEFORMAT </w:instrText>
        </w:r>
        <w:r>
          <w:fldChar w:fldCharType="separate"/>
        </w:r>
        <w:r w:rsidR="00AF6067">
          <w:rPr>
            <w:noProof/>
          </w:rPr>
          <w:t>1</w:t>
        </w:r>
        <w:r>
          <w:rPr>
            <w:noProof/>
          </w:rPr>
          <w:fldChar w:fldCharType="end"/>
        </w:r>
      </w:p>
    </w:sdtContent>
  </w:sdt>
  <w:p w14:paraId="5F54C5B4" w14:textId="77777777" w:rsidR="00442072" w:rsidRDefault="00442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37F9C" w14:textId="77777777" w:rsidR="00442072" w:rsidRDefault="00442072" w:rsidP="00442072">
      <w:pPr>
        <w:spacing w:line="240" w:lineRule="auto"/>
      </w:pPr>
      <w:r>
        <w:separator/>
      </w:r>
    </w:p>
  </w:footnote>
  <w:footnote w:type="continuationSeparator" w:id="0">
    <w:p w14:paraId="4C934DEA" w14:textId="77777777" w:rsidR="00442072" w:rsidRDefault="00442072" w:rsidP="00442072">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vid Mintz">
    <w15:presenceInfo w15:providerId="Windows Live" w15:userId="695ddc63fe2c9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2F2C"/>
    <w:rsid w:val="00072997"/>
    <w:rsid w:val="003930B4"/>
    <w:rsid w:val="00412509"/>
    <w:rsid w:val="00442072"/>
    <w:rsid w:val="005C2F2C"/>
    <w:rsid w:val="00762B35"/>
    <w:rsid w:val="00AC5C27"/>
    <w:rsid w:val="00AF6067"/>
    <w:rsid w:val="00BB32B7"/>
    <w:rsid w:val="00C910DE"/>
    <w:rsid w:val="00EF12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42072"/>
    <w:pPr>
      <w:tabs>
        <w:tab w:val="center" w:pos="4320"/>
        <w:tab w:val="right" w:pos="8640"/>
      </w:tabs>
      <w:spacing w:line="240" w:lineRule="auto"/>
    </w:pPr>
  </w:style>
  <w:style w:type="character" w:customStyle="1" w:styleId="HeaderChar">
    <w:name w:val="Header Char"/>
    <w:basedOn w:val="DefaultParagraphFont"/>
    <w:link w:val="Header"/>
    <w:uiPriority w:val="99"/>
    <w:rsid w:val="00442072"/>
  </w:style>
  <w:style w:type="paragraph" w:styleId="Footer">
    <w:name w:val="footer"/>
    <w:basedOn w:val="Normal"/>
    <w:link w:val="FooterChar"/>
    <w:uiPriority w:val="99"/>
    <w:unhideWhenUsed/>
    <w:rsid w:val="00442072"/>
    <w:pPr>
      <w:tabs>
        <w:tab w:val="center" w:pos="4320"/>
        <w:tab w:val="right" w:pos="8640"/>
      </w:tabs>
      <w:spacing w:line="240" w:lineRule="auto"/>
    </w:pPr>
  </w:style>
  <w:style w:type="character" w:customStyle="1" w:styleId="FooterChar">
    <w:name w:val="Footer Char"/>
    <w:basedOn w:val="DefaultParagraphFont"/>
    <w:link w:val="Footer"/>
    <w:uiPriority w:val="99"/>
    <w:rsid w:val="00442072"/>
  </w:style>
  <w:style w:type="character" w:styleId="CommentReference">
    <w:name w:val="annotation reference"/>
    <w:basedOn w:val="DefaultParagraphFont"/>
    <w:uiPriority w:val="99"/>
    <w:semiHidden/>
    <w:unhideWhenUsed/>
    <w:rsid w:val="00412509"/>
    <w:rPr>
      <w:sz w:val="16"/>
      <w:szCs w:val="16"/>
    </w:rPr>
  </w:style>
  <w:style w:type="paragraph" w:styleId="CommentText">
    <w:name w:val="annotation text"/>
    <w:basedOn w:val="Normal"/>
    <w:link w:val="CommentTextChar"/>
    <w:uiPriority w:val="99"/>
    <w:semiHidden/>
    <w:unhideWhenUsed/>
    <w:rsid w:val="00412509"/>
    <w:pPr>
      <w:spacing w:line="240" w:lineRule="auto"/>
    </w:pPr>
    <w:rPr>
      <w:sz w:val="20"/>
      <w:szCs w:val="20"/>
    </w:rPr>
  </w:style>
  <w:style w:type="character" w:customStyle="1" w:styleId="CommentTextChar">
    <w:name w:val="Comment Text Char"/>
    <w:basedOn w:val="DefaultParagraphFont"/>
    <w:link w:val="CommentText"/>
    <w:uiPriority w:val="99"/>
    <w:semiHidden/>
    <w:rsid w:val="00412509"/>
    <w:rPr>
      <w:sz w:val="20"/>
      <w:szCs w:val="20"/>
    </w:rPr>
  </w:style>
  <w:style w:type="paragraph" w:styleId="CommentSubject">
    <w:name w:val="annotation subject"/>
    <w:basedOn w:val="CommentText"/>
    <w:next w:val="CommentText"/>
    <w:link w:val="CommentSubjectChar"/>
    <w:uiPriority w:val="99"/>
    <w:semiHidden/>
    <w:unhideWhenUsed/>
    <w:rsid w:val="00412509"/>
    <w:rPr>
      <w:b/>
      <w:bCs/>
    </w:rPr>
  </w:style>
  <w:style w:type="character" w:customStyle="1" w:styleId="CommentSubjectChar">
    <w:name w:val="Comment Subject Char"/>
    <w:basedOn w:val="CommentTextChar"/>
    <w:link w:val="CommentSubject"/>
    <w:uiPriority w:val="99"/>
    <w:semiHidden/>
    <w:rsid w:val="00412509"/>
    <w:rPr>
      <w:b/>
      <w:bCs/>
      <w:sz w:val="20"/>
      <w:szCs w:val="20"/>
    </w:rPr>
  </w:style>
  <w:style w:type="paragraph" w:styleId="Revision">
    <w:name w:val="Revision"/>
    <w:hidden/>
    <w:uiPriority w:val="99"/>
    <w:semiHidden/>
    <w:rsid w:val="00412509"/>
    <w:pPr>
      <w:spacing w:line="240" w:lineRule="auto"/>
    </w:pPr>
  </w:style>
  <w:style w:type="paragraph" w:styleId="BalloonText">
    <w:name w:val="Balloon Text"/>
    <w:basedOn w:val="Normal"/>
    <w:link w:val="BalloonTextChar"/>
    <w:uiPriority w:val="99"/>
    <w:semiHidden/>
    <w:unhideWhenUsed/>
    <w:rsid w:val="004125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5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42072"/>
    <w:pPr>
      <w:tabs>
        <w:tab w:val="center" w:pos="4320"/>
        <w:tab w:val="right" w:pos="8640"/>
      </w:tabs>
      <w:spacing w:line="240" w:lineRule="auto"/>
    </w:pPr>
  </w:style>
  <w:style w:type="character" w:customStyle="1" w:styleId="HeaderChar">
    <w:name w:val="Header Char"/>
    <w:basedOn w:val="DefaultParagraphFont"/>
    <w:link w:val="Header"/>
    <w:uiPriority w:val="99"/>
    <w:rsid w:val="00442072"/>
  </w:style>
  <w:style w:type="paragraph" w:styleId="Footer">
    <w:name w:val="footer"/>
    <w:basedOn w:val="Normal"/>
    <w:link w:val="FooterChar"/>
    <w:uiPriority w:val="99"/>
    <w:unhideWhenUsed/>
    <w:rsid w:val="00442072"/>
    <w:pPr>
      <w:tabs>
        <w:tab w:val="center" w:pos="4320"/>
        <w:tab w:val="right" w:pos="8640"/>
      </w:tabs>
      <w:spacing w:line="240" w:lineRule="auto"/>
    </w:pPr>
  </w:style>
  <w:style w:type="character" w:customStyle="1" w:styleId="FooterChar">
    <w:name w:val="Footer Char"/>
    <w:basedOn w:val="DefaultParagraphFont"/>
    <w:link w:val="Footer"/>
    <w:uiPriority w:val="99"/>
    <w:rsid w:val="00442072"/>
  </w:style>
  <w:style w:type="character" w:styleId="CommentReference">
    <w:name w:val="annotation reference"/>
    <w:basedOn w:val="DefaultParagraphFont"/>
    <w:uiPriority w:val="99"/>
    <w:semiHidden/>
    <w:unhideWhenUsed/>
    <w:rsid w:val="00412509"/>
    <w:rPr>
      <w:sz w:val="16"/>
      <w:szCs w:val="16"/>
    </w:rPr>
  </w:style>
  <w:style w:type="paragraph" w:styleId="CommentText">
    <w:name w:val="annotation text"/>
    <w:basedOn w:val="Normal"/>
    <w:link w:val="CommentTextChar"/>
    <w:uiPriority w:val="99"/>
    <w:semiHidden/>
    <w:unhideWhenUsed/>
    <w:rsid w:val="00412509"/>
    <w:pPr>
      <w:spacing w:line="240" w:lineRule="auto"/>
    </w:pPr>
    <w:rPr>
      <w:sz w:val="20"/>
      <w:szCs w:val="20"/>
    </w:rPr>
  </w:style>
  <w:style w:type="character" w:customStyle="1" w:styleId="CommentTextChar">
    <w:name w:val="Comment Text Char"/>
    <w:basedOn w:val="DefaultParagraphFont"/>
    <w:link w:val="CommentText"/>
    <w:uiPriority w:val="99"/>
    <w:semiHidden/>
    <w:rsid w:val="00412509"/>
    <w:rPr>
      <w:sz w:val="20"/>
      <w:szCs w:val="20"/>
    </w:rPr>
  </w:style>
  <w:style w:type="paragraph" w:styleId="CommentSubject">
    <w:name w:val="annotation subject"/>
    <w:basedOn w:val="CommentText"/>
    <w:next w:val="CommentText"/>
    <w:link w:val="CommentSubjectChar"/>
    <w:uiPriority w:val="99"/>
    <w:semiHidden/>
    <w:unhideWhenUsed/>
    <w:rsid w:val="00412509"/>
    <w:rPr>
      <w:b/>
      <w:bCs/>
    </w:rPr>
  </w:style>
  <w:style w:type="character" w:customStyle="1" w:styleId="CommentSubjectChar">
    <w:name w:val="Comment Subject Char"/>
    <w:basedOn w:val="CommentTextChar"/>
    <w:link w:val="CommentSubject"/>
    <w:uiPriority w:val="99"/>
    <w:semiHidden/>
    <w:rsid w:val="00412509"/>
    <w:rPr>
      <w:b/>
      <w:bCs/>
      <w:sz w:val="20"/>
      <w:szCs w:val="20"/>
    </w:rPr>
  </w:style>
  <w:style w:type="paragraph" w:styleId="Revision">
    <w:name w:val="Revision"/>
    <w:hidden/>
    <w:uiPriority w:val="99"/>
    <w:semiHidden/>
    <w:rsid w:val="00412509"/>
    <w:pPr>
      <w:spacing w:line="240" w:lineRule="auto"/>
    </w:pPr>
  </w:style>
  <w:style w:type="paragraph" w:styleId="BalloonText">
    <w:name w:val="Balloon Text"/>
    <w:basedOn w:val="Normal"/>
    <w:link w:val="BalloonTextChar"/>
    <w:uiPriority w:val="99"/>
    <w:semiHidden/>
    <w:unhideWhenUsed/>
    <w:rsid w:val="004125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5</cp:revision>
  <dcterms:created xsi:type="dcterms:W3CDTF">2019-12-17T08:18:00Z</dcterms:created>
  <dcterms:modified xsi:type="dcterms:W3CDTF">2019-12-22T08:01:00Z</dcterms:modified>
</cp:coreProperties>
</file>