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FD" w:rsidRPr="00DD5CEF" w:rsidRDefault="00CB40FD" w:rsidP="00DD5CEF">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bookmarkEnd w:id="0"/>
      <w:r w:rsidRPr="00DD5CEF">
        <w:rPr>
          <w:rFonts w:asciiTheme="minorBidi" w:eastAsia="Times New Roman" w:hAnsiTheme="minorBidi" w:cstheme="minorBidi"/>
          <w:caps/>
          <w:color w:val="222222"/>
          <w:sz w:val="24"/>
          <w:szCs w:val="24"/>
          <w:lang w:val="en-GB"/>
        </w:rPr>
        <w:t>YESHIVAT HAR ETZION</w:t>
      </w:r>
    </w:p>
    <w:p w:rsidR="00CB40FD" w:rsidRPr="00DD5CEF" w:rsidRDefault="00CB40FD" w:rsidP="00DD5CEF">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DD5CEF">
        <w:rPr>
          <w:rFonts w:asciiTheme="minorBidi" w:eastAsia="Times New Roman" w:hAnsiTheme="minorBidi" w:cstheme="minorBidi"/>
          <w:caps/>
          <w:color w:val="222222"/>
          <w:sz w:val="24"/>
          <w:szCs w:val="24"/>
          <w:lang w:val="en-GB"/>
        </w:rPr>
        <w:t>ISRAEL KOSCHITZKY VIRTUAL BEIT MIDRASH (VBM)</w:t>
      </w:r>
    </w:p>
    <w:p w:rsidR="00CB40FD" w:rsidRPr="00DD5CEF" w:rsidRDefault="00CB40FD" w:rsidP="00DD5CEF">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DD5CEF">
        <w:rPr>
          <w:rFonts w:asciiTheme="minorBidi" w:eastAsia="Times New Roman" w:hAnsiTheme="minorBidi" w:cstheme="minorBidi"/>
          <w:caps/>
          <w:color w:val="222222"/>
          <w:sz w:val="24"/>
          <w:szCs w:val="24"/>
          <w:lang w:val="en-GB"/>
        </w:rPr>
        <w:t>*********************************************************</w:t>
      </w:r>
    </w:p>
    <w:p w:rsidR="00CB40FD" w:rsidRPr="00DD5CEF" w:rsidRDefault="00CB40FD" w:rsidP="00DD5CEF">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CB40FD" w:rsidRPr="00DD5CEF" w:rsidRDefault="00CB40FD" w:rsidP="00DD5CEF">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DD5CEF">
        <w:rPr>
          <w:rFonts w:asciiTheme="minorBidi" w:eastAsia="Times New Roman" w:hAnsiTheme="minorBidi" w:cstheme="minorBidi"/>
          <w:b/>
          <w:bCs/>
          <w:caps/>
          <w:color w:val="222222"/>
          <w:sz w:val="24"/>
          <w:szCs w:val="24"/>
        </w:rPr>
        <w:t>TORAH STUDY</w:t>
      </w:r>
    </w:p>
    <w:p w:rsidR="00CB40FD" w:rsidRPr="00DD5CEF" w:rsidRDefault="00CB40FD" w:rsidP="00DD5CEF">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DD5CEF">
        <w:rPr>
          <w:rFonts w:asciiTheme="minorBidi" w:eastAsia="Times New Roman" w:hAnsiTheme="minorBidi" w:cstheme="minorBidi"/>
          <w:b/>
          <w:bCs/>
          <w:color w:val="222222"/>
          <w:sz w:val="24"/>
          <w:szCs w:val="24"/>
        </w:rPr>
        <w:t>By Rav Tzvi Sinensky</w:t>
      </w:r>
    </w:p>
    <w:p w:rsidR="00CB40FD" w:rsidRPr="00DD5CEF" w:rsidRDefault="00CB40FD" w:rsidP="00DD5CEF">
      <w:pPr>
        <w:shd w:val="clear" w:color="auto" w:fill="FFFFFF"/>
        <w:spacing w:line="240" w:lineRule="auto"/>
        <w:jc w:val="center"/>
        <w:rPr>
          <w:b/>
          <w:sz w:val="24"/>
          <w:szCs w:val="24"/>
          <w:lang w:val="en-US"/>
        </w:rPr>
      </w:pPr>
    </w:p>
    <w:p w:rsidR="00CB40FD" w:rsidRPr="00DD5CEF" w:rsidRDefault="00CB40FD" w:rsidP="00DD5CEF">
      <w:pPr>
        <w:spacing w:line="240" w:lineRule="auto"/>
        <w:jc w:val="center"/>
        <w:rPr>
          <w:b/>
          <w:sz w:val="24"/>
          <w:szCs w:val="24"/>
        </w:rPr>
      </w:pPr>
    </w:p>
    <w:p w:rsidR="00CB40FD" w:rsidRPr="00DD5CEF" w:rsidRDefault="00874FEC" w:rsidP="00DD5CEF">
      <w:pPr>
        <w:spacing w:line="240" w:lineRule="auto"/>
        <w:jc w:val="center"/>
        <w:rPr>
          <w:b/>
          <w:sz w:val="24"/>
          <w:szCs w:val="24"/>
        </w:rPr>
      </w:pPr>
      <w:r w:rsidRPr="00DD5CEF">
        <w:rPr>
          <w:b/>
          <w:iCs/>
          <w:sz w:val="24"/>
          <w:szCs w:val="24"/>
        </w:rPr>
        <w:t>Shiur</w:t>
      </w:r>
      <w:r w:rsidR="00CB40FD" w:rsidRPr="00DD5CEF">
        <w:rPr>
          <w:b/>
          <w:sz w:val="24"/>
          <w:szCs w:val="24"/>
        </w:rPr>
        <w:t xml:space="preserve"> #10: The Experiential Dimension of Torah Study</w:t>
      </w:r>
    </w:p>
    <w:p w:rsidR="00CB40FD" w:rsidRPr="00DD5CEF" w:rsidRDefault="00CB40FD" w:rsidP="00DD5CEF">
      <w:pPr>
        <w:spacing w:line="240" w:lineRule="auto"/>
        <w:jc w:val="both"/>
        <w:rPr>
          <w:b/>
          <w:sz w:val="24"/>
          <w:szCs w:val="24"/>
          <w:u w:val="single"/>
        </w:rPr>
      </w:pPr>
    </w:p>
    <w:p w:rsidR="00921DDE" w:rsidRPr="00DD5CEF" w:rsidRDefault="00921DDE" w:rsidP="00DD5CEF">
      <w:pPr>
        <w:spacing w:line="240" w:lineRule="auto"/>
        <w:jc w:val="both"/>
        <w:rPr>
          <w:b/>
          <w:sz w:val="24"/>
          <w:szCs w:val="24"/>
          <w:u w:val="single"/>
        </w:rPr>
      </w:pPr>
    </w:p>
    <w:p w:rsidR="00CB40FD" w:rsidRPr="00DD5CEF" w:rsidRDefault="00CB40FD" w:rsidP="00DD5CEF">
      <w:pPr>
        <w:spacing w:line="240" w:lineRule="auto"/>
        <w:jc w:val="both"/>
        <w:rPr>
          <w:b/>
          <w:sz w:val="24"/>
          <w:szCs w:val="24"/>
        </w:rPr>
      </w:pPr>
      <w:r w:rsidRPr="00DD5CEF">
        <w:rPr>
          <w:b/>
          <w:sz w:val="24"/>
          <w:szCs w:val="24"/>
        </w:rPr>
        <w:t>The Experience of the Learner</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In previous </w:t>
      </w:r>
      <w:r w:rsidR="00874FEC" w:rsidRPr="00DD5CEF">
        <w:rPr>
          <w:i/>
          <w:sz w:val="24"/>
          <w:szCs w:val="24"/>
        </w:rPr>
        <w:t>shiur</w:t>
      </w:r>
      <w:r w:rsidRPr="00DD5CEF">
        <w:rPr>
          <w:i/>
          <w:sz w:val="24"/>
          <w:szCs w:val="24"/>
        </w:rPr>
        <w:t>im</w:t>
      </w:r>
      <w:r w:rsidR="00921DDE" w:rsidRPr="00DD5CEF">
        <w:rPr>
          <w:i/>
          <w:sz w:val="24"/>
          <w:szCs w:val="24"/>
          <w:lang w:val="en-US"/>
        </w:rPr>
        <w:t>,</w:t>
      </w:r>
      <w:r w:rsidRPr="00DD5CEF">
        <w:rPr>
          <w:sz w:val="24"/>
          <w:szCs w:val="24"/>
        </w:rPr>
        <w:t xml:space="preserve"> we considered the purpose of Torah study, as well as numerous ramifications of that subject. Today we will turn to the emotional experience of the Torah student. How should we characterize the proper mode of </w:t>
      </w:r>
      <w:r w:rsidR="00302CB8" w:rsidRPr="00DD5CEF">
        <w:rPr>
          <w:sz w:val="24"/>
          <w:szCs w:val="24"/>
        </w:rPr>
        <w:t>study</w:t>
      </w:r>
      <w:r w:rsidRPr="00DD5CEF">
        <w:rPr>
          <w:sz w:val="24"/>
          <w:szCs w:val="24"/>
        </w:rPr>
        <w:t xml:space="preserve">? In this </w:t>
      </w:r>
      <w:r w:rsidR="00874FEC" w:rsidRPr="00DD5CEF">
        <w:rPr>
          <w:i/>
          <w:sz w:val="24"/>
          <w:szCs w:val="24"/>
        </w:rPr>
        <w:t>shiur</w:t>
      </w:r>
      <w:r w:rsidRPr="00DD5CEF">
        <w:rPr>
          <w:sz w:val="24"/>
          <w:szCs w:val="24"/>
        </w:rPr>
        <w:t xml:space="preserve">, we will focus on three elements of the </w:t>
      </w:r>
      <w:r w:rsidR="00302CB8" w:rsidRPr="00DD5CEF">
        <w:rPr>
          <w:sz w:val="24"/>
          <w:szCs w:val="24"/>
        </w:rPr>
        <w:t>studying</w:t>
      </w:r>
      <w:r w:rsidRPr="00DD5CEF">
        <w:rPr>
          <w:sz w:val="24"/>
          <w:szCs w:val="24"/>
        </w:rPr>
        <w:t xml:space="preserve"> process: toil (</w:t>
      </w:r>
      <w:r w:rsidRPr="00DD5CEF">
        <w:rPr>
          <w:i/>
          <w:sz w:val="24"/>
          <w:szCs w:val="24"/>
        </w:rPr>
        <w:t xml:space="preserve">ameilut), </w:t>
      </w:r>
      <w:r w:rsidRPr="00DD5CEF">
        <w:rPr>
          <w:sz w:val="24"/>
          <w:szCs w:val="24"/>
        </w:rPr>
        <w:t>reverence (</w:t>
      </w:r>
      <w:r w:rsidRPr="00DD5CEF">
        <w:rPr>
          <w:i/>
          <w:sz w:val="24"/>
          <w:szCs w:val="24"/>
        </w:rPr>
        <w:t>yira</w:t>
      </w:r>
      <w:r w:rsidR="003A02C7" w:rsidRPr="00DD5CEF">
        <w:rPr>
          <w:sz w:val="24"/>
          <w:szCs w:val="24"/>
        </w:rPr>
        <w:t>)</w:t>
      </w:r>
      <w:r w:rsidRPr="00DD5CEF">
        <w:rPr>
          <w:sz w:val="24"/>
          <w:szCs w:val="24"/>
        </w:rPr>
        <w:t xml:space="preserve"> and love (</w:t>
      </w:r>
      <w:r w:rsidRPr="00DD5CEF">
        <w:rPr>
          <w:i/>
          <w:sz w:val="24"/>
          <w:szCs w:val="24"/>
        </w:rPr>
        <w:t>ahava)</w:t>
      </w:r>
      <w:r w:rsidRPr="00DD5CEF">
        <w:rPr>
          <w:sz w:val="24"/>
          <w:szCs w:val="24"/>
        </w:rPr>
        <w:t>. Since we touched on th</w:t>
      </w:r>
      <w:r w:rsidR="00302CB8" w:rsidRPr="00DD5CEF">
        <w:rPr>
          <w:sz w:val="24"/>
          <w:szCs w:val="24"/>
        </w:rPr>
        <w:t>e</w:t>
      </w:r>
      <w:r w:rsidRPr="00DD5CEF">
        <w:rPr>
          <w:sz w:val="24"/>
          <w:szCs w:val="24"/>
        </w:rPr>
        <w:t xml:space="preserve"> theme in last week’s </w:t>
      </w:r>
      <w:r w:rsidR="00874FEC" w:rsidRPr="00DD5CEF">
        <w:rPr>
          <w:i/>
          <w:sz w:val="24"/>
          <w:szCs w:val="24"/>
        </w:rPr>
        <w:t>shiur</w:t>
      </w:r>
      <w:r w:rsidRPr="00DD5CEF">
        <w:rPr>
          <w:sz w:val="24"/>
          <w:szCs w:val="24"/>
        </w:rPr>
        <w:t xml:space="preserve">, we will begin with </w:t>
      </w:r>
      <w:r w:rsidRPr="00DD5CEF">
        <w:rPr>
          <w:i/>
          <w:sz w:val="24"/>
          <w:szCs w:val="24"/>
        </w:rPr>
        <w:t>ameilut</w:t>
      </w:r>
      <w:r w:rsidRPr="00DD5CEF">
        <w:rPr>
          <w:sz w:val="24"/>
          <w:szCs w:val="24"/>
        </w:rPr>
        <w:t>.</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b/>
          <w:sz w:val="24"/>
          <w:szCs w:val="24"/>
        </w:rPr>
      </w:pPr>
      <w:r w:rsidRPr="00DD5CEF">
        <w:rPr>
          <w:b/>
          <w:sz w:val="24"/>
          <w:szCs w:val="24"/>
        </w:rPr>
        <w:t>Toil and Self-Abnegation</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Numerous rabbinic sources emphasize the critical importance of </w:t>
      </w:r>
      <w:r w:rsidRPr="00DD5CEF">
        <w:rPr>
          <w:i/>
          <w:sz w:val="24"/>
          <w:szCs w:val="24"/>
        </w:rPr>
        <w:t>ameilut ba-Torah</w:t>
      </w:r>
      <w:r w:rsidRPr="00DD5CEF">
        <w:rPr>
          <w:sz w:val="24"/>
          <w:szCs w:val="24"/>
        </w:rPr>
        <w:t xml:space="preserve">. We will cite just a few prominent cases in point.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Rashi at the beginning of </w:t>
      </w:r>
      <w:r w:rsidR="00CE107E" w:rsidRPr="00DD5CEF">
        <w:rPr>
          <w:i/>
          <w:sz w:val="24"/>
          <w:szCs w:val="24"/>
        </w:rPr>
        <w:t>Parashat</w:t>
      </w:r>
      <w:r w:rsidRPr="00DD5CEF">
        <w:rPr>
          <w:i/>
          <w:sz w:val="24"/>
          <w:szCs w:val="24"/>
        </w:rPr>
        <w:t xml:space="preserve"> Bechukotai </w:t>
      </w:r>
      <w:r w:rsidRPr="00DD5CEF">
        <w:rPr>
          <w:sz w:val="24"/>
          <w:szCs w:val="24"/>
        </w:rPr>
        <w:t xml:space="preserve">cites the classic </w:t>
      </w:r>
      <w:r w:rsidRPr="00DD5CEF">
        <w:rPr>
          <w:i/>
          <w:sz w:val="24"/>
          <w:szCs w:val="24"/>
        </w:rPr>
        <w:t>midrash</w:t>
      </w:r>
      <w:r w:rsidR="003A02C7" w:rsidRPr="00DD5CEF">
        <w:rPr>
          <w:sz w:val="24"/>
          <w:szCs w:val="24"/>
        </w:rPr>
        <w:t xml:space="preserve"> which comments </w:t>
      </w:r>
      <w:r w:rsidRPr="00DD5CEF">
        <w:rPr>
          <w:sz w:val="24"/>
          <w:szCs w:val="24"/>
        </w:rPr>
        <w:t>“</w:t>
      </w:r>
      <w:r w:rsidR="003A02C7" w:rsidRPr="00DD5CEF">
        <w:rPr>
          <w:sz w:val="24"/>
          <w:szCs w:val="24"/>
        </w:rPr>
        <w:t>’</w:t>
      </w:r>
      <w:r w:rsidRPr="00DD5CEF">
        <w:rPr>
          <w:sz w:val="24"/>
          <w:szCs w:val="24"/>
        </w:rPr>
        <w:t>If you shall walk after my statutes</w:t>
      </w:r>
      <w:r w:rsidR="003A02C7" w:rsidRPr="00DD5CEF">
        <w:rPr>
          <w:sz w:val="24"/>
          <w:szCs w:val="24"/>
        </w:rPr>
        <w:t>’ — t</w:t>
      </w:r>
      <w:r w:rsidRPr="00DD5CEF">
        <w:rPr>
          <w:sz w:val="24"/>
          <w:szCs w:val="24"/>
        </w:rPr>
        <w:t>hat you must toil in Torah” (</w:t>
      </w:r>
      <w:r w:rsidRPr="00DD5CEF">
        <w:rPr>
          <w:i/>
          <w:sz w:val="24"/>
          <w:szCs w:val="24"/>
        </w:rPr>
        <w:t>Vayikra</w:t>
      </w:r>
      <w:r w:rsidRPr="00DD5CEF">
        <w:rPr>
          <w:sz w:val="24"/>
          <w:szCs w:val="24"/>
        </w:rPr>
        <w:t xml:space="preserve"> 26:3</w:t>
      </w:r>
      <w:r w:rsidR="00302CB8" w:rsidRPr="00DD5CEF">
        <w:rPr>
          <w:sz w:val="24"/>
          <w:szCs w:val="24"/>
        </w:rPr>
        <w:t>,</w:t>
      </w:r>
      <w:r w:rsidRPr="00DD5CEF">
        <w:rPr>
          <w:sz w:val="24"/>
          <w:szCs w:val="24"/>
        </w:rPr>
        <w:t xml:space="preserve"> s.v. </w:t>
      </w:r>
      <w:r w:rsidR="003A02C7" w:rsidRPr="00DD5CEF">
        <w:rPr>
          <w:i/>
          <w:sz w:val="24"/>
          <w:szCs w:val="24"/>
        </w:rPr>
        <w:t>I</w:t>
      </w:r>
      <w:r w:rsidRPr="00DD5CEF">
        <w:rPr>
          <w:i/>
          <w:sz w:val="24"/>
          <w:szCs w:val="24"/>
        </w:rPr>
        <w:t>m</w:t>
      </w:r>
      <w:r w:rsidRPr="00DD5CEF">
        <w:rPr>
          <w:sz w:val="24"/>
          <w:szCs w:val="24"/>
        </w:rPr>
        <w:t xml:space="preserve">). </w:t>
      </w:r>
      <w:r w:rsidRPr="00DD5CEF">
        <w:rPr>
          <w:i/>
          <w:sz w:val="24"/>
          <w:szCs w:val="24"/>
        </w:rPr>
        <w:t>Sanhedrin</w:t>
      </w:r>
      <w:r w:rsidR="003A02C7" w:rsidRPr="00DD5CEF">
        <w:rPr>
          <w:sz w:val="24"/>
          <w:szCs w:val="24"/>
        </w:rPr>
        <w:t xml:space="preserve"> 99b</w:t>
      </w:r>
      <w:r w:rsidRPr="00DD5CEF">
        <w:rPr>
          <w:sz w:val="24"/>
          <w:szCs w:val="24"/>
        </w:rPr>
        <w:t xml:space="preserve"> goes so far as to assert that “man was created for the toil of Torah.” The </w:t>
      </w:r>
      <w:r w:rsidRPr="00DD5CEF">
        <w:rPr>
          <w:i/>
          <w:sz w:val="24"/>
          <w:szCs w:val="24"/>
        </w:rPr>
        <w:t>Midrash Tanchuma</w:t>
      </w:r>
      <w:r w:rsidRPr="00DD5CEF">
        <w:rPr>
          <w:sz w:val="24"/>
          <w:szCs w:val="24"/>
        </w:rPr>
        <w:t xml:space="preserve"> we cited in last week’s </w:t>
      </w:r>
      <w:r w:rsidR="00874FEC" w:rsidRPr="00DD5CEF">
        <w:rPr>
          <w:i/>
          <w:sz w:val="24"/>
          <w:szCs w:val="24"/>
        </w:rPr>
        <w:t>shiur</w:t>
      </w:r>
      <w:r w:rsidRPr="00DD5CEF">
        <w:rPr>
          <w:sz w:val="24"/>
          <w:szCs w:val="24"/>
        </w:rPr>
        <w:t xml:space="preserve"> stresses in particular the importance of </w:t>
      </w:r>
      <w:r w:rsidRPr="00DD5CEF">
        <w:rPr>
          <w:i/>
          <w:sz w:val="24"/>
          <w:szCs w:val="24"/>
        </w:rPr>
        <w:t>ameilut ba-Torah</w:t>
      </w:r>
      <w:r w:rsidRPr="00DD5CEF">
        <w:rPr>
          <w:sz w:val="24"/>
          <w:szCs w:val="24"/>
        </w:rPr>
        <w:t xml:space="preserve"> in regard to the study of the Oral Torah.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This motif is underscored in </w:t>
      </w:r>
      <w:r w:rsidR="00337987" w:rsidRPr="00DD5CEF">
        <w:rPr>
          <w:i/>
          <w:sz w:val="24"/>
          <w:szCs w:val="24"/>
        </w:rPr>
        <w:t>Birkhot Ha-Torah</w:t>
      </w:r>
      <w:r w:rsidR="00302CB8" w:rsidRPr="00DD5CEF">
        <w:rPr>
          <w:sz w:val="24"/>
          <w:szCs w:val="24"/>
        </w:rPr>
        <w:t>, which includes</w:t>
      </w:r>
      <w:r w:rsidRPr="00DD5CEF">
        <w:rPr>
          <w:sz w:val="24"/>
          <w:szCs w:val="24"/>
        </w:rPr>
        <w:t xml:space="preserve"> the phrase “</w:t>
      </w:r>
      <w:r w:rsidRPr="00DD5CEF">
        <w:rPr>
          <w:i/>
          <w:sz w:val="24"/>
          <w:szCs w:val="24"/>
        </w:rPr>
        <w:t>la’asok be-divrei Torah</w:t>
      </w:r>
      <w:r w:rsidRPr="00DD5CEF">
        <w:rPr>
          <w:sz w:val="24"/>
          <w:szCs w:val="24"/>
        </w:rPr>
        <w:t>,” “to engage in words of Torah.” Taz (</w:t>
      </w:r>
      <w:r w:rsidR="003A02C7" w:rsidRPr="00DD5CEF">
        <w:rPr>
          <w:i/>
          <w:sz w:val="24"/>
          <w:szCs w:val="24"/>
        </w:rPr>
        <w:t>OC</w:t>
      </w:r>
      <w:r w:rsidRPr="00DD5CEF">
        <w:rPr>
          <w:sz w:val="24"/>
          <w:szCs w:val="24"/>
        </w:rPr>
        <w:t xml:space="preserve"> 47:1) explains that “the primary characteristic of those who engage in Torah is </w:t>
      </w:r>
      <w:r w:rsidR="003A02C7" w:rsidRPr="00DD5CEF">
        <w:rPr>
          <w:sz w:val="24"/>
          <w:szCs w:val="24"/>
        </w:rPr>
        <w:t xml:space="preserve">their </w:t>
      </w:r>
      <w:r w:rsidRPr="00DD5CEF">
        <w:rPr>
          <w:sz w:val="24"/>
          <w:szCs w:val="24"/>
        </w:rPr>
        <w:t xml:space="preserve">toil and effort; and it is this they </w:t>
      </w:r>
      <w:r w:rsidR="003A02C7" w:rsidRPr="00DD5CEF">
        <w:rPr>
          <w:sz w:val="24"/>
          <w:szCs w:val="24"/>
        </w:rPr>
        <w:t>refer to</w:t>
      </w:r>
      <w:r w:rsidRPr="00DD5CEF">
        <w:rPr>
          <w:sz w:val="24"/>
          <w:szCs w:val="24"/>
        </w:rPr>
        <w:t xml:space="preserve"> in the blessing of ‘to engage in words of Torah.’”</w:t>
      </w:r>
    </w:p>
    <w:p w:rsidR="00CB40FD" w:rsidRPr="00DD5CEF" w:rsidRDefault="00CB40FD" w:rsidP="00DD5CEF">
      <w:pPr>
        <w:spacing w:line="240" w:lineRule="auto"/>
        <w:jc w:val="both"/>
        <w:rPr>
          <w:sz w:val="24"/>
          <w:szCs w:val="24"/>
        </w:rPr>
      </w:pPr>
    </w:p>
    <w:p w:rsidR="00CB40FD" w:rsidRPr="00DD5CEF" w:rsidRDefault="00302CB8" w:rsidP="00DD5CEF">
      <w:pPr>
        <w:spacing w:line="240" w:lineRule="auto"/>
        <w:jc w:val="both"/>
        <w:rPr>
          <w:sz w:val="24"/>
          <w:szCs w:val="24"/>
        </w:rPr>
      </w:pPr>
      <w:r w:rsidRPr="00DD5CEF">
        <w:rPr>
          <w:sz w:val="24"/>
          <w:szCs w:val="24"/>
        </w:rPr>
        <w:t>HaR</w:t>
      </w:r>
      <w:r w:rsidR="00CB40FD" w:rsidRPr="00DD5CEF">
        <w:rPr>
          <w:sz w:val="24"/>
          <w:szCs w:val="24"/>
        </w:rPr>
        <w:t xml:space="preserve">av Lichtenstein’s trenchant comments make the point vividly: </w:t>
      </w:r>
    </w:p>
    <w:p w:rsidR="00921DDE" w:rsidRPr="00DD5CEF" w:rsidRDefault="00921DDE" w:rsidP="00DD5CEF">
      <w:pPr>
        <w:spacing w:line="240" w:lineRule="auto"/>
        <w:jc w:val="both"/>
        <w:rPr>
          <w:sz w:val="24"/>
          <w:szCs w:val="24"/>
        </w:rPr>
      </w:pPr>
    </w:p>
    <w:p w:rsidR="00CB40FD" w:rsidRPr="00DD5CEF" w:rsidRDefault="00BD4E5F" w:rsidP="00DD5CEF">
      <w:pPr>
        <w:shd w:val="clear" w:color="auto" w:fill="FCFDFE"/>
        <w:spacing w:line="240" w:lineRule="auto"/>
        <w:ind w:left="720"/>
        <w:jc w:val="both"/>
        <w:rPr>
          <w:sz w:val="24"/>
          <w:szCs w:val="24"/>
        </w:rPr>
      </w:pPr>
      <w:r w:rsidRPr="00DD5CEF">
        <w:rPr>
          <w:sz w:val="24"/>
          <w:szCs w:val="24"/>
        </w:rPr>
        <w:t xml:space="preserve">"To be laboring in Torah" - that is the demand and the expectation; and it is to that commitment that </w:t>
      </w:r>
      <w:r w:rsidRPr="00DD5CEF">
        <w:rPr>
          <w:rStyle w:val="spelle"/>
          <w:i/>
          <w:iCs/>
          <w:sz w:val="24"/>
          <w:szCs w:val="24"/>
        </w:rPr>
        <w:t>birkot</w:t>
      </w:r>
      <w:r w:rsidRPr="00DD5CEF">
        <w:rPr>
          <w:i/>
          <w:iCs/>
          <w:sz w:val="24"/>
          <w:szCs w:val="24"/>
        </w:rPr>
        <w:t xml:space="preserve"> ha-Torah</w:t>
      </w:r>
      <w:r w:rsidRPr="00DD5CEF">
        <w:rPr>
          <w:sz w:val="24"/>
          <w:szCs w:val="24"/>
        </w:rPr>
        <w:t xml:space="preserve"> relate… I am reminded, in this connection, of an anecdote - I presume it has numerous analogues - told to me by the </w:t>
      </w:r>
      <w:r w:rsidRPr="00DD5CEF">
        <w:rPr>
          <w:rStyle w:val="spelle"/>
          <w:sz w:val="24"/>
          <w:szCs w:val="24"/>
        </w:rPr>
        <w:t>Rav's</w:t>
      </w:r>
      <w:r w:rsidRPr="00DD5CEF">
        <w:rPr>
          <w:sz w:val="24"/>
          <w:szCs w:val="24"/>
        </w:rPr>
        <w:t xml:space="preserve"> mother, </w:t>
      </w:r>
      <w:r w:rsidRPr="00DD5CEF">
        <w:rPr>
          <w:rStyle w:val="spelle"/>
          <w:sz w:val="24"/>
          <w:szCs w:val="24"/>
        </w:rPr>
        <w:t>Rebbetzin</w:t>
      </w:r>
      <w:r w:rsidRPr="00DD5CEF">
        <w:rPr>
          <w:sz w:val="24"/>
          <w:szCs w:val="24"/>
        </w:rPr>
        <w:t xml:space="preserve"> </w:t>
      </w:r>
      <w:r w:rsidRPr="00DD5CEF">
        <w:rPr>
          <w:rStyle w:val="spelle"/>
          <w:sz w:val="24"/>
          <w:szCs w:val="24"/>
        </w:rPr>
        <w:t>Pesia</w:t>
      </w:r>
      <w:r w:rsidRPr="00DD5CEF">
        <w:rPr>
          <w:sz w:val="24"/>
          <w:szCs w:val="24"/>
        </w:rPr>
        <w:t xml:space="preserve"> </w:t>
      </w:r>
      <w:r w:rsidRPr="00DD5CEF">
        <w:rPr>
          <w:rStyle w:val="spelle"/>
          <w:sz w:val="24"/>
          <w:szCs w:val="24"/>
        </w:rPr>
        <w:t>Soloveitchik</w:t>
      </w:r>
      <w:r w:rsidRPr="00DD5CEF">
        <w:rPr>
          <w:sz w:val="24"/>
          <w:szCs w:val="24"/>
        </w:rPr>
        <w:t xml:space="preserve"> </w:t>
      </w:r>
      <w:r w:rsidRPr="00DD5CEF">
        <w:rPr>
          <w:rStyle w:val="spelle"/>
          <w:sz w:val="24"/>
          <w:szCs w:val="24"/>
        </w:rPr>
        <w:t>z"l</w:t>
      </w:r>
      <w:r w:rsidRPr="00DD5CEF">
        <w:rPr>
          <w:sz w:val="24"/>
          <w:szCs w:val="24"/>
        </w:rPr>
        <w:t xml:space="preserve"> - about an ordinary laborer in the town of </w:t>
      </w:r>
      <w:r w:rsidRPr="00DD5CEF">
        <w:rPr>
          <w:rStyle w:val="spelle"/>
          <w:sz w:val="24"/>
          <w:szCs w:val="24"/>
        </w:rPr>
        <w:t>Pruzhan</w:t>
      </w:r>
      <w:r w:rsidRPr="00DD5CEF">
        <w:rPr>
          <w:sz w:val="24"/>
          <w:szCs w:val="24"/>
        </w:rPr>
        <w:t xml:space="preserve">, who, upon being blessed by well-wishers that he should become a great </w:t>
      </w:r>
      <w:r w:rsidRPr="00DD5CEF">
        <w:rPr>
          <w:rStyle w:val="spelle"/>
          <w:i/>
          <w:iCs/>
          <w:sz w:val="24"/>
          <w:szCs w:val="24"/>
        </w:rPr>
        <w:t>talmid</w:t>
      </w:r>
      <w:r w:rsidRPr="00DD5CEF">
        <w:rPr>
          <w:i/>
          <w:iCs/>
          <w:sz w:val="24"/>
          <w:szCs w:val="24"/>
        </w:rPr>
        <w:t xml:space="preserve"> </w:t>
      </w:r>
      <w:r w:rsidRPr="00DD5CEF">
        <w:rPr>
          <w:rStyle w:val="spelle"/>
          <w:i/>
          <w:iCs/>
          <w:sz w:val="24"/>
          <w:szCs w:val="24"/>
        </w:rPr>
        <w:t>chakham</w:t>
      </w:r>
      <w:r w:rsidRPr="00DD5CEF">
        <w:rPr>
          <w:sz w:val="24"/>
          <w:szCs w:val="24"/>
        </w:rPr>
        <w:t xml:space="preserve"> by virtue of miraculous </w:t>
      </w:r>
      <w:r w:rsidRPr="00DD5CEF">
        <w:rPr>
          <w:rStyle w:val="spelle"/>
          <w:i/>
          <w:iCs/>
          <w:sz w:val="24"/>
          <w:szCs w:val="24"/>
        </w:rPr>
        <w:t>giluy</w:t>
      </w:r>
      <w:r w:rsidRPr="00DD5CEF">
        <w:rPr>
          <w:i/>
          <w:iCs/>
          <w:sz w:val="24"/>
          <w:szCs w:val="24"/>
        </w:rPr>
        <w:t xml:space="preserve"> </w:t>
      </w:r>
      <w:r w:rsidRPr="00DD5CEF">
        <w:rPr>
          <w:rStyle w:val="spelle"/>
          <w:i/>
          <w:iCs/>
          <w:sz w:val="24"/>
          <w:szCs w:val="24"/>
        </w:rPr>
        <w:t>Eliyahu</w:t>
      </w:r>
      <w:r w:rsidRPr="00DD5CEF">
        <w:rPr>
          <w:sz w:val="24"/>
          <w:szCs w:val="24"/>
        </w:rPr>
        <w:t>, demurred with the rejoinder that he would be most appreciative of supernal assistance in any other area, but as to growth in Torah, he aspired to attain that on his own.</w:t>
      </w:r>
      <w:r w:rsidR="00CB40FD" w:rsidRPr="00DD5CEF">
        <w:rPr>
          <w:sz w:val="24"/>
          <w:szCs w:val="24"/>
          <w:vertAlign w:val="superscript"/>
        </w:rPr>
        <w:footnoteReference w:id="1"/>
      </w:r>
    </w:p>
    <w:p w:rsidR="00921DDE" w:rsidRPr="00DD5CEF" w:rsidRDefault="00921DDE"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Thus, the blessing</w:t>
      </w:r>
      <w:r w:rsidR="00302CB8" w:rsidRPr="00DD5CEF">
        <w:rPr>
          <w:sz w:val="24"/>
          <w:szCs w:val="24"/>
        </w:rPr>
        <w:t>s</w:t>
      </w:r>
      <w:r w:rsidRPr="00DD5CEF">
        <w:rPr>
          <w:sz w:val="24"/>
          <w:szCs w:val="24"/>
        </w:rPr>
        <w:t xml:space="preserve"> re</w:t>
      </w:r>
      <w:r w:rsidR="00302CB8" w:rsidRPr="00DD5CEF">
        <w:rPr>
          <w:sz w:val="24"/>
          <w:szCs w:val="24"/>
        </w:rPr>
        <w:t>cited over Torah study indicate</w:t>
      </w:r>
      <w:r w:rsidRPr="00DD5CEF">
        <w:rPr>
          <w:sz w:val="24"/>
          <w:szCs w:val="24"/>
        </w:rPr>
        <w:t xml:space="preserve"> that toil is an essential component of the</w:t>
      </w:r>
      <w:r w:rsidR="00302CB8" w:rsidRPr="00DD5CEF">
        <w:rPr>
          <w:sz w:val="24"/>
          <w:szCs w:val="24"/>
        </w:rPr>
        <w:t xml:space="preserve"> mitzva, not</w:t>
      </w:r>
      <w:r w:rsidRPr="00DD5CEF">
        <w:rPr>
          <w:sz w:val="24"/>
          <w:szCs w:val="24"/>
        </w:rPr>
        <w:t xml:space="preserve"> a mere preference. </w:t>
      </w:r>
    </w:p>
    <w:p w:rsidR="00CB40FD" w:rsidRPr="00DD5CEF" w:rsidRDefault="00CB40FD" w:rsidP="00DD5CEF">
      <w:pPr>
        <w:spacing w:line="240" w:lineRule="auto"/>
        <w:jc w:val="both"/>
        <w:rPr>
          <w:sz w:val="24"/>
          <w:szCs w:val="24"/>
        </w:rPr>
      </w:pPr>
    </w:p>
    <w:p w:rsidR="003A02C7" w:rsidRPr="00DD5CEF" w:rsidRDefault="00CB40FD" w:rsidP="00DD5CEF">
      <w:pPr>
        <w:spacing w:line="240" w:lineRule="auto"/>
        <w:jc w:val="both"/>
        <w:rPr>
          <w:sz w:val="24"/>
          <w:szCs w:val="24"/>
        </w:rPr>
      </w:pPr>
      <w:r w:rsidRPr="00DD5CEF">
        <w:rPr>
          <w:sz w:val="24"/>
          <w:szCs w:val="24"/>
        </w:rPr>
        <w:t>A few sources go even further, emphasizing not just the toil but also the self-abnegation of the ideal Torah student. Reish Lakish (</w:t>
      </w:r>
      <w:r w:rsidRPr="00DD5CEF">
        <w:rPr>
          <w:i/>
          <w:sz w:val="24"/>
          <w:szCs w:val="24"/>
        </w:rPr>
        <w:t>Berakhot</w:t>
      </w:r>
      <w:r w:rsidRPr="00DD5CEF">
        <w:rPr>
          <w:sz w:val="24"/>
          <w:szCs w:val="24"/>
        </w:rPr>
        <w:t xml:space="preserve"> 63b and parallels) derive</w:t>
      </w:r>
      <w:r w:rsidR="003A02C7" w:rsidRPr="00DD5CEF">
        <w:rPr>
          <w:sz w:val="24"/>
          <w:szCs w:val="24"/>
        </w:rPr>
        <w:t xml:space="preserve">s from the verse, “This is the </w:t>
      </w:r>
      <w:r w:rsidR="003A02C7" w:rsidRPr="00DD5CEF">
        <w:rPr>
          <w:i/>
          <w:iCs/>
          <w:sz w:val="24"/>
          <w:szCs w:val="24"/>
        </w:rPr>
        <w:t>t</w:t>
      </w:r>
      <w:r w:rsidRPr="00DD5CEF">
        <w:rPr>
          <w:i/>
          <w:iCs/>
          <w:sz w:val="24"/>
          <w:szCs w:val="24"/>
        </w:rPr>
        <w:t>orah</w:t>
      </w:r>
      <w:r w:rsidR="003A02C7" w:rsidRPr="00DD5CEF">
        <w:rPr>
          <w:sz w:val="24"/>
          <w:szCs w:val="24"/>
        </w:rPr>
        <w:t xml:space="preserve">: </w:t>
      </w:r>
      <w:r w:rsidRPr="00DD5CEF">
        <w:rPr>
          <w:sz w:val="24"/>
          <w:szCs w:val="24"/>
        </w:rPr>
        <w:t>a man who dies in a tent” (</w:t>
      </w:r>
      <w:r w:rsidRPr="00DD5CEF">
        <w:rPr>
          <w:i/>
          <w:sz w:val="24"/>
          <w:szCs w:val="24"/>
        </w:rPr>
        <w:t>Bamidbar</w:t>
      </w:r>
      <w:r w:rsidRPr="00DD5CEF">
        <w:rPr>
          <w:sz w:val="24"/>
          <w:szCs w:val="24"/>
        </w:rPr>
        <w:t xml:space="preserve"> 19:14) that “the words of Torah are onl</w:t>
      </w:r>
      <w:r w:rsidR="003A02C7" w:rsidRPr="00DD5CEF">
        <w:rPr>
          <w:sz w:val="24"/>
          <w:szCs w:val="24"/>
        </w:rPr>
        <w:t xml:space="preserve">y fulfilled by one who kills oneself for them.” In </w:t>
      </w:r>
      <w:r w:rsidRPr="00DD5CEF">
        <w:rPr>
          <w:i/>
          <w:sz w:val="24"/>
          <w:szCs w:val="24"/>
        </w:rPr>
        <w:t>Berakhot</w:t>
      </w:r>
      <w:r w:rsidR="003A02C7" w:rsidRPr="00DD5CEF">
        <w:rPr>
          <w:sz w:val="24"/>
          <w:szCs w:val="24"/>
        </w:rPr>
        <w:t xml:space="preserve"> 5a,</w:t>
      </w:r>
      <w:r w:rsidRPr="00DD5CEF">
        <w:rPr>
          <w:sz w:val="24"/>
          <w:szCs w:val="24"/>
        </w:rPr>
        <w:t xml:space="preserve"> Rabbi Shimon ben Yochai s</w:t>
      </w:r>
      <w:r w:rsidR="003A02C7" w:rsidRPr="00DD5CEF">
        <w:rPr>
          <w:sz w:val="24"/>
          <w:szCs w:val="24"/>
        </w:rPr>
        <w:t>tates: “</w:t>
      </w:r>
      <w:r w:rsidRPr="00DD5CEF">
        <w:rPr>
          <w:sz w:val="24"/>
          <w:szCs w:val="24"/>
        </w:rPr>
        <w:t xml:space="preserve">The Holy One, Blessed be He, gave Israel three precious gifts, all of which were given only by means of suffering: Torah, the Land of Israel, and the World to Come.’” </w:t>
      </w:r>
    </w:p>
    <w:p w:rsidR="003A02C7" w:rsidRPr="00DD5CEF" w:rsidRDefault="003A02C7" w:rsidP="00DD5CEF">
      <w:pPr>
        <w:spacing w:line="240" w:lineRule="auto"/>
        <w:jc w:val="both"/>
        <w:rPr>
          <w:sz w:val="24"/>
          <w:szCs w:val="24"/>
        </w:rPr>
      </w:pPr>
    </w:p>
    <w:p w:rsidR="003A02C7" w:rsidRPr="00DD5CEF" w:rsidRDefault="00CB40FD" w:rsidP="00DD5CEF">
      <w:pPr>
        <w:spacing w:line="240" w:lineRule="auto"/>
        <w:jc w:val="both"/>
        <w:rPr>
          <w:sz w:val="24"/>
          <w:szCs w:val="24"/>
        </w:rPr>
      </w:pPr>
      <w:r w:rsidRPr="00DD5CEF">
        <w:rPr>
          <w:sz w:val="24"/>
          <w:szCs w:val="24"/>
        </w:rPr>
        <w:t xml:space="preserve">Along these lines, </w:t>
      </w:r>
      <w:r w:rsidRPr="00DD5CEF">
        <w:rPr>
          <w:i/>
          <w:sz w:val="24"/>
          <w:szCs w:val="24"/>
        </w:rPr>
        <w:t>Avot</w:t>
      </w:r>
      <w:r w:rsidR="00302CB8" w:rsidRPr="00DD5CEF">
        <w:rPr>
          <w:sz w:val="24"/>
          <w:szCs w:val="24"/>
        </w:rPr>
        <w:t xml:space="preserve"> 6:4</w:t>
      </w:r>
      <w:r w:rsidRPr="00DD5CEF">
        <w:rPr>
          <w:sz w:val="24"/>
          <w:szCs w:val="24"/>
        </w:rPr>
        <w:t xml:space="preserve"> stresses the self-abnegation required of</w:t>
      </w:r>
      <w:r w:rsidR="003A02C7" w:rsidRPr="00DD5CEF">
        <w:rPr>
          <w:sz w:val="24"/>
          <w:szCs w:val="24"/>
        </w:rPr>
        <w:t xml:space="preserve"> the committed Torah student: </w:t>
      </w:r>
    </w:p>
    <w:p w:rsidR="003A02C7" w:rsidRPr="00DD5CEF" w:rsidRDefault="003A02C7" w:rsidP="00DD5CEF">
      <w:pPr>
        <w:spacing w:line="240" w:lineRule="auto"/>
        <w:ind w:left="720"/>
        <w:jc w:val="both"/>
        <w:rPr>
          <w:sz w:val="24"/>
          <w:szCs w:val="24"/>
        </w:rPr>
      </w:pPr>
    </w:p>
    <w:p w:rsidR="003A02C7" w:rsidRPr="00DD5CEF" w:rsidRDefault="003A02C7" w:rsidP="00DD5CEF">
      <w:pPr>
        <w:spacing w:line="240" w:lineRule="auto"/>
        <w:ind w:left="720"/>
        <w:jc w:val="both"/>
        <w:rPr>
          <w:sz w:val="24"/>
          <w:szCs w:val="24"/>
        </w:rPr>
      </w:pPr>
      <w:r w:rsidRPr="00DD5CEF">
        <w:rPr>
          <w:sz w:val="24"/>
          <w:szCs w:val="24"/>
        </w:rPr>
        <w:t>T</w:t>
      </w:r>
      <w:r w:rsidR="00CB40FD" w:rsidRPr="00DD5CEF">
        <w:rPr>
          <w:sz w:val="24"/>
          <w:szCs w:val="24"/>
        </w:rPr>
        <w:t>his is the way [to toil in] Torah: eat bread with salt and drink a small amount of water and sleep on the ground and live a life [whose conditions will cause you] pain and in Torah you toil; if you do so, "happy shall you be, and it shall be well with you" (</w:t>
      </w:r>
      <w:r w:rsidR="00CE107E" w:rsidRPr="00DD5CEF">
        <w:rPr>
          <w:i/>
          <w:sz w:val="24"/>
          <w:szCs w:val="24"/>
        </w:rPr>
        <w:t>Tehillim</w:t>
      </w:r>
      <w:r w:rsidR="00CB40FD" w:rsidRPr="00DD5CEF">
        <w:rPr>
          <w:i/>
          <w:sz w:val="24"/>
          <w:szCs w:val="24"/>
        </w:rPr>
        <w:t xml:space="preserve"> </w:t>
      </w:r>
      <w:r w:rsidRPr="00DD5CEF">
        <w:rPr>
          <w:sz w:val="24"/>
          <w:szCs w:val="24"/>
        </w:rPr>
        <w:t>128:</w:t>
      </w:r>
      <w:r w:rsidR="00CB40FD" w:rsidRPr="00DD5CEF">
        <w:rPr>
          <w:sz w:val="24"/>
          <w:szCs w:val="24"/>
        </w:rPr>
        <w:t>2) - happy shall you be in this world, and it shall be well</w:t>
      </w:r>
      <w:r w:rsidRPr="00DD5CEF">
        <w:rPr>
          <w:sz w:val="24"/>
          <w:szCs w:val="24"/>
        </w:rPr>
        <w:t xml:space="preserve"> with you in the World to Come.</w:t>
      </w:r>
      <w:r w:rsidR="00CB40FD" w:rsidRPr="00DD5CEF">
        <w:rPr>
          <w:sz w:val="24"/>
          <w:szCs w:val="24"/>
          <w:vertAlign w:val="superscript"/>
        </w:rPr>
        <w:footnoteReference w:id="2"/>
      </w:r>
      <w:r w:rsidR="00CB40FD" w:rsidRPr="00DD5CEF">
        <w:rPr>
          <w:sz w:val="24"/>
          <w:szCs w:val="24"/>
        </w:rPr>
        <w:t xml:space="preserve"> </w:t>
      </w:r>
    </w:p>
    <w:p w:rsidR="003A02C7" w:rsidRPr="00DD5CEF" w:rsidRDefault="003A02C7"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Also pertinent is the surprising position of Maharil (</w:t>
      </w:r>
      <w:r w:rsidRPr="00DD5CEF">
        <w:rPr>
          <w:i/>
          <w:iCs/>
          <w:sz w:val="24"/>
          <w:szCs w:val="24"/>
        </w:rPr>
        <w:t>Responsa</w:t>
      </w:r>
      <w:r w:rsidRPr="00DD5CEF">
        <w:rPr>
          <w:sz w:val="24"/>
          <w:szCs w:val="24"/>
        </w:rPr>
        <w:t xml:space="preserve"> 201), who contends that one is encourag</w:t>
      </w:r>
      <w:r w:rsidR="00BD4E5F" w:rsidRPr="00DD5CEF">
        <w:rPr>
          <w:sz w:val="24"/>
          <w:szCs w:val="24"/>
        </w:rPr>
        <w:t xml:space="preserve">ed to study </w:t>
      </w:r>
      <w:r w:rsidR="003A02C7" w:rsidRPr="00DD5CEF">
        <w:rPr>
          <w:sz w:val="24"/>
          <w:szCs w:val="24"/>
        </w:rPr>
        <w:t xml:space="preserve">Torah </w:t>
      </w:r>
      <w:r w:rsidR="00BD4E5F" w:rsidRPr="00DD5CEF">
        <w:rPr>
          <w:sz w:val="24"/>
          <w:szCs w:val="24"/>
        </w:rPr>
        <w:t>in depth on Tisha Be-A</w:t>
      </w:r>
      <w:r w:rsidRPr="00DD5CEF">
        <w:rPr>
          <w:sz w:val="24"/>
          <w:szCs w:val="24"/>
        </w:rPr>
        <w:t xml:space="preserve">v, because if one struggles to understand, such discomfiture is consistent with the dour mood of the </w:t>
      </w:r>
      <w:r w:rsidR="00AC51E9" w:rsidRPr="00DD5CEF">
        <w:rPr>
          <w:sz w:val="24"/>
          <w:szCs w:val="24"/>
        </w:rPr>
        <w:t>day</w:t>
      </w:r>
      <w:r w:rsidRPr="00DD5CEF">
        <w:rPr>
          <w:sz w:val="24"/>
          <w:szCs w:val="24"/>
        </w:rPr>
        <w:t xml:space="preserve">.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b/>
          <w:sz w:val="24"/>
          <w:szCs w:val="24"/>
        </w:rPr>
      </w:pPr>
      <w:r w:rsidRPr="00DD5CEF">
        <w:rPr>
          <w:b/>
          <w:sz w:val="24"/>
          <w:szCs w:val="24"/>
        </w:rPr>
        <w:t xml:space="preserve">Reverence and </w:t>
      </w:r>
      <w:r w:rsidR="00867EE1" w:rsidRPr="00DD5CEF">
        <w:rPr>
          <w:b/>
          <w:sz w:val="24"/>
          <w:szCs w:val="24"/>
        </w:rPr>
        <w:t>Enjoyment</w:t>
      </w:r>
      <w:r w:rsidRPr="00DD5CEF">
        <w:rPr>
          <w:b/>
          <w:sz w:val="24"/>
          <w:szCs w:val="24"/>
        </w:rPr>
        <w:t xml:space="preserve"> in Torah Study</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As captured by Rambam (</w:t>
      </w:r>
      <w:r w:rsidRPr="00DD5CEF">
        <w:rPr>
          <w:i/>
          <w:sz w:val="24"/>
          <w:szCs w:val="24"/>
        </w:rPr>
        <w:t>Hilkhot Yesodei Ha</w:t>
      </w:r>
      <w:r w:rsidR="00354990" w:rsidRPr="00DD5CEF">
        <w:rPr>
          <w:i/>
          <w:sz w:val="24"/>
          <w:szCs w:val="24"/>
        </w:rPr>
        <w:t>-</w:t>
      </w:r>
      <w:r w:rsidRPr="00DD5CEF">
        <w:rPr>
          <w:i/>
          <w:sz w:val="24"/>
          <w:szCs w:val="24"/>
        </w:rPr>
        <w:t>Torah</w:t>
      </w:r>
      <w:r w:rsidR="00AC51E9" w:rsidRPr="00DD5CEF">
        <w:rPr>
          <w:sz w:val="24"/>
          <w:szCs w:val="24"/>
        </w:rPr>
        <w:t xml:space="preserve"> 2:1-2) and </w:t>
      </w:r>
      <w:r w:rsidRPr="00DD5CEF">
        <w:rPr>
          <w:sz w:val="24"/>
          <w:szCs w:val="24"/>
        </w:rPr>
        <w:t xml:space="preserve">many others, the dialectic between reverence and </w:t>
      </w:r>
      <w:r w:rsidR="00867EE1" w:rsidRPr="00DD5CEF">
        <w:rPr>
          <w:sz w:val="24"/>
          <w:szCs w:val="24"/>
        </w:rPr>
        <w:t>enjoyment</w:t>
      </w:r>
      <w:r w:rsidRPr="00DD5CEF">
        <w:rPr>
          <w:sz w:val="24"/>
          <w:szCs w:val="24"/>
        </w:rPr>
        <w:t xml:space="preserve"> animates the life of the servant of God generally. As we might expect, this tension manifests itself regarding </w:t>
      </w:r>
      <w:r w:rsidRPr="00DD5CEF">
        <w:rPr>
          <w:i/>
          <w:sz w:val="24"/>
          <w:szCs w:val="24"/>
        </w:rPr>
        <w:t>talmud Torah</w:t>
      </w:r>
      <w:r w:rsidRPr="00DD5CEF">
        <w:rPr>
          <w:sz w:val="24"/>
          <w:szCs w:val="24"/>
        </w:rPr>
        <w:t xml:space="preserve">. </w:t>
      </w:r>
      <w:r w:rsidRPr="00DD5CEF">
        <w:rPr>
          <w:i/>
          <w:sz w:val="24"/>
          <w:szCs w:val="24"/>
        </w:rPr>
        <w:t>Berakhot</w:t>
      </w:r>
      <w:r w:rsidR="003A02C7" w:rsidRPr="00DD5CEF">
        <w:rPr>
          <w:sz w:val="24"/>
          <w:szCs w:val="24"/>
        </w:rPr>
        <w:t xml:space="preserve"> 22a</w:t>
      </w:r>
      <w:r w:rsidRPr="00DD5CEF">
        <w:rPr>
          <w:sz w:val="24"/>
          <w:szCs w:val="24"/>
        </w:rPr>
        <w:t>, for ins</w:t>
      </w:r>
      <w:r w:rsidR="00AC51E9" w:rsidRPr="00DD5CEF">
        <w:rPr>
          <w:sz w:val="24"/>
          <w:szCs w:val="24"/>
        </w:rPr>
        <w:t xml:space="preserve">tance, emphasizes that “just as </w:t>
      </w:r>
      <w:r w:rsidRPr="00DD5CEF">
        <w:rPr>
          <w:sz w:val="24"/>
          <w:szCs w:val="24"/>
        </w:rPr>
        <w:t xml:space="preserve">the Revelation at Sinai was in reverence, fear, quaking, and trembling, so too here, in every generation, Torah must be studied with a sense of reverence, fear, quaking, and trembling.” This is to be expected: as noted, this tension runs through much of religious experience </w:t>
      </w:r>
      <w:r w:rsidR="003A02C7" w:rsidRPr="00DD5CEF">
        <w:rPr>
          <w:sz w:val="24"/>
          <w:szCs w:val="24"/>
        </w:rPr>
        <w:t xml:space="preserve">as </w:t>
      </w:r>
      <w:r w:rsidRPr="00DD5CEF">
        <w:rPr>
          <w:sz w:val="24"/>
          <w:szCs w:val="24"/>
        </w:rPr>
        <w:t xml:space="preserve">broadly conceived. What is noteworthy, though, is the emphasis sources have placed on the importance of </w:t>
      </w:r>
      <w:r w:rsidR="00867EE1" w:rsidRPr="00DD5CEF">
        <w:rPr>
          <w:sz w:val="24"/>
          <w:szCs w:val="24"/>
        </w:rPr>
        <w:t>enjoyment</w:t>
      </w:r>
      <w:r w:rsidRPr="00DD5CEF">
        <w:rPr>
          <w:sz w:val="24"/>
          <w:szCs w:val="24"/>
        </w:rPr>
        <w:t xml:space="preserve"> in the experience of Torah study, even among those thinkers for whom </w:t>
      </w:r>
      <w:r w:rsidR="00867EE1" w:rsidRPr="00DD5CEF">
        <w:rPr>
          <w:sz w:val="24"/>
          <w:szCs w:val="24"/>
        </w:rPr>
        <w:t>enjoyment</w:t>
      </w:r>
      <w:r w:rsidRPr="00DD5CEF">
        <w:rPr>
          <w:sz w:val="24"/>
          <w:szCs w:val="24"/>
        </w:rPr>
        <w:t xml:space="preserve"> does not occupy a central position in their larger religious worldviews. </w:t>
      </w:r>
    </w:p>
    <w:p w:rsidR="00CB40FD" w:rsidRPr="00DD5CEF" w:rsidRDefault="00CB40FD" w:rsidP="00DD5CEF">
      <w:pPr>
        <w:spacing w:line="240" w:lineRule="auto"/>
        <w:jc w:val="both"/>
        <w:rPr>
          <w:sz w:val="24"/>
          <w:szCs w:val="24"/>
        </w:rPr>
      </w:pPr>
    </w:p>
    <w:p w:rsidR="00C777C4" w:rsidRPr="00DD5CEF" w:rsidRDefault="00CB40FD" w:rsidP="00DD5CEF">
      <w:pPr>
        <w:spacing w:line="240" w:lineRule="auto"/>
        <w:jc w:val="both"/>
        <w:rPr>
          <w:sz w:val="24"/>
          <w:szCs w:val="24"/>
        </w:rPr>
      </w:pPr>
      <w:r w:rsidRPr="00DD5CEF">
        <w:rPr>
          <w:sz w:val="24"/>
          <w:szCs w:val="24"/>
        </w:rPr>
        <w:t xml:space="preserve">Many sources underscore the importance of </w:t>
      </w:r>
      <w:r w:rsidR="00867EE1" w:rsidRPr="00DD5CEF">
        <w:rPr>
          <w:sz w:val="24"/>
          <w:szCs w:val="24"/>
        </w:rPr>
        <w:t>enjoyment</w:t>
      </w:r>
      <w:r w:rsidRPr="00DD5CEF">
        <w:rPr>
          <w:sz w:val="24"/>
          <w:szCs w:val="24"/>
        </w:rPr>
        <w:t xml:space="preserve"> in Torah study. </w:t>
      </w:r>
      <w:r w:rsidRPr="00DD5CEF">
        <w:rPr>
          <w:i/>
          <w:sz w:val="24"/>
          <w:szCs w:val="24"/>
        </w:rPr>
        <w:t>Ta’anit</w:t>
      </w:r>
      <w:r w:rsidR="00052CE8" w:rsidRPr="00DD5CEF">
        <w:rPr>
          <w:sz w:val="24"/>
          <w:szCs w:val="24"/>
        </w:rPr>
        <w:t xml:space="preserve"> 30a cites the verse</w:t>
      </w:r>
      <w:r w:rsidRPr="00DD5CEF">
        <w:rPr>
          <w:sz w:val="24"/>
          <w:szCs w:val="24"/>
        </w:rPr>
        <w:t xml:space="preserve"> “God’s precepts</w:t>
      </w:r>
      <w:r w:rsidR="00052CE8" w:rsidRPr="00DD5CEF">
        <w:rPr>
          <w:sz w:val="24"/>
          <w:szCs w:val="24"/>
        </w:rPr>
        <w:t xml:space="preserve"> are right, rejoicing the heart</w:t>
      </w:r>
      <w:r w:rsidRPr="00DD5CEF">
        <w:rPr>
          <w:sz w:val="24"/>
          <w:szCs w:val="24"/>
        </w:rPr>
        <w:t xml:space="preserve">” </w:t>
      </w:r>
      <w:r w:rsidR="00052CE8" w:rsidRPr="00DD5CEF">
        <w:rPr>
          <w:sz w:val="24"/>
          <w:szCs w:val="24"/>
        </w:rPr>
        <w:t>(</w:t>
      </w:r>
      <w:r w:rsidR="00C777C4" w:rsidRPr="00DD5CEF">
        <w:rPr>
          <w:i/>
          <w:iCs/>
          <w:sz w:val="24"/>
          <w:szCs w:val="24"/>
        </w:rPr>
        <w:t>Tehillim</w:t>
      </w:r>
      <w:r w:rsidR="00C777C4" w:rsidRPr="00DD5CEF">
        <w:rPr>
          <w:sz w:val="24"/>
          <w:szCs w:val="24"/>
        </w:rPr>
        <w:t xml:space="preserve"> 19:9</w:t>
      </w:r>
      <w:r w:rsidR="00052CE8" w:rsidRPr="00DD5CEF">
        <w:rPr>
          <w:sz w:val="24"/>
          <w:szCs w:val="24"/>
        </w:rPr>
        <w:t xml:space="preserve">) </w:t>
      </w:r>
      <w:r w:rsidRPr="00DD5CEF">
        <w:rPr>
          <w:sz w:val="24"/>
          <w:szCs w:val="24"/>
        </w:rPr>
        <w:lastRenderedPageBreak/>
        <w:t xml:space="preserve">as a </w:t>
      </w:r>
      <w:r w:rsidR="00A87BB3" w:rsidRPr="00DD5CEF">
        <w:rPr>
          <w:sz w:val="24"/>
          <w:szCs w:val="24"/>
        </w:rPr>
        <w:t>proof text</w:t>
      </w:r>
      <w:r w:rsidRPr="00DD5CEF">
        <w:rPr>
          <w:sz w:val="24"/>
          <w:szCs w:val="24"/>
        </w:rPr>
        <w:t xml:space="preserve"> for the prohibition against studying Torah on Tisha </w:t>
      </w:r>
      <w:r w:rsidR="00BD4E5F" w:rsidRPr="00DD5CEF">
        <w:rPr>
          <w:sz w:val="24"/>
          <w:szCs w:val="24"/>
        </w:rPr>
        <w:t>Be-Av</w:t>
      </w:r>
      <w:r w:rsidRPr="00DD5CEF">
        <w:rPr>
          <w:sz w:val="24"/>
          <w:szCs w:val="24"/>
        </w:rPr>
        <w:t xml:space="preserve">. The </w:t>
      </w:r>
      <w:r w:rsidR="006918AB" w:rsidRPr="00DD5CEF">
        <w:rPr>
          <w:sz w:val="24"/>
          <w:szCs w:val="24"/>
        </w:rPr>
        <w:t>ru</w:t>
      </w:r>
      <w:r w:rsidRPr="00DD5CEF">
        <w:rPr>
          <w:sz w:val="24"/>
          <w:szCs w:val="24"/>
        </w:rPr>
        <w:t xml:space="preserve">ling against </w:t>
      </w:r>
      <w:r w:rsidR="00302CB8" w:rsidRPr="00DD5CEF">
        <w:rPr>
          <w:sz w:val="24"/>
          <w:szCs w:val="24"/>
        </w:rPr>
        <w:t>studying</w:t>
      </w:r>
      <w:r w:rsidRPr="00DD5CEF">
        <w:rPr>
          <w:sz w:val="24"/>
          <w:szCs w:val="24"/>
        </w:rPr>
        <w:t xml:space="preserve"> on Tisha </w:t>
      </w:r>
      <w:r w:rsidR="00BD4E5F" w:rsidRPr="00DD5CEF">
        <w:rPr>
          <w:sz w:val="24"/>
          <w:szCs w:val="24"/>
        </w:rPr>
        <w:t>Be-Av</w:t>
      </w:r>
      <w:r w:rsidRPr="00DD5CEF">
        <w:rPr>
          <w:sz w:val="24"/>
          <w:szCs w:val="24"/>
        </w:rPr>
        <w:t xml:space="preserve"> is rooted in the assumption that Torah study provides one with </w:t>
      </w:r>
      <w:r w:rsidR="00867EE1" w:rsidRPr="00DD5CEF">
        <w:rPr>
          <w:sz w:val="24"/>
          <w:szCs w:val="24"/>
        </w:rPr>
        <w:t>enjoyment</w:t>
      </w:r>
      <w:r w:rsidRPr="00DD5CEF">
        <w:rPr>
          <w:sz w:val="24"/>
          <w:szCs w:val="24"/>
        </w:rPr>
        <w:t xml:space="preserve">. Similarly, </w:t>
      </w:r>
      <w:r w:rsidRPr="00DD5CEF">
        <w:rPr>
          <w:i/>
          <w:sz w:val="24"/>
          <w:szCs w:val="24"/>
        </w:rPr>
        <w:t>Eruvin</w:t>
      </w:r>
      <w:r w:rsidR="00C777C4" w:rsidRPr="00DD5CEF">
        <w:rPr>
          <w:sz w:val="24"/>
          <w:szCs w:val="24"/>
        </w:rPr>
        <w:t xml:space="preserve"> </w:t>
      </w:r>
      <w:r w:rsidRPr="00DD5CEF">
        <w:rPr>
          <w:sz w:val="24"/>
          <w:szCs w:val="24"/>
        </w:rPr>
        <w:t>54a</w:t>
      </w:r>
      <w:r w:rsidR="00C777C4" w:rsidRPr="00DD5CEF">
        <w:rPr>
          <w:sz w:val="24"/>
          <w:szCs w:val="24"/>
        </w:rPr>
        <w:t xml:space="preserve"> states</w:t>
      </w:r>
      <w:r w:rsidRPr="00DD5CEF">
        <w:rPr>
          <w:sz w:val="24"/>
          <w:szCs w:val="24"/>
        </w:rPr>
        <w:t xml:space="preserve"> </w:t>
      </w:r>
    </w:p>
    <w:p w:rsidR="00C777C4" w:rsidRPr="00DD5CEF" w:rsidRDefault="00C777C4" w:rsidP="00DD5CEF">
      <w:pPr>
        <w:spacing w:line="240" w:lineRule="auto"/>
        <w:ind w:left="720"/>
        <w:jc w:val="both"/>
        <w:rPr>
          <w:sz w:val="24"/>
          <w:szCs w:val="24"/>
        </w:rPr>
      </w:pPr>
    </w:p>
    <w:p w:rsidR="00C777C4" w:rsidRPr="00DD5CEF" w:rsidRDefault="00C777C4" w:rsidP="00DD5CEF">
      <w:pPr>
        <w:spacing w:line="240" w:lineRule="auto"/>
        <w:ind w:left="720"/>
        <w:jc w:val="both"/>
        <w:rPr>
          <w:sz w:val="24"/>
          <w:szCs w:val="24"/>
        </w:rPr>
      </w:pPr>
      <w:r w:rsidRPr="00DD5CEF">
        <w:rPr>
          <w:sz w:val="24"/>
          <w:szCs w:val="24"/>
        </w:rPr>
        <w:t xml:space="preserve">Rabbi Zeira derives it from here: </w:t>
      </w:r>
      <w:r w:rsidR="00CB40FD" w:rsidRPr="00DD5CEF">
        <w:rPr>
          <w:sz w:val="24"/>
          <w:szCs w:val="24"/>
        </w:rPr>
        <w:t>“</w:t>
      </w:r>
      <w:r w:rsidRPr="00DD5CEF">
        <w:rPr>
          <w:rStyle w:val="text"/>
          <w:sz w:val="24"/>
          <w:szCs w:val="24"/>
        </w:rPr>
        <w:t xml:space="preserve">A person finds </w:t>
      </w:r>
      <w:r w:rsidR="00867EE1" w:rsidRPr="00DD5CEF">
        <w:rPr>
          <w:rStyle w:val="text"/>
          <w:sz w:val="24"/>
          <w:szCs w:val="24"/>
        </w:rPr>
        <w:t>enjoyment</w:t>
      </w:r>
      <w:r w:rsidRPr="00DD5CEF">
        <w:rPr>
          <w:rStyle w:val="text"/>
          <w:sz w:val="24"/>
          <w:szCs w:val="24"/>
        </w:rPr>
        <w:t xml:space="preserve"> in giving </w:t>
      </w:r>
      <w:r w:rsidR="00473C59" w:rsidRPr="00DD5CEF">
        <w:rPr>
          <w:rStyle w:val="text"/>
          <w:sz w:val="24"/>
          <w:szCs w:val="24"/>
        </w:rPr>
        <w:t>an apt reply, and how good is a timely word!</w:t>
      </w:r>
      <w:r w:rsidR="00CB40FD" w:rsidRPr="00DD5CEF">
        <w:rPr>
          <w:sz w:val="24"/>
          <w:szCs w:val="24"/>
        </w:rPr>
        <w:t>” (</w:t>
      </w:r>
      <w:r w:rsidR="00CB40FD" w:rsidRPr="00DD5CEF">
        <w:rPr>
          <w:i/>
          <w:sz w:val="24"/>
          <w:szCs w:val="24"/>
        </w:rPr>
        <w:t>Mishlei</w:t>
      </w:r>
      <w:r w:rsidRPr="00DD5CEF">
        <w:rPr>
          <w:sz w:val="24"/>
          <w:szCs w:val="24"/>
        </w:rPr>
        <w:t xml:space="preserve"> 15:23) — w</w:t>
      </w:r>
      <w:r w:rsidR="00390037" w:rsidRPr="00DD5CEF">
        <w:rPr>
          <w:sz w:val="24"/>
          <w:szCs w:val="24"/>
        </w:rPr>
        <w:t xml:space="preserve">hen does one </w:t>
      </w:r>
      <w:r w:rsidRPr="00DD5CEF">
        <w:rPr>
          <w:sz w:val="24"/>
          <w:szCs w:val="24"/>
        </w:rPr>
        <w:t xml:space="preserve">find </w:t>
      </w:r>
      <w:r w:rsidR="00867EE1" w:rsidRPr="00DD5CEF">
        <w:rPr>
          <w:sz w:val="24"/>
          <w:szCs w:val="24"/>
        </w:rPr>
        <w:t>enjoyment</w:t>
      </w:r>
      <w:r w:rsidRPr="00DD5CEF">
        <w:rPr>
          <w:sz w:val="24"/>
          <w:szCs w:val="24"/>
        </w:rPr>
        <w:t>? When one gives an apt reply.</w:t>
      </w:r>
      <w:r w:rsidR="00CB40FD" w:rsidRPr="00DD5CEF">
        <w:rPr>
          <w:sz w:val="24"/>
          <w:szCs w:val="24"/>
        </w:rPr>
        <w:t xml:space="preserve"> </w:t>
      </w:r>
    </w:p>
    <w:p w:rsidR="00C777C4" w:rsidRPr="00DD5CEF" w:rsidRDefault="00C777C4"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Here, </w:t>
      </w:r>
      <w:r w:rsidR="00867EE1" w:rsidRPr="00DD5CEF">
        <w:rPr>
          <w:sz w:val="24"/>
          <w:szCs w:val="24"/>
        </w:rPr>
        <w:t>enjoyment</w:t>
      </w:r>
      <w:r w:rsidR="00AC51E9" w:rsidRPr="00DD5CEF">
        <w:rPr>
          <w:sz w:val="24"/>
          <w:szCs w:val="24"/>
        </w:rPr>
        <w:t xml:space="preserve"> is associated with finding the</w:t>
      </w:r>
      <w:r w:rsidRPr="00DD5CEF">
        <w:rPr>
          <w:sz w:val="24"/>
          <w:szCs w:val="24"/>
        </w:rPr>
        <w:t xml:space="preserve"> answer to a difficult question, an experience to which almost any Torah student can relate. Also underscoring the place of </w:t>
      </w:r>
      <w:r w:rsidR="00867EE1" w:rsidRPr="00DD5CEF">
        <w:rPr>
          <w:sz w:val="24"/>
          <w:szCs w:val="24"/>
        </w:rPr>
        <w:t>enjoyment</w:t>
      </w:r>
      <w:r w:rsidRPr="00DD5CEF">
        <w:rPr>
          <w:sz w:val="24"/>
          <w:szCs w:val="24"/>
        </w:rPr>
        <w:t xml:space="preserve"> in Torah study, </w:t>
      </w:r>
      <w:r w:rsidRPr="00DD5CEF">
        <w:rPr>
          <w:i/>
          <w:sz w:val="24"/>
          <w:szCs w:val="24"/>
        </w:rPr>
        <w:t>Berakhot</w:t>
      </w:r>
      <w:r w:rsidRPr="00DD5CEF">
        <w:rPr>
          <w:sz w:val="24"/>
          <w:szCs w:val="24"/>
        </w:rPr>
        <w:t xml:space="preserve"> 63b teaches that each day of </w:t>
      </w:r>
      <w:r w:rsidRPr="00DD5CEF">
        <w:rPr>
          <w:i/>
          <w:sz w:val="24"/>
          <w:szCs w:val="24"/>
        </w:rPr>
        <w:t>talmud Torah</w:t>
      </w:r>
      <w:r w:rsidRPr="00DD5CEF">
        <w:rPr>
          <w:sz w:val="24"/>
          <w:szCs w:val="24"/>
        </w:rPr>
        <w:t xml:space="preserve"> is as beloved to its students as the day on which it was given at Sinai.  </w:t>
      </w:r>
    </w:p>
    <w:p w:rsidR="00CB40FD" w:rsidRPr="00DD5CEF" w:rsidRDefault="00CB40FD" w:rsidP="00DD5CEF">
      <w:pPr>
        <w:spacing w:line="240" w:lineRule="auto"/>
        <w:jc w:val="both"/>
        <w:rPr>
          <w:sz w:val="24"/>
          <w:szCs w:val="24"/>
        </w:rPr>
      </w:pPr>
    </w:p>
    <w:p w:rsidR="00C777C4" w:rsidRPr="00DD5CEF" w:rsidRDefault="00CB40FD" w:rsidP="00DD5CEF">
      <w:pPr>
        <w:spacing w:line="240" w:lineRule="auto"/>
        <w:jc w:val="both"/>
        <w:rPr>
          <w:sz w:val="24"/>
          <w:szCs w:val="24"/>
        </w:rPr>
      </w:pPr>
      <w:r w:rsidRPr="00DD5CEF">
        <w:rPr>
          <w:sz w:val="24"/>
          <w:szCs w:val="24"/>
        </w:rPr>
        <w:t>Deepening the association wi</w:t>
      </w:r>
      <w:r w:rsidR="00C777C4" w:rsidRPr="00DD5CEF">
        <w:rPr>
          <w:sz w:val="24"/>
          <w:szCs w:val="24"/>
        </w:rPr>
        <w:t xml:space="preserve">th </w:t>
      </w:r>
      <w:r w:rsidR="00867EE1" w:rsidRPr="00DD5CEF">
        <w:rPr>
          <w:sz w:val="24"/>
          <w:szCs w:val="24"/>
        </w:rPr>
        <w:t>enjoyment</w:t>
      </w:r>
      <w:r w:rsidR="00C777C4" w:rsidRPr="00DD5CEF">
        <w:rPr>
          <w:sz w:val="24"/>
          <w:szCs w:val="24"/>
        </w:rPr>
        <w:t>, the continuation of the</w:t>
      </w:r>
      <w:r w:rsidRPr="00DD5CEF">
        <w:rPr>
          <w:sz w:val="24"/>
          <w:szCs w:val="24"/>
        </w:rPr>
        <w:t xml:space="preserve"> </w:t>
      </w:r>
      <w:r w:rsidRPr="00DD5CEF">
        <w:rPr>
          <w:i/>
          <w:iCs/>
          <w:sz w:val="24"/>
          <w:szCs w:val="24"/>
        </w:rPr>
        <w:t>sugya</w:t>
      </w:r>
      <w:r w:rsidRPr="00DD5CEF">
        <w:rPr>
          <w:sz w:val="24"/>
          <w:szCs w:val="24"/>
        </w:rPr>
        <w:t xml:space="preserve"> in </w:t>
      </w:r>
      <w:r w:rsidRPr="00DD5CEF">
        <w:rPr>
          <w:i/>
          <w:sz w:val="24"/>
          <w:szCs w:val="24"/>
        </w:rPr>
        <w:t>Eruvin</w:t>
      </w:r>
      <w:r w:rsidR="00390037" w:rsidRPr="00DD5CEF">
        <w:rPr>
          <w:sz w:val="24"/>
          <w:szCs w:val="24"/>
        </w:rPr>
        <w:t xml:space="preserve"> </w:t>
      </w:r>
      <w:r w:rsidR="00AC51E9" w:rsidRPr="00DD5CEF">
        <w:rPr>
          <w:sz w:val="24"/>
          <w:szCs w:val="24"/>
        </w:rPr>
        <w:t xml:space="preserve">(54b) </w:t>
      </w:r>
      <w:r w:rsidR="00390037" w:rsidRPr="00DD5CEF">
        <w:rPr>
          <w:sz w:val="24"/>
          <w:szCs w:val="24"/>
        </w:rPr>
        <w:t>offers a</w:t>
      </w:r>
      <w:r w:rsidRPr="00DD5CEF">
        <w:rPr>
          <w:sz w:val="24"/>
          <w:szCs w:val="24"/>
        </w:rPr>
        <w:t xml:space="preserve"> shocki</w:t>
      </w:r>
      <w:r w:rsidR="00C777C4" w:rsidRPr="00DD5CEF">
        <w:rPr>
          <w:sz w:val="24"/>
          <w:szCs w:val="24"/>
        </w:rPr>
        <w:t xml:space="preserve">ngly </w:t>
      </w:r>
      <w:r w:rsidR="00390037" w:rsidRPr="00DD5CEF">
        <w:rPr>
          <w:sz w:val="24"/>
          <w:szCs w:val="24"/>
        </w:rPr>
        <w:t>erotic</w:t>
      </w:r>
      <w:r w:rsidR="00C777C4" w:rsidRPr="00DD5CEF">
        <w:rPr>
          <w:sz w:val="24"/>
          <w:szCs w:val="24"/>
        </w:rPr>
        <w:t xml:space="preserve"> depiction of the </w:t>
      </w:r>
      <w:r w:rsidR="00C777C4" w:rsidRPr="00DD5CEF">
        <w:rPr>
          <w:i/>
          <w:iCs/>
          <w:sz w:val="24"/>
          <w:szCs w:val="24"/>
        </w:rPr>
        <w:t>t</w:t>
      </w:r>
      <w:r w:rsidRPr="00DD5CEF">
        <w:rPr>
          <w:i/>
          <w:iCs/>
          <w:sz w:val="24"/>
          <w:szCs w:val="24"/>
        </w:rPr>
        <w:t>almud Torah</w:t>
      </w:r>
      <w:r w:rsidRPr="00DD5CEF">
        <w:rPr>
          <w:sz w:val="24"/>
          <w:szCs w:val="24"/>
        </w:rPr>
        <w:t xml:space="preserve"> experience: </w:t>
      </w:r>
    </w:p>
    <w:p w:rsidR="00C777C4" w:rsidRPr="00DD5CEF" w:rsidRDefault="00C777C4" w:rsidP="00DD5CEF">
      <w:pPr>
        <w:spacing w:line="240" w:lineRule="auto"/>
        <w:jc w:val="both"/>
        <w:rPr>
          <w:sz w:val="24"/>
          <w:szCs w:val="24"/>
        </w:rPr>
      </w:pPr>
    </w:p>
    <w:p w:rsidR="00AC51E9" w:rsidRPr="00DD5CEF" w:rsidRDefault="00CB40FD" w:rsidP="00DD5CEF">
      <w:pPr>
        <w:spacing w:line="240" w:lineRule="auto"/>
        <w:ind w:left="720"/>
        <w:jc w:val="both"/>
        <w:rPr>
          <w:sz w:val="24"/>
          <w:szCs w:val="24"/>
        </w:rPr>
      </w:pPr>
      <w:r w:rsidRPr="00DD5CEF">
        <w:rPr>
          <w:sz w:val="24"/>
          <w:szCs w:val="24"/>
        </w:rPr>
        <w:t>Rabbi Sh</w:t>
      </w:r>
      <w:r w:rsidR="00390037" w:rsidRPr="00DD5CEF">
        <w:rPr>
          <w:sz w:val="24"/>
          <w:szCs w:val="24"/>
        </w:rPr>
        <w:t>e</w:t>
      </w:r>
      <w:r w:rsidRPr="00DD5CEF">
        <w:rPr>
          <w:sz w:val="24"/>
          <w:szCs w:val="24"/>
        </w:rPr>
        <w:t>muel bar Nachmani said: What is that which is written</w:t>
      </w:r>
      <w:r w:rsidR="00390037" w:rsidRPr="00DD5CEF">
        <w:rPr>
          <w:sz w:val="24"/>
          <w:szCs w:val="24"/>
        </w:rPr>
        <w:t xml:space="preserve"> (</w:t>
      </w:r>
      <w:r w:rsidR="00390037" w:rsidRPr="00DD5CEF">
        <w:rPr>
          <w:i/>
          <w:iCs/>
          <w:sz w:val="24"/>
          <w:szCs w:val="24"/>
        </w:rPr>
        <w:t>Mishlei</w:t>
      </w:r>
      <w:r w:rsidR="00390037" w:rsidRPr="00DD5CEF">
        <w:rPr>
          <w:sz w:val="24"/>
          <w:szCs w:val="24"/>
        </w:rPr>
        <w:t xml:space="preserve"> 5:19)</w:t>
      </w:r>
      <w:r w:rsidRPr="00DD5CEF">
        <w:rPr>
          <w:sz w:val="24"/>
          <w:szCs w:val="24"/>
        </w:rPr>
        <w:t xml:space="preserve">: “A loving </w:t>
      </w:r>
      <w:r w:rsidR="00390037" w:rsidRPr="00DD5CEF">
        <w:rPr>
          <w:sz w:val="24"/>
          <w:szCs w:val="24"/>
        </w:rPr>
        <w:t>hind and a graceful roe?” Why a</w:t>
      </w:r>
      <w:r w:rsidRPr="00DD5CEF">
        <w:rPr>
          <w:sz w:val="24"/>
          <w:szCs w:val="24"/>
        </w:rPr>
        <w:t xml:space="preserve">re matters of Torah compared to a hind? </w:t>
      </w:r>
    </w:p>
    <w:p w:rsidR="00C777C4" w:rsidRPr="00DD5CEF" w:rsidRDefault="00CB40FD" w:rsidP="00DD5CEF">
      <w:pPr>
        <w:spacing w:line="240" w:lineRule="auto"/>
        <w:ind w:left="720"/>
        <w:jc w:val="both"/>
        <w:rPr>
          <w:sz w:val="24"/>
          <w:szCs w:val="24"/>
        </w:rPr>
      </w:pPr>
      <w:r w:rsidRPr="00DD5CEF">
        <w:rPr>
          <w:sz w:val="24"/>
          <w:szCs w:val="24"/>
        </w:rPr>
        <w:t xml:space="preserve">To tell you that just as a hind’s womb is narrow and it is </w:t>
      </w:r>
      <w:r w:rsidR="00390037" w:rsidRPr="00DD5CEF">
        <w:rPr>
          <w:sz w:val="24"/>
          <w:szCs w:val="24"/>
        </w:rPr>
        <w:t>precious to</w:t>
      </w:r>
      <w:r w:rsidRPr="00DD5CEF">
        <w:rPr>
          <w:sz w:val="24"/>
          <w:szCs w:val="24"/>
        </w:rPr>
        <w:t xml:space="preserve"> its </w:t>
      </w:r>
      <w:r w:rsidR="00390037" w:rsidRPr="00DD5CEF">
        <w:rPr>
          <w:sz w:val="24"/>
          <w:szCs w:val="24"/>
          <w:lang w:val="en-US"/>
        </w:rPr>
        <w:t>lover, so that</w:t>
      </w:r>
      <w:r w:rsidRPr="00DD5CEF">
        <w:rPr>
          <w:sz w:val="24"/>
          <w:szCs w:val="24"/>
        </w:rPr>
        <w:t xml:space="preserve"> every </w:t>
      </w:r>
      <w:r w:rsidR="00390037" w:rsidRPr="00DD5CEF">
        <w:rPr>
          <w:sz w:val="24"/>
          <w:szCs w:val="24"/>
        </w:rPr>
        <w:t>time</w:t>
      </w:r>
      <w:r w:rsidRPr="00DD5CEF">
        <w:rPr>
          <w:sz w:val="24"/>
          <w:szCs w:val="24"/>
        </w:rPr>
        <w:t xml:space="preserve"> </w:t>
      </w:r>
      <w:r w:rsidR="00AC51E9" w:rsidRPr="00DD5CEF">
        <w:rPr>
          <w:sz w:val="24"/>
          <w:szCs w:val="24"/>
        </w:rPr>
        <w:t xml:space="preserve">is </w:t>
      </w:r>
      <w:r w:rsidRPr="00DD5CEF">
        <w:rPr>
          <w:sz w:val="24"/>
          <w:szCs w:val="24"/>
        </w:rPr>
        <w:t xml:space="preserve">like the first </w:t>
      </w:r>
      <w:r w:rsidR="00390037" w:rsidRPr="00DD5CEF">
        <w:rPr>
          <w:sz w:val="24"/>
          <w:szCs w:val="24"/>
        </w:rPr>
        <w:t>time</w:t>
      </w:r>
      <w:r w:rsidR="00AC51E9" w:rsidRPr="00DD5CEF">
        <w:rPr>
          <w:sz w:val="24"/>
          <w:szCs w:val="24"/>
        </w:rPr>
        <w:t>;</w:t>
      </w:r>
      <w:r w:rsidRPr="00DD5CEF">
        <w:rPr>
          <w:sz w:val="24"/>
          <w:szCs w:val="24"/>
        </w:rPr>
        <w:t xml:space="preserve"> so too, matters of Torah are </w:t>
      </w:r>
      <w:r w:rsidR="00390037" w:rsidRPr="00DD5CEF">
        <w:rPr>
          <w:sz w:val="24"/>
          <w:szCs w:val="24"/>
        </w:rPr>
        <w:t>precious to</w:t>
      </w:r>
      <w:r w:rsidRPr="00DD5CEF">
        <w:rPr>
          <w:sz w:val="24"/>
          <w:szCs w:val="24"/>
        </w:rPr>
        <w:t xml:space="preserve"> those who study them each</w:t>
      </w:r>
      <w:r w:rsidR="00AC51E9" w:rsidRPr="00DD5CEF">
        <w:rPr>
          <w:sz w:val="24"/>
          <w:szCs w:val="24"/>
        </w:rPr>
        <w:t>,</w:t>
      </w:r>
      <w:r w:rsidRPr="00DD5CEF">
        <w:rPr>
          <w:sz w:val="24"/>
          <w:szCs w:val="24"/>
        </w:rPr>
        <w:t xml:space="preserve"> and </w:t>
      </w:r>
      <w:r w:rsidR="00390037" w:rsidRPr="00DD5CEF">
        <w:rPr>
          <w:sz w:val="24"/>
          <w:szCs w:val="24"/>
        </w:rPr>
        <w:t xml:space="preserve">every time </w:t>
      </w:r>
      <w:r w:rsidR="00AC51E9" w:rsidRPr="00DD5CEF">
        <w:rPr>
          <w:sz w:val="24"/>
          <w:szCs w:val="24"/>
        </w:rPr>
        <w:t xml:space="preserve">is </w:t>
      </w:r>
      <w:r w:rsidR="00390037" w:rsidRPr="00DD5CEF">
        <w:rPr>
          <w:sz w:val="24"/>
          <w:szCs w:val="24"/>
        </w:rPr>
        <w:t>like the first time.</w:t>
      </w:r>
      <w:r w:rsidRPr="00DD5CEF">
        <w:rPr>
          <w:sz w:val="24"/>
          <w:szCs w:val="24"/>
        </w:rPr>
        <w:t xml:space="preserve"> </w:t>
      </w:r>
    </w:p>
    <w:p w:rsidR="00C777C4" w:rsidRPr="00DD5CEF" w:rsidRDefault="00C777C4" w:rsidP="00DD5CEF">
      <w:pPr>
        <w:spacing w:line="240" w:lineRule="auto"/>
        <w:jc w:val="both"/>
        <w:rPr>
          <w:sz w:val="24"/>
          <w:szCs w:val="24"/>
        </w:rPr>
      </w:pPr>
    </w:p>
    <w:p w:rsidR="00CB40FD" w:rsidRPr="00DD5CEF" w:rsidRDefault="00C777C4" w:rsidP="00DD5CEF">
      <w:pPr>
        <w:spacing w:line="240" w:lineRule="auto"/>
        <w:jc w:val="both"/>
        <w:rPr>
          <w:sz w:val="24"/>
          <w:szCs w:val="24"/>
        </w:rPr>
      </w:pPr>
      <w:r w:rsidRPr="00DD5CEF">
        <w:rPr>
          <w:sz w:val="24"/>
          <w:szCs w:val="24"/>
        </w:rPr>
        <w:t>Conversely</w:t>
      </w:r>
      <w:r w:rsidR="00CB40FD" w:rsidRPr="00DD5CEF">
        <w:rPr>
          <w:sz w:val="24"/>
          <w:szCs w:val="24"/>
        </w:rPr>
        <w:t xml:space="preserve">, </w:t>
      </w:r>
      <w:r w:rsidR="00390037" w:rsidRPr="00DD5CEF">
        <w:rPr>
          <w:sz w:val="24"/>
          <w:szCs w:val="24"/>
          <w:lang w:val="en-US"/>
        </w:rPr>
        <w:t xml:space="preserve">on </w:t>
      </w:r>
      <w:r w:rsidR="00CB40FD" w:rsidRPr="00DD5CEF">
        <w:rPr>
          <w:i/>
          <w:sz w:val="24"/>
          <w:szCs w:val="24"/>
        </w:rPr>
        <w:t>Sanhedrin</w:t>
      </w:r>
      <w:r w:rsidR="00CB40FD" w:rsidRPr="00DD5CEF">
        <w:rPr>
          <w:sz w:val="24"/>
          <w:szCs w:val="24"/>
        </w:rPr>
        <w:t xml:space="preserve"> 99b</w:t>
      </w:r>
      <w:r w:rsidR="00390037" w:rsidRPr="00DD5CEF">
        <w:rPr>
          <w:sz w:val="24"/>
          <w:szCs w:val="24"/>
        </w:rPr>
        <w:t>,</w:t>
      </w:r>
      <w:r w:rsidR="00CB40FD" w:rsidRPr="00DD5CEF">
        <w:rPr>
          <w:sz w:val="24"/>
          <w:szCs w:val="24"/>
        </w:rPr>
        <w:t xml:space="preserve"> </w:t>
      </w:r>
      <w:r w:rsidR="00390037" w:rsidRPr="00DD5CEF">
        <w:rPr>
          <w:sz w:val="24"/>
          <w:szCs w:val="24"/>
        </w:rPr>
        <w:t xml:space="preserve">Reish Lakish </w:t>
      </w:r>
      <w:r w:rsidR="00CB40FD" w:rsidRPr="00DD5CEF">
        <w:rPr>
          <w:sz w:val="24"/>
          <w:szCs w:val="24"/>
        </w:rPr>
        <w:t>compares one who studies Torah periodically to</w:t>
      </w:r>
      <w:r w:rsidR="00AC51E9" w:rsidRPr="00DD5CEF">
        <w:rPr>
          <w:sz w:val="24"/>
          <w:szCs w:val="24"/>
        </w:rPr>
        <w:t xml:space="preserve"> a philanderer. This</w:t>
      </w:r>
      <w:r w:rsidR="00CB40FD" w:rsidRPr="00DD5CEF">
        <w:rPr>
          <w:sz w:val="24"/>
          <w:szCs w:val="24"/>
        </w:rPr>
        <w:t xml:space="preserve"> harsh </w:t>
      </w:r>
      <w:r w:rsidR="00AC51E9" w:rsidRPr="00DD5CEF">
        <w:rPr>
          <w:sz w:val="24"/>
          <w:szCs w:val="24"/>
        </w:rPr>
        <w:t>analogy contrasts with</w:t>
      </w:r>
      <w:r w:rsidR="00CB40FD" w:rsidRPr="00DD5CEF">
        <w:rPr>
          <w:sz w:val="24"/>
          <w:szCs w:val="24"/>
        </w:rPr>
        <w:t xml:space="preserve"> the committed, loving relationship that ideally characterizes Torah and its student. </w:t>
      </w:r>
    </w:p>
    <w:p w:rsidR="00CB40FD" w:rsidRPr="00DD5CEF" w:rsidRDefault="00CB40FD" w:rsidP="00DD5CEF">
      <w:pPr>
        <w:spacing w:line="240" w:lineRule="auto"/>
        <w:jc w:val="both"/>
        <w:rPr>
          <w:sz w:val="24"/>
          <w:szCs w:val="24"/>
        </w:rPr>
      </w:pPr>
    </w:p>
    <w:p w:rsidR="00413A65" w:rsidRPr="00DD5CEF" w:rsidRDefault="00AC51E9" w:rsidP="00DD5CEF">
      <w:pPr>
        <w:spacing w:line="240" w:lineRule="auto"/>
        <w:jc w:val="both"/>
        <w:rPr>
          <w:sz w:val="24"/>
          <w:szCs w:val="24"/>
        </w:rPr>
      </w:pPr>
      <w:r w:rsidRPr="00DD5CEF">
        <w:rPr>
          <w:sz w:val="24"/>
          <w:szCs w:val="24"/>
        </w:rPr>
        <w:t>T</w:t>
      </w:r>
      <w:r w:rsidR="00CB40FD" w:rsidRPr="00DD5CEF">
        <w:rPr>
          <w:sz w:val="24"/>
          <w:szCs w:val="24"/>
        </w:rPr>
        <w:t xml:space="preserve">hese romantic depictions of </w:t>
      </w:r>
      <w:r w:rsidR="00CB40FD" w:rsidRPr="00DD5CEF">
        <w:rPr>
          <w:i/>
          <w:sz w:val="24"/>
          <w:szCs w:val="24"/>
        </w:rPr>
        <w:t xml:space="preserve">talmud Torah </w:t>
      </w:r>
      <w:r w:rsidRPr="00DD5CEF">
        <w:rPr>
          <w:sz w:val="24"/>
          <w:szCs w:val="24"/>
        </w:rPr>
        <w:t>may d</w:t>
      </w:r>
      <w:r w:rsidR="00390037" w:rsidRPr="00DD5CEF">
        <w:rPr>
          <w:sz w:val="24"/>
          <w:szCs w:val="24"/>
        </w:rPr>
        <w:t xml:space="preserve">ovetail with </w:t>
      </w:r>
      <w:r w:rsidR="00413A65" w:rsidRPr="00DD5CEF">
        <w:rPr>
          <w:sz w:val="24"/>
          <w:szCs w:val="24"/>
        </w:rPr>
        <w:t xml:space="preserve">Rabbi’s teaching on </w:t>
      </w:r>
      <w:r w:rsidR="006918AB" w:rsidRPr="00DD5CEF">
        <w:rPr>
          <w:i/>
          <w:iCs/>
          <w:sz w:val="24"/>
          <w:szCs w:val="24"/>
        </w:rPr>
        <w:t>Avoda Zara</w:t>
      </w:r>
      <w:r w:rsidR="00390037" w:rsidRPr="00DD5CEF">
        <w:rPr>
          <w:sz w:val="24"/>
          <w:szCs w:val="24"/>
        </w:rPr>
        <w:t xml:space="preserve"> 19a</w:t>
      </w:r>
      <w:r w:rsidR="00413A65" w:rsidRPr="00DD5CEF">
        <w:rPr>
          <w:sz w:val="24"/>
          <w:szCs w:val="24"/>
        </w:rPr>
        <w:t>:</w:t>
      </w:r>
    </w:p>
    <w:p w:rsidR="00413A65" w:rsidRPr="00DD5CEF" w:rsidRDefault="00413A65" w:rsidP="00DD5CEF">
      <w:pPr>
        <w:spacing w:line="240" w:lineRule="auto"/>
        <w:ind w:left="720"/>
        <w:jc w:val="both"/>
        <w:rPr>
          <w:sz w:val="24"/>
          <w:szCs w:val="24"/>
        </w:rPr>
      </w:pPr>
    </w:p>
    <w:p w:rsidR="00413A65" w:rsidRPr="00DD5CEF" w:rsidRDefault="00413A65" w:rsidP="00DD5CEF">
      <w:pPr>
        <w:spacing w:line="240" w:lineRule="auto"/>
        <w:ind w:left="720"/>
        <w:jc w:val="both"/>
        <w:rPr>
          <w:sz w:val="24"/>
          <w:szCs w:val="24"/>
        </w:rPr>
      </w:pPr>
      <w:r w:rsidRPr="00DD5CEF">
        <w:rPr>
          <w:sz w:val="24"/>
          <w:szCs w:val="24"/>
        </w:rPr>
        <w:lastRenderedPageBreak/>
        <w:t>When they came to this verse, “But whose desire for God’s Torah (</w:t>
      </w:r>
      <w:r w:rsidRPr="00DD5CEF">
        <w:rPr>
          <w:i/>
          <w:sz w:val="24"/>
          <w:szCs w:val="24"/>
        </w:rPr>
        <w:t>Tehillim</w:t>
      </w:r>
      <w:r w:rsidRPr="00DD5CEF">
        <w:rPr>
          <w:sz w:val="24"/>
          <w:szCs w:val="24"/>
        </w:rPr>
        <w:t xml:space="preserve"> 1:2),” Rabbi commented: “One can only learn well that part of the Torah which is one’s heart's desire.”</w:t>
      </w:r>
    </w:p>
    <w:p w:rsidR="00413A65" w:rsidRPr="00DD5CEF" w:rsidRDefault="00413A65"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On </w:t>
      </w:r>
      <w:r w:rsidR="00AC51E9" w:rsidRPr="00DD5CEF">
        <w:rPr>
          <w:sz w:val="24"/>
          <w:szCs w:val="24"/>
        </w:rPr>
        <w:t xml:space="preserve">the </w:t>
      </w:r>
      <w:r w:rsidRPr="00DD5CEF">
        <w:rPr>
          <w:sz w:val="24"/>
          <w:szCs w:val="24"/>
        </w:rPr>
        <w:t xml:space="preserve">one hand, </w:t>
      </w:r>
      <w:r w:rsidR="006918AB" w:rsidRPr="00DD5CEF">
        <w:rPr>
          <w:sz w:val="24"/>
          <w:szCs w:val="24"/>
        </w:rPr>
        <w:t>this may be</w:t>
      </w:r>
      <w:r w:rsidRPr="00DD5CEF">
        <w:rPr>
          <w:sz w:val="24"/>
          <w:szCs w:val="24"/>
        </w:rPr>
        <w:t xml:space="preserve"> a pedagogic point, namely that one will only be able to successfully learn that which one is genuinely motivated to master. Indeed, this educational principle, herein endorsed by </w:t>
      </w:r>
      <w:r w:rsidRPr="00DD5CEF">
        <w:rPr>
          <w:i/>
          <w:iCs/>
          <w:sz w:val="24"/>
          <w:szCs w:val="24"/>
        </w:rPr>
        <w:t>Chazal</w:t>
      </w:r>
      <w:r w:rsidRPr="00DD5CEF">
        <w:rPr>
          <w:sz w:val="24"/>
          <w:szCs w:val="24"/>
        </w:rPr>
        <w:t xml:space="preserve">, is making a major impact in the landscape of contemporary North American yeshiva day schools, which are increasingly emphasizing the importance of choice. </w:t>
      </w:r>
      <w:r w:rsidR="00302CB8" w:rsidRPr="00DD5CEF">
        <w:rPr>
          <w:sz w:val="24"/>
          <w:szCs w:val="24"/>
        </w:rPr>
        <w:t>However</w:t>
      </w:r>
      <w:r w:rsidR="006918AB" w:rsidRPr="00DD5CEF">
        <w:rPr>
          <w:sz w:val="24"/>
          <w:szCs w:val="24"/>
        </w:rPr>
        <w:t>, it may also indicate</w:t>
      </w:r>
      <w:r w:rsidRPr="00DD5CEF">
        <w:rPr>
          <w:sz w:val="24"/>
          <w:szCs w:val="24"/>
        </w:rPr>
        <w:t xml:space="preserve"> that it is important for one to feel passionate about a particular area of Torah stu</w:t>
      </w:r>
      <w:r w:rsidR="00390037" w:rsidRPr="00DD5CEF">
        <w:rPr>
          <w:sz w:val="24"/>
          <w:szCs w:val="24"/>
        </w:rPr>
        <w:t xml:space="preserve">dy, because this will deepen </w:t>
      </w:r>
      <w:r w:rsidR="00390037" w:rsidRPr="00DD5CEF">
        <w:rPr>
          <w:sz w:val="24"/>
          <w:szCs w:val="24"/>
          <w:lang w:val="en-US"/>
        </w:rPr>
        <w:t>one’s</w:t>
      </w:r>
      <w:r w:rsidR="00AC51E9" w:rsidRPr="00DD5CEF">
        <w:rPr>
          <w:sz w:val="24"/>
          <w:szCs w:val="24"/>
        </w:rPr>
        <w:t xml:space="preserve"> motivation to</w:t>
      </w:r>
      <w:r w:rsidRPr="00DD5CEF">
        <w:rPr>
          <w:sz w:val="24"/>
          <w:szCs w:val="24"/>
        </w:rPr>
        <w:t xml:space="preserve"> study. </w:t>
      </w:r>
      <w:r w:rsidR="00390037" w:rsidRPr="00DD5CEF">
        <w:rPr>
          <w:sz w:val="24"/>
          <w:szCs w:val="24"/>
        </w:rPr>
        <w:t>Rabbi’s</w:t>
      </w:r>
      <w:r w:rsidRPr="00DD5CEF">
        <w:rPr>
          <w:sz w:val="24"/>
          <w:szCs w:val="24"/>
        </w:rPr>
        <w:t xml:space="preserve"> </w:t>
      </w:r>
      <w:r w:rsidR="00A87BB3" w:rsidRPr="00DD5CEF">
        <w:rPr>
          <w:sz w:val="24"/>
          <w:szCs w:val="24"/>
        </w:rPr>
        <w:t>proof text</w:t>
      </w:r>
      <w:r w:rsidRPr="00DD5CEF">
        <w:rPr>
          <w:sz w:val="24"/>
          <w:szCs w:val="24"/>
        </w:rPr>
        <w:t xml:space="preserve"> includes the word “</w:t>
      </w:r>
      <w:r w:rsidR="00413A65" w:rsidRPr="00DD5CEF">
        <w:rPr>
          <w:sz w:val="24"/>
          <w:szCs w:val="24"/>
        </w:rPr>
        <w:t>desire,</w:t>
      </w:r>
      <w:r w:rsidRPr="00DD5CEF">
        <w:rPr>
          <w:sz w:val="24"/>
          <w:szCs w:val="24"/>
        </w:rPr>
        <w:t xml:space="preserve">” </w:t>
      </w:r>
      <w:r w:rsidR="00AC51E9" w:rsidRPr="00DD5CEF">
        <w:rPr>
          <w:sz w:val="24"/>
          <w:szCs w:val="24"/>
        </w:rPr>
        <w:t>which evoke</w:t>
      </w:r>
      <w:r w:rsidR="00413A65" w:rsidRPr="00DD5CEF">
        <w:rPr>
          <w:sz w:val="24"/>
          <w:szCs w:val="24"/>
        </w:rPr>
        <w:t xml:space="preserve">s the erotic imagery of </w:t>
      </w:r>
      <w:r w:rsidR="006918AB" w:rsidRPr="00DD5CEF">
        <w:rPr>
          <w:i/>
          <w:iCs/>
          <w:sz w:val="24"/>
          <w:szCs w:val="24"/>
        </w:rPr>
        <w:t>Eruvin</w:t>
      </w:r>
      <w:r w:rsidR="00413A65" w:rsidRPr="00DD5CEF">
        <w:rPr>
          <w:sz w:val="24"/>
          <w:szCs w:val="24"/>
        </w:rPr>
        <w:t xml:space="preserve">; Rabbi may </w:t>
      </w:r>
      <w:r w:rsidR="00302CB8" w:rsidRPr="00DD5CEF">
        <w:rPr>
          <w:sz w:val="24"/>
          <w:szCs w:val="24"/>
        </w:rPr>
        <w:t>allude</w:t>
      </w:r>
      <w:r w:rsidR="00413A65" w:rsidRPr="00DD5CEF">
        <w:rPr>
          <w:sz w:val="24"/>
          <w:szCs w:val="24"/>
        </w:rPr>
        <w:t xml:space="preserve"> to the </w:t>
      </w:r>
      <w:r w:rsidRPr="00DD5CEF">
        <w:rPr>
          <w:sz w:val="24"/>
          <w:szCs w:val="24"/>
        </w:rPr>
        <w:t xml:space="preserve">importance of </w:t>
      </w:r>
      <w:r w:rsidR="00302CB8" w:rsidRPr="00DD5CEF">
        <w:rPr>
          <w:sz w:val="24"/>
          <w:szCs w:val="24"/>
        </w:rPr>
        <w:t>passion</w:t>
      </w:r>
      <w:r w:rsidR="00413A65" w:rsidRPr="00DD5CEF">
        <w:rPr>
          <w:sz w:val="24"/>
          <w:szCs w:val="24"/>
        </w:rPr>
        <w:t xml:space="preserve"> in Torah study. </w:t>
      </w:r>
      <w:r w:rsidR="00302CB8" w:rsidRPr="00DD5CEF">
        <w:rPr>
          <w:sz w:val="24"/>
          <w:szCs w:val="24"/>
        </w:rPr>
        <w:t>According</w:t>
      </w:r>
      <w:r w:rsidR="00413A65" w:rsidRPr="00DD5CEF">
        <w:rPr>
          <w:sz w:val="24"/>
          <w:szCs w:val="24"/>
        </w:rPr>
        <w:t xml:space="preserve"> to</w:t>
      </w:r>
      <w:r w:rsidRPr="00DD5CEF">
        <w:rPr>
          <w:sz w:val="24"/>
          <w:szCs w:val="24"/>
        </w:rPr>
        <w:t xml:space="preserve"> this reading, </w:t>
      </w:r>
      <w:r w:rsidR="00413A65" w:rsidRPr="00DD5CEF">
        <w:rPr>
          <w:sz w:val="24"/>
          <w:szCs w:val="24"/>
        </w:rPr>
        <w:t xml:space="preserve">he sharpens the point of emotional </w:t>
      </w:r>
      <w:r w:rsidR="00302CB8" w:rsidRPr="00DD5CEF">
        <w:rPr>
          <w:sz w:val="24"/>
          <w:szCs w:val="24"/>
        </w:rPr>
        <w:t>engagement</w:t>
      </w:r>
      <w:r w:rsidR="00413A65" w:rsidRPr="00DD5CEF">
        <w:rPr>
          <w:sz w:val="24"/>
          <w:szCs w:val="24"/>
        </w:rPr>
        <w:t xml:space="preserve"> in Torah: not just studying generally, but </w:t>
      </w:r>
      <w:r w:rsidRPr="00DD5CEF">
        <w:rPr>
          <w:sz w:val="24"/>
          <w:szCs w:val="24"/>
        </w:rPr>
        <w:t xml:space="preserve">finding a particular discipline, topic or text about which one is most excited.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Of course, </w:t>
      </w:r>
      <w:r w:rsidR="00337987" w:rsidRPr="00DD5CEF">
        <w:rPr>
          <w:i/>
          <w:sz w:val="24"/>
          <w:szCs w:val="24"/>
        </w:rPr>
        <w:t>Birkhot Ha-Torah</w:t>
      </w:r>
      <w:r w:rsidRPr="00DD5CEF">
        <w:rPr>
          <w:sz w:val="24"/>
          <w:szCs w:val="24"/>
        </w:rPr>
        <w:t xml:space="preserve"> place a unique emphasis on the </w:t>
      </w:r>
      <w:r w:rsidR="00867EE1" w:rsidRPr="00DD5CEF">
        <w:rPr>
          <w:sz w:val="24"/>
          <w:szCs w:val="24"/>
        </w:rPr>
        <w:t>enjoyment</w:t>
      </w:r>
      <w:r w:rsidRPr="00DD5CEF">
        <w:rPr>
          <w:sz w:val="24"/>
          <w:szCs w:val="24"/>
        </w:rPr>
        <w:t xml:space="preserve"> we aspire to</w:t>
      </w:r>
      <w:r w:rsidR="00413A65" w:rsidRPr="00DD5CEF">
        <w:rPr>
          <w:sz w:val="24"/>
          <w:szCs w:val="24"/>
        </w:rPr>
        <w:t xml:space="preserve"> </w:t>
      </w:r>
      <w:r w:rsidRPr="00DD5CEF">
        <w:rPr>
          <w:sz w:val="24"/>
          <w:szCs w:val="24"/>
        </w:rPr>
        <w:t xml:space="preserve">in our </w:t>
      </w:r>
      <w:r w:rsidR="00302CB8" w:rsidRPr="00DD5CEF">
        <w:rPr>
          <w:sz w:val="24"/>
          <w:szCs w:val="24"/>
        </w:rPr>
        <w:t>studying</w:t>
      </w:r>
      <w:r w:rsidRPr="00DD5CEF">
        <w:rPr>
          <w:sz w:val="24"/>
          <w:szCs w:val="24"/>
        </w:rPr>
        <w:t xml:space="preserve">. We go out of our way to beseech </w:t>
      </w:r>
      <w:r w:rsidR="006918AB" w:rsidRPr="00DD5CEF">
        <w:rPr>
          <w:sz w:val="24"/>
          <w:szCs w:val="24"/>
        </w:rPr>
        <w:t>God</w:t>
      </w:r>
      <w:r w:rsidRPr="00DD5CEF">
        <w:rPr>
          <w:sz w:val="24"/>
          <w:szCs w:val="24"/>
        </w:rPr>
        <w:t xml:space="preserve"> to “please make sweet the words of Torah in our mouths, and in the mouths of our children.”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Numerous </w:t>
      </w:r>
      <w:r w:rsidR="00CE107E" w:rsidRPr="00DD5CEF">
        <w:rPr>
          <w:iCs/>
          <w:sz w:val="24"/>
          <w:szCs w:val="24"/>
        </w:rPr>
        <w:t>Rishonim</w:t>
      </w:r>
      <w:r w:rsidRPr="00DD5CEF">
        <w:rPr>
          <w:iCs/>
          <w:sz w:val="24"/>
          <w:szCs w:val="24"/>
        </w:rPr>
        <w:t xml:space="preserve"> and </w:t>
      </w:r>
      <w:r w:rsidR="00CE107E" w:rsidRPr="00DD5CEF">
        <w:rPr>
          <w:iCs/>
          <w:sz w:val="24"/>
          <w:szCs w:val="24"/>
        </w:rPr>
        <w:t>Acharonim</w:t>
      </w:r>
      <w:r w:rsidRPr="00DD5CEF">
        <w:rPr>
          <w:sz w:val="24"/>
          <w:szCs w:val="24"/>
        </w:rPr>
        <w:t xml:space="preserve"> also accent</w:t>
      </w:r>
      <w:r w:rsidR="00C777C4" w:rsidRPr="00DD5CEF">
        <w:rPr>
          <w:sz w:val="24"/>
          <w:szCs w:val="24"/>
        </w:rPr>
        <w:t>uate</w:t>
      </w:r>
      <w:r w:rsidRPr="00DD5CEF">
        <w:rPr>
          <w:sz w:val="24"/>
          <w:szCs w:val="24"/>
        </w:rPr>
        <w:t xml:space="preserve"> the</w:t>
      </w:r>
      <w:r w:rsidR="00413A65" w:rsidRPr="00DD5CEF">
        <w:rPr>
          <w:sz w:val="24"/>
          <w:szCs w:val="24"/>
        </w:rPr>
        <w:t xml:space="preserve"> role of </w:t>
      </w:r>
      <w:r w:rsidR="00867EE1" w:rsidRPr="00DD5CEF">
        <w:rPr>
          <w:sz w:val="24"/>
          <w:szCs w:val="24"/>
        </w:rPr>
        <w:t>enjoyment</w:t>
      </w:r>
      <w:r w:rsidR="00413A65" w:rsidRPr="00DD5CEF">
        <w:rPr>
          <w:sz w:val="24"/>
          <w:szCs w:val="24"/>
        </w:rPr>
        <w:t xml:space="preserve"> in </w:t>
      </w:r>
      <w:r w:rsidRPr="00DD5CEF">
        <w:rPr>
          <w:i/>
          <w:sz w:val="24"/>
          <w:szCs w:val="24"/>
        </w:rPr>
        <w:t>talmud Torah</w:t>
      </w:r>
      <w:r w:rsidRPr="00DD5CEF">
        <w:rPr>
          <w:sz w:val="24"/>
          <w:szCs w:val="24"/>
        </w:rPr>
        <w:t>. Rambam (</w:t>
      </w:r>
      <w:r w:rsidRPr="00DD5CEF">
        <w:rPr>
          <w:i/>
          <w:sz w:val="24"/>
          <w:szCs w:val="24"/>
        </w:rPr>
        <w:t>Sefer Ha-mitzvot</w:t>
      </w:r>
      <w:r w:rsidR="00413A65" w:rsidRPr="00DD5CEF">
        <w:rPr>
          <w:i/>
          <w:sz w:val="24"/>
          <w:szCs w:val="24"/>
        </w:rPr>
        <w:t>,</w:t>
      </w:r>
      <w:r w:rsidRPr="00DD5CEF">
        <w:rPr>
          <w:i/>
          <w:sz w:val="24"/>
          <w:szCs w:val="24"/>
        </w:rPr>
        <w:t xml:space="preserve"> </w:t>
      </w:r>
      <w:r w:rsidR="00E20E5B" w:rsidRPr="00DD5CEF">
        <w:rPr>
          <w:iCs/>
          <w:sz w:val="24"/>
          <w:szCs w:val="24"/>
        </w:rPr>
        <w:t>Positive</w:t>
      </w:r>
      <w:r w:rsidRPr="00DD5CEF">
        <w:rPr>
          <w:sz w:val="24"/>
          <w:szCs w:val="24"/>
        </w:rPr>
        <w:t xml:space="preserve"> 3) stresses that </w:t>
      </w:r>
      <w:r w:rsidR="00302CB8" w:rsidRPr="00DD5CEF">
        <w:rPr>
          <w:sz w:val="24"/>
          <w:szCs w:val="24"/>
        </w:rPr>
        <w:t>studying</w:t>
      </w:r>
      <w:r w:rsidRPr="00DD5CEF">
        <w:rPr>
          <w:sz w:val="24"/>
          <w:szCs w:val="24"/>
        </w:rPr>
        <w:t xml:space="preserve"> is a key method for achieving greater love of God. As we will discuss later in our series, Meiri (</w:t>
      </w:r>
      <w:r w:rsidRPr="00DD5CEF">
        <w:rPr>
          <w:i/>
          <w:sz w:val="24"/>
          <w:szCs w:val="24"/>
          <w:highlight w:val="white"/>
        </w:rPr>
        <w:t>Shabbat</w:t>
      </w:r>
      <w:r w:rsidRPr="00DD5CEF">
        <w:rPr>
          <w:sz w:val="24"/>
          <w:szCs w:val="24"/>
          <w:highlight w:val="white"/>
        </w:rPr>
        <w:t xml:space="preserve"> 118b) and </w:t>
      </w:r>
      <w:r w:rsidR="005C107D" w:rsidRPr="00DD5CEF">
        <w:rPr>
          <w:iCs/>
          <w:sz w:val="24"/>
          <w:szCs w:val="24"/>
          <w:highlight w:val="white"/>
        </w:rPr>
        <w:t>Bac</w:t>
      </w:r>
      <w:r w:rsidRPr="00DD5CEF">
        <w:rPr>
          <w:iCs/>
          <w:sz w:val="24"/>
          <w:szCs w:val="24"/>
          <w:highlight w:val="white"/>
        </w:rPr>
        <w:t>h</w:t>
      </w:r>
      <w:r w:rsidR="00413A65" w:rsidRPr="00DD5CEF">
        <w:rPr>
          <w:sz w:val="24"/>
          <w:szCs w:val="24"/>
          <w:highlight w:val="white"/>
        </w:rPr>
        <w:t xml:space="preserve"> (</w:t>
      </w:r>
      <w:r w:rsidR="00413A65" w:rsidRPr="00DD5CEF">
        <w:rPr>
          <w:i/>
          <w:iCs/>
          <w:sz w:val="24"/>
          <w:szCs w:val="24"/>
          <w:highlight w:val="white"/>
        </w:rPr>
        <w:t>OC</w:t>
      </w:r>
      <w:r w:rsidRPr="00DD5CEF">
        <w:rPr>
          <w:sz w:val="24"/>
          <w:szCs w:val="24"/>
          <w:highlight w:val="white"/>
        </w:rPr>
        <w:t xml:space="preserve"> 290) </w:t>
      </w:r>
      <w:r w:rsidRPr="00DD5CEF">
        <w:rPr>
          <w:sz w:val="24"/>
          <w:szCs w:val="24"/>
        </w:rPr>
        <w:t xml:space="preserve">suggest that there is a unique obligation to study Torah on Shabbat as a fulfillment of </w:t>
      </w:r>
      <w:r w:rsidR="00413A65" w:rsidRPr="00DD5CEF">
        <w:rPr>
          <w:sz w:val="24"/>
          <w:szCs w:val="24"/>
        </w:rPr>
        <w:t>“delighting on the Sabbath</w:t>
      </w:r>
      <w:r w:rsidRPr="00DD5CEF">
        <w:rPr>
          <w:sz w:val="24"/>
          <w:szCs w:val="24"/>
        </w:rPr>
        <w:t>;</w:t>
      </w:r>
      <w:r w:rsidR="00413A65" w:rsidRPr="00DD5CEF">
        <w:rPr>
          <w:sz w:val="24"/>
          <w:szCs w:val="24"/>
        </w:rPr>
        <w:t>”</w:t>
      </w:r>
      <w:r w:rsidR="00DE3C2B" w:rsidRPr="00DD5CEF">
        <w:rPr>
          <w:sz w:val="24"/>
          <w:szCs w:val="24"/>
        </w:rPr>
        <w:t xml:space="preserve"> </w:t>
      </w:r>
      <w:r w:rsidRPr="00DD5CEF">
        <w:rPr>
          <w:sz w:val="24"/>
          <w:szCs w:val="24"/>
        </w:rPr>
        <w:t xml:space="preserve">both explicitly cite </w:t>
      </w:r>
      <w:r w:rsidR="006918AB" w:rsidRPr="00DD5CEF">
        <w:rPr>
          <w:i/>
          <w:iCs/>
          <w:sz w:val="24"/>
          <w:szCs w:val="24"/>
        </w:rPr>
        <w:t>Tehillim</w:t>
      </w:r>
      <w:r w:rsidR="006918AB" w:rsidRPr="00DD5CEF">
        <w:rPr>
          <w:sz w:val="24"/>
          <w:szCs w:val="24"/>
          <w:lang w:val="en-US"/>
        </w:rPr>
        <w:t xml:space="preserve"> 19:9.</w:t>
      </w:r>
      <w:r w:rsidRPr="00DD5CEF">
        <w:rPr>
          <w:sz w:val="24"/>
          <w:szCs w:val="24"/>
        </w:rPr>
        <w:t xml:space="preserve"> T</w:t>
      </w:r>
      <w:r w:rsidR="005C107D" w:rsidRPr="00DD5CEF">
        <w:rPr>
          <w:sz w:val="24"/>
          <w:szCs w:val="24"/>
        </w:rPr>
        <w:t xml:space="preserve">he Taz </w:t>
      </w:r>
      <w:r w:rsidRPr="00DD5CEF">
        <w:rPr>
          <w:sz w:val="24"/>
          <w:szCs w:val="24"/>
        </w:rPr>
        <w:t>(</w:t>
      </w:r>
      <w:r w:rsidRPr="00DD5CEF">
        <w:rPr>
          <w:i/>
          <w:sz w:val="24"/>
          <w:szCs w:val="24"/>
        </w:rPr>
        <w:t>Y</w:t>
      </w:r>
      <w:r w:rsidR="005C107D" w:rsidRPr="00DD5CEF">
        <w:rPr>
          <w:i/>
          <w:sz w:val="24"/>
          <w:szCs w:val="24"/>
        </w:rPr>
        <w:t>D</w:t>
      </w:r>
      <w:r w:rsidRPr="00DD5CEF">
        <w:rPr>
          <w:sz w:val="24"/>
          <w:szCs w:val="24"/>
        </w:rPr>
        <w:t xml:space="preserve"> 121) strikingly rules that </w:t>
      </w:r>
      <w:r w:rsidR="00413A65" w:rsidRPr="00DD5CEF">
        <w:rPr>
          <w:sz w:val="24"/>
          <w:szCs w:val="24"/>
        </w:rPr>
        <w:t xml:space="preserve">although there is a </w:t>
      </w:r>
      <w:r w:rsidRPr="00DD5CEF">
        <w:rPr>
          <w:sz w:val="24"/>
          <w:szCs w:val="24"/>
        </w:rPr>
        <w:t xml:space="preserve">general principle </w:t>
      </w:r>
      <w:r w:rsidR="00413A65" w:rsidRPr="00DD5CEF">
        <w:rPr>
          <w:sz w:val="24"/>
          <w:szCs w:val="24"/>
        </w:rPr>
        <w:t xml:space="preserve">that “the </w:t>
      </w:r>
      <w:r w:rsidR="00413A65" w:rsidRPr="00DD5CEF">
        <w:rPr>
          <w:i/>
          <w:iCs/>
          <w:sz w:val="24"/>
          <w:szCs w:val="24"/>
        </w:rPr>
        <w:t>mitzvot</w:t>
      </w:r>
      <w:r w:rsidR="00413A65" w:rsidRPr="00DD5CEF">
        <w:rPr>
          <w:sz w:val="24"/>
          <w:szCs w:val="24"/>
        </w:rPr>
        <w:t xml:space="preserve"> </w:t>
      </w:r>
      <w:r w:rsidRPr="00DD5CEF">
        <w:rPr>
          <w:sz w:val="24"/>
          <w:szCs w:val="24"/>
        </w:rPr>
        <w:t xml:space="preserve">were not given </w:t>
      </w:r>
      <w:r w:rsidR="00413A65" w:rsidRPr="00DD5CEF">
        <w:rPr>
          <w:sz w:val="24"/>
          <w:szCs w:val="24"/>
        </w:rPr>
        <w:t>to derive benefit,” this</w:t>
      </w:r>
      <w:r w:rsidRPr="00DD5CEF">
        <w:rPr>
          <w:sz w:val="24"/>
          <w:szCs w:val="24"/>
        </w:rPr>
        <w:t xml:space="preserve"> does not apply to Torah</w:t>
      </w:r>
      <w:r w:rsidR="00413A65" w:rsidRPr="00DD5CEF">
        <w:rPr>
          <w:sz w:val="24"/>
          <w:szCs w:val="24"/>
        </w:rPr>
        <w:t xml:space="preserve"> study</w:t>
      </w:r>
      <w:r w:rsidRPr="00DD5CEF">
        <w:rPr>
          <w:sz w:val="24"/>
          <w:szCs w:val="24"/>
        </w:rPr>
        <w:t xml:space="preserve">, which specifically was given </w:t>
      </w:r>
      <w:r w:rsidR="00413A65" w:rsidRPr="00DD5CEF">
        <w:rPr>
          <w:sz w:val="24"/>
          <w:szCs w:val="24"/>
        </w:rPr>
        <w:t>to</w:t>
      </w:r>
      <w:r w:rsidRPr="00DD5CEF">
        <w:rPr>
          <w:sz w:val="24"/>
          <w:szCs w:val="24"/>
        </w:rPr>
        <w:t xml:space="preserve"> us </w:t>
      </w:r>
      <w:r w:rsidR="00DE3C2B" w:rsidRPr="00DD5CEF">
        <w:rPr>
          <w:sz w:val="24"/>
          <w:szCs w:val="24"/>
        </w:rPr>
        <w:t xml:space="preserve">in order </w:t>
      </w:r>
      <w:r w:rsidRPr="00DD5CEF">
        <w:rPr>
          <w:sz w:val="24"/>
          <w:szCs w:val="24"/>
        </w:rPr>
        <w:t xml:space="preserve">to derive benefit. </w:t>
      </w:r>
    </w:p>
    <w:p w:rsidR="00CB40FD" w:rsidRPr="00DD5CEF" w:rsidRDefault="00CB40FD" w:rsidP="00DD5CEF">
      <w:pPr>
        <w:spacing w:line="240" w:lineRule="auto"/>
        <w:jc w:val="both"/>
        <w:rPr>
          <w:sz w:val="24"/>
          <w:szCs w:val="24"/>
        </w:rPr>
      </w:pPr>
    </w:p>
    <w:p w:rsidR="00CB40FD" w:rsidRPr="00DD5CEF" w:rsidRDefault="00DE3C2B" w:rsidP="00DD5CEF">
      <w:pPr>
        <w:spacing w:line="240" w:lineRule="auto"/>
        <w:jc w:val="both"/>
        <w:rPr>
          <w:sz w:val="24"/>
          <w:szCs w:val="24"/>
        </w:rPr>
      </w:pPr>
      <w:r w:rsidRPr="00DD5CEF">
        <w:rPr>
          <w:sz w:val="24"/>
          <w:szCs w:val="24"/>
        </w:rPr>
        <w:lastRenderedPageBreak/>
        <w:t>In his inspiring introduction to</w:t>
      </w:r>
      <w:r w:rsidR="00CB40FD" w:rsidRPr="00DD5CEF">
        <w:rPr>
          <w:sz w:val="24"/>
          <w:szCs w:val="24"/>
        </w:rPr>
        <w:t xml:space="preserve"> </w:t>
      </w:r>
      <w:r w:rsidR="00CB40FD" w:rsidRPr="00DD5CEF">
        <w:rPr>
          <w:i/>
          <w:sz w:val="24"/>
          <w:szCs w:val="24"/>
        </w:rPr>
        <w:t>Eglei Tal</w:t>
      </w:r>
      <w:r w:rsidR="006918AB" w:rsidRPr="00DD5CEF">
        <w:rPr>
          <w:sz w:val="24"/>
          <w:szCs w:val="24"/>
        </w:rPr>
        <w:t>, R. Avraham Bornsztain</w:t>
      </w:r>
      <w:r w:rsidR="00CB40FD" w:rsidRPr="00DD5CEF">
        <w:rPr>
          <w:sz w:val="24"/>
          <w:szCs w:val="24"/>
        </w:rPr>
        <w:t xml:space="preserve"> refers to those who claim that </w:t>
      </w:r>
      <w:r w:rsidR="00337987" w:rsidRPr="00DD5CEF">
        <w:rPr>
          <w:sz w:val="24"/>
          <w:szCs w:val="24"/>
        </w:rPr>
        <w:t xml:space="preserve">enjoying </w:t>
      </w:r>
      <w:r w:rsidR="00337987" w:rsidRPr="00DD5CEF">
        <w:rPr>
          <w:i/>
          <w:iCs/>
          <w:sz w:val="24"/>
          <w:szCs w:val="24"/>
        </w:rPr>
        <w:t>talmud</w:t>
      </w:r>
      <w:r w:rsidR="00CB40FD" w:rsidRPr="00DD5CEF">
        <w:rPr>
          <w:i/>
          <w:iCs/>
          <w:sz w:val="24"/>
          <w:szCs w:val="24"/>
        </w:rPr>
        <w:t xml:space="preserve"> Torah</w:t>
      </w:r>
      <w:r w:rsidR="00CB40FD" w:rsidRPr="00DD5CEF">
        <w:rPr>
          <w:sz w:val="24"/>
          <w:szCs w:val="24"/>
        </w:rPr>
        <w:t xml:space="preserve"> contravenes the principle of </w:t>
      </w:r>
      <w:r w:rsidR="00413A65" w:rsidRPr="00DD5CEF">
        <w:rPr>
          <w:i/>
          <w:sz w:val="24"/>
          <w:szCs w:val="24"/>
        </w:rPr>
        <w:t>Torah l</w:t>
      </w:r>
      <w:r w:rsidR="00CB40FD" w:rsidRPr="00DD5CEF">
        <w:rPr>
          <w:i/>
          <w:sz w:val="24"/>
          <w:szCs w:val="24"/>
        </w:rPr>
        <w:t>ishmah</w:t>
      </w:r>
      <w:r w:rsidR="00CB40FD" w:rsidRPr="00DD5CEF">
        <w:rPr>
          <w:sz w:val="24"/>
          <w:szCs w:val="24"/>
        </w:rPr>
        <w:t>. R. Borns</w:t>
      </w:r>
      <w:r w:rsidR="00413A65" w:rsidRPr="00DD5CEF">
        <w:rPr>
          <w:sz w:val="24"/>
          <w:szCs w:val="24"/>
        </w:rPr>
        <w:t>ztai</w:t>
      </w:r>
      <w:r w:rsidR="00CB40FD" w:rsidRPr="00DD5CEF">
        <w:rPr>
          <w:sz w:val="24"/>
          <w:szCs w:val="24"/>
        </w:rPr>
        <w:t>n rejects this po</w:t>
      </w:r>
      <w:r w:rsidR="00337987" w:rsidRPr="00DD5CEF">
        <w:rPr>
          <w:sz w:val="24"/>
          <w:szCs w:val="24"/>
        </w:rPr>
        <w:t>sition, explaining that Torah wa</w:t>
      </w:r>
      <w:r w:rsidR="00413A65" w:rsidRPr="00DD5CEF">
        <w:rPr>
          <w:sz w:val="24"/>
          <w:szCs w:val="24"/>
        </w:rPr>
        <w:t xml:space="preserve">s </w:t>
      </w:r>
      <w:r w:rsidR="00CB40FD" w:rsidRPr="00DD5CEF">
        <w:rPr>
          <w:sz w:val="24"/>
          <w:szCs w:val="24"/>
        </w:rPr>
        <w:t xml:space="preserve">specifically given to be studied </w:t>
      </w:r>
      <w:r w:rsidR="00302CB8" w:rsidRPr="00DD5CEF">
        <w:rPr>
          <w:sz w:val="24"/>
          <w:szCs w:val="24"/>
        </w:rPr>
        <w:t>joy</w:t>
      </w:r>
      <w:r w:rsidR="00CB40FD" w:rsidRPr="00DD5CEF">
        <w:rPr>
          <w:sz w:val="24"/>
          <w:szCs w:val="24"/>
        </w:rPr>
        <w:t>ously. He goes so far as to conten</w:t>
      </w:r>
      <w:r w:rsidR="00413A65" w:rsidRPr="00DD5CEF">
        <w:rPr>
          <w:sz w:val="24"/>
          <w:szCs w:val="24"/>
        </w:rPr>
        <w:t xml:space="preserve">d that </w:t>
      </w:r>
      <w:r w:rsidR="00413A65" w:rsidRPr="00DD5CEF">
        <w:rPr>
          <w:i/>
          <w:iCs/>
          <w:sz w:val="24"/>
          <w:szCs w:val="24"/>
        </w:rPr>
        <w:t>t</w:t>
      </w:r>
      <w:r w:rsidR="00CB40FD" w:rsidRPr="00DD5CEF">
        <w:rPr>
          <w:i/>
          <w:iCs/>
          <w:sz w:val="24"/>
          <w:szCs w:val="24"/>
        </w:rPr>
        <w:t xml:space="preserve">almud Torah </w:t>
      </w:r>
      <w:r w:rsidR="00CB40FD" w:rsidRPr="00DD5CEF">
        <w:rPr>
          <w:sz w:val="24"/>
          <w:szCs w:val="24"/>
        </w:rPr>
        <w:t xml:space="preserve">is similar to eating </w:t>
      </w:r>
      <w:r w:rsidR="00CB40FD" w:rsidRPr="00DD5CEF">
        <w:rPr>
          <w:iCs/>
          <w:sz w:val="24"/>
          <w:szCs w:val="24"/>
        </w:rPr>
        <w:t>matza</w:t>
      </w:r>
      <w:r w:rsidR="00337987" w:rsidRPr="00DD5CEF">
        <w:rPr>
          <w:iCs/>
          <w:sz w:val="24"/>
          <w:szCs w:val="24"/>
        </w:rPr>
        <w:t>,</w:t>
      </w:r>
      <w:r w:rsidR="00CB40FD" w:rsidRPr="00DD5CEF">
        <w:rPr>
          <w:iCs/>
          <w:sz w:val="24"/>
          <w:szCs w:val="24"/>
        </w:rPr>
        <w:t xml:space="preserve"> in the sense that deriving benefit is an essential component of the mitzva. </w:t>
      </w:r>
      <w:r w:rsidR="00CB40FD" w:rsidRPr="00DD5CEF">
        <w:rPr>
          <w:sz w:val="24"/>
          <w:szCs w:val="24"/>
        </w:rPr>
        <w:t xml:space="preserve">One therefore fulfills one’s obligation in </w:t>
      </w:r>
      <w:r w:rsidR="00CB40FD" w:rsidRPr="00DD5CEF">
        <w:rPr>
          <w:i/>
          <w:sz w:val="24"/>
          <w:szCs w:val="24"/>
        </w:rPr>
        <w:t>talmud Torah</w:t>
      </w:r>
      <w:r w:rsidR="00CB40FD" w:rsidRPr="00DD5CEF">
        <w:rPr>
          <w:sz w:val="24"/>
          <w:szCs w:val="24"/>
        </w:rPr>
        <w:t xml:space="preserve"> even without intention: the pleasure that one derives from the Torah study makes the action considered one’s own, and even a </w:t>
      </w:r>
      <w:r w:rsidR="00CB40FD" w:rsidRPr="00DD5CEF">
        <w:rPr>
          <w:i/>
          <w:sz w:val="24"/>
          <w:szCs w:val="24"/>
        </w:rPr>
        <w:t>mitasek</w:t>
      </w:r>
      <w:r w:rsidR="00CB40FD" w:rsidRPr="00DD5CEF">
        <w:rPr>
          <w:sz w:val="24"/>
          <w:szCs w:val="24"/>
        </w:rPr>
        <w:t xml:space="preserve"> (one who performs a </w:t>
      </w:r>
      <w:r w:rsidR="00CB40FD" w:rsidRPr="00DD5CEF">
        <w:rPr>
          <w:iCs/>
          <w:sz w:val="24"/>
          <w:szCs w:val="24"/>
        </w:rPr>
        <w:t>mitzva</w:t>
      </w:r>
      <w:r w:rsidR="00CB40FD" w:rsidRPr="00DD5CEF">
        <w:rPr>
          <w:sz w:val="24"/>
          <w:szCs w:val="24"/>
        </w:rPr>
        <w:t xml:space="preserve"> inadvertently) receives credit for having fulfilled the obligation.</w:t>
      </w:r>
      <w:r w:rsidR="00CB40FD" w:rsidRPr="00DD5CEF">
        <w:rPr>
          <w:sz w:val="24"/>
          <w:szCs w:val="24"/>
          <w:vertAlign w:val="superscript"/>
        </w:rPr>
        <w:footnoteReference w:id="3"/>
      </w:r>
      <w:r w:rsidR="00CB40FD" w:rsidRPr="00DD5CEF">
        <w:rPr>
          <w:sz w:val="24"/>
          <w:szCs w:val="24"/>
        </w:rPr>
        <w:t xml:space="preserve">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At first glance, this emphasis on </w:t>
      </w:r>
      <w:r w:rsidR="00867EE1" w:rsidRPr="00DD5CEF">
        <w:rPr>
          <w:sz w:val="24"/>
          <w:szCs w:val="24"/>
        </w:rPr>
        <w:t>enjoyment</w:t>
      </w:r>
      <w:r w:rsidRPr="00DD5CEF">
        <w:rPr>
          <w:sz w:val="24"/>
          <w:szCs w:val="24"/>
        </w:rPr>
        <w:t xml:space="preserve"> seems to contradict the aforemen</w:t>
      </w:r>
      <w:r w:rsidR="00413A65" w:rsidRPr="00DD5CEF">
        <w:rPr>
          <w:sz w:val="24"/>
          <w:szCs w:val="24"/>
        </w:rPr>
        <w:t>tioned stress on the toil and</w:t>
      </w:r>
      <w:r w:rsidRPr="00DD5CEF">
        <w:rPr>
          <w:sz w:val="24"/>
          <w:szCs w:val="24"/>
        </w:rPr>
        <w:t xml:space="preserve"> self-sacrifice involved in Torah study. Suffering and </w:t>
      </w:r>
      <w:r w:rsidR="00867EE1" w:rsidRPr="00DD5CEF">
        <w:rPr>
          <w:sz w:val="24"/>
          <w:szCs w:val="24"/>
        </w:rPr>
        <w:t>enjoyment</w:t>
      </w:r>
      <w:r w:rsidRPr="00DD5CEF">
        <w:rPr>
          <w:sz w:val="24"/>
          <w:szCs w:val="24"/>
        </w:rPr>
        <w:t>, after all, generally do not go hand-in-hand. How are we to resolve this apparen</w:t>
      </w:r>
      <w:r w:rsidR="00337987" w:rsidRPr="00DD5CEF">
        <w:rPr>
          <w:sz w:val="24"/>
          <w:szCs w:val="24"/>
        </w:rPr>
        <w:t xml:space="preserve">t contradiction? Two possible </w:t>
      </w:r>
      <w:r w:rsidRPr="00DD5CEF">
        <w:rPr>
          <w:sz w:val="24"/>
          <w:szCs w:val="24"/>
        </w:rPr>
        <w:t xml:space="preserve">solutions present themselves. First, it is possible that the </w:t>
      </w:r>
      <w:r w:rsidR="00867EE1" w:rsidRPr="00DD5CEF">
        <w:rPr>
          <w:sz w:val="24"/>
          <w:szCs w:val="24"/>
        </w:rPr>
        <w:t>enjoyment</w:t>
      </w:r>
      <w:r w:rsidRPr="00DD5CEF">
        <w:rPr>
          <w:sz w:val="24"/>
          <w:szCs w:val="24"/>
        </w:rPr>
        <w:t xml:space="preserve"> comes only after one has expended considerable toil and effort. While this reading is logically plausible, it does not seem to accord with the sources we have cited, which indicate that the love for Torah is built into the </w:t>
      </w:r>
      <w:r w:rsidR="00302CB8" w:rsidRPr="00DD5CEF">
        <w:rPr>
          <w:sz w:val="24"/>
          <w:szCs w:val="24"/>
        </w:rPr>
        <w:t>studying</w:t>
      </w:r>
      <w:r w:rsidRPr="00DD5CEF">
        <w:rPr>
          <w:sz w:val="24"/>
          <w:szCs w:val="24"/>
        </w:rPr>
        <w:t xml:space="preserve"> experience from the outset. It therefore seems that a second solution is more likely: only one who passionately loves Torah will be willing to sacrifice on its behalf. Seen from this perspective, love and toil are truly two sides of the same coin. </w:t>
      </w:r>
    </w:p>
    <w:p w:rsidR="00413A65" w:rsidRPr="00DD5CEF" w:rsidRDefault="00413A65" w:rsidP="00DD5CEF">
      <w:pPr>
        <w:spacing w:line="240" w:lineRule="auto"/>
        <w:jc w:val="both"/>
        <w:rPr>
          <w:sz w:val="24"/>
          <w:szCs w:val="24"/>
        </w:rPr>
      </w:pPr>
    </w:p>
    <w:p w:rsidR="00CB40FD" w:rsidRPr="00DD5CEF" w:rsidRDefault="00CB40FD" w:rsidP="00DD5CEF">
      <w:pPr>
        <w:spacing w:line="240" w:lineRule="auto"/>
        <w:jc w:val="both"/>
        <w:rPr>
          <w:b/>
          <w:sz w:val="24"/>
          <w:szCs w:val="24"/>
        </w:rPr>
      </w:pPr>
      <w:r w:rsidRPr="00DD5CEF">
        <w:rPr>
          <w:b/>
          <w:sz w:val="24"/>
          <w:szCs w:val="24"/>
        </w:rPr>
        <w:t>Torah and Freedom</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 xml:space="preserve">In concluding our discussion of toil, </w:t>
      </w:r>
      <w:r w:rsidR="00867EE1" w:rsidRPr="00DD5CEF">
        <w:rPr>
          <w:sz w:val="24"/>
          <w:szCs w:val="24"/>
        </w:rPr>
        <w:t xml:space="preserve">enjoyment and Torah study, </w:t>
      </w:r>
      <w:r w:rsidR="00867EE1" w:rsidRPr="00DD5CEF">
        <w:rPr>
          <w:sz w:val="24"/>
          <w:szCs w:val="24"/>
          <w:lang w:val="en-US"/>
        </w:rPr>
        <w:t xml:space="preserve">let us </w:t>
      </w:r>
      <w:r w:rsidRPr="00DD5CEF">
        <w:rPr>
          <w:sz w:val="24"/>
          <w:szCs w:val="24"/>
        </w:rPr>
        <w:t>briefly examin</w:t>
      </w:r>
      <w:r w:rsidR="00867EE1" w:rsidRPr="00DD5CEF">
        <w:rPr>
          <w:sz w:val="24"/>
          <w:szCs w:val="24"/>
        </w:rPr>
        <w:t xml:space="preserve">e the famous </w:t>
      </w:r>
      <w:r w:rsidR="00302CB8" w:rsidRPr="00DD5CEF">
        <w:rPr>
          <w:sz w:val="24"/>
          <w:szCs w:val="24"/>
        </w:rPr>
        <w:t>statement</w:t>
      </w:r>
      <w:r w:rsidR="00867EE1" w:rsidRPr="00DD5CEF">
        <w:rPr>
          <w:sz w:val="24"/>
          <w:szCs w:val="24"/>
        </w:rPr>
        <w:t xml:space="preserve"> of Rabbi Yehoshua ben Levi: “T</w:t>
      </w:r>
      <w:r w:rsidRPr="00DD5CEF">
        <w:rPr>
          <w:sz w:val="24"/>
          <w:szCs w:val="24"/>
        </w:rPr>
        <w:t xml:space="preserve">here is none who is free but </w:t>
      </w:r>
      <w:r w:rsidR="00867EE1" w:rsidRPr="00DD5CEF">
        <w:rPr>
          <w:sz w:val="24"/>
          <w:szCs w:val="24"/>
        </w:rPr>
        <w:t>one who engages in Torah study</w:t>
      </w:r>
      <w:r w:rsidRPr="00DD5CEF">
        <w:rPr>
          <w:sz w:val="24"/>
          <w:szCs w:val="24"/>
        </w:rPr>
        <w:t>” (</w:t>
      </w:r>
      <w:r w:rsidR="00867EE1" w:rsidRPr="00DD5CEF">
        <w:rPr>
          <w:i/>
          <w:iCs/>
          <w:sz w:val="24"/>
          <w:szCs w:val="24"/>
        </w:rPr>
        <w:t>Avot</w:t>
      </w:r>
      <w:r w:rsidR="00867EE1" w:rsidRPr="00DD5CEF">
        <w:rPr>
          <w:sz w:val="24"/>
          <w:szCs w:val="24"/>
        </w:rPr>
        <w:t xml:space="preserve"> </w:t>
      </w:r>
      <w:r w:rsidRPr="00DD5CEF">
        <w:rPr>
          <w:sz w:val="24"/>
          <w:szCs w:val="24"/>
        </w:rPr>
        <w:t xml:space="preserve">6:2). In light of the toil </w:t>
      </w:r>
      <w:r w:rsidRPr="00DD5CEF">
        <w:rPr>
          <w:sz w:val="24"/>
          <w:szCs w:val="24"/>
        </w:rPr>
        <w:lastRenderedPageBreak/>
        <w:t xml:space="preserve">demanded of the Torah student and the rigorous demands of a halakhic lifestyle, how is it that the student of Torah is considered free?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Many answers have been offered, and they complement nicely our discussion above. Rav Kook (</w:t>
      </w:r>
      <w:r w:rsidRPr="00DD5CEF">
        <w:rPr>
          <w:i/>
          <w:sz w:val="24"/>
          <w:szCs w:val="24"/>
        </w:rPr>
        <w:t>Orot Ha-emuna</w:t>
      </w:r>
      <w:r w:rsidR="00867EE1" w:rsidRPr="00DD5CEF">
        <w:rPr>
          <w:sz w:val="24"/>
          <w:szCs w:val="24"/>
        </w:rPr>
        <w:t>), in line</w:t>
      </w:r>
      <w:r w:rsidRPr="00DD5CEF">
        <w:rPr>
          <w:sz w:val="24"/>
          <w:szCs w:val="24"/>
        </w:rPr>
        <w:t xml:space="preserve"> with his general view that Torah study</w:t>
      </w:r>
      <w:r w:rsidR="00337987" w:rsidRPr="00DD5CEF">
        <w:rPr>
          <w:sz w:val="24"/>
          <w:szCs w:val="24"/>
        </w:rPr>
        <w:t xml:space="preserve"> enables our deepest individualit</w:t>
      </w:r>
      <w:r w:rsidRPr="00DD5CEF">
        <w:rPr>
          <w:sz w:val="24"/>
          <w:szCs w:val="24"/>
        </w:rPr>
        <w:t xml:space="preserve">y to </w:t>
      </w:r>
      <w:r w:rsidR="00337987" w:rsidRPr="00DD5CEF">
        <w:rPr>
          <w:sz w:val="24"/>
          <w:szCs w:val="24"/>
        </w:rPr>
        <w:t>emerge</w:t>
      </w:r>
      <w:r w:rsidR="00867EE1" w:rsidRPr="00DD5CEF">
        <w:rPr>
          <w:sz w:val="24"/>
          <w:szCs w:val="24"/>
        </w:rPr>
        <w:t xml:space="preserve"> (see our discussion of </w:t>
      </w:r>
      <w:r w:rsidR="00867EE1" w:rsidRPr="00DD5CEF">
        <w:rPr>
          <w:i/>
          <w:iCs/>
          <w:sz w:val="24"/>
          <w:szCs w:val="24"/>
        </w:rPr>
        <w:t>Torah l</w:t>
      </w:r>
      <w:r w:rsidRPr="00DD5CEF">
        <w:rPr>
          <w:i/>
          <w:iCs/>
          <w:sz w:val="24"/>
          <w:szCs w:val="24"/>
        </w:rPr>
        <w:t>ishmah</w:t>
      </w:r>
      <w:r w:rsidRPr="00DD5CEF">
        <w:rPr>
          <w:sz w:val="24"/>
          <w:szCs w:val="24"/>
        </w:rPr>
        <w:t xml:space="preserve"> in the fifth </w:t>
      </w:r>
      <w:r w:rsidR="00874FEC" w:rsidRPr="00DD5CEF">
        <w:rPr>
          <w:i/>
          <w:sz w:val="24"/>
          <w:szCs w:val="24"/>
        </w:rPr>
        <w:t>shiur</w:t>
      </w:r>
      <w:r w:rsidRPr="00DD5CEF">
        <w:rPr>
          <w:sz w:val="24"/>
          <w:szCs w:val="24"/>
        </w:rPr>
        <w:t xml:space="preserve"> in this series), offers a powerful reading. Precisely because Torah study is meant not to stifle individual creativity but to enhance it, engagement with Torah is a profoundly liberating experience. </w:t>
      </w:r>
    </w:p>
    <w:p w:rsidR="00CB40FD" w:rsidRPr="00DD5CEF" w:rsidRDefault="00CB40FD" w:rsidP="00DD5CEF">
      <w:pPr>
        <w:spacing w:line="240" w:lineRule="auto"/>
        <w:jc w:val="both"/>
        <w:rPr>
          <w:sz w:val="24"/>
          <w:szCs w:val="24"/>
        </w:rPr>
      </w:pPr>
    </w:p>
    <w:p w:rsidR="00CB40FD" w:rsidRPr="00DD5CEF" w:rsidRDefault="00CB40FD" w:rsidP="00DD5CEF">
      <w:pPr>
        <w:spacing w:line="240" w:lineRule="auto"/>
        <w:jc w:val="both"/>
        <w:rPr>
          <w:sz w:val="24"/>
          <w:szCs w:val="24"/>
        </w:rPr>
      </w:pPr>
      <w:r w:rsidRPr="00DD5CEF">
        <w:rPr>
          <w:sz w:val="24"/>
          <w:szCs w:val="24"/>
        </w:rPr>
        <w:t>Our earlier discussion (in</w:t>
      </w:r>
      <w:r w:rsidR="00867EE1" w:rsidRPr="00DD5CEF">
        <w:rPr>
          <w:sz w:val="24"/>
          <w:szCs w:val="24"/>
        </w:rPr>
        <w:t xml:space="preserve"> our </w:t>
      </w:r>
      <w:r w:rsidR="00302CB8" w:rsidRPr="00DD5CEF">
        <w:rPr>
          <w:sz w:val="24"/>
          <w:szCs w:val="24"/>
        </w:rPr>
        <w:t>fourth</w:t>
      </w:r>
      <w:r w:rsidRPr="00DD5CEF">
        <w:rPr>
          <w:sz w:val="24"/>
          <w:szCs w:val="24"/>
        </w:rPr>
        <w:t xml:space="preserve"> </w:t>
      </w:r>
      <w:r w:rsidR="00874FEC" w:rsidRPr="00DD5CEF">
        <w:rPr>
          <w:i/>
          <w:sz w:val="24"/>
          <w:szCs w:val="24"/>
        </w:rPr>
        <w:t>shiur</w:t>
      </w:r>
      <w:r w:rsidRPr="00DD5CEF">
        <w:rPr>
          <w:sz w:val="24"/>
          <w:szCs w:val="24"/>
        </w:rPr>
        <w:t>) of Rav Soloveitchik’s reading of Torah study as a quasi-Platonic recapturing of one’s deeper identity dovetails nicely with Rav Kook</w:t>
      </w:r>
      <w:r w:rsidR="00867EE1" w:rsidRPr="00DD5CEF">
        <w:rPr>
          <w:sz w:val="24"/>
          <w:szCs w:val="24"/>
        </w:rPr>
        <w:t xml:space="preserve">’s approach. If by engaging in </w:t>
      </w:r>
      <w:r w:rsidR="00867EE1" w:rsidRPr="00DD5CEF">
        <w:rPr>
          <w:i/>
          <w:iCs/>
          <w:sz w:val="24"/>
          <w:szCs w:val="24"/>
        </w:rPr>
        <w:t>t</w:t>
      </w:r>
      <w:r w:rsidRPr="00DD5CEF">
        <w:rPr>
          <w:i/>
          <w:iCs/>
          <w:sz w:val="24"/>
          <w:szCs w:val="24"/>
        </w:rPr>
        <w:t xml:space="preserve">almud Torah </w:t>
      </w:r>
      <w:r w:rsidR="00867EE1" w:rsidRPr="00DD5CEF">
        <w:rPr>
          <w:sz w:val="24"/>
          <w:szCs w:val="24"/>
        </w:rPr>
        <w:t xml:space="preserve">one </w:t>
      </w:r>
      <w:r w:rsidRPr="00DD5CEF">
        <w:rPr>
          <w:sz w:val="24"/>
          <w:szCs w:val="24"/>
        </w:rPr>
        <w:t>recover</w:t>
      </w:r>
      <w:r w:rsidR="00867EE1" w:rsidRPr="00DD5CEF">
        <w:rPr>
          <w:sz w:val="24"/>
          <w:szCs w:val="24"/>
        </w:rPr>
        <w:t xml:space="preserve">s one’s </w:t>
      </w:r>
      <w:r w:rsidRPr="00DD5CEF">
        <w:rPr>
          <w:sz w:val="24"/>
          <w:szCs w:val="24"/>
        </w:rPr>
        <w:t xml:space="preserve">inner self, it is fair to view Torah study as a liberating experience. </w:t>
      </w:r>
    </w:p>
    <w:p w:rsidR="00CB40FD" w:rsidRPr="00DD5CEF" w:rsidRDefault="00CB40FD" w:rsidP="00DD5CEF">
      <w:pPr>
        <w:spacing w:line="240" w:lineRule="auto"/>
        <w:jc w:val="both"/>
        <w:rPr>
          <w:sz w:val="24"/>
          <w:szCs w:val="24"/>
        </w:rPr>
      </w:pPr>
    </w:p>
    <w:p w:rsidR="00776A8F" w:rsidRPr="00DD5CEF" w:rsidRDefault="00CB40FD" w:rsidP="00DD5CEF">
      <w:pPr>
        <w:spacing w:line="240" w:lineRule="auto"/>
        <w:jc w:val="both"/>
        <w:rPr>
          <w:sz w:val="24"/>
          <w:szCs w:val="24"/>
        </w:rPr>
      </w:pPr>
      <w:r w:rsidRPr="00DD5CEF">
        <w:rPr>
          <w:sz w:val="24"/>
          <w:szCs w:val="24"/>
        </w:rPr>
        <w:t xml:space="preserve">In light of our earlier discussion in this </w:t>
      </w:r>
      <w:r w:rsidR="00874FEC" w:rsidRPr="00DD5CEF">
        <w:rPr>
          <w:i/>
          <w:sz w:val="24"/>
          <w:szCs w:val="24"/>
        </w:rPr>
        <w:t>shiur</w:t>
      </w:r>
      <w:r w:rsidRPr="00DD5CEF">
        <w:rPr>
          <w:sz w:val="24"/>
          <w:szCs w:val="24"/>
        </w:rPr>
        <w:t>, as well as a careful reading of th</w:t>
      </w:r>
      <w:r w:rsidR="00867EE1" w:rsidRPr="00DD5CEF">
        <w:rPr>
          <w:sz w:val="24"/>
          <w:szCs w:val="24"/>
        </w:rPr>
        <w:t xml:space="preserve">is </w:t>
      </w:r>
      <w:r w:rsidR="00302CB8" w:rsidRPr="00DD5CEF">
        <w:rPr>
          <w:sz w:val="24"/>
          <w:szCs w:val="24"/>
        </w:rPr>
        <w:t>statement</w:t>
      </w:r>
      <w:r w:rsidRPr="00DD5CEF">
        <w:rPr>
          <w:sz w:val="24"/>
          <w:szCs w:val="24"/>
        </w:rPr>
        <w:t xml:space="preserve">, we may suggest an alternative reading. Note that </w:t>
      </w:r>
      <w:r w:rsidR="00337987" w:rsidRPr="00DD5CEF">
        <w:rPr>
          <w:i/>
          <w:sz w:val="24"/>
          <w:szCs w:val="24"/>
        </w:rPr>
        <w:t>Birkhot Ha-Torah</w:t>
      </w:r>
      <w:r w:rsidR="00486D74" w:rsidRPr="00DD5CEF">
        <w:rPr>
          <w:sz w:val="24"/>
          <w:szCs w:val="24"/>
        </w:rPr>
        <w:t xml:space="preserve"> </w:t>
      </w:r>
      <w:r w:rsidR="00337987" w:rsidRPr="00DD5CEF">
        <w:rPr>
          <w:sz w:val="24"/>
          <w:szCs w:val="24"/>
        </w:rPr>
        <w:t xml:space="preserve">speak of the directive “to </w:t>
      </w:r>
      <w:r w:rsidR="00486D74" w:rsidRPr="00DD5CEF">
        <w:rPr>
          <w:sz w:val="24"/>
          <w:szCs w:val="24"/>
        </w:rPr>
        <w:t>engage in words of Torah” — t</w:t>
      </w:r>
      <w:r w:rsidR="00337987" w:rsidRPr="00DD5CEF">
        <w:rPr>
          <w:sz w:val="24"/>
          <w:szCs w:val="24"/>
        </w:rPr>
        <w:t>oiling, as the commentators point out</w:t>
      </w:r>
      <w:r w:rsidR="00486D74" w:rsidRPr="00DD5CEF">
        <w:rPr>
          <w:sz w:val="24"/>
          <w:szCs w:val="24"/>
        </w:rPr>
        <w:t>. T</w:t>
      </w:r>
      <w:r w:rsidRPr="00DD5CEF">
        <w:rPr>
          <w:sz w:val="24"/>
          <w:szCs w:val="24"/>
        </w:rPr>
        <w:t xml:space="preserve">he blessing is recited not just on the mitzva of Torah study, but upon a more intensive, all-encompassing engagement with the text. Similarly, </w:t>
      </w:r>
      <w:r w:rsidR="00486D74" w:rsidRPr="00DD5CEF">
        <w:rPr>
          <w:sz w:val="24"/>
          <w:szCs w:val="24"/>
        </w:rPr>
        <w:t>Rabbi Yehoshua ben Levi,</w:t>
      </w:r>
      <w:r w:rsidRPr="00DD5CEF">
        <w:rPr>
          <w:sz w:val="24"/>
          <w:szCs w:val="24"/>
        </w:rPr>
        <w:t xml:space="preserve"> we may suggest</w:t>
      </w:r>
      <w:r w:rsidR="00486D74" w:rsidRPr="00DD5CEF">
        <w:rPr>
          <w:sz w:val="24"/>
          <w:szCs w:val="24"/>
        </w:rPr>
        <w:t>, posits</w:t>
      </w:r>
      <w:r w:rsidRPr="00DD5CEF">
        <w:rPr>
          <w:sz w:val="24"/>
          <w:szCs w:val="24"/>
        </w:rPr>
        <w:t xml:space="preserve"> that in-depth study is the key to liberation. One who studies without full-fledged intellectual and emotional engagement is likely to find the</w:t>
      </w:r>
      <w:r w:rsidR="00486D74" w:rsidRPr="00DD5CEF">
        <w:rPr>
          <w:sz w:val="24"/>
          <w:szCs w:val="24"/>
        </w:rPr>
        <w:t xml:space="preserve"> experience of study stifling; o</w:t>
      </w:r>
      <w:r w:rsidRPr="00DD5CEF">
        <w:rPr>
          <w:sz w:val="24"/>
          <w:szCs w:val="24"/>
        </w:rPr>
        <w:t>ne who is fully engaged in the process, however, will find the experience to be one of renewal and inspirat</w:t>
      </w:r>
      <w:r w:rsidR="00486D74" w:rsidRPr="00DD5CEF">
        <w:rPr>
          <w:sz w:val="24"/>
          <w:szCs w:val="24"/>
        </w:rPr>
        <w:t xml:space="preserve">ion. The toil of </w:t>
      </w:r>
      <w:r w:rsidR="00486D74" w:rsidRPr="00DD5CEF">
        <w:rPr>
          <w:i/>
          <w:iCs/>
          <w:sz w:val="24"/>
          <w:szCs w:val="24"/>
        </w:rPr>
        <w:t>t</w:t>
      </w:r>
      <w:r w:rsidRPr="00DD5CEF">
        <w:rPr>
          <w:i/>
          <w:iCs/>
          <w:sz w:val="24"/>
          <w:szCs w:val="24"/>
        </w:rPr>
        <w:t>almud Torah</w:t>
      </w:r>
      <w:r w:rsidRPr="00DD5CEF">
        <w:rPr>
          <w:sz w:val="24"/>
          <w:szCs w:val="24"/>
        </w:rPr>
        <w:t xml:space="preserve">, properly conceived, generates the sublime </w:t>
      </w:r>
      <w:r w:rsidR="00867EE1" w:rsidRPr="00DD5CEF">
        <w:rPr>
          <w:sz w:val="24"/>
          <w:szCs w:val="24"/>
        </w:rPr>
        <w:t>enjoyment</w:t>
      </w:r>
      <w:r w:rsidR="00486D74" w:rsidRPr="00DD5CEF">
        <w:rPr>
          <w:sz w:val="24"/>
          <w:szCs w:val="24"/>
        </w:rPr>
        <w:t xml:space="preserve"> captured in this paradoxical maxim</w:t>
      </w:r>
      <w:r w:rsidRPr="00DD5CEF">
        <w:rPr>
          <w:sz w:val="24"/>
          <w:szCs w:val="24"/>
        </w:rPr>
        <w:t xml:space="preserve">. </w:t>
      </w:r>
    </w:p>
    <w:sectPr w:rsidR="00776A8F" w:rsidRPr="00DD5CEF" w:rsidSect="00DD5CEF">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48" w:rsidRDefault="00302148">
      <w:pPr>
        <w:spacing w:line="240" w:lineRule="auto"/>
      </w:pPr>
      <w:r>
        <w:separator/>
      </w:r>
    </w:p>
  </w:endnote>
  <w:endnote w:type="continuationSeparator" w:id="0">
    <w:p w:rsidR="00302148" w:rsidRDefault="00302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48" w:rsidRDefault="00302148">
      <w:pPr>
        <w:spacing w:line="240" w:lineRule="auto"/>
      </w:pPr>
      <w:r>
        <w:separator/>
      </w:r>
    </w:p>
  </w:footnote>
  <w:footnote w:type="continuationSeparator" w:id="0">
    <w:p w:rsidR="00302148" w:rsidRDefault="00302148">
      <w:pPr>
        <w:spacing w:line="240" w:lineRule="auto"/>
      </w:pPr>
      <w:r>
        <w:continuationSeparator/>
      </w:r>
    </w:p>
  </w:footnote>
  <w:footnote w:id="1">
    <w:p w:rsidR="00921DDE" w:rsidRDefault="00CB40FD" w:rsidP="00DD5CEF">
      <w:pPr>
        <w:spacing w:line="240" w:lineRule="auto"/>
        <w:rPr>
          <w:sz w:val="20"/>
          <w:szCs w:val="20"/>
        </w:rPr>
      </w:pPr>
      <w:r>
        <w:rPr>
          <w:vertAlign w:val="superscript"/>
        </w:rPr>
        <w:footnoteRef/>
      </w:r>
      <w:r>
        <w:rPr>
          <w:sz w:val="20"/>
          <w:szCs w:val="20"/>
        </w:rPr>
        <w:t xml:space="preserve"> </w:t>
      </w:r>
      <w:hyperlink r:id="rId1" w:history="1">
        <w:r w:rsidR="00921DDE" w:rsidRPr="008B10A4">
          <w:rPr>
            <w:rStyle w:val="Hyperlink"/>
            <w:sz w:val="20"/>
            <w:szCs w:val="20"/>
          </w:rPr>
          <w:t>http://etzion.org.il/en/reflections-upon-birkot-hatorah</w:t>
        </w:r>
      </w:hyperlink>
    </w:p>
  </w:footnote>
  <w:footnote w:id="2">
    <w:p w:rsidR="00CB40FD" w:rsidRDefault="00CB40FD" w:rsidP="00CB40FD">
      <w:pPr>
        <w:spacing w:line="240" w:lineRule="auto"/>
        <w:rPr>
          <w:sz w:val="20"/>
          <w:szCs w:val="20"/>
        </w:rPr>
      </w:pPr>
      <w:r>
        <w:rPr>
          <w:vertAlign w:val="superscript"/>
        </w:rPr>
        <w:footnoteRef/>
      </w:r>
      <w:r>
        <w:rPr>
          <w:sz w:val="20"/>
          <w:szCs w:val="20"/>
        </w:rPr>
        <w:t xml:space="preserve"> For additional sources and perspectives regarding the importance of intensive toil in Torah s</w:t>
      </w:r>
      <w:r w:rsidR="003A02C7">
        <w:rPr>
          <w:sz w:val="20"/>
          <w:szCs w:val="20"/>
        </w:rPr>
        <w:t>tudy, see R. Michael Rosensweig’s</w:t>
      </w:r>
      <w:r>
        <w:rPr>
          <w:sz w:val="20"/>
          <w:szCs w:val="20"/>
        </w:rPr>
        <w:t xml:space="preserve"> “Intensity in Torah Study,” </w:t>
      </w:r>
      <w:hyperlink r:id="rId2" w:history="1">
        <w:r>
          <w:rPr>
            <w:rStyle w:val="Hyperlink"/>
            <w:color w:val="1155CC"/>
            <w:sz w:val="20"/>
            <w:szCs w:val="20"/>
          </w:rPr>
          <w:t>https://www.torahweb.org/torah/2009/parsha/rros_bechukotai.html</w:t>
        </w:r>
      </w:hyperlink>
      <w:r>
        <w:rPr>
          <w:sz w:val="20"/>
          <w:szCs w:val="20"/>
        </w:rPr>
        <w:t xml:space="preserve">. </w:t>
      </w:r>
    </w:p>
  </w:footnote>
  <w:footnote w:id="3">
    <w:p w:rsidR="00CB40FD" w:rsidRDefault="00CB40FD" w:rsidP="00CB40FD">
      <w:pPr>
        <w:spacing w:line="240" w:lineRule="auto"/>
        <w:rPr>
          <w:sz w:val="20"/>
          <w:szCs w:val="20"/>
        </w:rPr>
      </w:pPr>
      <w:r>
        <w:rPr>
          <w:vertAlign w:val="superscript"/>
        </w:rPr>
        <w:footnoteRef/>
      </w:r>
      <w:r w:rsidR="00867EE1">
        <w:rPr>
          <w:sz w:val="20"/>
          <w:szCs w:val="20"/>
        </w:rPr>
        <w:t xml:space="preserve"> For an elaboration</w:t>
      </w:r>
      <w:r>
        <w:rPr>
          <w:sz w:val="20"/>
          <w:szCs w:val="20"/>
        </w:rPr>
        <w:t xml:space="preserve">, see R. Yitzchak Blau, “The </w:t>
      </w:r>
      <w:r w:rsidR="00867EE1">
        <w:rPr>
          <w:sz w:val="20"/>
          <w:szCs w:val="20"/>
        </w:rPr>
        <w:t>Enjoyment</w:t>
      </w:r>
      <w:r>
        <w:rPr>
          <w:sz w:val="20"/>
          <w:szCs w:val="20"/>
        </w:rPr>
        <w:t xml:space="preserve"> of Torah Study according to Rav Hutner,” </w:t>
      </w:r>
      <w:hyperlink r:id="rId3" w:history="1">
        <w:r>
          <w:rPr>
            <w:rStyle w:val="Hyperlink"/>
            <w:color w:val="1155CC"/>
            <w:sz w:val="20"/>
            <w:szCs w:val="20"/>
          </w:rPr>
          <w:t>http://etzion.org.il/en/</w:t>
        </w:r>
        <w:r w:rsidR="00867EE1">
          <w:rPr>
            <w:rStyle w:val="Hyperlink"/>
            <w:color w:val="1155CC"/>
            <w:sz w:val="20"/>
            <w:szCs w:val="20"/>
          </w:rPr>
          <w:t>enjoyment</w:t>
        </w:r>
        <w:r>
          <w:rPr>
            <w:rStyle w:val="Hyperlink"/>
            <w:color w:val="1155CC"/>
            <w:sz w:val="20"/>
            <w:szCs w:val="20"/>
          </w:rPr>
          <w:t>-torah-study-according-r-hutner</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3116"/>
    <w:multiLevelType w:val="multilevel"/>
    <w:tmpl w:val="BDAC03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8F"/>
    <w:rsid w:val="00052CE8"/>
    <w:rsid w:val="000C6856"/>
    <w:rsid w:val="001A5088"/>
    <w:rsid w:val="001C7683"/>
    <w:rsid w:val="00246543"/>
    <w:rsid w:val="00302148"/>
    <w:rsid w:val="00302CB8"/>
    <w:rsid w:val="0031130A"/>
    <w:rsid w:val="00317C11"/>
    <w:rsid w:val="00337987"/>
    <w:rsid w:val="00354990"/>
    <w:rsid w:val="00390037"/>
    <w:rsid w:val="003A02C7"/>
    <w:rsid w:val="00413A65"/>
    <w:rsid w:val="00473C59"/>
    <w:rsid w:val="00486D74"/>
    <w:rsid w:val="0049019E"/>
    <w:rsid w:val="004947A6"/>
    <w:rsid w:val="004A0E42"/>
    <w:rsid w:val="004F37AB"/>
    <w:rsid w:val="00587E9F"/>
    <w:rsid w:val="005C107D"/>
    <w:rsid w:val="005F7675"/>
    <w:rsid w:val="00602E6C"/>
    <w:rsid w:val="00610714"/>
    <w:rsid w:val="006918AB"/>
    <w:rsid w:val="0071113F"/>
    <w:rsid w:val="00776A8F"/>
    <w:rsid w:val="00867EE1"/>
    <w:rsid w:val="008742A0"/>
    <w:rsid w:val="00874FEC"/>
    <w:rsid w:val="008A16AE"/>
    <w:rsid w:val="00921DDE"/>
    <w:rsid w:val="00A87BB3"/>
    <w:rsid w:val="00AC51E9"/>
    <w:rsid w:val="00B0702E"/>
    <w:rsid w:val="00BD4E5F"/>
    <w:rsid w:val="00BE53CF"/>
    <w:rsid w:val="00C777C4"/>
    <w:rsid w:val="00C816C3"/>
    <w:rsid w:val="00CB40FD"/>
    <w:rsid w:val="00CE107E"/>
    <w:rsid w:val="00DD5CEF"/>
    <w:rsid w:val="00DE3C2B"/>
    <w:rsid w:val="00E20B49"/>
    <w:rsid w:val="00E20E5B"/>
    <w:rsid w:val="00E4514B"/>
    <w:rsid w:val="00E80D7D"/>
    <w:rsid w:val="00EB2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B40FD"/>
    <w:rPr>
      <w:color w:val="0000FF"/>
      <w:u w:val="single"/>
    </w:rPr>
  </w:style>
  <w:style w:type="character" w:customStyle="1" w:styleId="spelle">
    <w:name w:val="spelle"/>
    <w:basedOn w:val="DefaultParagraphFont"/>
    <w:rsid w:val="00BD4E5F"/>
  </w:style>
  <w:style w:type="character" w:customStyle="1" w:styleId="text">
    <w:name w:val="text"/>
    <w:basedOn w:val="DefaultParagraphFont"/>
    <w:rsid w:val="00473C59"/>
  </w:style>
  <w:style w:type="character" w:customStyle="1" w:styleId="indent-1-breaks">
    <w:name w:val="indent-1-breaks"/>
    <w:basedOn w:val="DefaultParagraphFont"/>
    <w:rsid w:val="00473C59"/>
  </w:style>
  <w:style w:type="paragraph" w:styleId="Header">
    <w:name w:val="header"/>
    <w:basedOn w:val="Normal"/>
    <w:link w:val="HeaderChar"/>
    <w:uiPriority w:val="99"/>
    <w:unhideWhenUsed/>
    <w:rsid w:val="00DD5CEF"/>
    <w:pPr>
      <w:tabs>
        <w:tab w:val="center" w:pos="4320"/>
        <w:tab w:val="right" w:pos="8640"/>
      </w:tabs>
      <w:spacing w:line="240" w:lineRule="auto"/>
    </w:pPr>
  </w:style>
  <w:style w:type="character" w:customStyle="1" w:styleId="HeaderChar">
    <w:name w:val="Header Char"/>
    <w:basedOn w:val="DefaultParagraphFont"/>
    <w:link w:val="Header"/>
    <w:uiPriority w:val="99"/>
    <w:rsid w:val="00DD5CEF"/>
  </w:style>
  <w:style w:type="paragraph" w:styleId="Footer">
    <w:name w:val="footer"/>
    <w:basedOn w:val="Normal"/>
    <w:link w:val="FooterChar"/>
    <w:uiPriority w:val="99"/>
    <w:unhideWhenUsed/>
    <w:rsid w:val="00DD5CEF"/>
    <w:pPr>
      <w:tabs>
        <w:tab w:val="center" w:pos="4320"/>
        <w:tab w:val="right" w:pos="8640"/>
      </w:tabs>
      <w:spacing w:line="240" w:lineRule="auto"/>
    </w:pPr>
  </w:style>
  <w:style w:type="character" w:customStyle="1" w:styleId="FooterChar">
    <w:name w:val="Footer Char"/>
    <w:basedOn w:val="DefaultParagraphFont"/>
    <w:link w:val="Footer"/>
    <w:uiPriority w:val="99"/>
    <w:rsid w:val="00DD5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B40FD"/>
    <w:rPr>
      <w:color w:val="0000FF"/>
      <w:u w:val="single"/>
    </w:rPr>
  </w:style>
  <w:style w:type="character" w:customStyle="1" w:styleId="spelle">
    <w:name w:val="spelle"/>
    <w:basedOn w:val="DefaultParagraphFont"/>
    <w:rsid w:val="00BD4E5F"/>
  </w:style>
  <w:style w:type="character" w:customStyle="1" w:styleId="text">
    <w:name w:val="text"/>
    <w:basedOn w:val="DefaultParagraphFont"/>
    <w:rsid w:val="00473C59"/>
  </w:style>
  <w:style w:type="character" w:customStyle="1" w:styleId="indent-1-breaks">
    <w:name w:val="indent-1-breaks"/>
    <w:basedOn w:val="DefaultParagraphFont"/>
    <w:rsid w:val="00473C59"/>
  </w:style>
  <w:style w:type="paragraph" w:styleId="Header">
    <w:name w:val="header"/>
    <w:basedOn w:val="Normal"/>
    <w:link w:val="HeaderChar"/>
    <w:uiPriority w:val="99"/>
    <w:unhideWhenUsed/>
    <w:rsid w:val="00DD5CEF"/>
    <w:pPr>
      <w:tabs>
        <w:tab w:val="center" w:pos="4320"/>
        <w:tab w:val="right" w:pos="8640"/>
      </w:tabs>
      <w:spacing w:line="240" w:lineRule="auto"/>
    </w:pPr>
  </w:style>
  <w:style w:type="character" w:customStyle="1" w:styleId="HeaderChar">
    <w:name w:val="Header Char"/>
    <w:basedOn w:val="DefaultParagraphFont"/>
    <w:link w:val="Header"/>
    <w:uiPriority w:val="99"/>
    <w:rsid w:val="00DD5CEF"/>
  </w:style>
  <w:style w:type="paragraph" w:styleId="Footer">
    <w:name w:val="footer"/>
    <w:basedOn w:val="Normal"/>
    <w:link w:val="FooterChar"/>
    <w:uiPriority w:val="99"/>
    <w:unhideWhenUsed/>
    <w:rsid w:val="00DD5CEF"/>
    <w:pPr>
      <w:tabs>
        <w:tab w:val="center" w:pos="4320"/>
        <w:tab w:val="right" w:pos="8640"/>
      </w:tabs>
      <w:spacing w:line="240" w:lineRule="auto"/>
    </w:pPr>
  </w:style>
  <w:style w:type="character" w:customStyle="1" w:styleId="FooterChar">
    <w:name w:val="Footer Char"/>
    <w:basedOn w:val="DefaultParagraphFont"/>
    <w:link w:val="Footer"/>
    <w:uiPriority w:val="99"/>
    <w:rsid w:val="00DD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9633">
      <w:bodyDiv w:val="1"/>
      <w:marLeft w:val="0"/>
      <w:marRight w:val="0"/>
      <w:marTop w:val="0"/>
      <w:marBottom w:val="0"/>
      <w:divBdr>
        <w:top w:val="none" w:sz="0" w:space="0" w:color="auto"/>
        <w:left w:val="none" w:sz="0" w:space="0" w:color="auto"/>
        <w:bottom w:val="none" w:sz="0" w:space="0" w:color="auto"/>
        <w:right w:val="none" w:sz="0" w:space="0" w:color="auto"/>
      </w:divBdr>
    </w:div>
    <w:div w:id="271479531">
      <w:bodyDiv w:val="1"/>
      <w:marLeft w:val="0"/>
      <w:marRight w:val="0"/>
      <w:marTop w:val="0"/>
      <w:marBottom w:val="0"/>
      <w:divBdr>
        <w:top w:val="none" w:sz="0" w:space="0" w:color="auto"/>
        <w:left w:val="none" w:sz="0" w:space="0" w:color="auto"/>
        <w:bottom w:val="none" w:sz="0" w:space="0" w:color="auto"/>
        <w:right w:val="none" w:sz="0" w:space="0" w:color="auto"/>
      </w:divBdr>
    </w:div>
    <w:div w:id="356928454">
      <w:bodyDiv w:val="1"/>
      <w:marLeft w:val="0"/>
      <w:marRight w:val="0"/>
      <w:marTop w:val="0"/>
      <w:marBottom w:val="0"/>
      <w:divBdr>
        <w:top w:val="none" w:sz="0" w:space="0" w:color="auto"/>
        <w:left w:val="none" w:sz="0" w:space="0" w:color="auto"/>
        <w:bottom w:val="none" w:sz="0" w:space="0" w:color="auto"/>
        <w:right w:val="none" w:sz="0" w:space="0" w:color="auto"/>
      </w:divBdr>
    </w:div>
    <w:div w:id="429736497">
      <w:bodyDiv w:val="1"/>
      <w:marLeft w:val="0"/>
      <w:marRight w:val="0"/>
      <w:marTop w:val="0"/>
      <w:marBottom w:val="0"/>
      <w:divBdr>
        <w:top w:val="none" w:sz="0" w:space="0" w:color="auto"/>
        <w:left w:val="none" w:sz="0" w:space="0" w:color="auto"/>
        <w:bottom w:val="none" w:sz="0" w:space="0" w:color="auto"/>
        <w:right w:val="none" w:sz="0" w:space="0" w:color="auto"/>
      </w:divBdr>
    </w:div>
    <w:div w:id="442068883">
      <w:bodyDiv w:val="1"/>
      <w:marLeft w:val="0"/>
      <w:marRight w:val="0"/>
      <w:marTop w:val="0"/>
      <w:marBottom w:val="0"/>
      <w:divBdr>
        <w:top w:val="none" w:sz="0" w:space="0" w:color="auto"/>
        <w:left w:val="none" w:sz="0" w:space="0" w:color="auto"/>
        <w:bottom w:val="none" w:sz="0" w:space="0" w:color="auto"/>
        <w:right w:val="none" w:sz="0" w:space="0" w:color="auto"/>
      </w:divBdr>
    </w:div>
    <w:div w:id="689649674">
      <w:bodyDiv w:val="1"/>
      <w:marLeft w:val="0"/>
      <w:marRight w:val="0"/>
      <w:marTop w:val="0"/>
      <w:marBottom w:val="0"/>
      <w:divBdr>
        <w:top w:val="none" w:sz="0" w:space="0" w:color="auto"/>
        <w:left w:val="none" w:sz="0" w:space="0" w:color="auto"/>
        <w:bottom w:val="none" w:sz="0" w:space="0" w:color="auto"/>
        <w:right w:val="none" w:sz="0" w:space="0" w:color="auto"/>
      </w:divBdr>
    </w:div>
    <w:div w:id="757410720">
      <w:bodyDiv w:val="1"/>
      <w:marLeft w:val="0"/>
      <w:marRight w:val="0"/>
      <w:marTop w:val="0"/>
      <w:marBottom w:val="0"/>
      <w:divBdr>
        <w:top w:val="none" w:sz="0" w:space="0" w:color="auto"/>
        <w:left w:val="none" w:sz="0" w:space="0" w:color="auto"/>
        <w:bottom w:val="none" w:sz="0" w:space="0" w:color="auto"/>
        <w:right w:val="none" w:sz="0" w:space="0" w:color="auto"/>
      </w:divBdr>
    </w:div>
    <w:div w:id="1086654831">
      <w:bodyDiv w:val="1"/>
      <w:marLeft w:val="0"/>
      <w:marRight w:val="0"/>
      <w:marTop w:val="0"/>
      <w:marBottom w:val="0"/>
      <w:divBdr>
        <w:top w:val="none" w:sz="0" w:space="0" w:color="auto"/>
        <w:left w:val="none" w:sz="0" w:space="0" w:color="auto"/>
        <w:bottom w:val="none" w:sz="0" w:space="0" w:color="auto"/>
        <w:right w:val="none" w:sz="0" w:space="0" w:color="auto"/>
      </w:divBdr>
    </w:div>
    <w:div w:id="1425951220">
      <w:bodyDiv w:val="1"/>
      <w:marLeft w:val="0"/>
      <w:marRight w:val="0"/>
      <w:marTop w:val="0"/>
      <w:marBottom w:val="0"/>
      <w:divBdr>
        <w:top w:val="none" w:sz="0" w:space="0" w:color="auto"/>
        <w:left w:val="none" w:sz="0" w:space="0" w:color="auto"/>
        <w:bottom w:val="none" w:sz="0" w:space="0" w:color="auto"/>
        <w:right w:val="none" w:sz="0" w:space="0" w:color="auto"/>
      </w:divBdr>
    </w:div>
    <w:div w:id="180750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tzion.org.il/en/joy-torah-study-according-r-hutner" TargetMode="External"/><Relationship Id="rId2" Type="http://schemas.openxmlformats.org/officeDocument/2006/relationships/hyperlink" Target="https://www.torahweb.org/torah/2009/parsha/rros_bechukotai.html" TargetMode="External"/><Relationship Id="rId1" Type="http://schemas.openxmlformats.org/officeDocument/2006/relationships/hyperlink" Target="http://etzion.org.il/en/reflections-upon-birkot-hato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9B90-EA68-4253-B117-A30C8FCB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4</cp:revision>
  <dcterms:created xsi:type="dcterms:W3CDTF">2017-12-21T10:59:00Z</dcterms:created>
  <dcterms:modified xsi:type="dcterms:W3CDTF">2017-12-24T08:06:00Z</dcterms:modified>
</cp:coreProperties>
</file>