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255" w:rsidRPr="00186255" w:rsidRDefault="00186255" w:rsidP="00930166">
      <w:pPr>
        <w:pStyle w:val="CC"/>
        <w:keepLines w:val="0"/>
        <w:tabs>
          <w:tab w:val="left" w:pos="720"/>
        </w:tabs>
        <w:spacing w:after="0"/>
        <w:ind w:left="0" w:firstLine="0"/>
        <w:jc w:val="center"/>
        <w:rPr>
          <w:rFonts w:asciiTheme="minorBidi" w:hAnsiTheme="minorBidi" w:cstheme="minorBidi"/>
          <w:sz w:val="24"/>
          <w:szCs w:val="24"/>
        </w:rPr>
      </w:pPr>
      <w:r w:rsidRPr="00186255">
        <w:rPr>
          <w:rFonts w:asciiTheme="minorBidi" w:hAnsiTheme="minorBidi" w:cstheme="minorBidi"/>
          <w:sz w:val="24"/>
          <w:szCs w:val="24"/>
        </w:rPr>
        <w:t>YESHIVAT HAR ETZION</w:t>
      </w:r>
    </w:p>
    <w:p w:rsidR="00186255" w:rsidRPr="00186255" w:rsidRDefault="00186255" w:rsidP="00930166">
      <w:pPr>
        <w:pStyle w:val="CC"/>
        <w:keepLines w:val="0"/>
        <w:tabs>
          <w:tab w:val="left" w:pos="720"/>
        </w:tabs>
        <w:spacing w:after="0"/>
        <w:ind w:left="0" w:firstLine="0"/>
        <w:jc w:val="center"/>
        <w:rPr>
          <w:rFonts w:asciiTheme="minorBidi" w:hAnsiTheme="minorBidi" w:cstheme="minorBidi"/>
          <w:sz w:val="24"/>
          <w:szCs w:val="24"/>
          <w:lang w:val="en-GB"/>
        </w:rPr>
      </w:pPr>
      <w:r w:rsidRPr="00186255">
        <w:rPr>
          <w:rFonts w:asciiTheme="minorBidi" w:hAnsiTheme="minorBidi" w:cstheme="minorBidi"/>
          <w:sz w:val="24"/>
          <w:szCs w:val="24"/>
          <w:lang w:val="en-GB"/>
        </w:rPr>
        <w:t>ISRAEL KOSCHITZKY VIRTUAL BEIT MIDRASH (VBM)</w:t>
      </w:r>
    </w:p>
    <w:p w:rsidR="00186255" w:rsidRPr="00186255" w:rsidRDefault="00186255" w:rsidP="00930166">
      <w:pPr>
        <w:pStyle w:val="CC"/>
        <w:keepLines w:val="0"/>
        <w:tabs>
          <w:tab w:val="left" w:pos="720"/>
        </w:tabs>
        <w:spacing w:after="0"/>
        <w:ind w:left="0" w:firstLine="0"/>
        <w:jc w:val="center"/>
        <w:rPr>
          <w:rFonts w:asciiTheme="minorBidi" w:hAnsiTheme="minorBidi" w:cstheme="minorBidi"/>
          <w:sz w:val="24"/>
          <w:szCs w:val="24"/>
          <w:lang w:val="en-GB"/>
        </w:rPr>
      </w:pPr>
      <w:r w:rsidRPr="00186255">
        <w:rPr>
          <w:rFonts w:asciiTheme="minorBidi" w:hAnsiTheme="minorBidi" w:cstheme="minorBidi"/>
          <w:sz w:val="24"/>
          <w:szCs w:val="24"/>
          <w:lang w:val="en-GB"/>
        </w:rPr>
        <w:t>*********************************************************</w:t>
      </w:r>
    </w:p>
    <w:p w:rsidR="00186255" w:rsidRPr="00186255" w:rsidRDefault="00186255" w:rsidP="00930166">
      <w:pPr>
        <w:pStyle w:val="CC"/>
        <w:keepLines w:val="0"/>
        <w:tabs>
          <w:tab w:val="left" w:pos="720"/>
        </w:tabs>
        <w:spacing w:after="0"/>
        <w:ind w:left="0" w:firstLine="0"/>
        <w:jc w:val="center"/>
        <w:rPr>
          <w:rFonts w:asciiTheme="minorBidi" w:hAnsiTheme="minorBidi" w:cstheme="minorBidi"/>
          <w:sz w:val="24"/>
          <w:szCs w:val="24"/>
        </w:rPr>
      </w:pPr>
    </w:p>
    <w:p w:rsidR="00186255" w:rsidRPr="00186255" w:rsidRDefault="00186255" w:rsidP="00930166">
      <w:pPr>
        <w:spacing w:after="0" w:line="240" w:lineRule="auto"/>
        <w:jc w:val="center"/>
        <w:rPr>
          <w:rFonts w:asciiTheme="minorBidi" w:hAnsiTheme="minorBidi"/>
          <w:b/>
          <w:bCs/>
          <w:sz w:val="24"/>
          <w:szCs w:val="24"/>
        </w:rPr>
      </w:pPr>
      <w:r w:rsidRPr="00186255">
        <w:rPr>
          <w:rFonts w:asciiTheme="minorBidi" w:hAnsiTheme="minorBidi"/>
          <w:b/>
          <w:bCs/>
          <w:sz w:val="24"/>
          <w:szCs w:val="24"/>
        </w:rPr>
        <w:t>Before Sinai:  Jewish Values and Jewish Law</w:t>
      </w:r>
    </w:p>
    <w:p w:rsidR="00186255" w:rsidRPr="00186255" w:rsidRDefault="00186255" w:rsidP="00930166">
      <w:pPr>
        <w:spacing w:after="0" w:line="240" w:lineRule="auto"/>
        <w:jc w:val="center"/>
        <w:rPr>
          <w:rFonts w:asciiTheme="minorBidi" w:hAnsiTheme="minorBidi"/>
          <w:b/>
          <w:bCs/>
          <w:sz w:val="24"/>
          <w:szCs w:val="24"/>
        </w:rPr>
      </w:pPr>
      <w:r w:rsidRPr="00186255">
        <w:rPr>
          <w:rFonts w:asciiTheme="minorBidi" w:hAnsiTheme="minorBidi"/>
          <w:b/>
          <w:bCs/>
          <w:sz w:val="24"/>
          <w:szCs w:val="24"/>
        </w:rPr>
        <w:t>By Rav Dr. Judah Goldberg</w:t>
      </w:r>
    </w:p>
    <w:p w:rsidR="00186255" w:rsidRPr="00186255" w:rsidRDefault="00186255" w:rsidP="00930166">
      <w:pPr>
        <w:pStyle w:val="CC"/>
        <w:keepLines w:val="0"/>
        <w:tabs>
          <w:tab w:val="left" w:pos="2552"/>
        </w:tabs>
        <w:spacing w:after="0"/>
        <w:ind w:left="0" w:firstLine="0"/>
        <w:jc w:val="center"/>
        <w:rPr>
          <w:rFonts w:asciiTheme="minorBidi" w:hAnsiTheme="minorBidi" w:cstheme="minorBidi"/>
          <w:b w:val="0"/>
          <w:bCs/>
          <w:sz w:val="24"/>
          <w:szCs w:val="24"/>
        </w:rPr>
      </w:pPr>
    </w:p>
    <w:p w:rsidR="00186255" w:rsidRPr="00186255" w:rsidRDefault="00186255" w:rsidP="00930166">
      <w:pPr>
        <w:pStyle w:val="CC"/>
        <w:keepLines w:val="0"/>
        <w:tabs>
          <w:tab w:val="left" w:pos="2552"/>
        </w:tabs>
        <w:spacing w:after="0"/>
        <w:ind w:left="0" w:firstLine="0"/>
        <w:jc w:val="center"/>
        <w:rPr>
          <w:rFonts w:asciiTheme="minorBidi" w:hAnsiTheme="minorBidi" w:cstheme="minorBidi"/>
          <w:b w:val="0"/>
          <w:sz w:val="24"/>
          <w:szCs w:val="24"/>
          <w:lang w:val="en-GB"/>
        </w:rPr>
      </w:pPr>
      <w:r w:rsidRPr="00186255">
        <w:rPr>
          <w:rFonts w:asciiTheme="minorBidi" w:hAnsiTheme="minorBidi" w:cstheme="minorBidi"/>
          <w:b w:val="0"/>
          <w:bCs/>
          <w:sz w:val="24"/>
          <w:szCs w:val="24"/>
          <w:lang w:val="en-GB"/>
        </w:rPr>
        <w:t>For easy printing, see</w:t>
      </w:r>
    </w:p>
    <w:p w:rsidR="00186255" w:rsidRPr="00186255" w:rsidRDefault="0049330C" w:rsidP="00930166">
      <w:pPr>
        <w:pStyle w:val="CC"/>
        <w:keepLines w:val="0"/>
        <w:tabs>
          <w:tab w:val="left" w:pos="2552"/>
        </w:tabs>
        <w:spacing w:after="0"/>
        <w:ind w:left="0" w:firstLine="0"/>
        <w:jc w:val="center"/>
        <w:rPr>
          <w:rFonts w:asciiTheme="minorBidi" w:hAnsiTheme="minorBidi" w:cstheme="minorBidi"/>
          <w:b w:val="0"/>
          <w:sz w:val="24"/>
          <w:szCs w:val="24"/>
          <w:lang w:val="en-GB"/>
        </w:rPr>
      </w:pPr>
      <w:hyperlink r:id="rId9" w:history="1">
        <w:r w:rsidR="00186255" w:rsidRPr="00186255">
          <w:rPr>
            <w:rStyle w:val="Hyperlink"/>
            <w:rFonts w:asciiTheme="minorBidi" w:hAnsiTheme="minorBidi" w:cstheme="minorBidi"/>
            <w:b w:val="0"/>
            <w:sz w:val="24"/>
            <w:szCs w:val="24"/>
            <w:lang w:val="en-GB"/>
          </w:rPr>
          <w:t>http://vbm-torah.org/archive/sinai/10sinai.htm</w:t>
        </w:r>
      </w:hyperlink>
    </w:p>
    <w:p w:rsidR="00186255" w:rsidRDefault="00186255" w:rsidP="00930166">
      <w:pPr>
        <w:spacing w:after="0" w:line="240" w:lineRule="auto"/>
        <w:jc w:val="center"/>
        <w:rPr>
          <w:rFonts w:asciiTheme="minorBidi" w:hAnsiTheme="minorBidi"/>
          <w:b/>
          <w:bCs/>
          <w:sz w:val="24"/>
          <w:szCs w:val="24"/>
          <w:lang w:val="en-GB"/>
        </w:rPr>
      </w:pPr>
    </w:p>
    <w:p w:rsidR="00930166" w:rsidRDefault="00930166" w:rsidP="00930166">
      <w:pPr>
        <w:spacing w:after="0" w:line="240" w:lineRule="auto"/>
        <w:jc w:val="center"/>
        <w:rPr>
          <w:rFonts w:asciiTheme="minorBidi" w:hAnsiTheme="minorBidi"/>
          <w:b/>
          <w:bCs/>
          <w:sz w:val="24"/>
          <w:szCs w:val="24"/>
          <w:lang w:val="en-GB"/>
        </w:rPr>
      </w:pPr>
    </w:p>
    <w:p w:rsidR="00930166" w:rsidRPr="000B2485" w:rsidRDefault="00930166" w:rsidP="00930166">
      <w:pPr>
        <w:pStyle w:val="CC"/>
        <w:keepLines w:val="0"/>
        <w:tabs>
          <w:tab w:val="left" w:pos="720"/>
        </w:tabs>
        <w:spacing w:after="0"/>
        <w:ind w:left="0" w:firstLine="0"/>
        <w:jc w:val="center"/>
        <w:rPr>
          <w:rFonts w:ascii="Arial" w:hAnsi="Arial" w:cs="Arial"/>
          <w:sz w:val="24"/>
          <w:szCs w:val="24"/>
          <w:lang w:val="en-GB"/>
        </w:rPr>
      </w:pPr>
      <w:r w:rsidRPr="000B2485">
        <w:rPr>
          <w:rFonts w:ascii="Arial" w:hAnsi="Arial" w:cs="Arial"/>
          <w:sz w:val="24"/>
          <w:szCs w:val="24"/>
          <w:lang w:val="en-GB"/>
        </w:rPr>
        <w:t>********************************************************</w:t>
      </w:r>
    </w:p>
    <w:p w:rsidR="00930166" w:rsidRDefault="00930166" w:rsidP="00930166">
      <w:pPr>
        <w:spacing w:after="0" w:line="240" w:lineRule="auto"/>
        <w:jc w:val="center"/>
        <w:rPr>
          <w:rFonts w:ascii="Arial" w:hAnsi="Arial" w:cs="Arial"/>
          <w:b/>
          <w:bCs/>
          <w:color w:val="222222"/>
          <w:sz w:val="24"/>
          <w:szCs w:val="24"/>
          <w:shd w:val="clear" w:color="auto" w:fill="FFFFFF"/>
        </w:rPr>
      </w:pPr>
      <w:r w:rsidRPr="000B2485">
        <w:rPr>
          <w:rFonts w:ascii="Arial" w:hAnsi="Arial" w:cs="Arial"/>
          <w:b/>
          <w:bCs/>
          <w:color w:val="222222"/>
          <w:sz w:val="24"/>
          <w:szCs w:val="24"/>
          <w:shd w:val="clear" w:color="auto" w:fill="FFFFFF"/>
        </w:rPr>
        <w:t xml:space="preserve">Dedicated in memory of Gertrude Spiegel </w:t>
      </w:r>
      <w:r w:rsidRPr="004903D3">
        <w:rPr>
          <w:rFonts w:ascii="Arial" w:hAnsi="Arial" w:cs="Arial"/>
          <w:b/>
          <w:bCs/>
          <w:i/>
          <w:iCs/>
          <w:color w:val="222222"/>
          <w:sz w:val="24"/>
          <w:szCs w:val="24"/>
          <w:shd w:val="clear" w:color="auto" w:fill="FFFFFF"/>
        </w:rPr>
        <w:t>a"h</w:t>
      </w:r>
    </w:p>
    <w:p w:rsidR="00930166" w:rsidRPr="000B2485" w:rsidRDefault="00930166" w:rsidP="00930166">
      <w:pPr>
        <w:spacing w:after="0" w:line="240" w:lineRule="auto"/>
        <w:jc w:val="center"/>
        <w:rPr>
          <w:rFonts w:ascii="Arial" w:hAnsi="Arial" w:cs="Arial"/>
          <w:b/>
          <w:bCs/>
          <w:caps/>
          <w:sz w:val="24"/>
          <w:szCs w:val="24"/>
        </w:rPr>
      </w:pPr>
      <w:r w:rsidRPr="000B2485">
        <w:rPr>
          <w:rFonts w:ascii="Arial" w:hAnsi="Arial" w:cs="Arial"/>
          <w:b/>
          <w:bCs/>
          <w:color w:val="222222"/>
          <w:sz w:val="24"/>
          <w:szCs w:val="24"/>
          <w:shd w:val="clear" w:color="auto" w:fill="FFFFFF"/>
        </w:rPr>
        <w:t>by Patti and Michael Steinmetz and Family</w:t>
      </w:r>
    </w:p>
    <w:p w:rsidR="00930166" w:rsidRDefault="00930166" w:rsidP="00930166">
      <w:pPr>
        <w:pStyle w:val="CC"/>
        <w:keepLines w:val="0"/>
        <w:tabs>
          <w:tab w:val="left" w:pos="720"/>
        </w:tabs>
        <w:spacing w:after="0"/>
        <w:ind w:left="0" w:firstLine="0"/>
        <w:jc w:val="center"/>
        <w:rPr>
          <w:rFonts w:ascii="Arial" w:hAnsi="Arial" w:cs="Arial"/>
          <w:sz w:val="24"/>
          <w:szCs w:val="24"/>
          <w:lang w:val="en-GB"/>
        </w:rPr>
      </w:pPr>
      <w:r w:rsidRPr="000B2485">
        <w:rPr>
          <w:rFonts w:ascii="Arial" w:hAnsi="Arial" w:cs="Arial"/>
          <w:sz w:val="24"/>
          <w:szCs w:val="24"/>
          <w:lang w:val="en-GB"/>
        </w:rPr>
        <w:t>*********************************************************</w:t>
      </w:r>
    </w:p>
    <w:p w:rsidR="00186255" w:rsidRPr="00186255" w:rsidRDefault="00186255" w:rsidP="00930166">
      <w:pPr>
        <w:spacing w:after="0" w:line="240" w:lineRule="auto"/>
        <w:jc w:val="center"/>
        <w:rPr>
          <w:rFonts w:asciiTheme="minorBidi" w:hAnsiTheme="minorBidi"/>
          <w:b/>
          <w:bCs/>
          <w:sz w:val="24"/>
          <w:szCs w:val="24"/>
          <w:lang w:val="en-GB"/>
        </w:rPr>
      </w:pPr>
    </w:p>
    <w:p w:rsidR="007C5D8E" w:rsidRPr="00186255" w:rsidRDefault="007C5D8E" w:rsidP="00930166">
      <w:pPr>
        <w:spacing w:after="0" w:line="240" w:lineRule="auto"/>
        <w:jc w:val="center"/>
        <w:rPr>
          <w:rFonts w:asciiTheme="minorBidi" w:hAnsiTheme="minorBidi"/>
          <w:b/>
          <w:bCs/>
          <w:sz w:val="24"/>
          <w:szCs w:val="24"/>
        </w:rPr>
      </w:pPr>
      <w:r w:rsidRPr="00186255">
        <w:rPr>
          <w:rFonts w:asciiTheme="minorBidi" w:hAnsiTheme="minorBidi"/>
          <w:b/>
          <w:bCs/>
          <w:sz w:val="24"/>
          <w:szCs w:val="24"/>
        </w:rPr>
        <w:t>Shiur #10:  Jewish Peoplehood (3):  Conversion at Sinai – Paradigm and Exception</w:t>
      </w:r>
    </w:p>
    <w:p w:rsidR="007C5D8E" w:rsidRDefault="007C5D8E" w:rsidP="00930166">
      <w:pPr>
        <w:spacing w:after="0" w:line="240" w:lineRule="auto"/>
        <w:jc w:val="center"/>
        <w:rPr>
          <w:rFonts w:asciiTheme="minorBidi" w:hAnsiTheme="minorBidi"/>
          <w:b/>
          <w:bCs/>
          <w:sz w:val="24"/>
          <w:szCs w:val="24"/>
        </w:rPr>
      </w:pPr>
    </w:p>
    <w:p w:rsidR="00930166" w:rsidRPr="00186255" w:rsidRDefault="00930166" w:rsidP="00930166">
      <w:pPr>
        <w:spacing w:after="0" w:line="240" w:lineRule="auto"/>
        <w:jc w:val="center"/>
        <w:rPr>
          <w:rFonts w:asciiTheme="minorBidi" w:hAnsiTheme="minorBidi"/>
          <w:b/>
          <w:bCs/>
          <w:sz w:val="24"/>
          <w:szCs w:val="24"/>
        </w:rPr>
      </w:pPr>
    </w:p>
    <w:p w:rsidR="007C5D8E" w:rsidRPr="00186255" w:rsidRDefault="007C5D8E" w:rsidP="00930166">
      <w:pPr>
        <w:spacing w:after="0" w:line="240" w:lineRule="auto"/>
        <w:jc w:val="both"/>
        <w:rPr>
          <w:rFonts w:asciiTheme="minorBidi" w:hAnsiTheme="minorBidi"/>
          <w:sz w:val="24"/>
          <w:szCs w:val="24"/>
        </w:rPr>
      </w:pPr>
      <w:r w:rsidRPr="00186255">
        <w:rPr>
          <w:rFonts w:asciiTheme="minorBidi" w:hAnsiTheme="minorBidi"/>
          <w:sz w:val="24"/>
          <w:szCs w:val="24"/>
        </w:rPr>
        <w:tab/>
        <w:t xml:space="preserve">The previous </w:t>
      </w:r>
      <w:r w:rsidRPr="00186255">
        <w:rPr>
          <w:rFonts w:asciiTheme="minorBidi" w:hAnsiTheme="minorBidi"/>
          <w:i/>
          <w:iCs/>
          <w:sz w:val="24"/>
          <w:szCs w:val="24"/>
        </w:rPr>
        <w:t>shiurim</w:t>
      </w:r>
      <w:r w:rsidRPr="00186255">
        <w:rPr>
          <w:rFonts w:asciiTheme="minorBidi" w:hAnsiTheme="minorBidi"/>
          <w:sz w:val="24"/>
          <w:szCs w:val="24"/>
        </w:rPr>
        <w:t xml:space="preserve"> explored the two facets of conversion that, as R. Soloveitchik described in his seminal essay “</w:t>
      </w:r>
      <w:r w:rsidRPr="00186255">
        <w:rPr>
          <w:rFonts w:asciiTheme="minorBidi" w:hAnsiTheme="minorBidi"/>
          <w:i/>
          <w:iCs/>
          <w:sz w:val="24"/>
          <w:szCs w:val="24"/>
        </w:rPr>
        <w:t>Kol Dodi Dofek</w:t>
      </w:r>
      <w:r w:rsidRPr="00186255">
        <w:rPr>
          <w:rFonts w:asciiTheme="minorBidi" w:hAnsiTheme="minorBidi"/>
          <w:sz w:val="24"/>
          <w:szCs w:val="24"/>
        </w:rPr>
        <w:t xml:space="preserve">,” correspond to the twin covenants that bind the Jewish people, </w:t>
      </w:r>
      <w:r w:rsidRPr="00186255">
        <w:rPr>
          <w:rFonts w:asciiTheme="minorBidi" w:hAnsiTheme="minorBidi"/>
          <w:i/>
          <w:iCs/>
          <w:sz w:val="24"/>
          <w:szCs w:val="24"/>
        </w:rPr>
        <w:t xml:space="preserve">berit Avot </w:t>
      </w:r>
      <w:r w:rsidRPr="00186255">
        <w:rPr>
          <w:rFonts w:asciiTheme="minorBidi" w:hAnsiTheme="minorBidi"/>
          <w:sz w:val="24"/>
          <w:szCs w:val="24"/>
        </w:rPr>
        <w:t xml:space="preserve">and </w:t>
      </w:r>
      <w:r w:rsidRPr="00186255">
        <w:rPr>
          <w:rFonts w:asciiTheme="minorBidi" w:hAnsiTheme="minorBidi"/>
          <w:i/>
          <w:iCs/>
          <w:sz w:val="24"/>
          <w:szCs w:val="24"/>
        </w:rPr>
        <w:t>berit Sinai</w:t>
      </w:r>
      <w:r w:rsidRPr="00186255">
        <w:rPr>
          <w:rFonts w:asciiTheme="minorBidi" w:hAnsiTheme="minorBidi"/>
          <w:sz w:val="24"/>
          <w:szCs w:val="24"/>
        </w:rPr>
        <w:t xml:space="preserve">.  In standard conversion, as R. Soloveitchik stresses, these two dimensions are inseparable.  </w:t>
      </w:r>
      <w:r w:rsidR="003B30DB">
        <w:rPr>
          <w:rFonts w:asciiTheme="minorBidi" w:hAnsiTheme="minorBidi"/>
          <w:sz w:val="24"/>
          <w:szCs w:val="24"/>
        </w:rPr>
        <w:t>N</w:t>
      </w:r>
      <w:r w:rsidR="00B4433A" w:rsidRPr="00186255">
        <w:rPr>
          <w:rFonts w:asciiTheme="minorBidi" w:hAnsiTheme="minorBidi"/>
          <w:sz w:val="24"/>
          <w:szCs w:val="24"/>
        </w:rPr>
        <w:t>either</w:t>
      </w:r>
      <w:r w:rsidR="003B30DB">
        <w:rPr>
          <w:rFonts w:asciiTheme="minorBidi" w:hAnsiTheme="minorBidi"/>
          <w:sz w:val="24"/>
          <w:szCs w:val="24"/>
        </w:rPr>
        <w:t xml:space="preserve"> can one</w:t>
      </w:r>
      <w:r w:rsidRPr="00186255">
        <w:rPr>
          <w:rFonts w:asciiTheme="minorBidi" w:hAnsiTheme="minorBidi"/>
          <w:sz w:val="24"/>
          <w:szCs w:val="24"/>
        </w:rPr>
        <w:t xml:space="preserve"> join the Jewish people as a social unit without simultaneously embracing the responsibility of </w:t>
      </w:r>
      <w:r w:rsidRPr="00186255">
        <w:rPr>
          <w:rFonts w:asciiTheme="minorBidi" w:hAnsiTheme="minorBidi"/>
          <w:i/>
          <w:iCs/>
          <w:sz w:val="24"/>
          <w:szCs w:val="24"/>
        </w:rPr>
        <w:t>mitzvot</w:t>
      </w:r>
      <w:r w:rsidRPr="00186255">
        <w:rPr>
          <w:rFonts w:asciiTheme="minorBidi" w:hAnsiTheme="minorBidi"/>
          <w:sz w:val="24"/>
          <w:szCs w:val="24"/>
        </w:rPr>
        <w:t>, nor</w:t>
      </w:r>
      <w:r w:rsidR="003B30DB">
        <w:rPr>
          <w:rFonts w:asciiTheme="minorBidi" w:hAnsiTheme="minorBidi"/>
          <w:sz w:val="24"/>
          <w:szCs w:val="24"/>
        </w:rPr>
        <w:t xml:space="preserve"> can one</w:t>
      </w:r>
      <w:r w:rsidRPr="00186255">
        <w:rPr>
          <w:rFonts w:asciiTheme="minorBidi" w:hAnsiTheme="minorBidi"/>
          <w:sz w:val="24"/>
          <w:szCs w:val="24"/>
        </w:rPr>
        <w:t xml:space="preserve"> indulge in the Jewish religious experience as an outsider who remains separate from the community to whom th</w:t>
      </w:r>
      <w:r w:rsidR="00135B41" w:rsidRPr="00186255">
        <w:rPr>
          <w:rFonts w:asciiTheme="minorBidi" w:hAnsiTheme="minorBidi"/>
          <w:sz w:val="24"/>
          <w:szCs w:val="24"/>
        </w:rPr>
        <w:t>e</w:t>
      </w:r>
      <w:r w:rsidRPr="00186255">
        <w:rPr>
          <w:rFonts w:asciiTheme="minorBidi" w:hAnsiTheme="minorBidi"/>
          <w:sz w:val="24"/>
          <w:szCs w:val="24"/>
        </w:rPr>
        <w:t xml:space="preserve"> privilege </w:t>
      </w:r>
      <w:r w:rsidR="00135B41" w:rsidRPr="00186255">
        <w:rPr>
          <w:rFonts w:asciiTheme="minorBidi" w:hAnsiTheme="minorBidi"/>
          <w:sz w:val="24"/>
          <w:szCs w:val="24"/>
        </w:rPr>
        <w:t xml:space="preserve">of Divine intimacy </w:t>
      </w:r>
      <w:r w:rsidRPr="00186255">
        <w:rPr>
          <w:rFonts w:asciiTheme="minorBidi" w:hAnsiTheme="minorBidi"/>
          <w:sz w:val="24"/>
          <w:szCs w:val="24"/>
        </w:rPr>
        <w:t>was g</w:t>
      </w:r>
      <w:r w:rsidR="00135B41" w:rsidRPr="00186255">
        <w:rPr>
          <w:rFonts w:asciiTheme="minorBidi" w:hAnsiTheme="minorBidi"/>
          <w:sz w:val="24"/>
          <w:szCs w:val="24"/>
        </w:rPr>
        <w:t>ranted</w:t>
      </w:r>
      <w:r w:rsidRPr="00186255">
        <w:rPr>
          <w:rFonts w:asciiTheme="minorBidi" w:hAnsiTheme="minorBidi"/>
          <w:sz w:val="24"/>
          <w:szCs w:val="24"/>
        </w:rPr>
        <w:t xml:space="preserve">.   </w:t>
      </w:r>
    </w:p>
    <w:p w:rsidR="00186255" w:rsidRDefault="00186255" w:rsidP="00930166">
      <w:pPr>
        <w:spacing w:after="0" w:line="240" w:lineRule="auto"/>
        <w:ind w:firstLine="720"/>
        <w:jc w:val="both"/>
        <w:rPr>
          <w:rFonts w:asciiTheme="minorBidi" w:hAnsiTheme="minorBidi"/>
          <w:sz w:val="24"/>
          <w:szCs w:val="24"/>
        </w:rPr>
      </w:pPr>
    </w:p>
    <w:p w:rsidR="002857E4" w:rsidRPr="00186255" w:rsidRDefault="007C5D8E" w:rsidP="00930166">
      <w:pPr>
        <w:spacing w:after="0" w:line="240" w:lineRule="auto"/>
        <w:ind w:firstLine="720"/>
        <w:jc w:val="both"/>
        <w:rPr>
          <w:rFonts w:asciiTheme="minorBidi" w:hAnsiTheme="minorBidi"/>
          <w:sz w:val="24"/>
          <w:szCs w:val="24"/>
          <w:rtl/>
        </w:rPr>
      </w:pPr>
      <w:r w:rsidRPr="00186255">
        <w:rPr>
          <w:rFonts w:asciiTheme="minorBidi" w:hAnsiTheme="minorBidi"/>
          <w:sz w:val="24"/>
          <w:szCs w:val="24"/>
        </w:rPr>
        <w:t xml:space="preserve">The next few </w:t>
      </w:r>
      <w:r w:rsidRPr="00186255">
        <w:rPr>
          <w:rFonts w:asciiTheme="minorBidi" w:hAnsiTheme="minorBidi"/>
          <w:i/>
          <w:iCs/>
          <w:sz w:val="24"/>
          <w:szCs w:val="24"/>
        </w:rPr>
        <w:t>shiurim</w:t>
      </w:r>
      <w:r w:rsidRPr="00186255">
        <w:rPr>
          <w:rFonts w:asciiTheme="minorBidi" w:hAnsiTheme="minorBidi"/>
          <w:sz w:val="24"/>
          <w:szCs w:val="24"/>
        </w:rPr>
        <w:t>, however, will consider exceptions to the standard process of conversion, in which one of the two dimensions is downplayed or absent or the balance between them is shifted.  Some of the cases are purely historical, and others are somewhat esoteric.</w:t>
      </w:r>
      <w:r w:rsidR="00135B41" w:rsidRPr="00186255">
        <w:rPr>
          <w:rFonts w:asciiTheme="minorBidi" w:hAnsiTheme="minorBidi"/>
          <w:sz w:val="24"/>
          <w:szCs w:val="24"/>
        </w:rPr>
        <w:t xml:space="preserve">  However, examini</w:t>
      </w:r>
      <w:r w:rsidR="00597C8D" w:rsidRPr="00186255">
        <w:rPr>
          <w:rFonts w:asciiTheme="minorBidi" w:hAnsiTheme="minorBidi"/>
          <w:sz w:val="24"/>
          <w:szCs w:val="24"/>
        </w:rPr>
        <w:t>ng the extremes can help us</w:t>
      </w:r>
      <w:r w:rsidR="00135B41" w:rsidRPr="00186255">
        <w:rPr>
          <w:rFonts w:asciiTheme="minorBidi" w:hAnsiTheme="minorBidi"/>
          <w:sz w:val="24"/>
          <w:szCs w:val="24"/>
        </w:rPr>
        <w:t xml:space="preserve"> understand the various aspects of conversion in relative isolation</w:t>
      </w:r>
      <w:r w:rsidR="003B30DB">
        <w:rPr>
          <w:rFonts w:asciiTheme="minorBidi" w:hAnsiTheme="minorBidi"/>
          <w:sz w:val="24"/>
          <w:szCs w:val="24"/>
        </w:rPr>
        <w:t>,</w:t>
      </w:r>
      <w:r w:rsidR="00135B41" w:rsidRPr="00186255">
        <w:rPr>
          <w:rFonts w:asciiTheme="minorBidi" w:hAnsiTheme="minorBidi"/>
          <w:sz w:val="24"/>
          <w:szCs w:val="24"/>
        </w:rPr>
        <w:t xml:space="preserve"> </w:t>
      </w:r>
      <w:r w:rsidR="003B30DB">
        <w:rPr>
          <w:rFonts w:asciiTheme="minorBidi" w:hAnsiTheme="minorBidi"/>
          <w:sz w:val="24"/>
          <w:szCs w:val="24"/>
        </w:rPr>
        <w:t>as well as</w:t>
      </w:r>
      <w:r w:rsidR="00135B41" w:rsidRPr="00186255">
        <w:rPr>
          <w:rFonts w:asciiTheme="minorBidi" w:hAnsiTheme="minorBidi"/>
          <w:sz w:val="24"/>
          <w:szCs w:val="24"/>
        </w:rPr>
        <w:t xml:space="preserve"> probe the </w:t>
      </w:r>
      <w:r w:rsidR="00B4433A" w:rsidRPr="00186255">
        <w:rPr>
          <w:rFonts w:asciiTheme="minorBidi" w:hAnsiTheme="minorBidi"/>
          <w:sz w:val="24"/>
          <w:szCs w:val="24"/>
        </w:rPr>
        <w:t xml:space="preserve">boundaries of </w:t>
      </w:r>
      <w:r w:rsidR="003B30DB">
        <w:rPr>
          <w:rFonts w:asciiTheme="minorBidi" w:hAnsiTheme="minorBidi"/>
          <w:sz w:val="24"/>
          <w:szCs w:val="24"/>
        </w:rPr>
        <w:t xml:space="preserve">the </w:t>
      </w:r>
      <w:r w:rsidR="00B4433A" w:rsidRPr="00186255">
        <w:rPr>
          <w:rFonts w:asciiTheme="minorBidi" w:hAnsiTheme="minorBidi"/>
          <w:sz w:val="24"/>
          <w:szCs w:val="24"/>
        </w:rPr>
        <w:t xml:space="preserve">“typical.”  </w:t>
      </w:r>
      <w:r w:rsidR="00135B41" w:rsidRPr="00186255">
        <w:rPr>
          <w:rFonts w:asciiTheme="minorBidi" w:hAnsiTheme="minorBidi"/>
          <w:sz w:val="24"/>
          <w:szCs w:val="24"/>
        </w:rPr>
        <w:t>As the overall flexibility</w:t>
      </w:r>
      <w:r w:rsidRPr="00186255">
        <w:rPr>
          <w:rFonts w:asciiTheme="minorBidi" w:hAnsiTheme="minorBidi"/>
          <w:sz w:val="24"/>
          <w:szCs w:val="24"/>
        </w:rPr>
        <w:t xml:space="preserve"> </w:t>
      </w:r>
      <w:r w:rsidR="00135B41" w:rsidRPr="00186255">
        <w:rPr>
          <w:rFonts w:asciiTheme="minorBidi" w:hAnsiTheme="minorBidi"/>
          <w:sz w:val="24"/>
          <w:szCs w:val="24"/>
        </w:rPr>
        <w:t xml:space="preserve">of conversion, both as a </w:t>
      </w:r>
      <w:r w:rsidR="008970CB" w:rsidRPr="00186255">
        <w:rPr>
          <w:rFonts w:asciiTheme="minorBidi" w:hAnsiTheme="minorBidi"/>
          <w:sz w:val="24"/>
          <w:szCs w:val="24"/>
        </w:rPr>
        <w:t xml:space="preserve">goal and as a </w:t>
      </w:r>
      <w:r w:rsidR="00135B41" w:rsidRPr="00186255">
        <w:rPr>
          <w:rFonts w:asciiTheme="minorBidi" w:hAnsiTheme="minorBidi"/>
          <w:sz w:val="24"/>
          <w:szCs w:val="24"/>
        </w:rPr>
        <w:t xml:space="preserve">process, </w:t>
      </w:r>
      <w:r w:rsidR="008970CB" w:rsidRPr="00186255">
        <w:rPr>
          <w:rFonts w:asciiTheme="minorBidi" w:hAnsiTheme="minorBidi"/>
          <w:sz w:val="24"/>
          <w:szCs w:val="24"/>
        </w:rPr>
        <w:t xml:space="preserve">has become </w:t>
      </w:r>
      <w:r w:rsidR="00135B41" w:rsidRPr="00186255">
        <w:rPr>
          <w:rFonts w:asciiTheme="minorBidi" w:hAnsiTheme="minorBidi"/>
          <w:sz w:val="24"/>
          <w:szCs w:val="24"/>
        </w:rPr>
        <w:t xml:space="preserve">a flashpoint for debate in contemporary Judaism, reflecting on exceptions </w:t>
      </w:r>
      <w:r w:rsidR="00B4433A" w:rsidRPr="00186255">
        <w:rPr>
          <w:rFonts w:asciiTheme="minorBidi" w:hAnsiTheme="minorBidi"/>
          <w:sz w:val="24"/>
          <w:szCs w:val="24"/>
        </w:rPr>
        <w:t xml:space="preserve">can also </w:t>
      </w:r>
      <w:r w:rsidR="00135B41" w:rsidRPr="00186255">
        <w:rPr>
          <w:rFonts w:asciiTheme="minorBidi" w:hAnsiTheme="minorBidi"/>
          <w:sz w:val="24"/>
          <w:szCs w:val="24"/>
        </w:rPr>
        <w:t xml:space="preserve">teach us about </w:t>
      </w:r>
      <w:r w:rsidR="00B4433A" w:rsidRPr="00186255">
        <w:rPr>
          <w:rFonts w:asciiTheme="minorBidi" w:hAnsiTheme="minorBidi"/>
          <w:sz w:val="24"/>
          <w:szCs w:val="24"/>
        </w:rPr>
        <w:t xml:space="preserve">the range of possibilities for the mainstream.  </w:t>
      </w:r>
    </w:p>
    <w:p w:rsidR="00924D30" w:rsidRPr="00186255" w:rsidRDefault="00924D30" w:rsidP="00930166">
      <w:pPr>
        <w:spacing w:after="0" w:line="240" w:lineRule="auto"/>
        <w:ind w:firstLine="720"/>
        <w:jc w:val="both"/>
        <w:rPr>
          <w:rFonts w:asciiTheme="minorBidi" w:hAnsiTheme="minorBidi"/>
          <w:sz w:val="24"/>
          <w:szCs w:val="24"/>
          <w:rtl/>
        </w:rPr>
      </w:pPr>
    </w:p>
    <w:p w:rsidR="00924D30" w:rsidRDefault="00924D30" w:rsidP="00930166">
      <w:pPr>
        <w:spacing w:after="0" w:line="240" w:lineRule="auto"/>
        <w:jc w:val="both"/>
        <w:rPr>
          <w:rFonts w:asciiTheme="minorBidi" w:hAnsiTheme="minorBidi"/>
          <w:b/>
          <w:bCs/>
          <w:sz w:val="24"/>
          <w:szCs w:val="24"/>
        </w:rPr>
      </w:pPr>
      <w:r w:rsidRPr="00186255">
        <w:rPr>
          <w:rFonts w:asciiTheme="minorBidi" w:hAnsiTheme="minorBidi"/>
          <w:b/>
          <w:bCs/>
          <w:sz w:val="24"/>
          <w:szCs w:val="24"/>
        </w:rPr>
        <w:t>Conversion at Sinai</w:t>
      </w:r>
    </w:p>
    <w:p w:rsidR="00186255" w:rsidRPr="00186255" w:rsidRDefault="00186255" w:rsidP="00930166">
      <w:pPr>
        <w:spacing w:after="0" w:line="240" w:lineRule="auto"/>
        <w:jc w:val="both"/>
        <w:rPr>
          <w:rFonts w:asciiTheme="minorBidi" w:hAnsiTheme="minorBidi"/>
          <w:b/>
          <w:bCs/>
          <w:sz w:val="24"/>
          <w:szCs w:val="24"/>
          <w:rtl/>
        </w:rPr>
      </w:pPr>
    </w:p>
    <w:p w:rsidR="004058D4" w:rsidRDefault="00924D30" w:rsidP="00930166">
      <w:pPr>
        <w:spacing w:after="0" w:line="240" w:lineRule="auto"/>
        <w:jc w:val="both"/>
        <w:rPr>
          <w:rFonts w:asciiTheme="minorBidi" w:hAnsiTheme="minorBidi"/>
          <w:sz w:val="24"/>
          <w:szCs w:val="24"/>
        </w:rPr>
      </w:pPr>
      <w:r w:rsidRPr="00186255">
        <w:rPr>
          <w:rFonts w:asciiTheme="minorBidi" w:hAnsiTheme="minorBidi"/>
          <w:b/>
          <w:bCs/>
          <w:sz w:val="24"/>
          <w:szCs w:val="24"/>
          <w:rtl/>
        </w:rPr>
        <w:tab/>
      </w:r>
      <w:r w:rsidRPr="00186255">
        <w:rPr>
          <w:rFonts w:asciiTheme="minorBidi" w:hAnsiTheme="minorBidi"/>
          <w:sz w:val="24"/>
          <w:szCs w:val="24"/>
        </w:rPr>
        <w:t xml:space="preserve">On the one hand, </w:t>
      </w:r>
      <w:r w:rsidR="00D63957" w:rsidRPr="00D63957">
        <w:rPr>
          <w:rFonts w:asciiTheme="minorBidi" w:hAnsiTheme="minorBidi"/>
          <w:i/>
          <w:iCs/>
          <w:sz w:val="24"/>
          <w:szCs w:val="24"/>
        </w:rPr>
        <w:t>Chazal</w:t>
      </w:r>
      <w:r w:rsidRPr="00186255">
        <w:rPr>
          <w:rFonts w:asciiTheme="minorBidi" w:hAnsiTheme="minorBidi"/>
          <w:sz w:val="24"/>
          <w:szCs w:val="24"/>
        </w:rPr>
        <w:t xml:space="preserve"> point to the experience of the Jews at Sinai as the universal paradigm for conversion:  </w:t>
      </w:r>
    </w:p>
    <w:p w:rsidR="00D63957" w:rsidRDefault="00D63957" w:rsidP="00930166">
      <w:pPr>
        <w:spacing w:after="0" w:line="240" w:lineRule="auto"/>
        <w:ind w:left="851"/>
        <w:jc w:val="both"/>
        <w:rPr>
          <w:rFonts w:asciiTheme="minorBidi" w:hAnsiTheme="minorBidi"/>
          <w:sz w:val="24"/>
          <w:szCs w:val="24"/>
        </w:rPr>
      </w:pPr>
    </w:p>
    <w:p w:rsidR="00D63957" w:rsidRDefault="00924D30" w:rsidP="00930166">
      <w:pPr>
        <w:spacing w:after="0" w:line="240" w:lineRule="auto"/>
        <w:ind w:left="709"/>
        <w:jc w:val="both"/>
        <w:rPr>
          <w:rFonts w:asciiTheme="minorBidi" w:hAnsiTheme="minorBidi"/>
          <w:sz w:val="24"/>
          <w:szCs w:val="24"/>
        </w:rPr>
      </w:pPr>
      <w:r w:rsidRPr="00186255">
        <w:rPr>
          <w:rFonts w:asciiTheme="minorBidi" w:hAnsiTheme="minorBidi"/>
          <w:sz w:val="24"/>
          <w:szCs w:val="24"/>
        </w:rPr>
        <w:t>Rebbe said</w:t>
      </w:r>
      <w:r w:rsidR="004058D4">
        <w:rPr>
          <w:rFonts w:asciiTheme="minorBidi" w:hAnsiTheme="minorBidi"/>
          <w:sz w:val="24"/>
          <w:szCs w:val="24"/>
        </w:rPr>
        <w:t>:</w:t>
      </w:r>
      <w:r w:rsidRPr="00186255">
        <w:rPr>
          <w:rFonts w:asciiTheme="minorBidi" w:hAnsiTheme="minorBidi"/>
          <w:sz w:val="24"/>
          <w:szCs w:val="24"/>
        </w:rPr>
        <w:t xml:space="preserve"> </w:t>
      </w:r>
      <w:r w:rsidR="004058D4">
        <w:rPr>
          <w:rFonts w:asciiTheme="minorBidi" w:hAnsiTheme="minorBidi"/>
          <w:sz w:val="24"/>
          <w:szCs w:val="24"/>
        </w:rPr>
        <w:t>“</w:t>
      </w:r>
      <w:r w:rsidRPr="00186255">
        <w:rPr>
          <w:rFonts w:asciiTheme="minorBidi" w:hAnsiTheme="minorBidi"/>
          <w:sz w:val="24"/>
          <w:szCs w:val="24"/>
        </w:rPr>
        <w:t>‘As for you [will it be for the convert]’ (</w:t>
      </w:r>
      <w:r w:rsidRPr="00186255">
        <w:rPr>
          <w:rFonts w:asciiTheme="minorBidi" w:hAnsiTheme="minorBidi"/>
          <w:i/>
          <w:iCs/>
          <w:sz w:val="24"/>
          <w:szCs w:val="24"/>
        </w:rPr>
        <w:t>Bamidbar</w:t>
      </w:r>
      <w:r w:rsidRPr="00186255">
        <w:rPr>
          <w:rFonts w:asciiTheme="minorBidi" w:hAnsiTheme="minorBidi"/>
          <w:sz w:val="24"/>
          <w:szCs w:val="24"/>
        </w:rPr>
        <w:t xml:space="preserve"> 15:15)—</w:t>
      </w:r>
      <w:r w:rsidR="008970CB" w:rsidRPr="00186255">
        <w:rPr>
          <w:rFonts w:asciiTheme="minorBidi" w:hAnsiTheme="minorBidi"/>
          <w:sz w:val="24"/>
          <w:szCs w:val="24"/>
        </w:rPr>
        <w:t xml:space="preserve">[that is,] </w:t>
      </w:r>
      <w:r w:rsidRPr="00186255">
        <w:rPr>
          <w:rFonts w:asciiTheme="minorBidi" w:hAnsiTheme="minorBidi"/>
          <w:sz w:val="24"/>
          <w:szCs w:val="24"/>
        </w:rPr>
        <w:t xml:space="preserve">as for your ancestors.  Just as your </w:t>
      </w:r>
      <w:r w:rsidR="000B28A0" w:rsidRPr="00186255">
        <w:rPr>
          <w:rFonts w:asciiTheme="minorBidi" w:hAnsiTheme="minorBidi"/>
          <w:sz w:val="24"/>
          <w:szCs w:val="24"/>
        </w:rPr>
        <w:t xml:space="preserve">ancestors entered the covenant </w:t>
      </w:r>
      <w:r w:rsidR="000B28A0" w:rsidRPr="00186255">
        <w:rPr>
          <w:rFonts w:asciiTheme="minorBidi" w:hAnsiTheme="minorBidi"/>
          <w:sz w:val="24"/>
          <w:szCs w:val="24"/>
        </w:rPr>
        <w:lastRenderedPageBreak/>
        <w:t>through</w:t>
      </w:r>
      <w:r w:rsidRPr="00186255">
        <w:rPr>
          <w:rFonts w:asciiTheme="minorBidi" w:hAnsiTheme="minorBidi"/>
          <w:sz w:val="24"/>
          <w:szCs w:val="24"/>
        </w:rPr>
        <w:t xml:space="preserve"> circumcision, ritual immersion and </w:t>
      </w:r>
      <w:r w:rsidR="000B28A0" w:rsidRPr="00186255">
        <w:rPr>
          <w:rFonts w:asciiTheme="minorBidi" w:hAnsiTheme="minorBidi"/>
          <w:sz w:val="24"/>
          <w:szCs w:val="24"/>
        </w:rPr>
        <w:t>sacrifice, so too [future converts] will enter the covenant through circumcision, ritual immersion and sacrifice</w:t>
      </w:r>
      <w:r w:rsidR="004058D4">
        <w:rPr>
          <w:rFonts w:asciiTheme="minorBidi" w:hAnsiTheme="minorBidi"/>
          <w:sz w:val="24"/>
          <w:szCs w:val="24"/>
        </w:rPr>
        <w:t>.</w:t>
      </w:r>
      <w:r w:rsidR="000B28A0" w:rsidRPr="00186255">
        <w:rPr>
          <w:rFonts w:asciiTheme="minorBidi" w:hAnsiTheme="minorBidi"/>
          <w:sz w:val="24"/>
          <w:szCs w:val="24"/>
        </w:rPr>
        <w:t>’” (</w:t>
      </w:r>
      <w:r w:rsidR="000B28A0" w:rsidRPr="00186255">
        <w:rPr>
          <w:rFonts w:asciiTheme="minorBidi" w:hAnsiTheme="minorBidi"/>
          <w:i/>
          <w:iCs/>
          <w:sz w:val="24"/>
          <w:szCs w:val="24"/>
        </w:rPr>
        <w:t>Keritut</w:t>
      </w:r>
      <w:r w:rsidR="000B28A0" w:rsidRPr="00186255">
        <w:rPr>
          <w:rFonts w:asciiTheme="minorBidi" w:hAnsiTheme="minorBidi"/>
          <w:sz w:val="24"/>
          <w:szCs w:val="24"/>
        </w:rPr>
        <w:t xml:space="preserve"> 9a)  </w:t>
      </w:r>
    </w:p>
    <w:p w:rsidR="004058D4" w:rsidRDefault="004058D4" w:rsidP="00930166">
      <w:pPr>
        <w:spacing w:after="0" w:line="240" w:lineRule="auto"/>
        <w:jc w:val="both"/>
        <w:rPr>
          <w:rFonts w:asciiTheme="minorBidi" w:hAnsiTheme="minorBidi"/>
          <w:sz w:val="24"/>
          <w:szCs w:val="24"/>
        </w:rPr>
      </w:pPr>
    </w:p>
    <w:p w:rsidR="000B28A0" w:rsidRPr="00186255" w:rsidRDefault="000B28A0" w:rsidP="00930166">
      <w:pPr>
        <w:spacing w:after="0" w:line="240" w:lineRule="auto"/>
        <w:jc w:val="both"/>
        <w:rPr>
          <w:rFonts w:asciiTheme="minorBidi" w:hAnsiTheme="minorBidi"/>
          <w:sz w:val="24"/>
          <w:szCs w:val="24"/>
        </w:rPr>
      </w:pPr>
      <w:r w:rsidRPr="00186255">
        <w:rPr>
          <w:rFonts w:asciiTheme="minorBidi" w:hAnsiTheme="minorBidi"/>
          <w:sz w:val="24"/>
          <w:szCs w:val="24"/>
        </w:rPr>
        <w:t>Sinai represents the quintessential forging of a covenant, and therefore</w:t>
      </w:r>
      <w:r w:rsidR="008970CB" w:rsidRPr="00186255">
        <w:rPr>
          <w:rFonts w:asciiTheme="minorBidi" w:hAnsiTheme="minorBidi"/>
          <w:sz w:val="24"/>
          <w:szCs w:val="24"/>
        </w:rPr>
        <w:t xml:space="preserve"> any gentile </w:t>
      </w:r>
      <w:r w:rsidR="00E25361" w:rsidRPr="00186255">
        <w:rPr>
          <w:rFonts w:asciiTheme="minorBidi" w:hAnsiTheme="minorBidi"/>
          <w:sz w:val="24"/>
          <w:szCs w:val="24"/>
        </w:rPr>
        <w:t xml:space="preserve">forever after </w:t>
      </w:r>
      <w:r w:rsidRPr="00186255">
        <w:rPr>
          <w:rFonts w:asciiTheme="minorBidi" w:hAnsiTheme="minorBidi"/>
          <w:sz w:val="24"/>
          <w:szCs w:val="24"/>
        </w:rPr>
        <w:t>who wants to participate in the covenant must follow the pattern set by Sinai.</w:t>
      </w:r>
      <w:r w:rsidR="009838B8">
        <w:rPr>
          <w:rStyle w:val="FootnoteReference"/>
          <w:rFonts w:asciiTheme="minorBidi" w:hAnsiTheme="minorBidi"/>
          <w:sz w:val="24"/>
          <w:szCs w:val="24"/>
        </w:rPr>
        <w:footnoteReference w:id="1"/>
      </w:r>
    </w:p>
    <w:p w:rsidR="00186255" w:rsidRDefault="00186255" w:rsidP="00930166">
      <w:pPr>
        <w:spacing w:after="0" w:line="240" w:lineRule="auto"/>
        <w:jc w:val="both"/>
        <w:rPr>
          <w:rFonts w:asciiTheme="minorBidi" w:hAnsiTheme="minorBidi"/>
          <w:sz w:val="24"/>
          <w:szCs w:val="24"/>
        </w:rPr>
      </w:pPr>
    </w:p>
    <w:p w:rsidR="00E25361" w:rsidRPr="00186255" w:rsidRDefault="00E25361" w:rsidP="00930166">
      <w:pPr>
        <w:spacing w:after="0" w:line="240" w:lineRule="auto"/>
        <w:jc w:val="both"/>
        <w:rPr>
          <w:rFonts w:asciiTheme="minorBidi" w:hAnsiTheme="minorBidi"/>
          <w:sz w:val="24"/>
          <w:szCs w:val="24"/>
        </w:rPr>
      </w:pPr>
      <w:r w:rsidRPr="00186255">
        <w:rPr>
          <w:rFonts w:asciiTheme="minorBidi" w:hAnsiTheme="minorBidi"/>
          <w:sz w:val="24"/>
          <w:szCs w:val="24"/>
        </w:rPr>
        <w:tab/>
      </w:r>
      <w:r w:rsidR="008970CB" w:rsidRPr="00186255">
        <w:rPr>
          <w:rFonts w:asciiTheme="minorBidi" w:hAnsiTheme="minorBidi"/>
          <w:sz w:val="24"/>
          <w:szCs w:val="24"/>
        </w:rPr>
        <w:t xml:space="preserve">However, if we step back and reflect on the relevance of Sinai to the lone, searching soul who stumbles upon Judaism, we immediately notice some </w:t>
      </w:r>
      <w:r w:rsidR="005C7976" w:rsidRPr="00186255">
        <w:rPr>
          <w:rFonts w:asciiTheme="minorBidi" w:hAnsiTheme="minorBidi"/>
          <w:sz w:val="24"/>
          <w:szCs w:val="24"/>
        </w:rPr>
        <w:t>incongruities.</w:t>
      </w:r>
      <w:r w:rsidR="008970CB" w:rsidRPr="00186255">
        <w:rPr>
          <w:rFonts w:asciiTheme="minorBidi" w:hAnsiTheme="minorBidi"/>
          <w:sz w:val="24"/>
          <w:szCs w:val="24"/>
        </w:rPr>
        <w:t xml:space="preserve">  True, by standing at the foot of Mt. Sinai, the Jews went from carrying minimal halakhic burden to being bound by 613 </w:t>
      </w:r>
      <w:r w:rsidR="008970CB" w:rsidRPr="00186255">
        <w:rPr>
          <w:rFonts w:asciiTheme="minorBidi" w:hAnsiTheme="minorBidi"/>
          <w:i/>
          <w:iCs/>
          <w:sz w:val="24"/>
          <w:szCs w:val="24"/>
        </w:rPr>
        <w:t>mitzvot</w:t>
      </w:r>
      <w:r w:rsidR="008970CB" w:rsidRPr="00186255">
        <w:rPr>
          <w:rFonts w:asciiTheme="minorBidi" w:hAnsiTheme="minorBidi"/>
          <w:sz w:val="24"/>
          <w:szCs w:val="24"/>
        </w:rPr>
        <w:t xml:space="preserve">, just as the interested gentile wishes to do.  However, the comparison ends there.  The potential convert is a total foreigner </w:t>
      </w:r>
      <w:r w:rsidR="00A577FC" w:rsidRPr="00186255">
        <w:rPr>
          <w:rFonts w:asciiTheme="minorBidi" w:hAnsiTheme="minorBidi"/>
          <w:sz w:val="24"/>
          <w:szCs w:val="24"/>
        </w:rPr>
        <w:t xml:space="preserve">in every sense, emerging from an alien world and trying to penetrate a new community.  How </w:t>
      </w:r>
      <w:r w:rsidR="004058D4">
        <w:rPr>
          <w:rFonts w:asciiTheme="minorBidi" w:hAnsiTheme="minorBidi"/>
          <w:sz w:val="24"/>
          <w:szCs w:val="24"/>
        </w:rPr>
        <w:t xml:space="preserve">can </w:t>
      </w:r>
      <w:r w:rsidR="00A577FC" w:rsidRPr="00186255">
        <w:rPr>
          <w:rFonts w:asciiTheme="minorBidi" w:hAnsiTheme="minorBidi"/>
          <w:sz w:val="24"/>
          <w:szCs w:val="24"/>
        </w:rPr>
        <w:t xml:space="preserve">he </w:t>
      </w:r>
      <w:r w:rsidR="004058D4">
        <w:rPr>
          <w:rFonts w:asciiTheme="minorBidi" w:hAnsiTheme="minorBidi"/>
          <w:sz w:val="24"/>
          <w:szCs w:val="24"/>
        </w:rPr>
        <w:t xml:space="preserve">be compared </w:t>
      </w:r>
      <w:r w:rsidR="00A577FC" w:rsidRPr="00186255">
        <w:rPr>
          <w:rFonts w:asciiTheme="minorBidi" w:hAnsiTheme="minorBidi"/>
          <w:sz w:val="24"/>
          <w:szCs w:val="24"/>
        </w:rPr>
        <w:t>to the descendants of Avraham, Yitzchak and Ya’akov who stood at the brink of a new covenant but whose lives as slaves-turned-</w:t>
      </w:r>
      <w:r w:rsidR="00C454F9" w:rsidRPr="00186255">
        <w:rPr>
          <w:rFonts w:asciiTheme="minorBidi" w:hAnsiTheme="minorBidi"/>
          <w:sz w:val="24"/>
          <w:szCs w:val="24"/>
        </w:rPr>
        <w:t>victors</w:t>
      </w:r>
      <w:r w:rsidR="00A577FC" w:rsidRPr="00186255">
        <w:rPr>
          <w:rFonts w:asciiTheme="minorBidi" w:hAnsiTheme="minorBidi"/>
          <w:sz w:val="24"/>
          <w:szCs w:val="24"/>
        </w:rPr>
        <w:t xml:space="preserve"> had already been saturated with an acute awareness of their otherness as Jews?  Can their respective conversions really be indistinguishable?</w:t>
      </w:r>
    </w:p>
    <w:p w:rsidR="00186255" w:rsidRDefault="00186255" w:rsidP="00930166">
      <w:pPr>
        <w:spacing w:after="0" w:line="240" w:lineRule="auto"/>
        <w:jc w:val="both"/>
        <w:rPr>
          <w:rFonts w:asciiTheme="minorBidi" w:hAnsiTheme="minorBidi"/>
          <w:sz w:val="24"/>
          <w:szCs w:val="24"/>
        </w:rPr>
      </w:pPr>
    </w:p>
    <w:p w:rsidR="00135B41" w:rsidRPr="00186255" w:rsidRDefault="00135B41" w:rsidP="00930166">
      <w:pPr>
        <w:spacing w:after="0" w:line="240" w:lineRule="auto"/>
        <w:jc w:val="both"/>
        <w:rPr>
          <w:rFonts w:asciiTheme="minorBidi" w:hAnsiTheme="minorBidi"/>
          <w:sz w:val="24"/>
          <w:szCs w:val="24"/>
        </w:rPr>
      </w:pPr>
      <w:r w:rsidRPr="00186255">
        <w:rPr>
          <w:rFonts w:asciiTheme="minorBidi" w:hAnsiTheme="minorBidi"/>
          <w:sz w:val="24"/>
          <w:szCs w:val="24"/>
        </w:rPr>
        <w:t xml:space="preserve">1.  </w:t>
      </w:r>
      <w:r w:rsidRPr="00186255">
        <w:rPr>
          <w:rFonts w:asciiTheme="minorBidi" w:hAnsiTheme="minorBidi"/>
          <w:b/>
          <w:bCs/>
          <w:sz w:val="24"/>
          <w:szCs w:val="24"/>
        </w:rPr>
        <w:t xml:space="preserve">After </w:t>
      </w:r>
      <w:r w:rsidR="00D63957" w:rsidRPr="00D63957">
        <w:rPr>
          <w:rFonts w:asciiTheme="minorBidi" w:hAnsiTheme="minorBidi"/>
          <w:b/>
          <w:bCs/>
          <w:i/>
          <w:iCs/>
          <w:sz w:val="24"/>
          <w:szCs w:val="24"/>
        </w:rPr>
        <w:t>Har Sinai</w:t>
      </w:r>
      <w:r w:rsidRPr="00186255">
        <w:rPr>
          <w:rFonts w:asciiTheme="minorBidi" w:hAnsiTheme="minorBidi"/>
          <w:b/>
          <w:bCs/>
          <w:sz w:val="24"/>
          <w:szCs w:val="24"/>
        </w:rPr>
        <w:t xml:space="preserve"> – Can I Marry My Sister?</w:t>
      </w:r>
    </w:p>
    <w:p w:rsidR="00186255" w:rsidRDefault="00186255" w:rsidP="00930166">
      <w:pPr>
        <w:spacing w:after="0" w:line="240" w:lineRule="auto"/>
        <w:jc w:val="both"/>
        <w:rPr>
          <w:rFonts w:asciiTheme="minorBidi" w:hAnsiTheme="minorBidi"/>
          <w:sz w:val="24"/>
          <w:szCs w:val="24"/>
        </w:rPr>
      </w:pPr>
    </w:p>
    <w:p w:rsidR="00916D2F" w:rsidRPr="00186255" w:rsidRDefault="00135B41" w:rsidP="00930166">
      <w:pPr>
        <w:spacing w:after="0" w:line="240" w:lineRule="auto"/>
        <w:jc w:val="both"/>
        <w:rPr>
          <w:rFonts w:asciiTheme="minorBidi" w:hAnsiTheme="minorBidi"/>
          <w:sz w:val="24"/>
          <w:szCs w:val="24"/>
        </w:rPr>
      </w:pPr>
      <w:r w:rsidRPr="00186255">
        <w:rPr>
          <w:rFonts w:asciiTheme="minorBidi" w:hAnsiTheme="minorBidi"/>
          <w:sz w:val="24"/>
          <w:szCs w:val="24"/>
        </w:rPr>
        <w:tab/>
      </w:r>
      <w:r w:rsidR="002B6C20" w:rsidRPr="00186255">
        <w:rPr>
          <w:rFonts w:asciiTheme="minorBidi" w:hAnsiTheme="minorBidi"/>
          <w:sz w:val="24"/>
          <w:szCs w:val="24"/>
        </w:rPr>
        <w:t>Perhaps the most striking demonstration of the total metamorphosis that conversion entails is the severance of all</w:t>
      </w:r>
      <w:r w:rsidR="00916D2F" w:rsidRPr="00186255">
        <w:rPr>
          <w:rFonts w:asciiTheme="minorBidi" w:hAnsiTheme="minorBidi"/>
          <w:sz w:val="24"/>
          <w:szCs w:val="24"/>
        </w:rPr>
        <w:t xml:space="preserve"> </w:t>
      </w:r>
      <w:r w:rsidR="005C7976" w:rsidRPr="00186255">
        <w:rPr>
          <w:rFonts w:asciiTheme="minorBidi" w:hAnsiTheme="minorBidi"/>
          <w:sz w:val="24"/>
          <w:szCs w:val="24"/>
        </w:rPr>
        <w:t xml:space="preserve">previous </w:t>
      </w:r>
      <w:r w:rsidR="002B6C20" w:rsidRPr="00186255">
        <w:rPr>
          <w:rFonts w:asciiTheme="minorBidi" w:hAnsiTheme="minorBidi"/>
          <w:sz w:val="24"/>
          <w:szCs w:val="24"/>
        </w:rPr>
        <w:t xml:space="preserve">familial ties.  “According to Biblical law, a convert may marry his mother </w:t>
      </w:r>
      <w:r w:rsidR="00916D2F" w:rsidRPr="00186255">
        <w:rPr>
          <w:rFonts w:asciiTheme="minorBidi" w:hAnsiTheme="minorBidi"/>
          <w:sz w:val="24"/>
          <w:szCs w:val="24"/>
        </w:rPr>
        <w:t xml:space="preserve">or his maternal sister who has converted” (Rambam </w:t>
      </w:r>
      <w:r w:rsidR="00916D2F" w:rsidRPr="00186255">
        <w:rPr>
          <w:rFonts w:asciiTheme="minorBidi" w:hAnsiTheme="minorBidi"/>
          <w:i/>
          <w:iCs/>
          <w:sz w:val="24"/>
          <w:szCs w:val="24"/>
        </w:rPr>
        <w:t>Hilkhot Issurei Bi’a</w:t>
      </w:r>
      <w:r w:rsidR="00916D2F" w:rsidRPr="00186255">
        <w:rPr>
          <w:rFonts w:asciiTheme="minorBidi" w:hAnsiTheme="minorBidi"/>
          <w:sz w:val="24"/>
          <w:szCs w:val="24"/>
        </w:rPr>
        <w:t xml:space="preserve"> 14:12), for “one who has converted is like a newborn babe” (</w:t>
      </w:r>
      <w:r w:rsidR="00916D2F" w:rsidRPr="00186255">
        <w:rPr>
          <w:rFonts w:asciiTheme="minorBidi" w:hAnsiTheme="minorBidi"/>
          <w:i/>
          <w:iCs/>
          <w:sz w:val="24"/>
          <w:szCs w:val="24"/>
        </w:rPr>
        <w:t>Yevamot</w:t>
      </w:r>
      <w:r w:rsidR="00916D2F" w:rsidRPr="00186255">
        <w:rPr>
          <w:rFonts w:asciiTheme="minorBidi" w:hAnsiTheme="minorBidi"/>
          <w:sz w:val="24"/>
          <w:szCs w:val="24"/>
        </w:rPr>
        <w:t xml:space="preserve"> 22a) whose blood ties have been dissolved.</w:t>
      </w:r>
    </w:p>
    <w:p w:rsidR="00186255" w:rsidRDefault="00186255" w:rsidP="00930166">
      <w:pPr>
        <w:spacing w:after="0" w:line="240" w:lineRule="auto"/>
        <w:jc w:val="both"/>
        <w:rPr>
          <w:rFonts w:asciiTheme="minorBidi" w:hAnsiTheme="minorBidi"/>
          <w:sz w:val="24"/>
          <w:szCs w:val="24"/>
        </w:rPr>
      </w:pPr>
    </w:p>
    <w:p w:rsidR="006568A8" w:rsidRPr="00186255" w:rsidRDefault="00916D2F" w:rsidP="00930166">
      <w:pPr>
        <w:spacing w:after="0" w:line="240" w:lineRule="auto"/>
        <w:jc w:val="both"/>
        <w:rPr>
          <w:rFonts w:asciiTheme="minorBidi" w:hAnsiTheme="minorBidi"/>
          <w:sz w:val="24"/>
          <w:szCs w:val="24"/>
        </w:rPr>
      </w:pPr>
      <w:r w:rsidRPr="00186255">
        <w:rPr>
          <w:rFonts w:asciiTheme="minorBidi" w:hAnsiTheme="minorBidi"/>
          <w:sz w:val="24"/>
          <w:szCs w:val="24"/>
        </w:rPr>
        <w:tab/>
        <w:t xml:space="preserve">Based on this principle, some </w:t>
      </w:r>
      <w:r w:rsidRPr="00186255">
        <w:rPr>
          <w:rFonts w:asciiTheme="minorBidi" w:hAnsiTheme="minorBidi"/>
          <w:i/>
          <w:iCs/>
          <w:sz w:val="24"/>
          <w:szCs w:val="24"/>
        </w:rPr>
        <w:t>Acharonim</w:t>
      </w:r>
      <w:r w:rsidRPr="00186255">
        <w:rPr>
          <w:rFonts w:asciiTheme="minorBidi" w:hAnsiTheme="minorBidi"/>
          <w:sz w:val="24"/>
          <w:szCs w:val="24"/>
        </w:rPr>
        <w:t xml:space="preserve"> (post-Renaissance authorities) raise an interesting question.  If Sinai was indeed the prototype for conversion, does that mean that each Jew </w:t>
      </w:r>
      <w:r w:rsidR="00E05AC7">
        <w:rPr>
          <w:rFonts w:asciiTheme="minorBidi" w:hAnsiTheme="minorBidi"/>
          <w:sz w:val="24"/>
          <w:szCs w:val="24"/>
        </w:rPr>
        <w:t xml:space="preserve">present at </w:t>
      </w:r>
      <w:r w:rsidRPr="00186255">
        <w:rPr>
          <w:rFonts w:asciiTheme="minorBidi" w:hAnsiTheme="minorBidi"/>
          <w:sz w:val="24"/>
          <w:szCs w:val="24"/>
        </w:rPr>
        <w:t xml:space="preserve">the Giving of the Torah </w:t>
      </w:r>
      <w:r w:rsidR="00E05AC7">
        <w:rPr>
          <w:rFonts w:asciiTheme="minorBidi" w:hAnsiTheme="minorBidi"/>
          <w:sz w:val="24"/>
          <w:szCs w:val="24"/>
        </w:rPr>
        <w:t xml:space="preserve">became </w:t>
      </w:r>
      <w:r w:rsidRPr="00186255">
        <w:rPr>
          <w:rFonts w:asciiTheme="minorBidi" w:hAnsiTheme="minorBidi"/>
          <w:sz w:val="24"/>
          <w:szCs w:val="24"/>
        </w:rPr>
        <w:t xml:space="preserve">akin to a “newborn babe,” disconnected from all others?  In the wake of </w:t>
      </w:r>
      <w:r w:rsidRPr="00186255">
        <w:rPr>
          <w:rFonts w:asciiTheme="minorBidi" w:hAnsiTheme="minorBidi"/>
          <w:i/>
          <w:iCs/>
          <w:sz w:val="24"/>
          <w:szCs w:val="24"/>
        </w:rPr>
        <w:t>Har Sinai</w:t>
      </w:r>
      <w:r w:rsidRPr="00186255">
        <w:rPr>
          <w:rFonts w:asciiTheme="minorBidi" w:hAnsiTheme="minorBidi"/>
          <w:sz w:val="24"/>
          <w:szCs w:val="24"/>
        </w:rPr>
        <w:t>, could a Jew technically marry his sister or his mother?</w:t>
      </w:r>
    </w:p>
    <w:p w:rsidR="00186255" w:rsidRDefault="00186255" w:rsidP="00930166">
      <w:pPr>
        <w:spacing w:after="0" w:line="240" w:lineRule="auto"/>
        <w:jc w:val="both"/>
        <w:rPr>
          <w:rFonts w:asciiTheme="minorBidi" w:hAnsiTheme="minorBidi"/>
          <w:sz w:val="24"/>
          <w:szCs w:val="24"/>
        </w:rPr>
      </w:pPr>
    </w:p>
    <w:p w:rsidR="00135B41" w:rsidRPr="00186255" w:rsidRDefault="006568A8" w:rsidP="00930166">
      <w:pPr>
        <w:spacing w:after="0" w:line="240" w:lineRule="auto"/>
        <w:jc w:val="both"/>
        <w:rPr>
          <w:rFonts w:asciiTheme="minorBidi" w:hAnsiTheme="minorBidi"/>
          <w:sz w:val="24"/>
          <w:szCs w:val="24"/>
        </w:rPr>
      </w:pPr>
      <w:r w:rsidRPr="00186255">
        <w:rPr>
          <w:rFonts w:asciiTheme="minorBidi" w:hAnsiTheme="minorBidi"/>
          <w:sz w:val="24"/>
          <w:szCs w:val="24"/>
        </w:rPr>
        <w:tab/>
        <w:t>R. Meir Simcha of Dvinsk actually embraces this logic, maintaining that the very principle that a convert is like a newborn is derived from God’s blanket instruction after the Giving of the Tor</w:t>
      </w:r>
      <w:r w:rsidR="005C7976" w:rsidRPr="00186255">
        <w:rPr>
          <w:rFonts w:asciiTheme="minorBidi" w:hAnsiTheme="minorBidi"/>
          <w:sz w:val="24"/>
          <w:szCs w:val="24"/>
        </w:rPr>
        <w:t xml:space="preserve">ah for </w:t>
      </w:r>
      <w:r w:rsidR="00252EBE" w:rsidRPr="00186255">
        <w:rPr>
          <w:rFonts w:asciiTheme="minorBidi" w:hAnsiTheme="minorBidi"/>
          <w:sz w:val="24"/>
          <w:szCs w:val="24"/>
        </w:rPr>
        <w:t xml:space="preserve">the </w:t>
      </w:r>
      <w:r w:rsidR="005C7976" w:rsidRPr="00186255">
        <w:rPr>
          <w:rFonts w:asciiTheme="minorBidi" w:hAnsiTheme="minorBidi"/>
          <w:sz w:val="24"/>
          <w:szCs w:val="24"/>
        </w:rPr>
        <w:t>men to “return to your</w:t>
      </w:r>
      <w:r w:rsidRPr="00186255">
        <w:rPr>
          <w:rFonts w:asciiTheme="minorBidi" w:hAnsiTheme="minorBidi"/>
          <w:sz w:val="24"/>
          <w:szCs w:val="24"/>
        </w:rPr>
        <w:t xml:space="preserve"> tents,” a euphemism for their wives (</w:t>
      </w:r>
      <w:r w:rsidRPr="00186255">
        <w:rPr>
          <w:rFonts w:asciiTheme="minorBidi" w:hAnsiTheme="minorBidi"/>
          <w:i/>
          <w:iCs/>
          <w:sz w:val="24"/>
          <w:szCs w:val="24"/>
        </w:rPr>
        <w:t>Devarim</w:t>
      </w:r>
      <w:r w:rsidRPr="00186255">
        <w:rPr>
          <w:rFonts w:asciiTheme="minorBidi" w:hAnsiTheme="minorBidi"/>
          <w:sz w:val="24"/>
          <w:szCs w:val="24"/>
        </w:rPr>
        <w:t xml:space="preserve"> 5:27 and </w:t>
      </w:r>
      <w:r w:rsidRPr="00186255">
        <w:rPr>
          <w:rFonts w:asciiTheme="minorBidi" w:hAnsiTheme="minorBidi"/>
          <w:i/>
          <w:iCs/>
          <w:sz w:val="24"/>
          <w:szCs w:val="24"/>
        </w:rPr>
        <w:t>Meshekh Chokhma</w:t>
      </w:r>
      <w:r w:rsidRPr="00186255">
        <w:rPr>
          <w:rFonts w:asciiTheme="minorBidi" w:hAnsiTheme="minorBidi"/>
          <w:sz w:val="24"/>
          <w:szCs w:val="24"/>
        </w:rPr>
        <w:t xml:space="preserve"> there).  Even though some of their </w:t>
      </w:r>
      <w:r w:rsidR="00F9490C" w:rsidRPr="00186255">
        <w:rPr>
          <w:rFonts w:asciiTheme="minorBidi" w:hAnsiTheme="minorBidi"/>
          <w:sz w:val="24"/>
          <w:szCs w:val="24"/>
        </w:rPr>
        <w:t xml:space="preserve">previous </w:t>
      </w:r>
      <w:r w:rsidRPr="00186255">
        <w:rPr>
          <w:rFonts w:asciiTheme="minorBidi" w:hAnsiTheme="minorBidi"/>
          <w:sz w:val="24"/>
          <w:szCs w:val="24"/>
        </w:rPr>
        <w:t xml:space="preserve">relationships should have been rendered forbidden by Torah law, </w:t>
      </w:r>
      <w:r w:rsidR="00F9490C" w:rsidRPr="00186255">
        <w:rPr>
          <w:rFonts w:asciiTheme="minorBidi" w:hAnsiTheme="minorBidi"/>
          <w:sz w:val="24"/>
          <w:szCs w:val="24"/>
        </w:rPr>
        <w:t xml:space="preserve">they were allowed to continue with them, for all Jews at </w:t>
      </w:r>
      <w:r w:rsidR="00866352" w:rsidRPr="00186255">
        <w:rPr>
          <w:rFonts w:asciiTheme="minorBidi" w:hAnsiTheme="minorBidi"/>
          <w:i/>
          <w:iCs/>
          <w:sz w:val="24"/>
          <w:szCs w:val="24"/>
        </w:rPr>
        <w:t>Har Sinai</w:t>
      </w:r>
      <w:r w:rsidR="00866352" w:rsidRPr="00186255">
        <w:rPr>
          <w:rFonts w:asciiTheme="minorBidi" w:hAnsiTheme="minorBidi"/>
          <w:sz w:val="24"/>
          <w:szCs w:val="24"/>
        </w:rPr>
        <w:t xml:space="preserve"> </w:t>
      </w:r>
      <w:r w:rsidR="00F9490C" w:rsidRPr="00186255">
        <w:rPr>
          <w:rFonts w:asciiTheme="minorBidi" w:hAnsiTheme="minorBidi"/>
          <w:sz w:val="24"/>
          <w:szCs w:val="24"/>
        </w:rPr>
        <w:t>were “like newborn babes!”</w:t>
      </w:r>
      <w:r w:rsidR="00F9490C" w:rsidRPr="00186255">
        <w:rPr>
          <w:rStyle w:val="FootnoteReference"/>
          <w:rFonts w:asciiTheme="minorBidi" w:hAnsiTheme="minorBidi"/>
          <w:sz w:val="24"/>
          <w:szCs w:val="24"/>
        </w:rPr>
        <w:footnoteReference w:id="2"/>
      </w:r>
    </w:p>
    <w:p w:rsidR="00186255" w:rsidRDefault="00186255" w:rsidP="00930166">
      <w:pPr>
        <w:spacing w:after="0" w:line="240" w:lineRule="auto"/>
        <w:jc w:val="both"/>
        <w:rPr>
          <w:rFonts w:asciiTheme="minorBidi" w:hAnsiTheme="minorBidi"/>
          <w:sz w:val="24"/>
          <w:szCs w:val="24"/>
        </w:rPr>
      </w:pPr>
    </w:p>
    <w:p w:rsidR="00F9490C" w:rsidRPr="00186255" w:rsidRDefault="00F9490C" w:rsidP="00930166">
      <w:pPr>
        <w:spacing w:after="0" w:line="240" w:lineRule="auto"/>
        <w:jc w:val="both"/>
        <w:rPr>
          <w:rFonts w:asciiTheme="minorBidi" w:hAnsiTheme="minorBidi"/>
          <w:sz w:val="24"/>
          <w:szCs w:val="24"/>
        </w:rPr>
      </w:pPr>
      <w:r w:rsidRPr="00186255">
        <w:rPr>
          <w:rFonts w:asciiTheme="minorBidi" w:hAnsiTheme="minorBidi"/>
          <w:sz w:val="24"/>
          <w:szCs w:val="24"/>
        </w:rPr>
        <w:lastRenderedPageBreak/>
        <w:tab/>
        <w:t xml:space="preserve">Others decline this conclusion for various reasons.  </w:t>
      </w:r>
      <w:r w:rsidR="004A1623" w:rsidRPr="00186255">
        <w:rPr>
          <w:rFonts w:asciiTheme="minorBidi" w:hAnsiTheme="minorBidi"/>
          <w:sz w:val="24"/>
          <w:szCs w:val="24"/>
        </w:rPr>
        <w:t>The Maharal differentiates between voluntary conversion, through which the individual becomes “like a newborn babe,” and the mandatory conversion of Sinai,</w:t>
      </w:r>
      <w:r w:rsidR="004A1623" w:rsidRPr="00186255">
        <w:rPr>
          <w:rStyle w:val="FootnoteReference"/>
          <w:rFonts w:asciiTheme="minorBidi" w:hAnsiTheme="minorBidi"/>
          <w:sz w:val="24"/>
          <w:szCs w:val="24"/>
        </w:rPr>
        <w:footnoteReference w:id="3"/>
      </w:r>
      <w:r w:rsidR="004A1623" w:rsidRPr="00186255">
        <w:rPr>
          <w:rFonts w:asciiTheme="minorBidi" w:hAnsiTheme="minorBidi"/>
          <w:sz w:val="24"/>
          <w:szCs w:val="24"/>
        </w:rPr>
        <w:t xml:space="preserve"> which did not erase previous identities</w:t>
      </w:r>
      <w:r w:rsidR="00F6399C" w:rsidRPr="00186255">
        <w:rPr>
          <w:rFonts w:asciiTheme="minorBidi" w:hAnsiTheme="minorBidi"/>
          <w:sz w:val="24"/>
          <w:szCs w:val="24"/>
        </w:rPr>
        <w:t xml:space="preserve"> (</w:t>
      </w:r>
      <w:r w:rsidR="00F6399C" w:rsidRPr="00186255">
        <w:rPr>
          <w:rFonts w:asciiTheme="minorBidi" w:hAnsiTheme="minorBidi"/>
          <w:i/>
          <w:iCs/>
          <w:sz w:val="24"/>
          <w:szCs w:val="24"/>
        </w:rPr>
        <w:t>Gur Aryeh</w:t>
      </w:r>
      <w:r w:rsidR="00E05AC7">
        <w:rPr>
          <w:rFonts w:asciiTheme="minorBidi" w:hAnsiTheme="minorBidi"/>
          <w:sz w:val="24"/>
          <w:szCs w:val="24"/>
        </w:rPr>
        <w:t>,</w:t>
      </w:r>
      <w:r w:rsidR="00F6399C" w:rsidRPr="00186255">
        <w:rPr>
          <w:rFonts w:asciiTheme="minorBidi" w:hAnsiTheme="minorBidi"/>
          <w:i/>
          <w:iCs/>
          <w:sz w:val="24"/>
          <w:szCs w:val="24"/>
        </w:rPr>
        <w:t xml:space="preserve"> Bereishit </w:t>
      </w:r>
      <w:r w:rsidR="00F6399C" w:rsidRPr="00186255">
        <w:rPr>
          <w:rFonts w:asciiTheme="minorBidi" w:hAnsiTheme="minorBidi"/>
          <w:sz w:val="24"/>
          <w:szCs w:val="24"/>
        </w:rPr>
        <w:t>46:10)</w:t>
      </w:r>
      <w:r w:rsidR="004A1623" w:rsidRPr="00186255">
        <w:rPr>
          <w:rFonts w:asciiTheme="minorBidi" w:hAnsiTheme="minorBidi"/>
          <w:sz w:val="24"/>
          <w:szCs w:val="24"/>
        </w:rPr>
        <w:t>.</w:t>
      </w:r>
      <w:r w:rsidR="00AB56AA" w:rsidRPr="00186255">
        <w:rPr>
          <w:rStyle w:val="FootnoteReference"/>
          <w:rFonts w:asciiTheme="minorBidi" w:hAnsiTheme="minorBidi"/>
          <w:sz w:val="24"/>
          <w:szCs w:val="24"/>
        </w:rPr>
        <w:footnoteReference w:id="4"/>
      </w:r>
      <w:r w:rsidR="00044F9D" w:rsidRPr="00186255">
        <w:rPr>
          <w:rFonts w:asciiTheme="minorBidi" w:hAnsiTheme="minorBidi"/>
          <w:sz w:val="24"/>
          <w:szCs w:val="24"/>
        </w:rPr>
        <w:t xml:space="preserve">  A different answer to this problem is quoted in the name of R. Soloveitchik, based on a novel interpretation of the principle that “one who has converted is like a newborn babe.”  R. Soloveitchik suggests that it is the process of conversion, rather than the outcome, which </w:t>
      </w:r>
      <w:r w:rsidR="00E93E95" w:rsidRPr="00186255">
        <w:rPr>
          <w:rFonts w:asciiTheme="minorBidi" w:hAnsiTheme="minorBidi"/>
          <w:sz w:val="24"/>
          <w:szCs w:val="24"/>
        </w:rPr>
        <w:t xml:space="preserve">irreversibly </w:t>
      </w:r>
      <w:r w:rsidR="00044F9D" w:rsidRPr="00186255">
        <w:rPr>
          <w:rFonts w:asciiTheme="minorBidi" w:hAnsiTheme="minorBidi"/>
          <w:sz w:val="24"/>
          <w:szCs w:val="24"/>
        </w:rPr>
        <w:t>severs the convert’s ties to his relatives, even if they subsequently convert as well.</w:t>
      </w:r>
      <w:r w:rsidR="00193415" w:rsidRPr="00186255">
        <w:rPr>
          <w:rStyle w:val="FootnoteReference"/>
          <w:rFonts w:asciiTheme="minorBidi" w:hAnsiTheme="minorBidi"/>
          <w:sz w:val="24"/>
          <w:szCs w:val="24"/>
        </w:rPr>
        <w:footnoteReference w:id="5"/>
      </w:r>
      <w:r w:rsidR="00044F9D" w:rsidRPr="00186255">
        <w:rPr>
          <w:rFonts w:asciiTheme="minorBidi" w:hAnsiTheme="minorBidi"/>
          <w:sz w:val="24"/>
          <w:szCs w:val="24"/>
        </w:rPr>
        <w:t xml:space="preserve">  However, regarding the collective </w:t>
      </w:r>
      <w:r w:rsidR="00E93E95" w:rsidRPr="00186255">
        <w:rPr>
          <w:rFonts w:asciiTheme="minorBidi" w:hAnsiTheme="minorBidi"/>
          <w:sz w:val="24"/>
          <w:szCs w:val="24"/>
        </w:rPr>
        <w:t xml:space="preserve">transformation at </w:t>
      </w:r>
      <w:r w:rsidR="00044F9D" w:rsidRPr="00186255">
        <w:rPr>
          <w:rFonts w:asciiTheme="minorBidi" w:hAnsiTheme="minorBidi"/>
          <w:sz w:val="24"/>
          <w:szCs w:val="24"/>
        </w:rPr>
        <w:t xml:space="preserve">Sinai, </w:t>
      </w:r>
      <w:r w:rsidR="00E93E95" w:rsidRPr="00186255">
        <w:rPr>
          <w:rFonts w:asciiTheme="minorBidi" w:hAnsiTheme="minorBidi"/>
          <w:sz w:val="24"/>
          <w:szCs w:val="24"/>
        </w:rPr>
        <w:t xml:space="preserve">as </w:t>
      </w:r>
      <w:r w:rsidR="00044F9D" w:rsidRPr="00186255">
        <w:rPr>
          <w:rFonts w:asciiTheme="minorBidi" w:hAnsiTheme="minorBidi"/>
          <w:sz w:val="24"/>
          <w:szCs w:val="24"/>
        </w:rPr>
        <w:t>the entire people underwent conversion</w:t>
      </w:r>
      <w:r w:rsidR="00E93E95" w:rsidRPr="00186255">
        <w:rPr>
          <w:rFonts w:asciiTheme="minorBidi" w:hAnsiTheme="minorBidi"/>
          <w:sz w:val="24"/>
          <w:szCs w:val="24"/>
        </w:rPr>
        <w:t xml:space="preserve"> as a</w:t>
      </w:r>
      <w:r w:rsidR="00FF71CD" w:rsidRPr="00186255">
        <w:rPr>
          <w:rFonts w:asciiTheme="minorBidi" w:hAnsiTheme="minorBidi"/>
          <w:sz w:val="24"/>
          <w:szCs w:val="24"/>
        </w:rPr>
        <w:t xml:space="preserve"> single unit, family relationships</w:t>
      </w:r>
      <w:r w:rsidR="00E93E95" w:rsidRPr="00186255">
        <w:rPr>
          <w:rFonts w:asciiTheme="minorBidi" w:hAnsiTheme="minorBidi"/>
          <w:sz w:val="24"/>
          <w:szCs w:val="24"/>
        </w:rPr>
        <w:t xml:space="preserve"> were maintained.  At no point was one individual separating himself from </w:t>
      </w:r>
      <w:r w:rsidR="00D21A17" w:rsidRPr="00186255">
        <w:rPr>
          <w:rFonts w:asciiTheme="minorBidi" w:hAnsiTheme="minorBidi"/>
          <w:sz w:val="24"/>
          <w:szCs w:val="24"/>
        </w:rPr>
        <w:t>his surroundings, which is what strains family ties and ultimately leaves the convert isolated</w:t>
      </w:r>
      <w:r w:rsidR="00E05AC7">
        <w:rPr>
          <w:rFonts w:asciiTheme="minorBidi" w:hAnsiTheme="minorBidi"/>
          <w:sz w:val="24"/>
          <w:szCs w:val="24"/>
        </w:rPr>
        <w:t>,</w:t>
      </w:r>
      <w:r w:rsidR="00D21A17" w:rsidRPr="00186255">
        <w:rPr>
          <w:rFonts w:asciiTheme="minorBidi" w:hAnsiTheme="minorBidi"/>
          <w:sz w:val="24"/>
          <w:szCs w:val="24"/>
        </w:rPr>
        <w:t xml:space="preserve"> as if he were “</w:t>
      </w:r>
      <w:r w:rsidR="00193415" w:rsidRPr="00186255">
        <w:rPr>
          <w:rFonts w:asciiTheme="minorBidi" w:hAnsiTheme="minorBidi"/>
          <w:sz w:val="24"/>
          <w:szCs w:val="24"/>
        </w:rPr>
        <w:t>a newborn babe</w:t>
      </w:r>
      <w:r w:rsidR="00D21A17" w:rsidRPr="00186255">
        <w:rPr>
          <w:rFonts w:asciiTheme="minorBidi" w:hAnsiTheme="minorBidi"/>
          <w:sz w:val="24"/>
          <w:szCs w:val="24"/>
        </w:rPr>
        <w:t>”</w:t>
      </w:r>
      <w:r w:rsidR="00193415" w:rsidRPr="00186255">
        <w:rPr>
          <w:rFonts w:asciiTheme="minorBidi" w:hAnsiTheme="minorBidi"/>
          <w:sz w:val="24"/>
          <w:szCs w:val="24"/>
        </w:rPr>
        <w:t xml:space="preserve"> (</w:t>
      </w:r>
      <w:r w:rsidR="00193415" w:rsidRPr="00186255">
        <w:rPr>
          <w:rFonts w:asciiTheme="minorBidi" w:hAnsiTheme="minorBidi"/>
          <w:i/>
          <w:iCs/>
          <w:sz w:val="24"/>
          <w:szCs w:val="24"/>
        </w:rPr>
        <w:t>Reshimot Shiurei Maran Ha-Grid Ha-Levi</w:t>
      </w:r>
      <w:r w:rsidR="00193415" w:rsidRPr="00186255">
        <w:rPr>
          <w:rFonts w:asciiTheme="minorBidi" w:hAnsiTheme="minorBidi"/>
          <w:sz w:val="24"/>
          <w:szCs w:val="24"/>
        </w:rPr>
        <w:t xml:space="preserve">, </w:t>
      </w:r>
      <w:r w:rsidR="00193415" w:rsidRPr="00186255">
        <w:rPr>
          <w:rFonts w:asciiTheme="minorBidi" w:hAnsiTheme="minorBidi"/>
          <w:i/>
          <w:iCs/>
          <w:sz w:val="24"/>
          <w:szCs w:val="24"/>
        </w:rPr>
        <w:t>Yevamot</w:t>
      </w:r>
      <w:r w:rsidR="00193415" w:rsidRPr="00186255">
        <w:rPr>
          <w:rFonts w:asciiTheme="minorBidi" w:hAnsiTheme="minorBidi"/>
          <w:sz w:val="24"/>
          <w:szCs w:val="24"/>
        </w:rPr>
        <w:t>, 510-511).</w:t>
      </w:r>
    </w:p>
    <w:p w:rsidR="00186255" w:rsidRDefault="00186255" w:rsidP="00930166">
      <w:pPr>
        <w:spacing w:after="0" w:line="240" w:lineRule="auto"/>
        <w:jc w:val="both"/>
        <w:rPr>
          <w:rFonts w:asciiTheme="minorBidi" w:hAnsiTheme="minorBidi"/>
          <w:sz w:val="24"/>
          <w:szCs w:val="24"/>
        </w:rPr>
      </w:pPr>
    </w:p>
    <w:p w:rsidR="00EC728C" w:rsidRPr="00186255" w:rsidRDefault="00EC728C" w:rsidP="00930166">
      <w:pPr>
        <w:spacing w:after="0" w:line="240" w:lineRule="auto"/>
        <w:jc w:val="both"/>
        <w:rPr>
          <w:rFonts w:asciiTheme="minorBidi" w:eastAsia="Times New Roman" w:hAnsiTheme="minorBidi"/>
          <w:sz w:val="24"/>
          <w:szCs w:val="24"/>
        </w:rPr>
      </w:pPr>
      <w:r w:rsidRPr="00186255">
        <w:rPr>
          <w:rFonts w:asciiTheme="minorBidi" w:hAnsiTheme="minorBidi"/>
          <w:sz w:val="24"/>
          <w:szCs w:val="24"/>
        </w:rPr>
        <w:tab/>
        <w:t>Based on our understanding of the dual nature of conversion, perhaps we can suggest yet another answer to this problem.  Let us ask ourselves:  On the brink of the Giving of the Torah, did anyone need to lecture those who stood at the foot of Mt. Sinai about Jewish suffering?  Did the “nation of survivors from the sword” (</w:t>
      </w:r>
      <w:r w:rsidRPr="00186255">
        <w:rPr>
          <w:rFonts w:asciiTheme="minorBidi" w:hAnsiTheme="minorBidi"/>
          <w:i/>
          <w:iCs/>
          <w:sz w:val="24"/>
          <w:szCs w:val="24"/>
        </w:rPr>
        <w:t>Yirmiyahu</w:t>
      </w:r>
      <w:r w:rsidRPr="00186255">
        <w:rPr>
          <w:rFonts w:asciiTheme="minorBidi" w:hAnsiTheme="minorBidi"/>
          <w:sz w:val="24"/>
          <w:szCs w:val="24"/>
        </w:rPr>
        <w:t xml:space="preserve"> 31:1), who had emerged from generations of servitude and </w:t>
      </w:r>
      <w:r w:rsidR="004D0366" w:rsidRPr="00186255">
        <w:rPr>
          <w:rFonts w:asciiTheme="minorBidi" w:hAnsiTheme="minorBidi"/>
          <w:sz w:val="24"/>
          <w:szCs w:val="24"/>
        </w:rPr>
        <w:t xml:space="preserve">had narrowly avoided </w:t>
      </w:r>
      <w:r w:rsidRPr="00186255">
        <w:rPr>
          <w:rFonts w:asciiTheme="minorBidi" w:hAnsiTheme="minorBidi"/>
          <w:sz w:val="24"/>
          <w:szCs w:val="24"/>
        </w:rPr>
        <w:t>genocide, need to be told that “</w:t>
      </w:r>
      <w:r w:rsidRPr="00186255">
        <w:rPr>
          <w:rFonts w:asciiTheme="minorBidi" w:eastAsia="Times New Roman" w:hAnsiTheme="minorBidi"/>
          <w:sz w:val="24"/>
          <w:szCs w:val="24"/>
        </w:rPr>
        <w:t>Jews in the present era are afflicted and crushed and subjugated and strained, and suffering comes upon them</w:t>
      </w:r>
      <w:r w:rsidR="00224602">
        <w:rPr>
          <w:rFonts w:asciiTheme="minorBidi" w:eastAsia="Times New Roman" w:hAnsiTheme="minorBidi"/>
          <w:sz w:val="24"/>
          <w:szCs w:val="24"/>
        </w:rPr>
        <w:t>,</w:t>
      </w:r>
      <w:r w:rsidRPr="00186255">
        <w:rPr>
          <w:rFonts w:asciiTheme="minorBidi" w:eastAsia="Times New Roman" w:hAnsiTheme="minorBidi"/>
          <w:sz w:val="24"/>
          <w:szCs w:val="24"/>
        </w:rPr>
        <w:t>”</w:t>
      </w:r>
      <w:r w:rsidR="00224602">
        <w:rPr>
          <w:rFonts w:asciiTheme="minorBidi" w:eastAsia="Times New Roman" w:hAnsiTheme="minorBidi"/>
          <w:sz w:val="24"/>
          <w:szCs w:val="24"/>
        </w:rPr>
        <w:t xml:space="preserve"> as the standard convert must hear</w:t>
      </w:r>
      <w:r w:rsidRPr="00186255">
        <w:rPr>
          <w:rFonts w:asciiTheme="minorBidi" w:eastAsia="Times New Roman" w:hAnsiTheme="minorBidi"/>
          <w:sz w:val="24"/>
          <w:szCs w:val="24"/>
        </w:rPr>
        <w:t xml:space="preserve"> (Rambam </w:t>
      </w:r>
      <w:r w:rsidRPr="00186255">
        <w:rPr>
          <w:rFonts w:asciiTheme="minorBidi" w:eastAsia="Times New Roman" w:hAnsiTheme="minorBidi"/>
          <w:i/>
          <w:iCs/>
          <w:sz w:val="24"/>
          <w:szCs w:val="24"/>
        </w:rPr>
        <w:t>Hilkhot Issurei</w:t>
      </w:r>
      <w:r w:rsidR="007526EB" w:rsidRPr="00186255">
        <w:rPr>
          <w:rFonts w:asciiTheme="minorBidi" w:eastAsia="Times New Roman" w:hAnsiTheme="minorBidi"/>
          <w:sz w:val="24"/>
          <w:szCs w:val="24"/>
        </w:rPr>
        <w:t xml:space="preserve"> </w:t>
      </w:r>
      <w:r w:rsidR="00D63957" w:rsidRPr="00D63957">
        <w:rPr>
          <w:rFonts w:asciiTheme="minorBidi" w:eastAsia="Times New Roman" w:hAnsiTheme="minorBidi"/>
          <w:i/>
          <w:iCs/>
          <w:sz w:val="24"/>
          <w:szCs w:val="24"/>
        </w:rPr>
        <w:t xml:space="preserve">Bi’a </w:t>
      </w:r>
      <w:r w:rsidR="007526EB" w:rsidRPr="00186255">
        <w:rPr>
          <w:rFonts w:asciiTheme="minorBidi" w:eastAsia="Times New Roman" w:hAnsiTheme="minorBidi"/>
          <w:sz w:val="24"/>
          <w:szCs w:val="24"/>
        </w:rPr>
        <w:t>14:1)?  Or can</w:t>
      </w:r>
      <w:r w:rsidRPr="00186255">
        <w:rPr>
          <w:rFonts w:asciiTheme="minorBidi" w:eastAsia="Times New Roman" w:hAnsiTheme="minorBidi"/>
          <w:sz w:val="24"/>
          <w:szCs w:val="24"/>
        </w:rPr>
        <w:t xml:space="preserve"> we presume that their identification with </w:t>
      </w:r>
      <w:r w:rsidRPr="00186255">
        <w:rPr>
          <w:rFonts w:asciiTheme="minorBidi" w:eastAsia="Times New Roman" w:hAnsiTheme="minorBidi"/>
          <w:i/>
          <w:iCs/>
          <w:sz w:val="24"/>
          <w:szCs w:val="24"/>
        </w:rPr>
        <w:t>berit Avot</w:t>
      </w:r>
      <w:r w:rsidRPr="00186255">
        <w:rPr>
          <w:rFonts w:asciiTheme="minorBidi" w:eastAsia="Times New Roman" w:hAnsiTheme="minorBidi"/>
          <w:sz w:val="24"/>
          <w:szCs w:val="24"/>
        </w:rPr>
        <w:t xml:space="preserve">—more, their </w:t>
      </w:r>
      <w:r w:rsidR="004D0366" w:rsidRPr="00186255">
        <w:rPr>
          <w:rFonts w:asciiTheme="minorBidi" w:eastAsia="Times New Roman" w:hAnsiTheme="minorBidi"/>
          <w:sz w:val="24"/>
          <w:szCs w:val="24"/>
        </w:rPr>
        <w:t xml:space="preserve">embodiment </w:t>
      </w:r>
      <w:r w:rsidRPr="00186255">
        <w:rPr>
          <w:rFonts w:asciiTheme="minorBidi" w:eastAsia="Times New Roman" w:hAnsiTheme="minorBidi"/>
          <w:sz w:val="24"/>
          <w:szCs w:val="24"/>
        </w:rPr>
        <w:t xml:space="preserve">of it through their </w:t>
      </w:r>
      <w:r w:rsidR="004D0366" w:rsidRPr="00186255">
        <w:rPr>
          <w:rFonts w:asciiTheme="minorBidi" w:eastAsia="Times New Roman" w:hAnsiTheme="minorBidi"/>
          <w:sz w:val="24"/>
          <w:szCs w:val="24"/>
        </w:rPr>
        <w:t xml:space="preserve">own personal </w:t>
      </w:r>
      <w:r w:rsidRPr="00186255">
        <w:rPr>
          <w:rFonts w:asciiTheme="minorBidi" w:eastAsia="Times New Roman" w:hAnsiTheme="minorBidi"/>
          <w:sz w:val="24"/>
          <w:szCs w:val="24"/>
        </w:rPr>
        <w:t xml:space="preserve">journey </w:t>
      </w:r>
      <w:r w:rsidR="004D0366" w:rsidRPr="00186255">
        <w:rPr>
          <w:rFonts w:asciiTheme="minorBidi" w:eastAsia="Times New Roman" w:hAnsiTheme="minorBidi"/>
          <w:sz w:val="24"/>
          <w:szCs w:val="24"/>
        </w:rPr>
        <w:t>from slavery to redemption—was sufficient?</w:t>
      </w:r>
    </w:p>
    <w:p w:rsidR="00186255" w:rsidRDefault="00186255" w:rsidP="00930166">
      <w:pPr>
        <w:spacing w:after="0" w:line="240" w:lineRule="auto"/>
        <w:jc w:val="both"/>
        <w:rPr>
          <w:rFonts w:asciiTheme="minorBidi" w:eastAsia="Times New Roman" w:hAnsiTheme="minorBidi"/>
          <w:sz w:val="24"/>
          <w:szCs w:val="24"/>
        </w:rPr>
      </w:pPr>
    </w:p>
    <w:p w:rsidR="004D0366" w:rsidRPr="00186255" w:rsidRDefault="004D0366" w:rsidP="00930166">
      <w:pPr>
        <w:spacing w:after="0" w:line="240" w:lineRule="auto"/>
        <w:jc w:val="both"/>
        <w:rPr>
          <w:rFonts w:asciiTheme="minorBidi" w:eastAsia="Times New Roman" w:hAnsiTheme="minorBidi"/>
          <w:sz w:val="24"/>
          <w:szCs w:val="24"/>
        </w:rPr>
      </w:pPr>
      <w:r w:rsidRPr="00186255">
        <w:rPr>
          <w:rFonts w:asciiTheme="minorBidi" w:eastAsia="Times New Roman" w:hAnsiTheme="minorBidi"/>
          <w:sz w:val="24"/>
          <w:szCs w:val="24"/>
        </w:rPr>
        <w:tab/>
        <w:t xml:space="preserve">In other words, the Jews at Sinai indeed entered a covenant, but only one.  Their </w:t>
      </w:r>
      <w:r w:rsidR="00E629BA" w:rsidRPr="00186255">
        <w:rPr>
          <w:rFonts w:asciiTheme="minorBidi" w:eastAsia="Times New Roman" w:hAnsiTheme="minorBidi"/>
          <w:sz w:val="24"/>
          <w:szCs w:val="24"/>
        </w:rPr>
        <w:t>assumption of obligation</w:t>
      </w:r>
      <w:r w:rsidRPr="00186255">
        <w:rPr>
          <w:rFonts w:asciiTheme="minorBidi" w:eastAsia="Times New Roman" w:hAnsiTheme="minorBidi"/>
          <w:sz w:val="24"/>
          <w:szCs w:val="24"/>
        </w:rPr>
        <w:t xml:space="preserve"> </w:t>
      </w:r>
      <w:r w:rsidR="00E629BA" w:rsidRPr="00186255">
        <w:rPr>
          <w:rFonts w:asciiTheme="minorBidi" w:eastAsia="Times New Roman" w:hAnsiTheme="minorBidi"/>
          <w:sz w:val="24"/>
          <w:szCs w:val="24"/>
        </w:rPr>
        <w:t xml:space="preserve">towards the 613 </w:t>
      </w:r>
      <w:r w:rsidRPr="00186255">
        <w:rPr>
          <w:rFonts w:asciiTheme="minorBidi" w:eastAsia="Times New Roman" w:hAnsiTheme="minorBidi"/>
          <w:i/>
          <w:iCs/>
          <w:sz w:val="24"/>
          <w:szCs w:val="24"/>
        </w:rPr>
        <w:t>mitzvot</w:t>
      </w:r>
      <w:r w:rsidRPr="00186255">
        <w:rPr>
          <w:rFonts w:asciiTheme="minorBidi" w:eastAsia="Times New Roman" w:hAnsiTheme="minorBidi"/>
          <w:sz w:val="24"/>
          <w:szCs w:val="24"/>
        </w:rPr>
        <w:t xml:space="preserve"> models the process for future seekers, but they cannot possibly exemplify the abandonment of a former identity and </w:t>
      </w:r>
      <w:r w:rsidR="00E629BA" w:rsidRPr="00186255">
        <w:rPr>
          <w:rFonts w:asciiTheme="minorBidi" w:eastAsia="Times New Roman" w:hAnsiTheme="minorBidi"/>
          <w:sz w:val="24"/>
          <w:szCs w:val="24"/>
        </w:rPr>
        <w:t xml:space="preserve">embrace </w:t>
      </w:r>
      <w:r w:rsidRPr="00186255">
        <w:rPr>
          <w:rFonts w:asciiTheme="minorBidi" w:eastAsia="Times New Roman" w:hAnsiTheme="minorBidi"/>
          <w:sz w:val="24"/>
          <w:szCs w:val="24"/>
        </w:rPr>
        <w:t xml:space="preserve">of a new one, for they did nothing of the sort!  Whereas the individual convert </w:t>
      </w:r>
      <w:r w:rsidR="00240B09" w:rsidRPr="00186255">
        <w:rPr>
          <w:rFonts w:asciiTheme="minorBidi" w:eastAsia="Times New Roman" w:hAnsiTheme="minorBidi"/>
          <w:sz w:val="24"/>
          <w:szCs w:val="24"/>
        </w:rPr>
        <w:t>breaks</w:t>
      </w:r>
      <w:r w:rsidR="00F6399C" w:rsidRPr="00186255">
        <w:rPr>
          <w:rFonts w:asciiTheme="minorBidi" w:eastAsia="Times New Roman" w:hAnsiTheme="minorBidi"/>
          <w:sz w:val="24"/>
          <w:szCs w:val="24"/>
        </w:rPr>
        <w:t xml:space="preserve"> </w:t>
      </w:r>
      <w:r w:rsidRPr="00186255">
        <w:rPr>
          <w:rFonts w:asciiTheme="minorBidi" w:eastAsia="Times New Roman" w:hAnsiTheme="minorBidi"/>
          <w:sz w:val="24"/>
          <w:szCs w:val="24"/>
        </w:rPr>
        <w:t>former ties and join</w:t>
      </w:r>
      <w:r w:rsidR="00F6399C" w:rsidRPr="00186255">
        <w:rPr>
          <w:rFonts w:asciiTheme="minorBidi" w:eastAsia="Times New Roman" w:hAnsiTheme="minorBidi"/>
          <w:sz w:val="24"/>
          <w:szCs w:val="24"/>
        </w:rPr>
        <w:t>s</w:t>
      </w:r>
      <w:r w:rsidRPr="00186255">
        <w:rPr>
          <w:rFonts w:asciiTheme="minorBidi" w:eastAsia="Times New Roman" w:hAnsiTheme="minorBidi"/>
          <w:sz w:val="24"/>
          <w:szCs w:val="24"/>
        </w:rPr>
        <w:t xml:space="preserve"> a new community, those who left </w:t>
      </w:r>
      <w:r w:rsidRPr="00186255">
        <w:rPr>
          <w:rFonts w:asciiTheme="minorBidi" w:eastAsia="Times New Roman" w:hAnsiTheme="minorBidi"/>
          <w:sz w:val="24"/>
          <w:szCs w:val="24"/>
        </w:rPr>
        <w:lastRenderedPageBreak/>
        <w:t xml:space="preserve">Egypt showed up at Mt. Sinai celebrating their distinct identity as the progeny of Avraham, Yitzchak and Ya’akov and the </w:t>
      </w:r>
      <w:r w:rsidR="00F93B0F" w:rsidRPr="00186255">
        <w:rPr>
          <w:rFonts w:asciiTheme="minorBidi" w:eastAsia="Times New Roman" w:hAnsiTheme="minorBidi"/>
          <w:sz w:val="24"/>
          <w:szCs w:val="24"/>
        </w:rPr>
        <w:t>bearers of their</w:t>
      </w:r>
      <w:r w:rsidR="007526EB" w:rsidRPr="00186255">
        <w:rPr>
          <w:rFonts w:asciiTheme="minorBidi" w:eastAsia="Times New Roman" w:hAnsiTheme="minorBidi"/>
          <w:sz w:val="24"/>
          <w:szCs w:val="24"/>
        </w:rPr>
        <w:t xml:space="preserve"> forefathers’</w:t>
      </w:r>
      <w:r w:rsidR="00F93B0F" w:rsidRPr="00186255">
        <w:rPr>
          <w:rFonts w:asciiTheme="minorBidi" w:eastAsia="Times New Roman" w:hAnsiTheme="minorBidi"/>
          <w:sz w:val="24"/>
          <w:szCs w:val="24"/>
        </w:rPr>
        <w:t xml:space="preserve"> legacy.</w:t>
      </w:r>
    </w:p>
    <w:p w:rsidR="00186255" w:rsidRDefault="00186255" w:rsidP="00930166">
      <w:pPr>
        <w:spacing w:after="0" w:line="240" w:lineRule="auto"/>
        <w:jc w:val="both"/>
        <w:rPr>
          <w:rFonts w:asciiTheme="minorBidi" w:eastAsia="Times New Roman" w:hAnsiTheme="minorBidi"/>
          <w:sz w:val="24"/>
          <w:szCs w:val="24"/>
        </w:rPr>
      </w:pPr>
    </w:p>
    <w:p w:rsidR="009F1D27" w:rsidRPr="00186255" w:rsidRDefault="009F1D27" w:rsidP="00930166">
      <w:pPr>
        <w:spacing w:after="0" w:line="240" w:lineRule="auto"/>
        <w:jc w:val="both"/>
        <w:rPr>
          <w:rFonts w:asciiTheme="minorBidi" w:hAnsiTheme="minorBidi"/>
          <w:sz w:val="24"/>
          <w:szCs w:val="24"/>
        </w:rPr>
      </w:pPr>
      <w:r w:rsidRPr="00186255">
        <w:rPr>
          <w:rFonts w:asciiTheme="minorBidi" w:eastAsia="Times New Roman" w:hAnsiTheme="minorBidi"/>
          <w:sz w:val="24"/>
          <w:szCs w:val="24"/>
        </w:rPr>
        <w:tab/>
        <w:t xml:space="preserve">Translating this argument into more formal terms, we can say that the principle of </w:t>
      </w:r>
      <w:r w:rsidRPr="00186255">
        <w:rPr>
          <w:rFonts w:asciiTheme="minorBidi" w:hAnsiTheme="minorBidi"/>
          <w:sz w:val="24"/>
          <w:szCs w:val="24"/>
        </w:rPr>
        <w:t xml:space="preserve">“one who has converted is like a newborn babe” is not a function of his entrance into </w:t>
      </w:r>
      <w:r w:rsidRPr="00186255">
        <w:rPr>
          <w:rFonts w:asciiTheme="minorBidi" w:hAnsiTheme="minorBidi"/>
          <w:i/>
          <w:iCs/>
          <w:sz w:val="24"/>
          <w:szCs w:val="24"/>
        </w:rPr>
        <w:t>berit Sinai</w:t>
      </w:r>
      <w:r w:rsidRPr="00186255">
        <w:rPr>
          <w:rFonts w:asciiTheme="minorBidi" w:hAnsiTheme="minorBidi"/>
          <w:sz w:val="24"/>
          <w:szCs w:val="24"/>
        </w:rPr>
        <w:t xml:space="preserve">, but of his joining </w:t>
      </w:r>
      <w:r w:rsidRPr="00186255">
        <w:rPr>
          <w:rFonts w:asciiTheme="minorBidi" w:hAnsiTheme="minorBidi"/>
          <w:i/>
          <w:iCs/>
          <w:sz w:val="24"/>
          <w:szCs w:val="24"/>
        </w:rPr>
        <w:t>berit Avot</w:t>
      </w:r>
      <w:r w:rsidRPr="00186255">
        <w:rPr>
          <w:rFonts w:asciiTheme="minorBidi" w:hAnsiTheme="minorBidi"/>
          <w:sz w:val="24"/>
          <w:szCs w:val="24"/>
        </w:rPr>
        <w:t>.</w:t>
      </w:r>
      <w:r w:rsidR="00A36AC4" w:rsidRPr="00186255">
        <w:rPr>
          <w:rStyle w:val="FootnoteReference"/>
          <w:rFonts w:asciiTheme="minorBidi" w:hAnsiTheme="minorBidi"/>
          <w:sz w:val="24"/>
          <w:szCs w:val="24"/>
        </w:rPr>
        <w:footnoteReference w:id="6"/>
      </w:r>
      <w:r w:rsidRPr="00186255">
        <w:rPr>
          <w:rFonts w:asciiTheme="minorBidi" w:hAnsiTheme="minorBidi"/>
          <w:sz w:val="24"/>
          <w:szCs w:val="24"/>
        </w:rPr>
        <w:t xml:space="preserve">  It is not his obligation in </w:t>
      </w:r>
      <w:r w:rsidRPr="00186255">
        <w:rPr>
          <w:rFonts w:asciiTheme="minorBidi" w:hAnsiTheme="minorBidi"/>
          <w:i/>
          <w:iCs/>
          <w:sz w:val="24"/>
          <w:szCs w:val="24"/>
        </w:rPr>
        <w:t>mitzvot</w:t>
      </w:r>
      <w:r w:rsidRPr="00186255">
        <w:rPr>
          <w:rFonts w:asciiTheme="minorBidi" w:hAnsiTheme="minorBidi"/>
          <w:sz w:val="24"/>
          <w:szCs w:val="24"/>
        </w:rPr>
        <w:t xml:space="preserve"> which affords him his new identity, distinct from his former one and removed from all those who were connected to it, but his participation in a new community.  At Sinai, however, where Jews stood proud of their heritage and lineage and where the proceedings built upon that</w:t>
      </w:r>
      <w:r w:rsidR="00F6399C" w:rsidRPr="00186255">
        <w:rPr>
          <w:rFonts w:asciiTheme="minorBidi" w:hAnsiTheme="minorBidi"/>
          <w:sz w:val="24"/>
          <w:szCs w:val="24"/>
        </w:rPr>
        <w:t xml:space="preserve"> very </w:t>
      </w:r>
      <w:r w:rsidRPr="00186255">
        <w:rPr>
          <w:rFonts w:asciiTheme="minorBidi" w:hAnsiTheme="minorBidi"/>
          <w:sz w:val="24"/>
          <w:szCs w:val="24"/>
        </w:rPr>
        <w:t xml:space="preserve">foundation, their original identities followed them into their new lives as observers of the law.  </w:t>
      </w:r>
      <w:r w:rsidR="003B44F4" w:rsidRPr="00186255">
        <w:rPr>
          <w:rFonts w:asciiTheme="minorBidi" w:hAnsiTheme="minorBidi"/>
          <w:sz w:val="24"/>
          <w:szCs w:val="24"/>
        </w:rPr>
        <w:t>Moshe, the son of Amram, remained such even after the Giving of the Torah, and so Aharon and Miriam remained his brother and his sister, respectively, with all of the attendant ramifications.</w:t>
      </w:r>
      <w:r w:rsidR="00914CC5" w:rsidRPr="00186255">
        <w:rPr>
          <w:rStyle w:val="FootnoteReference"/>
          <w:rFonts w:asciiTheme="minorBidi" w:hAnsiTheme="minorBidi"/>
          <w:sz w:val="24"/>
          <w:szCs w:val="24"/>
        </w:rPr>
        <w:footnoteReference w:id="7"/>
      </w:r>
      <w:r w:rsidR="003B44F4" w:rsidRPr="00186255">
        <w:rPr>
          <w:rFonts w:asciiTheme="minorBidi" w:hAnsiTheme="minorBidi"/>
          <w:sz w:val="24"/>
          <w:szCs w:val="24"/>
        </w:rPr>
        <w:t xml:space="preserve">   </w:t>
      </w:r>
    </w:p>
    <w:p w:rsidR="00B1397C" w:rsidRPr="00186255" w:rsidRDefault="00B1397C" w:rsidP="00930166">
      <w:pPr>
        <w:spacing w:after="0" w:line="240" w:lineRule="auto"/>
        <w:jc w:val="both"/>
        <w:rPr>
          <w:rFonts w:asciiTheme="minorBidi" w:hAnsiTheme="minorBidi"/>
          <w:sz w:val="24"/>
          <w:szCs w:val="24"/>
        </w:rPr>
      </w:pPr>
    </w:p>
    <w:p w:rsidR="00B1397C" w:rsidRPr="00186255" w:rsidRDefault="00B1397C" w:rsidP="00930166">
      <w:pPr>
        <w:spacing w:after="0" w:line="240" w:lineRule="auto"/>
        <w:jc w:val="both"/>
        <w:rPr>
          <w:rFonts w:asciiTheme="minorBidi" w:hAnsiTheme="minorBidi"/>
          <w:b/>
          <w:bCs/>
          <w:sz w:val="24"/>
          <w:szCs w:val="24"/>
        </w:rPr>
      </w:pPr>
      <w:r w:rsidRPr="00186255">
        <w:rPr>
          <w:rFonts w:asciiTheme="minorBidi" w:hAnsiTheme="minorBidi"/>
          <w:b/>
          <w:bCs/>
          <w:sz w:val="24"/>
          <w:szCs w:val="24"/>
        </w:rPr>
        <w:t xml:space="preserve">2.  Circumcision of the </w:t>
      </w:r>
      <w:r w:rsidR="00395A18" w:rsidRPr="00186255">
        <w:rPr>
          <w:rFonts w:asciiTheme="minorBidi" w:hAnsiTheme="minorBidi"/>
          <w:b/>
          <w:bCs/>
          <w:sz w:val="24"/>
          <w:szCs w:val="24"/>
        </w:rPr>
        <w:t>Levi</w:t>
      </w:r>
      <w:r w:rsidR="00395A18">
        <w:rPr>
          <w:rFonts w:asciiTheme="minorBidi" w:hAnsiTheme="minorBidi"/>
          <w:b/>
          <w:bCs/>
          <w:sz w:val="24"/>
          <w:szCs w:val="24"/>
        </w:rPr>
        <w:t>tes</w:t>
      </w:r>
    </w:p>
    <w:p w:rsidR="00186255" w:rsidRDefault="00186255" w:rsidP="00930166">
      <w:pPr>
        <w:spacing w:after="0" w:line="240" w:lineRule="auto"/>
        <w:jc w:val="both"/>
        <w:rPr>
          <w:rFonts w:asciiTheme="minorBidi" w:hAnsiTheme="minorBidi"/>
          <w:sz w:val="24"/>
          <w:szCs w:val="24"/>
        </w:rPr>
      </w:pPr>
    </w:p>
    <w:p w:rsidR="00657EAC" w:rsidRPr="00186255" w:rsidRDefault="00B1397C" w:rsidP="00930166">
      <w:pPr>
        <w:spacing w:after="0" w:line="240" w:lineRule="auto"/>
        <w:jc w:val="both"/>
        <w:rPr>
          <w:rFonts w:asciiTheme="minorBidi" w:hAnsiTheme="minorBidi"/>
          <w:sz w:val="24"/>
          <w:szCs w:val="24"/>
        </w:rPr>
      </w:pPr>
      <w:r w:rsidRPr="00186255">
        <w:rPr>
          <w:rFonts w:asciiTheme="minorBidi" w:hAnsiTheme="minorBidi"/>
          <w:sz w:val="24"/>
          <w:szCs w:val="24"/>
        </w:rPr>
        <w:tab/>
      </w:r>
      <w:r w:rsidR="00A051A8" w:rsidRPr="00186255">
        <w:rPr>
          <w:rFonts w:asciiTheme="minorBidi" w:hAnsiTheme="minorBidi"/>
          <w:sz w:val="24"/>
          <w:szCs w:val="24"/>
        </w:rPr>
        <w:t xml:space="preserve">Basic to the laws of conversion is the </w:t>
      </w:r>
      <w:r w:rsidR="00E629BA" w:rsidRPr="00186255">
        <w:rPr>
          <w:rFonts w:asciiTheme="minorBidi" w:hAnsiTheme="minorBidi"/>
          <w:sz w:val="24"/>
          <w:szCs w:val="24"/>
        </w:rPr>
        <w:t xml:space="preserve">need for the three elements </w:t>
      </w:r>
      <w:r w:rsidR="00A051A8" w:rsidRPr="00186255">
        <w:rPr>
          <w:rFonts w:asciiTheme="minorBidi" w:hAnsiTheme="minorBidi"/>
          <w:sz w:val="24"/>
          <w:szCs w:val="24"/>
        </w:rPr>
        <w:t>of circumcision, immersion and the offering of a sacrifice</w:t>
      </w:r>
      <w:r w:rsidR="00E629BA" w:rsidRPr="00186255">
        <w:rPr>
          <w:rFonts w:asciiTheme="minorBidi" w:hAnsiTheme="minorBidi"/>
          <w:sz w:val="24"/>
          <w:szCs w:val="24"/>
        </w:rPr>
        <w:t xml:space="preserve"> (in the time of the Temple), derived in</w:t>
      </w:r>
      <w:r w:rsidR="00A051A8" w:rsidRPr="00186255">
        <w:rPr>
          <w:rFonts w:asciiTheme="minorBidi" w:hAnsiTheme="minorBidi"/>
          <w:sz w:val="24"/>
          <w:szCs w:val="24"/>
        </w:rPr>
        <w:t xml:space="preserve"> </w:t>
      </w:r>
      <w:r w:rsidR="00A051A8" w:rsidRPr="00186255">
        <w:rPr>
          <w:rFonts w:asciiTheme="minorBidi" w:hAnsiTheme="minorBidi"/>
          <w:i/>
          <w:iCs/>
          <w:sz w:val="24"/>
          <w:szCs w:val="24"/>
        </w:rPr>
        <w:t>Keritut</w:t>
      </w:r>
      <w:r w:rsidR="00A051A8" w:rsidRPr="00186255">
        <w:rPr>
          <w:rFonts w:asciiTheme="minorBidi" w:hAnsiTheme="minorBidi"/>
          <w:sz w:val="24"/>
          <w:szCs w:val="24"/>
        </w:rPr>
        <w:t xml:space="preserve"> 9a from the experience of our ancestors at Sinai.  Regarding their circumcision, the Rambam writes that it occurred “in Egypt… for they had all ignored the covenant of circumcision in Egypt, except for the tribe of Levi, and regarding this does it say, ‘And your covenant did they protect’ (</w:t>
      </w:r>
      <w:r w:rsidR="00A051A8" w:rsidRPr="00186255">
        <w:rPr>
          <w:rFonts w:asciiTheme="minorBidi" w:hAnsiTheme="minorBidi"/>
          <w:i/>
          <w:iCs/>
          <w:sz w:val="24"/>
          <w:szCs w:val="24"/>
        </w:rPr>
        <w:t>Devarim</w:t>
      </w:r>
      <w:r w:rsidR="00A051A8" w:rsidRPr="00186255">
        <w:rPr>
          <w:rFonts w:asciiTheme="minorBidi" w:hAnsiTheme="minorBidi"/>
          <w:sz w:val="24"/>
          <w:szCs w:val="24"/>
        </w:rPr>
        <w:t xml:space="preserve"> 33:9</w:t>
      </w:r>
      <w:r w:rsidR="00E629BA" w:rsidRPr="00186255">
        <w:rPr>
          <w:rFonts w:asciiTheme="minorBidi" w:hAnsiTheme="minorBidi"/>
          <w:sz w:val="24"/>
          <w:szCs w:val="24"/>
        </w:rPr>
        <w:t>)” (</w:t>
      </w:r>
      <w:r w:rsidR="00A051A8" w:rsidRPr="00186255">
        <w:rPr>
          <w:rFonts w:asciiTheme="minorBidi" w:hAnsiTheme="minorBidi"/>
          <w:i/>
          <w:iCs/>
          <w:sz w:val="24"/>
          <w:szCs w:val="24"/>
        </w:rPr>
        <w:t>Hilkhot Issurei Bi’a</w:t>
      </w:r>
      <w:r w:rsidR="00A051A8" w:rsidRPr="00186255">
        <w:rPr>
          <w:rFonts w:asciiTheme="minorBidi" w:hAnsiTheme="minorBidi"/>
          <w:sz w:val="24"/>
          <w:szCs w:val="24"/>
        </w:rPr>
        <w:t xml:space="preserve"> 13:2).</w:t>
      </w:r>
    </w:p>
    <w:p w:rsidR="00186255" w:rsidRDefault="00186255" w:rsidP="00930166">
      <w:pPr>
        <w:spacing w:after="0" w:line="240" w:lineRule="auto"/>
        <w:ind w:firstLine="720"/>
        <w:jc w:val="both"/>
        <w:rPr>
          <w:rFonts w:asciiTheme="minorBidi" w:hAnsiTheme="minorBidi"/>
          <w:sz w:val="24"/>
          <w:szCs w:val="24"/>
        </w:rPr>
      </w:pPr>
    </w:p>
    <w:p w:rsidR="00A051A8" w:rsidRPr="00186255" w:rsidRDefault="00657EAC" w:rsidP="00930166">
      <w:pPr>
        <w:spacing w:after="0" w:line="240" w:lineRule="auto"/>
        <w:ind w:firstLine="720"/>
        <w:jc w:val="both"/>
        <w:rPr>
          <w:rFonts w:asciiTheme="minorBidi" w:hAnsiTheme="minorBidi"/>
          <w:sz w:val="24"/>
          <w:szCs w:val="24"/>
        </w:rPr>
      </w:pPr>
      <w:r w:rsidRPr="00186255">
        <w:rPr>
          <w:rFonts w:asciiTheme="minorBidi" w:hAnsiTheme="minorBidi"/>
          <w:sz w:val="24"/>
          <w:szCs w:val="24"/>
        </w:rPr>
        <w:t>It is not clear from the words of the Rambam whether this last observation is parenthetical or carries legal implication</w:t>
      </w:r>
      <w:r w:rsidR="00B935D4" w:rsidRPr="00186255">
        <w:rPr>
          <w:rFonts w:asciiTheme="minorBidi" w:hAnsiTheme="minorBidi"/>
          <w:sz w:val="24"/>
          <w:szCs w:val="24"/>
        </w:rPr>
        <w:t>s</w:t>
      </w:r>
      <w:r w:rsidRPr="00186255">
        <w:rPr>
          <w:rFonts w:asciiTheme="minorBidi" w:hAnsiTheme="minorBidi"/>
          <w:sz w:val="24"/>
          <w:szCs w:val="24"/>
        </w:rPr>
        <w:t xml:space="preserve">.  </w:t>
      </w:r>
      <w:r w:rsidR="00B935D4" w:rsidRPr="00186255">
        <w:rPr>
          <w:rFonts w:asciiTheme="minorBidi" w:hAnsiTheme="minorBidi"/>
          <w:sz w:val="24"/>
          <w:szCs w:val="24"/>
        </w:rPr>
        <w:t xml:space="preserve">Indeed, </w:t>
      </w:r>
      <w:r w:rsidRPr="00186255">
        <w:rPr>
          <w:rFonts w:asciiTheme="minorBidi" w:hAnsiTheme="minorBidi"/>
          <w:sz w:val="24"/>
          <w:szCs w:val="24"/>
        </w:rPr>
        <w:t>the Ramban asks for clarification:   “And if you ask, how did the tribe of Lev</w:t>
      </w:r>
      <w:r w:rsidR="0016676E" w:rsidRPr="00186255">
        <w:rPr>
          <w:rFonts w:asciiTheme="minorBidi" w:hAnsiTheme="minorBidi"/>
          <w:sz w:val="24"/>
          <w:szCs w:val="24"/>
        </w:rPr>
        <w:t>i enter under the Divine canopy</w:t>
      </w:r>
      <w:r w:rsidR="00C5305A" w:rsidRPr="00186255">
        <w:rPr>
          <w:rFonts w:asciiTheme="minorBidi" w:hAnsiTheme="minorBidi"/>
          <w:sz w:val="24"/>
          <w:szCs w:val="24"/>
        </w:rPr>
        <w:t>?</w:t>
      </w:r>
      <w:r w:rsidRPr="00186255">
        <w:rPr>
          <w:rFonts w:asciiTheme="minorBidi" w:hAnsiTheme="minorBidi"/>
          <w:sz w:val="24"/>
          <w:szCs w:val="24"/>
        </w:rPr>
        <w:t>”</w:t>
      </w:r>
      <w:r w:rsidR="00C5305A" w:rsidRPr="00186255">
        <w:rPr>
          <w:rFonts w:asciiTheme="minorBidi" w:hAnsiTheme="minorBidi"/>
          <w:sz w:val="24"/>
          <w:szCs w:val="24"/>
        </w:rPr>
        <w:t xml:space="preserve"> (</w:t>
      </w:r>
      <w:r w:rsidR="00C5305A" w:rsidRPr="00186255">
        <w:rPr>
          <w:rFonts w:asciiTheme="minorBidi" w:hAnsiTheme="minorBidi"/>
          <w:i/>
          <w:iCs/>
          <w:sz w:val="24"/>
          <w:szCs w:val="24"/>
        </w:rPr>
        <w:t>Yevamot</w:t>
      </w:r>
      <w:r w:rsidR="00C5305A" w:rsidRPr="00186255">
        <w:rPr>
          <w:rFonts w:asciiTheme="minorBidi" w:hAnsiTheme="minorBidi"/>
          <w:sz w:val="24"/>
          <w:szCs w:val="24"/>
        </w:rPr>
        <w:t xml:space="preserve"> 46a) </w:t>
      </w:r>
      <w:r w:rsidR="0016676E" w:rsidRPr="00186255">
        <w:rPr>
          <w:rFonts w:asciiTheme="minorBidi" w:hAnsiTheme="minorBidi"/>
          <w:sz w:val="24"/>
          <w:szCs w:val="24"/>
        </w:rPr>
        <w:t xml:space="preserve"> </w:t>
      </w:r>
      <w:r w:rsidRPr="00186255">
        <w:rPr>
          <w:rFonts w:asciiTheme="minorBidi" w:hAnsiTheme="minorBidi"/>
          <w:sz w:val="24"/>
          <w:szCs w:val="24"/>
        </w:rPr>
        <w:t xml:space="preserve">If circumcision is such a critical step for conversion, </w:t>
      </w:r>
      <w:r w:rsidR="00B935D4" w:rsidRPr="00186255">
        <w:rPr>
          <w:rFonts w:asciiTheme="minorBidi" w:hAnsiTheme="minorBidi"/>
          <w:sz w:val="24"/>
          <w:szCs w:val="24"/>
        </w:rPr>
        <w:t xml:space="preserve">what could the </w:t>
      </w:r>
      <w:r w:rsidR="00395A18">
        <w:rPr>
          <w:rFonts w:asciiTheme="minorBidi" w:hAnsiTheme="minorBidi"/>
          <w:sz w:val="24"/>
          <w:szCs w:val="24"/>
        </w:rPr>
        <w:t>Levites</w:t>
      </w:r>
      <w:r w:rsidR="00B935D4" w:rsidRPr="00186255">
        <w:rPr>
          <w:rFonts w:asciiTheme="minorBidi" w:hAnsiTheme="minorBidi"/>
          <w:sz w:val="24"/>
          <w:szCs w:val="24"/>
        </w:rPr>
        <w:t>, who had performed this rite long ago, do</w:t>
      </w:r>
      <w:r w:rsidR="00C5305A" w:rsidRPr="00186255">
        <w:rPr>
          <w:rFonts w:asciiTheme="minorBidi" w:hAnsiTheme="minorBidi"/>
          <w:sz w:val="24"/>
          <w:szCs w:val="24"/>
        </w:rPr>
        <w:t>?</w:t>
      </w:r>
      <w:r w:rsidR="0016676E" w:rsidRPr="00186255">
        <w:rPr>
          <w:rFonts w:asciiTheme="minorBidi" w:hAnsiTheme="minorBidi"/>
          <w:sz w:val="24"/>
          <w:szCs w:val="24"/>
        </w:rPr>
        <w:t xml:space="preserve"> </w:t>
      </w:r>
    </w:p>
    <w:p w:rsidR="00186255" w:rsidRDefault="00186255" w:rsidP="00930166">
      <w:pPr>
        <w:spacing w:after="0" w:line="240" w:lineRule="auto"/>
        <w:ind w:firstLine="720"/>
        <w:jc w:val="both"/>
        <w:rPr>
          <w:rFonts w:asciiTheme="minorBidi" w:hAnsiTheme="minorBidi"/>
          <w:sz w:val="24"/>
          <w:szCs w:val="24"/>
        </w:rPr>
      </w:pPr>
    </w:p>
    <w:p w:rsidR="00B935D4" w:rsidRDefault="00B935D4" w:rsidP="00930166">
      <w:pPr>
        <w:spacing w:after="0" w:line="240" w:lineRule="auto"/>
        <w:ind w:firstLine="720"/>
        <w:jc w:val="both"/>
        <w:rPr>
          <w:rFonts w:asciiTheme="minorBidi" w:hAnsiTheme="minorBidi"/>
          <w:sz w:val="24"/>
          <w:szCs w:val="24"/>
        </w:rPr>
      </w:pPr>
      <w:r w:rsidRPr="00186255">
        <w:rPr>
          <w:rFonts w:asciiTheme="minorBidi" w:hAnsiTheme="minorBidi"/>
          <w:sz w:val="24"/>
          <w:szCs w:val="24"/>
        </w:rPr>
        <w:lastRenderedPageBreak/>
        <w:t xml:space="preserve">The Ramban offers two </w:t>
      </w:r>
      <w:r w:rsidR="00C5305A" w:rsidRPr="00186255">
        <w:rPr>
          <w:rFonts w:asciiTheme="minorBidi" w:hAnsiTheme="minorBidi"/>
          <w:sz w:val="24"/>
          <w:szCs w:val="24"/>
        </w:rPr>
        <w:t xml:space="preserve">possible </w:t>
      </w:r>
      <w:r w:rsidRPr="00186255">
        <w:rPr>
          <w:rFonts w:asciiTheme="minorBidi" w:hAnsiTheme="minorBidi"/>
          <w:sz w:val="24"/>
          <w:szCs w:val="24"/>
        </w:rPr>
        <w:t>an</w:t>
      </w:r>
      <w:r w:rsidR="00CE4588" w:rsidRPr="00186255">
        <w:rPr>
          <w:rFonts w:asciiTheme="minorBidi" w:hAnsiTheme="minorBidi"/>
          <w:sz w:val="24"/>
          <w:szCs w:val="24"/>
        </w:rPr>
        <w:t>s</w:t>
      </w:r>
      <w:r w:rsidRPr="00186255">
        <w:rPr>
          <w:rFonts w:asciiTheme="minorBidi" w:hAnsiTheme="minorBidi"/>
          <w:sz w:val="24"/>
          <w:szCs w:val="24"/>
        </w:rPr>
        <w:t xml:space="preserve">wers to this problem.  The first is that </w:t>
      </w:r>
      <w:r w:rsidR="00C5305A" w:rsidRPr="00186255">
        <w:rPr>
          <w:rFonts w:asciiTheme="minorBidi" w:hAnsiTheme="minorBidi"/>
          <w:sz w:val="24"/>
          <w:szCs w:val="24"/>
        </w:rPr>
        <w:t xml:space="preserve">each </w:t>
      </w:r>
      <w:r w:rsidR="00395A18">
        <w:rPr>
          <w:rFonts w:asciiTheme="minorBidi" w:hAnsiTheme="minorBidi"/>
          <w:sz w:val="24"/>
          <w:szCs w:val="24"/>
        </w:rPr>
        <w:t xml:space="preserve">of the Levites </w:t>
      </w:r>
      <w:r w:rsidRPr="00186255">
        <w:rPr>
          <w:rFonts w:asciiTheme="minorBidi" w:hAnsiTheme="minorBidi"/>
          <w:sz w:val="24"/>
          <w:szCs w:val="24"/>
        </w:rPr>
        <w:t xml:space="preserve">had </w:t>
      </w:r>
      <w:r w:rsidR="00C5305A" w:rsidRPr="00186255">
        <w:rPr>
          <w:rFonts w:asciiTheme="minorBidi" w:hAnsiTheme="minorBidi"/>
          <w:sz w:val="24"/>
          <w:szCs w:val="24"/>
        </w:rPr>
        <w:t xml:space="preserve">a </w:t>
      </w:r>
      <w:r w:rsidRPr="00186255">
        <w:rPr>
          <w:rFonts w:asciiTheme="minorBidi" w:hAnsiTheme="minorBidi"/>
          <w:sz w:val="24"/>
          <w:szCs w:val="24"/>
        </w:rPr>
        <w:t>drop of blood drawn</w:t>
      </w:r>
      <w:r w:rsidR="00C5305A" w:rsidRPr="00186255">
        <w:rPr>
          <w:rFonts w:asciiTheme="minorBidi" w:hAnsiTheme="minorBidi"/>
          <w:sz w:val="24"/>
          <w:szCs w:val="24"/>
        </w:rPr>
        <w:t xml:space="preserve"> from the site of circumcision (</w:t>
      </w:r>
      <w:r w:rsidR="00C5305A" w:rsidRPr="00186255">
        <w:rPr>
          <w:rFonts w:asciiTheme="minorBidi" w:hAnsiTheme="minorBidi"/>
          <w:i/>
          <w:iCs/>
          <w:sz w:val="24"/>
          <w:szCs w:val="24"/>
        </w:rPr>
        <w:t>hatafat dam berit</w:t>
      </w:r>
      <w:r w:rsidR="00D63957" w:rsidRPr="00D63957">
        <w:rPr>
          <w:rFonts w:asciiTheme="minorBidi" w:hAnsiTheme="minorBidi"/>
          <w:sz w:val="24"/>
          <w:szCs w:val="24"/>
        </w:rPr>
        <w:t>)</w:t>
      </w:r>
      <w:r w:rsidRPr="00186255">
        <w:rPr>
          <w:rFonts w:asciiTheme="minorBidi" w:hAnsiTheme="minorBidi"/>
          <w:sz w:val="24"/>
          <w:szCs w:val="24"/>
        </w:rPr>
        <w:t xml:space="preserve">, which is the classic solution for any convert whose foreskin has previously been removed (see Rambam </w:t>
      </w:r>
      <w:r w:rsidR="00395A18">
        <w:rPr>
          <w:rFonts w:asciiTheme="minorBidi" w:hAnsiTheme="minorBidi"/>
          <w:i/>
          <w:iCs/>
          <w:sz w:val="24"/>
          <w:szCs w:val="24"/>
        </w:rPr>
        <w:t xml:space="preserve">Hilkhot </w:t>
      </w:r>
      <w:r w:rsidRPr="00186255">
        <w:rPr>
          <w:rFonts w:asciiTheme="minorBidi" w:hAnsiTheme="minorBidi"/>
          <w:i/>
          <w:iCs/>
          <w:sz w:val="24"/>
          <w:szCs w:val="24"/>
        </w:rPr>
        <w:t>Mila</w:t>
      </w:r>
      <w:r w:rsidRPr="00186255">
        <w:rPr>
          <w:rFonts w:asciiTheme="minorBidi" w:hAnsiTheme="minorBidi"/>
          <w:sz w:val="24"/>
          <w:szCs w:val="24"/>
        </w:rPr>
        <w:t xml:space="preserve"> 1:7).  The second, which the Ramban prefers, is that the </w:t>
      </w:r>
      <w:r w:rsidR="00395A18">
        <w:rPr>
          <w:rFonts w:asciiTheme="minorBidi" w:hAnsiTheme="minorBidi"/>
          <w:sz w:val="24"/>
          <w:szCs w:val="24"/>
        </w:rPr>
        <w:t xml:space="preserve">Levites </w:t>
      </w:r>
      <w:r w:rsidRPr="00186255">
        <w:rPr>
          <w:rFonts w:asciiTheme="minorBidi" w:hAnsiTheme="minorBidi"/>
          <w:sz w:val="24"/>
          <w:szCs w:val="24"/>
        </w:rPr>
        <w:t>did not require any substitute for circumcision, for the act of ritual circumcision had already been fulfilled in them.  For a gentile with no connection to Jewish heritage, the removal of the foreskin is a meaningless</w:t>
      </w:r>
      <w:r w:rsidR="00CE4588" w:rsidRPr="00186255">
        <w:rPr>
          <w:rFonts w:asciiTheme="minorBidi" w:hAnsiTheme="minorBidi"/>
          <w:sz w:val="24"/>
          <w:szCs w:val="24"/>
        </w:rPr>
        <w:t xml:space="preserve"> act that</w:t>
      </w:r>
      <w:r w:rsidRPr="00186255">
        <w:rPr>
          <w:rFonts w:asciiTheme="minorBidi" w:hAnsiTheme="minorBidi"/>
          <w:sz w:val="24"/>
          <w:szCs w:val="24"/>
        </w:rPr>
        <w:t xml:space="preserve"> does not obviate the need for </w:t>
      </w:r>
      <w:r w:rsidR="00CE4588" w:rsidRPr="00186255">
        <w:rPr>
          <w:rFonts w:asciiTheme="minorBidi" w:hAnsiTheme="minorBidi"/>
          <w:sz w:val="24"/>
          <w:szCs w:val="24"/>
        </w:rPr>
        <w:t xml:space="preserve">the rite of circumcision at the time of conversion.  For the </w:t>
      </w:r>
      <w:r w:rsidR="00395A18">
        <w:rPr>
          <w:rFonts w:asciiTheme="minorBidi" w:hAnsiTheme="minorBidi"/>
          <w:sz w:val="24"/>
          <w:szCs w:val="24"/>
        </w:rPr>
        <w:t>Levites</w:t>
      </w:r>
      <w:r w:rsidR="00CE4588" w:rsidRPr="00186255">
        <w:rPr>
          <w:rFonts w:asciiTheme="minorBidi" w:hAnsiTheme="minorBidi"/>
          <w:sz w:val="24"/>
          <w:szCs w:val="24"/>
        </w:rPr>
        <w:t xml:space="preserve">, </w:t>
      </w:r>
      <w:r w:rsidR="005039CE" w:rsidRPr="00186255">
        <w:rPr>
          <w:rFonts w:asciiTheme="minorBidi" w:hAnsiTheme="minorBidi"/>
          <w:sz w:val="24"/>
          <w:szCs w:val="24"/>
        </w:rPr>
        <w:t>however</w:t>
      </w:r>
      <w:r w:rsidR="00CE4588" w:rsidRPr="00186255">
        <w:rPr>
          <w:rFonts w:asciiTheme="minorBidi" w:hAnsiTheme="minorBidi"/>
          <w:sz w:val="24"/>
          <w:szCs w:val="24"/>
        </w:rPr>
        <w:t>, t</w:t>
      </w:r>
      <w:r w:rsidR="00C5305A" w:rsidRPr="00186255">
        <w:rPr>
          <w:rFonts w:asciiTheme="minorBidi" w:hAnsiTheme="minorBidi"/>
          <w:sz w:val="24"/>
          <w:szCs w:val="24"/>
        </w:rPr>
        <w:t>heir circumcisions constituted</w:t>
      </w:r>
      <w:r w:rsidR="00CE4588" w:rsidRPr="00186255">
        <w:rPr>
          <w:rFonts w:asciiTheme="minorBidi" w:hAnsiTheme="minorBidi"/>
          <w:sz w:val="24"/>
          <w:szCs w:val="24"/>
        </w:rPr>
        <w:t xml:space="preserve"> halakhically endowed act</w:t>
      </w:r>
      <w:r w:rsidR="00C5305A" w:rsidRPr="00186255">
        <w:rPr>
          <w:rFonts w:asciiTheme="minorBidi" w:hAnsiTheme="minorBidi"/>
          <w:sz w:val="24"/>
          <w:szCs w:val="24"/>
        </w:rPr>
        <w:t>s</w:t>
      </w:r>
      <w:r w:rsidR="00395A18">
        <w:rPr>
          <w:rFonts w:asciiTheme="minorBidi" w:hAnsiTheme="minorBidi"/>
          <w:sz w:val="24"/>
          <w:szCs w:val="24"/>
        </w:rPr>
        <w:t>.</w:t>
      </w:r>
      <w:r w:rsidR="00CE4588" w:rsidRPr="00186255">
        <w:rPr>
          <w:rFonts w:asciiTheme="minorBidi" w:hAnsiTheme="minorBidi"/>
          <w:sz w:val="24"/>
          <w:szCs w:val="24"/>
        </w:rPr>
        <w:t xml:space="preserve"> </w:t>
      </w:r>
      <w:r w:rsidR="00395A18">
        <w:rPr>
          <w:rFonts w:asciiTheme="minorBidi" w:hAnsiTheme="minorBidi"/>
          <w:sz w:val="24"/>
          <w:szCs w:val="24"/>
        </w:rPr>
        <w:t xml:space="preserve">Because of this, the Levites had the same status </w:t>
      </w:r>
      <w:r w:rsidR="00CE4588" w:rsidRPr="00186255">
        <w:rPr>
          <w:rFonts w:asciiTheme="minorBidi" w:hAnsiTheme="minorBidi"/>
          <w:sz w:val="24"/>
          <w:szCs w:val="24"/>
        </w:rPr>
        <w:t xml:space="preserve">at Sinai </w:t>
      </w:r>
      <w:r w:rsidR="00395A18">
        <w:rPr>
          <w:rFonts w:asciiTheme="minorBidi" w:hAnsiTheme="minorBidi"/>
          <w:sz w:val="24"/>
          <w:szCs w:val="24"/>
        </w:rPr>
        <w:t xml:space="preserve">as </w:t>
      </w:r>
      <w:r w:rsidR="00CE4588" w:rsidRPr="00186255">
        <w:rPr>
          <w:rFonts w:asciiTheme="minorBidi" w:hAnsiTheme="minorBidi"/>
          <w:sz w:val="24"/>
          <w:szCs w:val="24"/>
        </w:rPr>
        <w:t>women, who required only immersion.</w:t>
      </w:r>
      <w:r w:rsidR="00CE4588" w:rsidRPr="00186255">
        <w:rPr>
          <w:rStyle w:val="FootnoteReference"/>
          <w:rFonts w:asciiTheme="minorBidi" w:hAnsiTheme="minorBidi"/>
          <w:sz w:val="24"/>
          <w:szCs w:val="24"/>
        </w:rPr>
        <w:footnoteReference w:id="8"/>
      </w:r>
    </w:p>
    <w:p w:rsidR="00186255" w:rsidRPr="00186255" w:rsidRDefault="00186255" w:rsidP="00930166">
      <w:pPr>
        <w:spacing w:after="0" w:line="240" w:lineRule="auto"/>
        <w:ind w:firstLine="720"/>
        <w:jc w:val="both"/>
        <w:rPr>
          <w:rFonts w:asciiTheme="minorBidi" w:hAnsiTheme="minorBidi"/>
          <w:sz w:val="24"/>
          <w:szCs w:val="24"/>
        </w:rPr>
      </w:pPr>
    </w:p>
    <w:p w:rsidR="004C057B" w:rsidRPr="00186255" w:rsidRDefault="00D63957" w:rsidP="00930166">
      <w:pPr>
        <w:spacing w:after="0" w:line="240" w:lineRule="auto"/>
        <w:ind w:firstLine="720"/>
        <w:jc w:val="both"/>
        <w:rPr>
          <w:rFonts w:asciiTheme="minorBidi" w:hAnsiTheme="minorBidi"/>
          <w:sz w:val="24"/>
          <w:szCs w:val="24"/>
        </w:rPr>
      </w:pPr>
      <w:r w:rsidRPr="00D63957">
        <w:rPr>
          <w:rFonts w:asciiTheme="minorBidi" w:hAnsiTheme="minorBidi"/>
          <w:i/>
          <w:iCs/>
          <w:sz w:val="24"/>
          <w:szCs w:val="24"/>
        </w:rPr>
        <w:t>Tosafot</w:t>
      </w:r>
      <w:r w:rsidR="004C057B" w:rsidRPr="00186255">
        <w:rPr>
          <w:rFonts w:asciiTheme="minorBidi" w:hAnsiTheme="minorBidi"/>
          <w:sz w:val="24"/>
          <w:szCs w:val="24"/>
        </w:rPr>
        <w:t>, however, add something to the Ramban’s approach</w:t>
      </w:r>
      <w:r w:rsidR="005039CE" w:rsidRPr="00186255">
        <w:rPr>
          <w:rFonts w:asciiTheme="minorBidi" w:hAnsiTheme="minorBidi"/>
          <w:sz w:val="24"/>
          <w:szCs w:val="24"/>
        </w:rPr>
        <w:t>:</w:t>
      </w:r>
    </w:p>
    <w:p w:rsidR="00186255" w:rsidRDefault="00186255" w:rsidP="00930166">
      <w:pPr>
        <w:spacing w:after="0" w:line="240" w:lineRule="auto"/>
        <w:ind w:left="720"/>
        <w:jc w:val="both"/>
        <w:rPr>
          <w:rFonts w:asciiTheme="minorBidi" w:hAnsiTheme="minorBidi"/>
          <w:sz w:val="24"/>
          <w:szCs w:val="24"/>
        </w:rPr>
      </w:pPr>
    </w:p>
    <w:p w:rsidR="004C057B" w:rsidRPr="00186255" w:rsidRDefault="004C057B" w:rsidP="00930166">
      <w:pPr>
        <w:spacing w:after="0" w:line="240" w:lineRule="auto"/>
        <w:ind w:left="720"/>
        <w:jc w:val="both"/>
        <w:rPr>
          <w:rFonts w:asciiTheme="minorBidi" w:hAnsiTheme="minorBidi"/>
          <w:sz w:val="24"/>
          <w:szCs w:val="24"/>
        </w:rPr>
      </w:pPr>
      <w:r w:rsidRPr="00186255">
        <w:rPr>
          <w:rFonts w:asciiTheme="minorBidi" w:hAnsiTheme="minorBidi"/>
          <w:sz w:val="24"/>
          <w:szCs w:val="24"/>
        </w:rPr>
        <w:t xml:space="preserve">Even though those who were circumcised in the days of Avraham did not undergo circumcision during the Exodus, still, when they circumcised themselves to begin with, </w:t>
      </w:r>
      <w:r w:rsidRPr="00186255">
        <w:rPr>
          <w:rFonts w:asciiTheme="minorBidi" w:hAnsiTheme="minorBidi"/>
          <w:b/>
          <w:bCs/>
          <w:sz w:val="24"/>
          <w:szCs w:val="24"/>
        </w:rPr>
        <w:t>they circumcised in order to enter the covenant of God and to separate from the rest of the nations</w:t>
      </w:r>
      <w:r w:rsidRPr="00186255">
        <w:rPr>
          <w:rFonts w:asciiTheme="minorBidi" w:hAnsiTheme="minorBidi"/>
          <w:sz w:val="24"/>
          <w:szCs w:val="24"/>
        </w:rPr>
        <w:t>, and now they also immersed.</w:t>
      </w:r>
      <w:r w:rsidR="002938B9" w:rsidRPr="00186255">
        <w:rPr>
          <w:rFonts w:asciiTheme="minorBidi" w:hAnsiTheme="minorBidi"/>
          <w:sz w:val="24"/>
          <w:szCs w:val="24"/>
        </w:rPr>
        <w:t xml:space="preserve"> </w:t>
      </w:r>
      <w:r w:rsidRPr="00186255">
        <w:rPr>
          <w:rFonts w:asciiTheme="minorBidi" w:hAnsiTheme="minorBidi"/>
          <w:sz w:val="24"/>
          <w:szCs w:val="24"/>
        </w:rPr>
        <w:t xml:space="preserve"> (</w:t>
      </w:r>
      <w:r w:rsidRPr="00186255">
        <w:rPr>
          <w:rFonts w:asciiTheme="minorBidi" w:hAnsiTheme="minorBidi"/>
          <w:i/>
          <w:iCs/>
          <w:sz w:val="24"/>
          <w:szCs w:val="24"/>
        </w:rPr>
        <w:t>Keritut</w:t>
      </w:r>
      <w:r w:rsidR="002938B9" w:rsidRPr="00186255">
        <w:rPr>
          <w:rFonts w:asciiTheme="minorBidi" w:hAnsiTheme="minorBidi"/>
          <w:sz w:val="24"/>
          <w:szCs w:val="24"/>
        </w:rPr>
        <w:t xml:space="preserve"> 9a</w:t>
      </w:r>
      <w:r w:rsidRPr="00186255">
        <w:rPr>
          <w:rFonts w:asciiTheme="minorBidi" w:hAnsiTheme="minorBidi"/>
          <w:sz w:val="24"/>
          <w:szCs w:val="24"/>
        </w:rPr>
        <w:t>)</w:t>
      </w:r>
    </w:p>
    <w:p w:rsidR="00186255" w:rsidRDefault="00186255" w:rsidP="00930166">
      <w:pPr>
        <w:spacing w:after="0" w:line="240" w:lineRule="auto"/>
        <w:jc w:val="both"/>
        <w:rPr>
          <w:rFonts w:asciiTheme="minorBidi" w:hAnsiTheme="minorBidi"/>
          <w:sz w:val="24"/>
          <w:szCs w:val="24"/>
        </w:rPr>
      </w:pPr>
    </w:p>
    <w:p w:rsidR="002444F0" w:rsidRPr="00186255" w:rsidRDefault="005039CE" w:rsidP="00930166">
      <w:pPr>
        <w:spacing w:after="0" w:line="240" w:lineRule="auto"/>
        <w:jc w:val="both"/>
        <w:rPr>
          <w:rFonts w:asciiTheme="minorBidi" w:hAnsiTheme="minorBidi"/>
          <w:sz w:val="24"/>
          <w:szCs w:val="24"/>
        </w:rPr>
      </w:pPr>
      <w:r w:rsidRPr="00186255">
        <w:rPr>
          <w:rFonts w:asciiTheme="minorBidi" w:hAnsiTheme="minorBidi"/>
          <w:sz w:val="24"/>
          <w:szCs w:val="24"/>
        </w:rPr>
        <w:t xml:space="preserve">In contrast to the Ramban, who </w:t>
      </w:r>
      <w:r w:rsidR="002444F0" w:rsidRPr="00186255">
        <w:rPr>
          <w:rFonts w:asciiTheme="minorBidi" w:hAnsiTheme="minorBidi"/>
          <w:sz w:val="24"/>
          <w:szCs w:val="24"/>
        </w:rPr>
        <w:t xml:space="preserve">only </w:t>
      </w:r>
      <w:r w:rsidRPr="00186255">
        <w:rPr>
          <w:rFonts w:asciiTheme="minorBidi" w:hAnsiTheme="minorBidi"/>
          <w:sz w:val="24"/>
          <w:szCs w:val="24"/>
        </w:rPr>
        <w:t xml:space="preserve">negates the </w:t>
      </w:r>
      <w:r w:rsidR="00D9707D">
        <w:rPr>
          <w:rFonts w:asciiTheme="minorBidi" w:hAnsiTheme="minorBidi"/>
          <w:sz w:val="24"/>
          <w:szCs w:val="24"/>
        </w:rPr>
        <w:t xml:space="preserve">Levites’ </w:t>
      </w:r>
      <w:r w:rsidRPr="00D9707D">
        <w:rPr>
          <w:rFonts w:asciiTheme="minorBidi" w:hAnsiTheme="minorBidi"/>
          <w:sz w:val="24"/>
          <w:szCs w:val="24"/>
        </w:rPr>
        <w:t>current</w:t>
      </w:r>
      <w:r w:rsidRPr="00186255">
        <w:rPr>
          <w:rFonts w:asciiTheme="minorBidi" w:hAnsiTheme="minorBidi"/>
          <w:sz w:val="24"/>
          <w:szCs w:val="24"/>
        </w:rPr>
        <w:t xml:space="preserve"> need for circumcision by equating them to women, </w:t>
      </w:r>
      <w:r w:rsidR="00D63957" w:rsidRPr="00D63957">
        <w:rPr>
          <w:rFonts w:asciiTheme="minorBidi" w:hAnsiTheme="minorBidi"/>
          <w:i/>
          <w:iCs/>
          <w:sz w:val="24"/>
          <w:szCs w:val="24"/>
        </w:rPr>
        <w:t>Tosafot</w:t>
      </w:r>
      <w:r w:rsidRPr="00186255">
        <w:rPr>
          <w:rFonts w:asciiTheme="minorBidi" w:hAnsiTheme="minorBidi"/>
          <w:sz w:val="24"/>
          <w:szCs w:val="24"/>
        </w:rPr>
        <w:t xml:space="preserve"> claim that their earlier circumcisions were themselves laden with covenantal meaning</w:t>
      </w:r>
      <w:r w:rsidR="002444F0" w:rsidRPr="00186255">
        <w:rPr>
          <w:rFonts w:asciiTheme="minorBidi" w:hAnsiTheme="minorBidi"/>
          <w:sz w:val="24"/>
          <w:szCs w:val="24"/>
        </w:rPr>
        <w:t xml:space="preserve">.  Their circumcisions were not performed as part of becoming responsible for </w:t>
      </w:r>
      <w:r w:rsidR="002444F0" w:rsidRPr="00186255">
        <w:rPr>
          <w:rFonts w:asciiTheme="minorBidi" w:hAnsiTheme="minorBidi"/>
          <w:i/>
          <w:iCs/>
          <w:sz w:val="24"/>
          <w:szCs w:val="24"/>
        </w:rPr>
        <w:t>mitzvot</w:t>
      </w:r>
      <w:r w:rsidR="002444F0" w:rsidRPr="00186255">
        <w:rPr>
          <w:rFonts w:asciiTheme="minorBidi" w:hAnsiTheme="minorBidi"/>
          <w:sz w:val="24"/>
          <w:szCs w:val="24"/>
        </w:rPr>
        <w:t>, but they were done, in the words of the Rosh, “</w:t>
      </w:r>
      <w:r w:rsidR="002444F0" w:rsidRPr="00186255">
        <w:rPr>
          <w:rFonts w:asciiTheme="minorBidi" w:hAnsiTheme="minorBidi"/>
          <w:b/>
          <w:bCs/>
          <w:sz w:val="24"/>
          <w:szCs w:val="24"/>
        </w:rPr>
        <w:t>in order to enter the covenant that God forged with Avraham</w:t>
      </w:r>
      <w:r w:rsidR="002444F0" w:rsidRPr="00186255">
        <w:rPr>
          <w:rFonts w:asciiTheme="minorBidi" w:hAnsiTheme="minorBidi"/>
          <w:sz w:val="24"/>
          <w:szCs w:val="24"/>
        </w:rPr>
        <w:t>” (</w:t>
      </w:r>
      <w:r w:rsidR="002444F0" w:rsidRPr="00186255">
        <w:rPr>
          <w:rFonts w:asciiTheme="minorBidi" w:hAnsiTheme="minorBidi"/>
          <w:i/>
          <w:iCs/>
          <w:sz w:val="24"/>
          <w:szCs w:val="24"/>
        </w:rPr>
        <w:t>Shita Mekuvetzet Keritut</w:t>
      </w:r>
      <w:r w:rsidR="002444F0" w:rsidRPr="00186255">
        <w:rPr>
          <w:rFonts w:asciiTheme="minorBidi" w:hAnsiTheme="minorBidi"/>
          <w:sz w:val="24"/>
          <w:szCs w:val="24"/>
        </w:rPr>
        <w:t xml:space="preserve"> 9a #33). According to </w:t>
      </w:r>
      <w:r w:rsidR="00D63957" w:rsidRPr="00D63957">
        <w:rPr>
          <w:rFonts w:asciiTheme="minorBidi" w:hAnsiTheme="minorBidi"/>
          <w:i/>
          <w:iCs/>
          <w:sz w:val="24"/>
          <w:szCs w:val="24"/>
        </w:rPr>
        <w:t>Tosafot</w:t>
      </w:r>
      <w:r w:rsidR="002444F0" w:rsidRPr="00186255">
        <w:rPr>
          <w:rFonts w:asciiTheme="minorBidi" w:hAnsiTheme="minorBidi"/>
          <w:sz w:val="24"/>
          <w:szCs w:val="24"/>
        </w:rPr>
        <w:t xml:space="preserve">, circumcisions that preceded the Exodus were a manifestation and fulfillment of </w:t>
      </w:r>
      <w:r w:rsidR="002444F0" w:rsidRPr="00186255">
        <w:rPr>
          <w:rFonts w:asciiTheme="minorBidi" w:hAnsiTheme="minorBidi"/>
          <w:i/>
          <w:iCs/>
          <w:sz w:val="24"/>
          <w:szCs w:val="24"/>
        </w:rPr>
        <w:t>berit Avot</w:t>
      </w:r>
      <w:r w:rsidR="002444F0" w:rsidRPr="00186255">
        <w:rPr>
          <w:rFonts w:asciiTheme="minorBidi" w:hAnsiTheme="minorBidi"/>
          <w:sz w:val="24"/>
          <w:szCs w:val="24"/>
        </w:rPr>
        <w:t>.  As such, they needed no repetition later, for the significance of the convert’s circumcision—“to separate from the rest of the nations” and “to enter the covenant that God forged with Avraham”—had already been achieved.</w:t>
      </w:r>
      <w:r w:rsidR="002444F0" w:rsidRPr="00186255">
        <w:rPr>
          <w:rStyle w:val="FootnoteReference"/>
          <w:rFonts w:asciiTheme="minorBidi" w:hAnsiTheme="minorBidi"/>
          <w:sz w:val="24"/>
          <w:szCs w:val="24"/>
        </w:rPr>
        <w:footnoteReference w:id="9"/>
      </w:r>
    </w:p>
    <w:p w:rsidR="00186255" w:rsidRDefault="00186255" w:rsidP="00930166">
      <w:pPr>
        <w:spacing w:after="0" w:line="240" w:lineRule="auto"/>
        <w:jc w:val="both"/>
        <w:rPr>
          <w:rFonts w:asciiTheme="minorBidi" w:hAnsiTheme="minorBidi"/>
          <w:sz w:val="24"/>
          <w:szCs w:val="24"/>
        </w:rPr>
      </w:pPr>
    </w:p>
    <w:p w:rsidR="00882FCD" w:rsidRPr="00186255" w:rsidRDefault="00882FCD" w:rsidP="00930166">
      <w:pPr>
        <w:spacing w:after="0" w:line="240" w:lineRule="auto"/>
        <w:jc w:val="both"/>
        <w:rPr>
          <w:rFonts w:asciiTheme="minorBidi" w:hAnsiTheme="minorBidi"/>
          <w:sz w:val="24"/>
          <w:szCs w:val="24"/>
        </w:rPr>
      </w:pPr>
      <w:r w:rsidRPr="00186255">
        <w:rPr>
          <w:rFonts w:asciiTheme="minorBidi" w:hAnsiTheme="minorBidi"/>
          <w:sz w:val="24"/>
          <w:szCs w:val="24"/>
        </w:rPr>
        <w:tab/>
        <w:t xml:space="preserve">On one level, </w:t>
      </w:r>
      <w:r w:rsidR="00D63957" w:rsidRPr="00D63957">
        <w:rPr>
          <w:rFonts w:asciiTheme="minorBidi" w:hAnsiTheme="minorBidi"/>
          <w:i/>
          <w:iCs/>
          <w:sz w:val="24"/>
          <w:szCs w:val="24"/>
        </w:rPr>
        <w:t>Tosafot</w:t>
      </w:r>
      <w:r w:rsidRPr="00186255">
        <w:rPr>
          <w:rFonts w:asciiTheme="minorBidi" w:hAnsiTheme="minorBidi"/>
          <w:sz w:val="24"/>
          <w:szCs w:val="24"/>
        </w:rPr>
        <w:t xml:space="preserve"> distinguish between the Jews at the time of the Exodus and a gentile who wishes to convert at a later point.  The Jews of the Exodus already participated in </w:t>
      </w:r>
      <w:r w:rsidRPr="00186255">
        <w:rPr>
          <w:rFonts w:asciiTheme="minorBidi" w:hAnsiTheme="minorBidi"/>
          <w:i/>
          <w:iCs/>
          <w:sz w:val="24"/>
          <w:szCs w:val="24"/>
        </w:rPr>
        <w:t>berit Avot</w:t>
      </w:r>
      <w:r w:rsidRPr="00186255">
        <w:rPr>
          <w:rFonts w:asciiTheme="minorBidi" w:hAnsiTheme="minorBidi"/>
          <w:sz w:val="24"/>
          <w:szCs w:val="24"/>
        </w:rPr>
        <w:t xml:space="preserve">, thereby obviating the need for repeat circumcision for those who </w:t>
      </w:r>
      <w:r w:rsidR="00A625A8" w:rsidRPr="00186255">
        <w:rPr>
          <w:rFonts w:asciiTheme="minorBidi" w:hAnsiTheme="minorBidi"/>
          <w:sz w:val="24"/>
          <w:szCs w:val="24"/>
        </w:rPr>
        <w:t xml:space="preserve">had </w:t>
      </w:r>
      <w:r w:rsidRPr="00186255">
        <w:rPr>
          <w:rFonts w:asciiTheme="minorBidi" w:hAnsiTheme="minorBidi"/>
          <w:sz w:val="24"/>
          <w:szCs w:val="24"/>
        </w:rPr>
        <w:t>already und</w:t>
      </w:r>
      <w:r w:rsidR="00A625A8" w:rsidRPr="00186255">
        <w:rPr>
          <w:rFonts w:asciiTheme="minorBidi" w:hAnsiTheme="minorBidi"/>
          <w:sz w:val="24"/>
          <w:szCs w:val="24"/>
        </w:rPr>
        <w:t>ergone one, while a</w:t>
      </w:r>
      <w:r w:rsidRPr="00186255">
        <w:rPr>
          <w:rFonts w:asciiTheme="minorBidi" w:hAnsiTheme="minorBidi"/>
          <w:sz w:val="24"/>
          <w:szCs w:val="24"/>
        </w:rPr>
        <w:t xml:space="preserve"> gentile is entering both covenants </w:t>
      </w:r>
      <w:r w:rsidR="000041F5" w:rsidRPr="00186255">
        <w:rPr>
          <w:rFonts w:asciiTheme="minorBidi" w:hAnsiTheme="minorBidi"/>
          <w:sz w:val="24"/>
          <w:szCs w:val="24"/>
        </w:rPr>
        <w:t xml:space="preserve">at once </w:t>
      </w:r>
      <w:r w:rsidRPr="00186255">
        <w:rPr>
          <w:rFonts w:asciiTheme="minorBidi" w:hAnsiTheme="minorBidi"/>
          <w:sz w:val="24"/>
          <w:szCs w:val="24"/>
        </w:rPr>
        <w:t xml:space="preserve">and therefore requires a fresh act of circumcision in all circumstances.  On another level, though, R. Soloveitchik </w:t>
      </w:r>
      <w:r w:rsidRPr="00186255">
        <w:rPr>
          <w:rFonts w:asciiTheme="minorBidi" w:hAnsiTheme="minorBidi"/>
          <w:sz w:val="24"/>
          <w:szCs w:val="24"/>
        </w:rPr>
        <w:lastRenderedPageBreak/>
        <w:t>differentiates between the significance of circumcision and the significance of immersion for conversion more generally:</w:t>
      </w:r>
    </w:p>
    <w:p w:rsidR="00186255" w:rsidRDefault="00186255" w:rsidP="00930166">
      <w:pPr>
        <w:spacing w:after="0" w:line="240" w:lineRule="auto"/>
        <w:ind w:left="720"/>
        <w:jc w:val="both"/>
        <w:rPr>
          <w:rFonts w:asciiTheme="minorBidi" w:hAnsiTheme="minorBidi"/>
          <w:sz w:val="24"/>
          <w:szCs w:val="24"/>
        </w:rPr>
      </w:pPr>
    </w:p>
    <w:p w:rsidR="00882FCD" w:rsidRPr="00186255" w:rsidRDefault="00882FCD" w:rsidP="00930166">
      <w:pPr>
        <w:spacing w:after="0" w:line="240" w:lineRule="auto"/>
        <w:ind w:left="720"/>
        <w:jc w:val="both"/>
        <w:rPr>
          <w:rFonts w:asciiTheme="minorBidi" w:hAnsiTheme="minorBidi"/>
          <w:sz w:val="24"/>
          <w:szCs w:val="24"/>
        </w:rPr>
      </w:pPr>
      <w:r w:rsidRPr="00186255">
        <w:rPr>
          <w:rFonts w:asciiTheme="minorBidi" w:hAnsiTheme="minorBidi"/>
          <w:sz w:val="24"/>
          <w:szCs w:val="24"/>
        </w:rPr>
        <w:t>Circumcision, which was given to Abraham the Hebrew, the father of Jewish fate, and which was fulfilled in Egypt prior to the offering of the Paschal sacrifice—the symbol of redemption from Egypt—signifies the fateful otherness of the nation, its necessary isolation and uniqueness…. If the Covenant of Fate is not sealed in the flesh, then the singularity of peoplehood is absent and the gentile remains outside the bounds of the Covenant of Egypt.</w:t>
      </w:r>
      <w:r w:rsidR="00A625A8" w:rsidRPr="00186255">
        <w:rPr>
          <w:rStyle w:val="FootnoteReference"/>
          <w:rFonts w:asciiTheme="minorBidi" w:hAnsiTheme="minorBidi"/>
          <w:sz w:val="24"/>
          <w:szCs w:val="24"/>
        </w:rPr>
        <w:footnoteReference w:id="10"/>
      </w:r>
    </w:p>
    <w:p w:rsidR="00186255" w:rsidRDefault="00186255" w:rsidP="00930166">
      <w:pPr>
        <w:spacing w:after="0" w:line="240" w:lineRule="auto"/>
        <w:ind w:left="720"/>
        <w:jc w:val="both"/>
        <w:rPr>
          <w:rFonts w:asciiTheme="minorBidi" w:hAnsiTheme="minorBidi"/>
          <w:sz w:val="24"/>
          <w:szCs w:val="24"/>
        </w:rPr>
      </w:pPr>
    </w:p>
    <w:p w:rsidR="00882FCD" w:rsidRPr="00186255" w:rsidRDefault="00882FCD" w:rsidP="00930166">
      <w:pPr>
        <w:spacing w:after="0" w:line="240" w:lineRule="auto"/>
        <w:ind w:left="720"/>
        <w:jc w:val="both"/>
        <w:rPr>
          <w:rFonts w:asciiTheme="minorBidi" w:hAnsiTheme="minorBidi"/>
          <w:sz w:val="24"/>
          <w:szCs w:val="24"/>
        </w:rPr>
      </w:pPr>
      <w:r w:rsidRPr="00186255">
        <w:rPr>
          <w:rFonts w:asciiTheme="minorBidi" w:hAnsiTheme="minorBidi"/>
          <w:sz w:val="24"/>
          <w:szCs w:val="24"/>
        </w:rPr>
        <w:t xml:space="preserve">Immersion in a </w:t>
      </w:r>
      <w:r w:rsidRPr="00186255">
        <w:rPr>
          <w:rFonts w:asciiTheme="minorBidi" w:hAnsiTheme="minorBidi"/>
          <w:i/>
          <w:iCs/>
          <w:sz w:val="24"/>
          <w:szCs w:val="24"/>
        </w:rPr>
        <w:t>mikveh</w:t>
      </w:r>
      <w:r w:rsidRPr="00186255">
        <w:rPr>
          <w:rFonts w:asciiTheme="minorBidi" w:hAnsiTheme="minorBidi"/>
          <w:sz w:val="24"/>
          <w:szCs w:val="24"/>
        </w:rPr>
        <w:t>, in contrast to circumcision, represents the integration of man into his great destiny and his entry into the Covenant of Sinai…. It is not coincidental that the act of accepting the yoke of commandments is tied to immersion…. If the convert is circumcised and does not immerse himself, then the association of man to destiny is missing, and the gentile is fenced off from the Covenant of Sinai and from a halakhic identification with a holy nation.</w:t>
      </w:r>
      <w:r w:rsidR="000041F5" w:rsidRPr="00186255">
        <w:rPr>
          <w:rFonts w:asciiTheme="minorBidi" w:hAnsiTheme="minorBidi"/>
          <w:sz w:val="24"/>
          <w:szCs w:val="24"/>
        </w:rPr>
        <w:t xml:space="preserve"> (</w:t>
      </w:r>
      <w:r w:rsidR="000041F5" w:rsidRPr="00186255">
        <w:rPr>
          <w:rFonts w:asciiTheme="minorBidi" w:hAnsiTheme="minorBidi"/>
          <w:i/>
          <w:iCs/>
          <w:sz w:val="24"/>
          <w:szCs w:val="24"/>
        </w:rPr>
        <w:t>Kol Dodi Dofek</w:t>
      </w:r>
      <w:r w:rsidR="000041F5" w:rsidRPr="00186255">
        <w:rPr>
          <w:rFonts w:asciiTheme="minorBidi" w:hAnsiTheme="minorBidi"/>
          <w:sz w:val="24"/>
          <w:szCs w:val="24"/>
        </w:rPr>
        <w:t>, 74-75)</w:t>
      </w:r>
    </w:p>
    <w:p w:rsidR="00186255" w:rsidRDefault="00186255" w:rsidP="00930166">
      <w:pPr>
        <w:spacing w:after="0" w:line="240" w:lineRule="auto"/>
        <w:jc w:val="both"/>
        <w:rPr>
          <w:rFonts w:asciiTheme="minorBidi" w:hAnsiTheme="minorBidi"/>
          <w:sz w:val="24"/>
          <w:szCs w:val="24"/>
        </w:rPr>
      </w:pPr>
    </w:p>
    <w:p w:rsidR="00F927D7" w:rsidRPr="00186255" w:rsidRDefault="00F927D7" w:rsidP="00930166">
      <w:pPr>
        <w:spacing w:after="0" w:line="240" w:lineRule="auto"/>
        <w:jc w:val="both"/>
        <w:rPr>
          <w:rFonts w:asciiTheme="minorBidi" w:hAnsiTheme="minorBidi"/>
          <w:sz w:val="24"/>
          <w:szCs w:val="24"/>
        </w:rPr>
      </w:pPr>
      <w:r w:rsidRPr="00186255">
        <w:rPr>
          <w:rFonts w:asciiTheme="minorBidi" w:hAnsiTheme="minorBidi"/>
          <w:sz w:val="24"/>
          <w:szCs w:val="24"/>
        </w:rPr>
        <w:t xml:space="preserve">For the Rav, circumcision and immersion mediate the convert’s entrance into </w:t>
      </w:r>
      <w:r w:rsidRPr="00186255">
        <w:rPr>
          <w:rFonts w:asciiTheme="minorBidi" w:hAnsiTheme="minorBidi"/>
          <w:i/>
          <w:iCs/>
          <w:sz w:val="24"/>
          <w:szCs w:val="24"/>
        </w:rPr>
        <w:t xml:space="preserve">berit Avot </w:t>
      </w:r>
      <w:r w:rsidRPr="00186255">
        <w:rPr>
          <w:rFonts w:asciiTheme="minorBidi" w:hAnsiTheme="minorBidi"/>
          <w:sz w:val="24"/>
          <w:szCs w:val="24"/>
        </w:rPr>
        <w:t xml:space="preserve">and </w:t>
      </w:r>
      <w:r w:rsidRPr="00186255">
        <w:rPr>
          <w:rFonts w:asciiTheme="minorBidi" w:hAnsiTheme="minorBidi"/>
          <w:i/>
          <w:iCs/>
          <w:sz w:val="24"/>
          <w:szCs w:val="24"/>
        </w:rPr>
        <w:t>berit Sinai</w:t>
      </w:r>
      <w:r w:rsidRPr="00186255">
        <w:rPr>
          <w:rFonts w:asciiTheme="minorBidi" w:hAnsiTheme="minorBidi"/>
          <w:sz w:val="24"/>
          <w:szCs w:val="24"/>
        </w:rPr>
        <w:t xml:space="preserve">, respectively.  His approach amplifies </w:t>
      </w:r>
      <w:r w:rsidR="00D63957" w:rsidRPr="00D63957">
        <w:rPr>
          <w:rFonts w:asciiTheme="minorBidi" w:hAnsiTheme="minorBidi"/>
          <w:i/>
          <w:iCs/>
          <w:sz w:val="24"/>
          <w:szCs w:val="24"/>
        </w:rPr>
        <w:t>Tosafot</w:t>
      </w:r>
      <w:r w:rsidRPr="00186255">
        <w:rPr>
          <w:rFonts w:asciiTheme="minorBidi" w:hAnsiTheme="minorBidi"/>
          <w:sz w:val="24"/>
          <w:szCs w:val="24"/>
        </w:rPr>
        <w:t xml:space="preserve">’s point that a Jew </w:t>
      </w:r>
      <w:r w:rsidR="00CD1CD5">
        <w:rPr>
          <w:rFonts w:asciiTheme="minorBidi" w:hAnsiTheme="minorBidi"/>
          <w:sz w:val="24"/>
          <w:szCs w:val="24"/>
        </w:rPr>
        <w:t xml:space="preserve">who had already been circumcised </w:t>
      </w:r>
      <w:r w:rsidRPr="00186255">
        <w:rPr>
          <w:rFonts w:asciiTheme="minorBidi" w:hAnsiTheme="minorBidi"/>
          <w:sz w:val="24"/>
          <w:szCs w:val="24"/>
        </w:rPr>
        <w:t xml:space="preserve">did not require any further circumcision </w:t>
      </w:r>
      <w:r w:rsidR="00224602">
        <w:rPr>
          <w:rFonts w:asciiTheme="minorBidi" w:hAnsiTheme="minorBidi"/>
          <w:sz w:val="24"/>
          <w:szCs w:val="24"/>
        </w:rPr>
        <w:t xml:space="preserve">rite </w:t>
      </w:r>
      <w:r w:rsidRPr="00186255">
        <w:rPr>
          <w:rFonts w:asciiTheme="minorBidi" w:hAnsiTheme="minorBidi"/>
          <w:sz w:val="24"/>
          <w:szCs w:val="24"/>
        </w:rPr>
        <w:t>prior to the Giving of the Torah.</w:t>
      </w:r>
    </w:p>
    <w:p w:rsidR="004C69EB" w:rsidRPr="00186255" w:rsidRDefault="004C69EB" w:rsidP="00930166">
      <w:pPr>
        <w:spacing w:after="0" w:line="240" w:lineRule="auto"/>
        <w:jc w:val="both"/>
        <w:rPr>
          <w:rFonts w:asciiTheme="minorBidi" w:hAnsiTheme="minorBidi"/>
          <w:sz w:val="24"/>
          <w:szCs w:val="24"/>
        </w:rPr>
      </w:pPr>
    </w:p>
    <w:p w:rsidR="004C69EB" w:rsidRPr="00186255" w:rsidRDefault="004C69EB" w:rsidP="00930166">
      <w:pPr>
        <w:spacing w:after="0" w:line="240" w:lineRule="auto"/>
        <w:jc w:val="both"/>
        <w:rPr>
          <w:rFonts w:asciiTheme="minorBidi" w:hAnsiTheme="minorBidi"/>
          <w:sz w:val="24"/>
          <w:szCs w:val="24"/>
        </w:rPr>
      </w:pPr>
      <w:r w:rsidRPr="00186255">
        <w:rPr>
          <w:rFonts w:asciiTheme="minorBidi" w:hAnsiTheme="minorBidi"/>
          <w:b/>
          <w:bCs/>
          <w:sz w:val="24"/>
          <w:szCs w:val="24"/>
        </w:rPr>
        <w:t>3. Where Were the Judges at Sinai?</w:t>
      </w:r>
    </w:p>
    <w:p w:rsidR="00186255" w:rsidRDefault="00186255" w:rsidP="00930166">
      <w:pPr>
        <w:spacing w:after="0" w:line="240" w:lineRule="auto"/>
        <w:jc w:val="both"/>
        <w:rPr>
          <w:rFonts w:asciiTheme="minorBidi" w:hAnsiTheme="minorBidi"/>
          <w:sz w:val="24"/>
          <w:szCs w:val="24"/>
        </w:rPr>
      </w:pPr>
    </w:p>
    <w:p w:rsidR="004C69EB" w:rsidRPr="00186255" w:rsidRDefault="004C69EB" w:rsidP="00930166">
      <w:pPr>
        <w:spacing w:after="0" w:line="240" w:lineRule="auto"/>
        <w:jc w:val="both"/>
        <w:rPr>
          <w:rFonts w:asciiTheme="minorBidi" w:hAnsiTheme="minorBidi"/>
          <w:sz w:val="24"/>
          <w:szCs w:val="24"/>
        </w:rPr>
      </w:pPr>
      <w:r w:rsidRPr="00186255">
        <w:rPr>
          <w:rFonts w:asciiTheme="minorBidi" w:hAnsiTheme="minorBidi"/>
          <w:sz w:val="24"/>
          <w:szCs w:val="24"/>
        </w:rPr>
        <w:tab/>
        <w:t xml:space="preserve">Another core requirement for conversion is </w:t>
      </w:r>
      <w:r w:rsidR="002B63BB" w:rsidRPr="00186255">
        <w:rPr>
          <w:rFonts w:asciiTheme="minorBidi" w:hAnsiTheme="minorBidi"/>
          <w:sz w:val="24"/>
          <w:szCs w:val="24"/>
        </w:rPr>
        <w:t xml:space="preserve">the presence of a </w:t>
      </w:r>
      <w:r w:rsidR="002B63BB" w:rsidRPr="00186255">
        <w:rPr>
          <w:rFonts w:asciiTheme="minorBidi" w:hAnsiTheme="minorBidi"/>
          <w:i/>
          <w:iCs/>
          <w:sz w:val="24"/>
          <w:szCs w:val="24"/>
        </w:rPr>
        <w:t>beit din</w:t>
      </w:r>
      <w:r w:rsidR="002B63BB" w:rsidRPr="00186255">
        <w:rPr>
          <w:rFonts w:asciiTheme="minorBidi" w:hAnsiTheme="minorBidi"/>
          <w:sz w:val="24"/>
          <w:szCs w:val="24"/>
        </w:rPr>
        <w:t xml:space="preserve"> (</w:t>
      </w:r>
      <w:r w:rsidR="000D323E">
        <w:rPr>
          <w:rFonts w:asciiTheme="minorBidi" w:hAnsiTheme="minorBidi"/>
          <w:sz w:val="24"/>
          <w:szCs w:val="24"/>
        </w:rPr>
        <w:t xml:space="preserve">rabbinic </w:t>
      </w:r>
      <w:r w:rsidR="002B63BB" w:rsidRPr="00186255">
        <w:rPr>
          <w:rFonts w:asciiTheme="minorBidi" w:hAnsiTheme="minorBidi"/>
          <w:sz w:val="24"/>
          <w:szCs w:val="24"/>
        </w:rPr>
        <w:t xml:space="preserve">court), as mandated by </w:t>
      </w:r>
      <w:r w:rsidR="00D63957" w:rsidRPr="00D63957">
        <w:rPr>
          <w:rFonts w:asciiTheme="minorBidi" w:hAnsiTheme="minorBidi"/>
          <w:i/>
          <w:iCs/>
          <w:sz w:val="24"/>
          <w:szCs w:val="24"/>
        </w:rPr>
        <w:t>Yevamot</w:t>
      </w:r>
      <w:r w:rsidRPr="00186255">
        <w:rPr>
          <w:rFonts w:asciiTheme="minorBidi" w:hAnsiTheme="minorBidi"/>
          <w:sz w:val="24"/>
          <w:szCs w:val="24"/>
        </w:rPr>
        <w:t xml:space="preserve"> 46b:  “Rabbi Chiyya son of Abba said in the name of Rabbi Yochanan: ‘a convert requires three [judges]; ‘judgment’ (</w:t>
      </w:r>
      <w:r w:rsidRPr="00186255">
        <w:rPr>
          <w:rFonts w:asciiTheme="minorBidi" w:hAnsiTheme="minorBidi"/>
          <w:i/>
          <w:iCs/>
          <w:sz w:val="24"/>
          <w:szCs w:val="24"/>
        </w:rPr>
        <w:t>Bamidbar</w:t>
      </w:r>
      <w:r w:rsidRPr="00186255">
        <w:rPr>
          <w:rFonts w:asciiTheme="minorBidi" w:hAnsiTheme="minorBidi"/>
          <w:sz w:val="24"/>
          <w:szCs w:val="24"/>
        </w:rPr>
        <w:t xml:space="preserve"> 15:16) is written by him.’”</w:t>
      </w:r>
      <w:r w:rsidR="002B63BB" w:rsidRPr="00186255">
        <w:rPr>
          <w:rFonts w:asciiTheme="minorBidi" w:hAnsiTheme="minorBidi"/>
          <w:sz w:val="24"/>
          <w:szCs w:val="24"/>
        </w:rPr>
        <w:t xml:space="preserve">  In light of this, </w:t>
      </w:r>
      <w:r w:rsidR="002B63BB" w:rsidRPr="00186255">
        <w:rPr>
          <w:rFonts w:asciiTheme="minorBidi" w:hAnsiTheme="minorBidi"/>
          <w:i/>
          <w:iCs/>
          <w:sz w:val="24"/>
          <w:szCs w:val="24"/>
        </w:rPr>
        <w:t>mori ve-rabbi</w:t>
      </w:r>
      <w:r w:rsidR="002B63BB" w:rsidRPr="00186255">
        <w:rPr>
          <w:rFonts w:asciiTheme="minorBidi" w:hAnsiTheme="minorBidi"/>
          <w:sz w:val="24"/>
          <w:szCs w:val="24"/>
        </w:rPr>
        <w:t xml:space="preserve"> R. Hershel Schachter poses a simple question:  Where was the </w:t>
      </w:r>
      <w:r w:rsidR="002B63BB" w:rsidRPr="00186255">
        <w:rPr>
          <w:rFonts w:asciiTheme="minorBidi" w:hAnsiTheme="minorBidi"/>
          <w:i/>
          <w:iCs/>
          <w:sz w:val="24"/>
          <w:szCs w:val="24"/>
        </w:rPr>
        <w:t>beit din</w:t>
      </w:r>
      <w:r w:rsidR="002B63BB" w:rsidRPr="00186255">
        <w:rPr>
          <w:rFonts w:asciiTheme="minorBidi" w:hAnsiTheme="minorBidi"/>
          <w:sz w:val="24"/>
          <w:szCs w:val="24"/>
        </w:rPr>
        <w:t xml:space="preserve"> at Sinai (</w:t>
      </w:r>
      <w:r w:rsidR="002B63BB" w:rsidRPr="00186255">
        <w:rPr>
          <w:rFonts w:asciiTheme="minorBidi" w:hAnsiTheme="minorBidi"/>
          <w:i/>
          <w:iCs/>
          <w:sz w:val="24"/>
          <w:szCs w:val="24"/>
        </w:rPr>
        <w:t>Ginnat Egoz</w:t>
      </w:r>
      <w:r w:rsidR="002B63BB" w:rsidRPr="00186255">
        <w:rPr>
          <w:rFonts w:asciiTheme="minorBidi" w:hAnsiTheme="minorBidi"/>
          <w:sz w:val="24"/>
          <w:szCs w:val="24"/>
        </w:rPr>
        <w:t xml:space="preserve"> 35:5)?  How was the Sinaitic conversion valid without </w:t>
      </w:r>
      <w:r w:rsidR="00CD1CD5">
        <w:rPr>
          <w:rFonts w:asciiTheme="minorBidi" w:hAnsiTheme="minorBidi"/>
          <w:sz w:val="24"/>
          <w:szCs w:val="24"/>
        </w:rPr>
        <w:t xml:space="preserve">a </w:t>
      </w:r>
      <w:r w:rsidR="00CD1CD5">
        <w:rPr>
          <w:rFonts w:asciiTheme="minorBidi" w:hAnsiTheme="minorBidi"/>
          <w:i/>
          <w:iCs/>
          <w:sz w:val="24"/>
          <w:szCs w:val="24"/>
        </w:rPr>
        <w:t>beit din</w:t>
      </w:r>
      <w:r w:rsidR="002B63BB" w:rsidRPr="00186255">
        <w:rPr>
          <w:rFonts w:asciiTheme="minorBidi" w:hAnsiTheme="minorBidi"/>
          <w:sz w:val="24"/>
          <w:szCs w:val="24"/>
        </w:rPr>
        <w:t xml:space="preserve">, and, conversely, how can </w:t>
      </w:r>
      <w:r w:rsidR="002B63BB" w:rsidRPr="00186255">
        <w:rPr>
          <w:rFonts w:asciiTheme="minorBidi" w:hAnsiTheme="minorBidi"/>
          <w:i/>
          <w:iCs/>
          <w:sz w:val="24"/>
          <w:szCs w:val="24"/>
        </w:rPr>
        <w:t>halakha</w:t>
      </w:r>
      <w:r w:rsidR="002B63BB" w:rsidRPr="00186255">
        <w:rPr>
          <w:rFonts w:asciiTheme="minorBidi" w:hAnsiTheme="minorBidi"/>
          <w:sz w:val="24"/>
          <w:szCs w:val="24"/>
        </w:rPr>
        <w:t xml:space="preserve"> require something that the Sinai prototype does not model?</w:t>
      </w:r>
    </w:p>
    <w:p w:rsidR="00186255" w:rsidRDefault="00186255" w:rsidP="00930166">
      <w:pPr>
        <w:spacing w:after="0" w:line="240" w:lineRule="auto"/>
        <w:jc w:val="both"/>
        <w:rPr>
          <w:rFonts w:asciiTheme="minorBidi" w:hAnsiTheme="minorBidi"/>
          <w:sz w:val="24"/>
          <w:szCs w:val="24"/>
        </w:rPr>
      </w:pPr>
    </w:p>
    <w:p w:rsidR="002B63BB" w:rsidRPr="00186255" w:rsidRDefault="002B63BB" w:rsidP="00930166">
      <w:pPr>
        <w:spacing w:after="0" w:line="240" w:lineRule="auto"/>
        <w:jc w:val="both"/>
        <w:rPr>
          <w:rFonts w:asciiTheme="minorBidi" w:hAnsiTheme="minorBidi"/>
          <w:sz w:val="24"/>
          <w:szCs w:val="24"/>
        </w:rPr>
      </w:pPr>
      <w:r w:rsidRPr="00186255">
        <w:rPr>
          <w:rFonts w:asciiTheme="minorBidi" w:hAnsiTheme="minorBidi"/>
          <w:sz w:val="24"/>
          <w:szCs w:val="24"/>
        </w:rPr>
        <w:tab/>
        <w:t xml:space="preserve">R. Schachter </w:t>
      </w:r>
      <w:r w:rsidR="00D119DA" w:rsidRPr="00186255">
        <w:rPr>
          <w:rFonts w:asciiTheme="minorBidi" w:hAnsiTheme="minorBidi"/>
          <w:sz w:val="24"/>
          <w:szCs w:val="24"/>
        </w:rPr>
        <w:t xml:space="preserve">answers by suggesting that the role of the </w:t>
      </w:r>
      <w:r w:rsidR="00D119DA" w:rsidRPr="00186255">
        <w:rPr>
          <w:rFonts w:asciiTheme="minorBidi" w:hAnsiTheme="minorBidi"/>
          <w:i/>
          <w:iCs/>
          <w:sz w:val="24"/>
          <w:szCs w:val="24"/>
        </w:rPr>
        <w:t>beit din</w:t>
      </w:r>
      <w:r w:rsidR="00D119DA" w:rsidRPr="00186255">
        <w:rPr>
          <w:rFonts w:asciiTheme="minorBidi" w:hAnsiTheme="minorBidi"/>
          <w:sz w:val="24"/>
          <w:szCs w:val="24"/>
        </w:rPr>
        <w:t xml:space="preserve"> in conversion is to represent, and even invite, the Divine presence.  At Mt. Sinai God forged a covenant with the Jewish people directly and without intermediaries:  “Face to face did God speak with you at the mountain” (</w:t>
      </w:r>
      <w:r w:rsidR="00D119DA" w:rsidRPr="00186255">
        <w:rPr>
          <w:rFonts w:asciiTheme="minorBidi" w:hAnsiTheme="minorBidi"/>
          <w:i/>
          <w:iCs/>
          <w:sz w:val="24"/>
          <w:szCs w:val="24"/>
        </w:rPr>
        <w:t>Devarim</w:t>
      </w:r>
      <w:r w:rsidR="00D119DA" w:rsidRPr="00186255">
        <w:rPr>
          <w:rFonts w:asciiTheme="minorBidi" w:hAnsiTheme="minorBidi"/>
          <w:sz w:val="24"/>
          <w:szCs w:val="24"/>
        </w:rPr>
        <w:t xml:space="preserve"> 5:4).  Similarly, every conversion that follows is not a personal act of commitment, but an establishment of a covenant between two parties.  On one side stands the convert-to-be, and on the other stands the </w:t>
      </w:r>
      <w:r w:rsidR="00D119DA" w:rsidRPr="00186255">
        <w:rPr>
          <w:rFonts w:asciiTheme="minorBidi" w:hAnsiTheme="minorBidi"/>
          <w:i/>
          <w:iCs/>
          <w:sz w:val="24"/>
          <w:szCs w:val="24"/>
        </w:rPr>
        <w:t>beit din</w:t>
      </w:r>
      <w:r w:rsidR="00D119DA" w:rsidRPr="00186255">
        <w:rPr>
          <w:rFonts w:asciiTheme="minorBidi" w:hAnsiTheme="minorBidi"/>
          <w:sz w:val="24"/>
          <w:szCs w:val="24"/>
        </w:rPr>
        <w:t xml:space="preserve">, </w:t>
      </w:r>
      <w:r w:rsidR="007B3BBC" w:rsidRPr="00186255">
        <w:rPr>
          <w:rFonts w:asciiTheme="minorBidi" w:hAnsiTheme="minorBidi"/>
          <w:sz w:val="24"/>
          <w:szCs w:val="24"/>
        </w:rPr>
        <w:t xml:space="preserve">whom the </w:t>
      </w:r>
      <w:r w:rsidR="007B3BBC" w:rsidRPr="00186255">
        <w:rPr>
          <w:rFonts w:asciiTheme="minorBidi" w:hAnsiTheme="minorBidi"/>
          <w:sz w:val="24"/>
          <w:szCs w:val="24"/>
        </w:rPr>
        <w:lastRenderedPageBreak/>
        <w:t>Divine presence accompanies, for “God stands in the Divine assembly” (</w:t>
      </w:r>
      <w:r w:rsidR="007B3BBC" w:rsidRPr="00186255">
        <w:rPr>
          <w:rFonts w:asciiTheme="minorBidi" w:hAnsiTheme="minorBidi"/>
          <w:i/>
          <w:iCs/>
          <w:sz w:val="24"/>
          <w:szCs w:val="24"/>
        </w:rPr>
        <w:t>Tehillim</w:t>
      </w:r>
      <w:r w:rsidR="007B3BBC" w:rsidRPr="00186255">
        <w:rPr>
          <w:rFonts w:asciiTheme="minorBidi" w:hAnsiTheme="minorBidi"/>
          <w:sz w:val="24"/>
          <w:szCs w:val="24"/>
        </w:rPr>
        <w:t xml:space="preserve"> 82:1).</w:t>
      </w:r>
      <w:r w:rsidR="007B3BBC" w:rsidRPr="00186255">
        <w:rPr>
          <w:rStyle w:val="FootnoteReference"/>
          <w:rFonts w:asciiTheme="minorBidi" w:hAnsiTheme="minorBidi"/>
          <w:sz w:val="24"/>
          <w:szCs w:val="24"/>
        </w:rPr>
        <w:footnoteReference w:id="11"/>
      </w:r>
    </w:p>
    <w:p w:rsidR="00186255" w:rsidRDefault="00186255" w:rsidP="00930166">
      <w:pPr>
        <w:spacing w:after="0" w:line="240" w:lineRule="auto"/>
        <w:jc w:val="both"/>
        <w:rPr>
          <w:rFonts w:asciiTheme="minorBidi" w:hAnsiTheme="minorBidi"/>
          <w:sz w:val="24"/>
          <w:szCs w:val="24"/>
        </w:rPr>
      </w:pPr>
    </w:p>
    <w:p w:rsidR="00CF456B" w:rsidRDefault="00CF456B" w:rsidP="00930166">
      <w:pPr>
        <w:spacing w:after="0" w:line="240" w:lineRule="auto"/>
        <w:jc w:val="both"/>
        <w:rPr>
          <w:rFonts w:asciiTheme="minorBidi" w:hAnsiTheme="minorBidi"/>
          <w:sz w:val="24"/>
          <w:szCs w:val="24"/>
        </w:rPr>
      </w:pPr>
      <w:r w:rsidRPr="00186255">
        <w:rPr>
          <w:rFonts w:asciiTheme="minorBidi" w:hAnsiTheme="minorBidi"/>
          <w:sz w:val="24"/>
          <w:szCs w:val="24"/>
        </w:rPr>
        <w:tab/>
      </w:r>
      <w:r w:rsidRPr="00186255">
        <w:rPr>
          <w:rFonts w:asciiTheme="minorBidi" w:hAnsiTheme="minorBidi"/>
          <w:i/>
          <w:iCs/>
          <w:sz w:val="24"/>
          <w:szCs w:val="24"/>
        </w:rPr>
        <w:t>Mori ve-rabbi</w:t>
      </w:r>
      <w:r w:rsidRPr="00186255">
        <w:rPr>
          <w:rFonts w:asciiTheme="minorBidi" w:hAnsiTheme="minorBidi"/>
          <w:sz w:val="24"/>
          <w:szCs w:val="24"/>
        </w:rPr>
        <w:t xml:space="preserve"> R. Aharon Lichtenstein, however, associates the judges and their “judgment” with a very different aspect of the </w:t>
      </w:r>
      <w:r w:rsidR="00A3656F" w:rsidRPr="00186255">
        <w:rPr>
          <w:rFonts w:asciiTheme="minorBidi" w:hAnsiTheme="minorBidi"/>
          <w:sz w:val="24"/>
          <w:szCs w:val="24"/>
        </w:rPr>
        <w:t xml:space="preserve">conversion </w:t>
      </w:r>
      <w:r w:rsidRPr="00186255">
        <w:rPr>
          <w:rFonts w:asciiTheme="minorBidi" w:hAnsiTheme="minorBidi"/>
          <w:sz w:val="24"/>
          <w:szCs w:val="24"/>
        </w:rPr>
        <w:t>process:</w:t>
      </w:r>
    </w:p>
    <w:p w:rsidR="00186255" w:rsidRPr="00186255" w:rsidRDefault="00186255" w:rsidP="00930166">
      <w:pPr>
        <w:spacing w:after="0" w:line="240" w:lineRule="auto"/>
        <w:jc w:val="both"/>
        <w:rPr>
          <w:rFonts w:asciiTheme="minorBidi" w:hAnsiTheme="minorBidi"/>
          <w:sz w:val="24"/>
          <w:szCs w:val="24"/>
        </w:rPr>
      </w:pPr>
    </w:p>
    <w:p w:rsidR="00CF456B" w:rsidRPr="00186255" w:rsidRDefault="00CF456B" w:rsidP="00930166">
      <w:pPr>
        <w:spacing w:after="0" w:line="240" w:lineRule="auto"/>
        <w:ind w:left="720"/>
        <w:jc w:val="both"/>
        <w:rPr>
          <w:rFonts w:asciiTheme="minorBidi" w:hAnsiTheme="minorBidi"/>
          <w:sz w:val="24"/>
          <w:szCs w:val="24"/>
        </w:rPr>
      </w:pPr>
      <w:r w:rsidRPr="00186255">
        <w:rPr>
          <w:rFonts w:asciiTheme="minorBidi" w:hAnsiTheme="minorBidi"/>
          <w:i/>
          <w:iCs/>
          <w:sz w:val="24"/>
          <w:szCs w:val="24"/>
        </w:rPr>
        <w:t>Knesset Yisrael</w:t>
      </w:r>
      <w:r w:rsidRPr="00186255">
        <w:rPr>
          <w:rFonts w:asciiTheme="minorBidi" w:hAnsiTheme="minorBidi"/>
          <w:sz w:val="24"/>
          <w:szCs w:val="24"/>
        </w:rPr>
        <w:t xml:space="preserve"> does not merely mediate between the </w:t>
      </w:r>
      <w:r w:rsidRPr="00186255">
        <w:rPr>
          <w:rFonts w:asciiTheme="minorBidi" w:hAnsiTheme="minorBidi"/>
          <w:i/>
          <w:iCs/>
          <w:sz w:val="24"/>
          <w:szCs w:val="24"/>
        </w:rPr>
        <w:t>ger</w:t>
      </w:r>
      <w:r w:rsidRPr="00186255">
        <w:rPr>
          <w:rFonts w:asciiTheme="minorBidi" w:hAnsiTheme="minorBidi"/>
          <w:sz w:val="24"/>
          <w:szCs w:val="24"/>
        </w:rPr>
        <w:t xml:space="preserve"> and the Almighty.  She is a participant, and not just a broker; a concerned party, and not just an agent of God…. The </w:t>
      </w:r>
      <w:r w:rsidRPr="00186255">
        <w:rPr>
          <w:rFonts w:asciiTheme="minorBidi" w:hAnsiTheme="minorBidi"/>
          <w:i/>
          <w:iCs/>
          <w:sz w:val="24"/>
          <w:szCs w:val="24"/>
        </w:rPr>
        <w:t>ger</w:t>
      </w:r>
      <w:r w:rsidRPr="00186255">
        <w:rPr>
          <w:rFonts w:asciiTheme="minorBidi" w:hAnsiTheme="minorBidi"/>
          <w:sz w:val="24"/>
          <w:szCs w:val="24"/>
        </w:rPr>
        <w:t xml:space="preserve"> is born both as a servant of God and as a citizen of the nation, and hence the appropriateness of a </w:t>
      </w:r>
      <w:r w:rsidRPr="00186255">
        <w:rPr>
          <w:rFonts w:asciiTheme="minorBidi" w:hAnsiTheme="minorBidi"/>
          <w:i/>
          <w:iCs/>
          <w:sz w:val="24"/>
          <w:szCs w:val="24"/>
        </w:rPr>
        <w:t>bet din</w:t>
      </w:r>
      <w:r w:rsidRPr="00186255">
        <w:rPr>
          <w:rFonts w:asciiTheme="minorBidi" w:hAnsiTheme="minorBidi"/>
          <w:sz w:val="24"/>
          <w:szCs w:val="24"/>
        </w:rPr>
        <w:t xml:space="preserve"> to judge and accept him. (“Conversion: Birth and Judgment,</w:t>
      </w:r>
      <w:r w:rsidR="00CD1CD5">
        <w:rPr>
          <w:rFonts w:asciiTheme="minorBidi" w:hAnsiTheme="minorBidi"/>
          <w:sz w:val="24"/>
          <w:szCs w:val="24"/>
        </w:rPr>
        <w:t>”</w:t>
      </w:r>
      <w:r w:rsidRPr="00186255">
        <w:rPr>
          <w:rFonts w:asciiTheme="minorBidi" w:hAnsiTheme="minorBidi"/>
          <w:sz w:val="24"/>
          <w:szCs w:val="24"/>
        </w:rPr>
        <w:t xml:space="preserve"> 194, 197)</w:t>
      </w:r>
    </w:p>
    <w:p w:rsidR="00186255" w:rsidRDefault="00186255" w:rsidP="00930166">
      <w:pPr>
        <w:spacing w:after="0" w:line="240" w:lineRule="auto"/>
        <w:jc w:val="both"/>
        <w:rPr>
          <w:rFonts w:asciiTheme="minorBidi" w:hAnsiTheme="minorBidi"/>
          <w:sz w:val="24"/>
          <w:szCs w:val="24"/>
        </w:rPr>
      </w:pPr>
    </w:p>
    <w:p w:rsidR="00CF456B" w:rsidRPr="00186255" w:rsidRDefault="00CF456B" w:rsidP="00930166">
      <w:pPr>
        <w:spacing w:after="0" w:line="240" w:lineRule="auto"/>
        <w:jc w:val="both"/>
        <w:rPr>
          <w:rFonts w:asciiTheme="minorBidi" w:hAnsiTheme="minorBidi"/>
          <w:sz w:val="24"/>
          <w:szCs w:val="24"/>
        </w:rPr>
      </w:pPr>
      <w:r w:rsidRPr="00186255">
        <w:rPr>
          <w:rFonts w:asciiTheme="minorBidi" w:hAnsiTheme="minorBidi"/>
          <w:sz w:val="24"/>
          <w:szCs w:val="24"/>
        </w:rPr>
        <w:t xml:space="preserve">Implied in R. Lichtenstein’s words is that the </w:t>
      </w:r>
      <w:r w:rsidRPr="00186255">
        <w:rPr>
          <w:rFonts w:asciiTheme="minorBidi" w:hAnsiTheme="minorBidi"/>
          <w:i/>
          <w:iCs/>
          <w:sz w:val="24"/>
          <w:szCs w:val="24"/>
        </w:rPr>
        <w:t>bet din</w:t>
      </w:r>
      <w:r w:rsidRPr="00186255">
        <w:rPr>
          <w:rFonts w:asciiTheme="minorBidi" w:hAnsiTheme="minorBidi"/>
          <w:sz w:val="24"/>
          <w:szCs w:val="24"/>
        </w:rPr>
        <w:t xml:space="preserve"> does not primarily represent the Divine, but the Jewish people.  The convert asks to enter two different covenants, one spiritual and one national, and the </w:t>
      </w:r>
      <w:r w:rsidR="009838B8">
        <w:rPr>
          <w:rFonts w:asciiTheme="minorBidi" w:hAnsiTheme="minorBidi"/>
          <w:sz w:val="24"/>
          <w:szCs w:val="24"/>
        </w:rPr>
        <w:t xml:space="preserve">primary </w:t>
      </w:r>
      <w:r w:rsidRPr="00186255">
        <w:rPr>
          <w:rFonts w:asciiTheme="minorBidi" w:hAnsiTheme="minorBidi"/>
          <w:sz w:val="24"/>
          <w:szCs w:val="24"/>
        </w:rPr>
        <w:t xml:space="preserve">role of </w:t>
      </w:r>
      <w:r w:rsidR="00A3656F" w:rsidRPr="00186255">
        <w:rPr>
          <w:rFonts w:asciiTheme="minorBidi" w:hAnsiTheme="minorBidi"/>
          <w:sz w:val="24"/>
          <w:szCs w:val="24"/>
        </w:rPr>
        <w:t xml:space="preserve">the </w:t>
      </w:r>
      <w:r w:rsidRPr="00186255">
        <w:rPr>
          <w:rFonts w:asciiTheme="minorBidi" w:hAnsiTheme="minorBidi"/>
          <w:i/>
          <w:iCs/>
          <w:sz w:val="24"/>
          <w:szCs w:val="24"/>
        </w:rPr>
        <w:t xml:space="preserve">beit din </w:t>
      </w:r>
      <w:r w:rsidR="00F5216B" w:rsidRPr="00186255">
        <w:rPr>
          <w:rFonts w:asciiTheme="minorBidi" w:hAnsiTheme="minorBidi"/>
          <w:sz w:val="24"/>
          <w:szCs w:val="24"/>
        </w:rPr>
        <w:t xml:space="preserve">(though not necessarily </w:t>
      </w:r>
      <w:r w:rsidR="00224602">
        <w:rPr>
          <w:rFonts w:asciiTheme="minorBidi" w:hAnsiTheme="minorBidi"/>
          <w:sz w:val="24"/>
          <w:szCs w:val="24"/>
        </w:rPr>
        <w:t>its</w:t>
      </w:r>
      <w:r w:rsidR="00CD1CD5">
        <w:rPr>
          <w:rFonts w:asciiTheme="minorBidi" w:hAnsiTheme="minorBidi"/>
          <w:sz w:val="24"/>
          <w:szCs w:val="24"/>
        </w:rPr>
        <w:t xml:space="preserve"> exclusive </w:t>
      </w:r>
      <w:r w:rsidR="009838B8">
        <w:rPr>
          <w:rFonts w:asciiTheme="minorBidi" w:hAnsiTheme="minorBidi"/>
          <w:sz w:val="24"/>
          <w:szCs w:val="24"/>
        </w:rPr>
        <w:t>one</w:t>
      </w:r>
      <w:r w:rsidR="00F5216B" w:rsidRPr="00186255">
        <w:rPr>
          <w:rFonts w:asciiTheme="minorBidi" w:hAnsiTheme="minorBidi"/>
          <w:sz w:val="24"/>
          <w:szCs w:val="24"/>
        </w:rPr>
        <w:t xml:space="preserve">) </w:t>
      </w:r>
      <w:r w:rsidRPr="00186255">
        <w:rPr>
          <w:rFonts w:asciiTheme="minorBidi" w:hAnsiTheme="minorBidi"/>
          <w:sz w:val="24"/>
          <w:szCs w:val="24"/>
        </w:rPr>
        <w:t xml:space="preserve">is to </w:t>
      </w:r>
      <w:r w:rsidR="00A3704F" w:rsidRPr="00186255">
        <w:rPr>
          <w:rFonts w:asciiTheme="minorBidi" w:hAnsiTheme="minorBidi"/>
          <w:sz w:val="24"/>
          <w:szCs w:val="24"/>
        </w:rPr>
        <w:t>oversee the latter.</w:t>
      </w:r>
    </w:p>
    <w:p w:rsidR="00186255" w:rsidRDefault="00186255" w:rsidP="00930166">
      <w:pPr>
        <w:spacing w:after="0" w:line="240" w:lineRule="auto"/>
        <w:jc w:val="both"/>
        <w:rPr>
          <w:rFonts w:asciiTheme="minorBidi" w:hAnsiTheme="minorBidi"/>
          <w:sz w:val="24"/>
          <w:szCs w:val="24"/>
        </w:rPr>
      </w:pPr>
    </w:p>
    <w:p w:rsidR="00A3704F" w:rsidRPr="00186255" w:rsidRDefault="00A3704F" w:rsidP="00930166">
      <w:pPr>
        <w:spacing w:after="0" w:line="240" w:lineRule="auto"/>
        <w:jc w:val="both"/>
        <w:rPr>
          <w:rFonts w:asciiTheme="minorBidi" w:hAnsiTheme="minorBidi"/>
          <w:sz w:val="24"/>
          <w:szCs w:val="24"/>
        </w:rPr>
      </w:pPr>
      <w:r w:rsidRPr="00186255">
        <w:rPr>
          <w:rFonts w:asciiTheme="minorBidi" w:hAnsiTheme="minorBidi"/>
          <w:sz w:val="24"/>
          <w:szCs w:val="24"/>
        </w:rPr>
        <w:tab/>
        <w:t xml:space="preserve">Using this approach, we can easily see why the presence of a </w:t>
      </w:r>
      <w:r w:rsidRPr="00186255">
        <w:rPr>
          <w:rFonts w:asciiTheme="minorBidi" w:hAnsiTheme="minorBidi"/>
          <w:i/>
          <w:iCs/>
          <w:sz w:val="24"/>
          <w:szCs w:val="24"/>
        </w:rPr>
        <w:t>beit din</w:t>
      </w:r>
      <w:r w:rsidRPr="00186255">
        <w:rPr>
          <w:rFonts w:asciiTheme="minorBidi" w:hAnsiTheme="minorBidi"/>
          <w:sz w:val="24"/>
          <w:szCs w:val="24"/>
        </w:rPr>
        <w:t xml:space="preserve"> was not necessary at Sinai.</w:t>
      </w:r>
      <w:r w:rsidR="00F5216B" w:rsidRPr="00186255">
        <w:rPr>
          <w:rFonts w:asciiTheme="minorBidi" w:hAnsiTheme="minorBidi"/>
          <w:sz w:val="24"/>
          <w:szCs w:val="24"/>
        </w:rPr>
        <w:t xml:space="preserve">  Sinai was the paradigm for all future commitments to the covenant of </w:t>
      </w:r>
      <w:r w:rsidR="00F5216B" w:rsidRPr="00186255">
        <w:rPr>
          <w:rFonts w:asciiTheme="minorBidi" w:hAnsiTheme="minorBidi"/>
          <w:i/>
          <w:iCs/>
          <w:sz w:val="24"/>
          <w:szCs w:val="24"/>
        </w:rPr>
        <w:t>mitzvot</w:t>
      </w:r>
      <w:r w:rsidR="00F5216B" w:rsidRPr="00186255">
        <w:rPr>
          <w:rFonts w:asciiTheme="minorBidi" w:hAnsiTheme="minorBidi"/>
          <w:sz w:val="24"/>
          <w:szCs w:val="24"/>
        </w:rPr>
        <w:t xml:space="preserve">, but the social dimension of joining a nation was completely absent.  Admittedly, national purpose took on added layers through Sinai, but the core identity had already been formed through </w:t>
      </w:r>
      <w:r w:rsidR="00F5216B" w:rsidRPr="00186255">
        <w:rPr>
          <w:rFonts w:asciiTheme="minorBidi" w:hAnsiTheme="minorBidi"/>
          <w:i/>
          <w:iCs/>
          <w:sz w:val="24"/>
          <w:szCs w:val="24"/>
        </w:rPr>
        <w:t>berit Avot</w:t>
      </w:r>
      <w:r w:rsidR="00F5216B" w:rsidRPr="00186255">
        <w:rPr>
          <w:rFonts w:asciiTheme="minorBidi" w:hAnsiTheme="minorBidi"/>
          <w:sz w:val="24"/>
          <w:szCs w:val="24"/>
        </w:rPr>
        <w:t xml:space="preserve">.  </w:t>
      </w:r>
      <w:r w:rsidRPr="00186255">
        <w:rPr>
          <w:rFonts w:asciiTheme="minorBidi" w:hAnsiTheme="minorBidi"/>
          <w:sz w:val="24"/>
          <w:szCs w:val="24"/>
        </w:rPr>
        <w:t>As R. Lichtenstein himself writes of th</w:t>
      </w:r>
      <w:r w:rsidR="00F5216B" w:rsidRPr="00186255">
        <w:rPr>
          <w:rFonts w:asciiTheme="minorBidi" w:hAnsiTheme="minorBidi"/>
          <w:sz w:val="24"/>
          <w:szCs w:val="24"/>
        </w:rPr>
        <w:t>e Jews at Sinai</w:t>
      </w:r>
      <w:r w:rsidRPr="00186255">
        <w:rPr>
          <w:rFonts w:asciiTheme="minorBidi" w:hAnsiTheme="minorBidi"/>
          <w:sz w:val="24"/>
          <w:szCs w:val="24"/>
        </w:rPr>
        <w:t>, “There is neither a judging nor a judged congregation; rather, a people standing together on the threshold of emergence into the world, and entering, without mediator or midwife, the world of eternal life as the lot of God’s inheritance” (198).</w:t>
      </w:r>
    </w:p>
    <w:p w:rsidR="00F5216B" w:rsidRPr="00186255" w:rsidRDefault="00F5216B" w:rsidP="00930166">
      <w:pPr>
        <w:spacing w:after="0" w:line="240" w:lineRule="auto"/>
        <w:jc w:val="both"/>
        <w:rPr>
          <w:rFonts w:asciiTheme="minorBidi" w:hAnsiTheme="minorBidi"/>
          <w:sz w:val="24"/>
          <w:szCs w:val="24"/>
        </w:rPr>
      </w:pPr>
    </w:p>
    <w:p w:rsidR="00F5216B" w:rsidRPr="00186255" w:rsidRDefault="00F5216B" w:rsidP="00930166">
      <w:pPr>
        <w:spacing w:after="0" w:line="240" w:lineRule="auto"/>
        <w:jc w:val="both"/>
        <w:rPr>
          <w:rFonts w:asciiTheme="minorBidi" w:hAnsiTheme="minorBidi"/>
          <w:b/>
          <w:bCs/>
          <w:sz w:val="24"/>
          <w:szCs w:val="24"/>
        </w:rPr>
      </w:pPr>
      <w:r w:rsidRPr="00186255">
        <w:rPr>
          <w:rFonts w:asciiTheme="minorBidi" w:hAnsiTheme="minorBidi"/>
          <w:b/>
          <w:bCs/>
          <w:sz w:val="24"/>
          <w:szCs w:val="24"/>
        </w:rPr>
        <w:t>Conclusion</w:t>
      </w:r>
    </w:p>
    <w:p w:rsidR="00186255" w:rsidRDefault="00186255" w:rsidP="00930166">
      <w:pPr>
        <w:spacing w:after="0" w:line="240" w:lineRule="auto"/>
        <w:jc w:val="both"/>
        <w:rPr>
          <w:rFonts w:asciiTheme="minorBidi" w:hAnsiTheme="minorBidi"/>
          <w:sz w:val="24"/>
          <w:szCs w:val="24"/>
        </w:rPr>
      </w:pPr>
    </w:p>
    <w:p w:rsidR="00597C8D" w:rsidRPr="00186255" w:rsidRDefault="00523A53" w:rsidP="00930166">
      <w:pPr>
        <w:spacing w:after="0" w:line="240" w:lineRule="auto"/>
        <w:jc w:val="both"/>
        <w:rPr>
          <w:rFonts w:asciiTheme="minorBidi" w:hAnsiTheme="minorBidi"/>
          <w:sz w:val="24"/>
          <w:szCs w:val="24"/>
        </w:rPr>
      </w:pPr>
      <w:r w:rsidRPr="00186255">
        <w:rPr>
          <w:rFonts w:asciiTheme="minorBidi" w:hAnsiTheme="minorBidi"/>
          <w:sz w:val="24"/>
          <w:szCs w:val="24"/>
        </w:rPr>
        <w:tab/>
      </w:r>
      <w:r w:rsidR="00E32ADF" w:rsidRPr="00186255">
        <w:rPr>
          <w:rFonts w:asciiTheme="minorBidi" w:hAnsiTheme="minorBidi"/>
          <w:sz w:val="24"/>
          <w:szCs w:val="24"/>
        </w:rPr>
        <w:t>To summarize, while fu</w:t>
      </w:r>
      <w:r w:rsidR="00356652" w:rsidRPr="00186255">
        <w:rPr>
          <w:rFonts w:asciiTheme="minorBidi" w:hAnsiTheme="minorBidi"/>
          <w:sz w:val="24"/>
          <w:szCs w:val="24"/>
        </w:rPr>
        <w:t xml:space="preserve">ture conversion must include all of the </w:t>
      </w:r>
      <w:r w:rsidR="00E32ADF" w:rsidRPr="00186255">
        <w:rPr>
          <w:rFonts w:asciiTheme="minorBidi" w:hAnsiTheme="minorBidi"/>
          <w:sz w:val="24"/>
          <w:szCs w:val="24"/>
        </w:rPr>
        <w:t>components</w:t>
      </w:r>
      <w:r w:rsidR="00356652" w:rsidRPr="00186255">
        <w:rPr>
          <w:rFonts w:asciiTheme="minorBidi" w:hAnsiTheme="minorBidi"/>
          <w:sz w:val="24"/>
          <w:szCs w:val="24"/>
        </w:rPr>
        <w:t xml:space="preserve"> of Sinai, the Revelation at Sinai does not necessarily overlap completely with the standard conversion process</w:t>
      </w:r>
      <w:r w:rsidR="003343E5" w:rsidRPr="00186255">
        <w:rPr>
          <w:rFonts w:asciiTheme="minorBidi" w:hAnsiTheme="minorBidi"/>
          <w:sz w:val="24"/>
          <w:szCs w:val="24"/>
        </w:rPr>
        <w:t>.  A</w:t>
      </w:r>
      <w:r w:rsidR="00356652" w:rsidRPr="00186255">
        <w:rPr>
          <w:rFonts w:asciiTheme="minorBidi" w:hAnsiTheme="minorBidi"/>
          <w:sz w:val="24"/>
          <w:szCs w:val="24"/>
        </w:rPr>
        <w:t xml:space="preserve">s the Jews of Sinai were </w:t>
      </w:r>
      <w:r w:rsidR="00240B09" w:rsidRPr="00186255">
        <w:rPr>
          <w:rFonts w:asciiTheme="minorBidi" w:hAnsiTheme="minorBidi"/>
          <w:sz w:val="24"/>
          <w:szCs w:val="24"/>
        </w:rPr>
        <w:t xml:space="preserve">already </w:t>
      </w:r>
      <w:r w:rsidR="00356652" w:rsidRPr="00186255">
        <w:rPr>
          <w:rFonts w:asciiTheme="minorBidi" w:hAnsiTheme="minorBidi"/>
          <w:sz w:val="24"/>
          <w:szCs w:val="24"/>
        </w:rPr>
        <w:t xml:space="preserve">participants in </w:t>
      </w:r>
      <w:r w:rsidR="00356652" w:rsidRPr="00186255">
        <w:rPr>
          <w:rFonts w:asciiTheme="minorBidi" w:hAnsiTheme="minorBidi"/>
          <w:i/>
          <w:iCs/>
          <w:sz w:val="24"/>
          <w:szCs w:val="24"/>
        </w:rPr>
        <w:t>berit Avot</w:t>
      </w:r>
      <w:r w:rsidR="003343E5" w:rsidRPr="00186255">
        <w:rPr>
          <w:rFonts w:asciiTheme="minorBidi" w:hAnsiTheme="minorBidi"/>
          <w:sz w:val="24"/>
          <w:szCs w:val="24"/>
        </w:rPr>
        <w:t>, s</w:t>
      </w:r>
      <w:r w:rsidR="00356652" w:rsidRPr="00186255">
        <w:rPr>
          <w:rFonts w:asciiTheme="minorBidi" w:hAnsiTheme="minorBidi"/>
          <w:sz w:val="24"/>
          <w:szCs w:val="24"/>
        </w:rPr>
        <w:t xml:space="preserve">ome elements, such as the presence of a </w:t>
      </w:r>
      <w:r w:rsidR="00356652" w:rsidRPr="00186255">
        <w:rPr>
          <w:rFonts w:asciiTheme="minorBidi" w:hAnsiTheme="minorBidi"/>
          <w:i/>
          <w:iCs/>
          <w:sz w:val="24"/>
          <w:szCs w:val="24"/>
        </w:rPr>
        <w:t>beit din</w:t>
      </w:r>
      <w:r w:rsidR="00356652" w:rsidRPr="00186255">
        <w:rPr>
          <w:rFonts w:asciiTheme="minorBidi" w:hAnsiTheme="minorBidi"/>
          <w:sz w:val="24"/>
          <w:szCs w:val="24"/>
        </w:rPr>
        <w:t xml:space="preserve"> or repeat circumcision for those who have already</w:t>
      </w:r>
      <w:r w:rsidR="008D20BC" w:rsidRPr="00186255">
        <w:rPr>
          <w:rFonts w:asciiTheme="minorBidi" w:hAnsiTheme="minorBidi"/>
          <w:sz w:val="24"/>
          <w:szCs w:val="24"/>
        </w:rPr>
        <w:t xml:space="preserve"> received one, were unnecessary </w:t>
      </w:r>
      <w:r w:rsidR="003343E5" w:rsidRPr="00186255">
        <w:rPr>
          <w:rFonts w:asciiTheme="minorBidi" w:hAnsiTheme="minorBidi"/>
          <w:sz w:val="24"/>
          <w:szCs w:val="24"/>
        </w:rPr>
        <w:t xml:space="preserve">at Sinai.  Similarly, </w:t>
      </w:r>
      <w:r w:rsidR="00356652" w:rsidRPr="00186255">
        <w:rPr>
          <w:rFonts w:asciiTheme="minorBidi" w:hAnsiTheme="minorBidi"/>
          <w:sz w:val="24"/>
          <w:szCs w:val="24"/>
        </w:rPr>
        <w:t xml:space="preserve">some </w:t>
      </w:r>
      <w:r w:rsidR="003343E5" w:rsidRPr="00186255">
        <w:rPr>
          <w:rFonts w:asciiTheme="minorBidi" w:hAnsiTheme="minorBidi"/>
          <w:sz w:val="24"/>
          <w:szCs w:val="24"/>
        </w:rPr>
        <w:t xml:space="preserve">of the </w:t>
      </w:r>
      <w:r w:rsidR="00356652" w:rsidRPr="00186255">
        <w:rPr>
          <w:rFonts w:asciiTheme="minorBidi" w:hAnsiTheme="minorBidi"/>
          <w:sz w:val="24"/>
          <w:szCs w:val="24"/>
        </w:rPr>
        <w:t xml:space="preserve">consequences of </w:t>
      </w:r>
      <w:r w:rsidR="003343E5" w:rsidRPr="00186255">
        <w:rPr>
          <w:rFonts w:asciiTheme="minorBidi" w:hAnsiTheme="minorBidi"/>
          <w:sz w:val="24"/>
          <w:szCs w:val="24"/>
        </w:rPr>
        <w:t xml:space="preserve">standard </w:t>
      </w:r>
      <w:r w:rsidR="00356652" w:rsidRPr="00186255">
        <w:rPr>
          <w:rFonts w:asciiTheme="minorBidi" w:hAnsiTheme="minorBidi"/>
          <w:sz w:val="24"/>
          <w:szCs w:val="24"/>
        </w:rPr>
        <w:t>conversion, such as the dissolution of all previous</w:t>
      </w:r>
      <w:r w:rsidR="000B22A7" w:rsidRPr="00186255">
        <w:rPr>
          <w:rFonts w:asciiTheme="minorBidi" w:hAnsiTheme="minorBidi"/>
          <w:sz w:val="24"/>
          <w:szCs w:val="24"/>
        </w:rPr>
        <w:t xml:space="preserve"> familial ties, may </w:t>
      </w:r>
      <w:r w:rsidR="003343E5" w:rsidRPr="00186255">
        <w:rPr>
          <w:rFonts w:asciiTheme="minorBidi" w:hAnsiTheme="minorBidi"/>
          <w:sz w:val="24"/>
          <w:szCs w:val="24"/>
        </w:rPr>
        <w:t xml:space="preserve">have been </w:t>
      </w:r>
      <w:r w:rsidR="000B22A7" w:rsidRPr="00186255">
        <w:rPr>
          <w:rFonts w:asciiTheme="minorBidi" w:hAnsiTheme="minorBidi"/>
          <w:sz w:val="24"/>
          <w:szCs w:val="24"/>
        </w:rPr>
        <w:t>absent.</w:t>
      </w:r>
      <w:r w:rsidR="00E36059" w:rsidRPr="00186255">
        <w:rPr>
          <w:rStyle w:val="FootnoteReference"/>
          <w:rFonts w:asciiTheme="minorBidi" w:hAnsiTheme="minorBidi"/>
          <w:sz w:val="24"/>
          <w:szCs w:val="24"/>
        </w:rPr>
        <w:footnoteReference w:id="12"/>
      </w:r>
    </w:p>
    <w:p w:rsidR="00186255" w:rsidRDefault="00186255" w:rsidP="00930166">
      <w:pPr>
        <w:spacing w:after="0" w:line="240" w:lineRule="auto"/>
        <w:jc w:val="both"/>
        <w:rPr>
          <w:rFonts w:asciiTheme="minorBidi" w:hAnsiTheme="minorBidi"/>
          <w:sz w:val="24"/>
          <w:szCs w:val="24"/>
        </w:rPr>
      </w:pPr>
    </w:p>
    <w:p w:rsidR="000B22A7" w:rsidRPr="00186255" w:rsidRDefault="000B22A7" w:rsidP="00930166">
      <w:pPr>
        <w:spacing w:after="0" w:line="240" w:lineRule="auto"/>
        <w:jc w:val="both"/>
        <w:rPr>
          <w:rFonts w:asciiTheme="minorBidi" w:hAnsiTheme="minorBidi"/>
          <w:sz w:val="24"/>
          <w:szCs w:val="24"/>
        </w:rPr>
      </w:pPr>
      <w:r w:rsidRPr="00186255">
        <w:rPr>
          <w:rFonts w:asciiTheme="minorBidi" w:hAnsiTheme="minorBidi"/>
          <w:sz w:val="24"/>
          <w:szCs w:val="24"/>
        </w:rPr>
        <w:lastRenderedPageBreak/>
        <w:tab/>
      </w:r>
      <w:r w:rsidR="00D93F97" w:rsidRPr="00186255">
        <w:rPr>
          <w:rFonts w:asciiTheme="minorBidi" w:hAnsiTheme="minorBidi"/>
          <w:sz w:val="24"/>
          <w:szCs w:val="24"/>
        </w:rPr>
        <w:t>Notably, this analysis does not only contribute to our understanding of this one historical anomaly.  T</w:t>
      </w:r>
      <w:r w:rsidRPr="00186255">
        <w:rPr>
          <w:rFonts w:asciiTheme="minorBidi" w:hAnsiTheme="minorBidi"/>
          <w:sz w:val="24"/>
          <w:szCs w:val="24"/>
        </w:rPr>
        <w:t xml:space="preserve">hrough utilizing the various components of conversion to reflect upon the experience at Sinai, the Revelation at Sinai becomes a tool through which to </w:t>
      </w:r>
      <w:r w:rsidR="008C0455" w:rsidRPr="00186255">
        <w:rPr>
          <w:rFonts w:asciiTheme="minorBidi" w:hAnsiTheme="minorBidi"/>
          <w:sz w:val="24"/>
          <w:szCs w:val="24"/>
        </w:rPr>
        <w:t xml:space="preserve">reflexively </w:t>
      </w:r>
      <w:r w:rsidRPr="00186255">
        <w:rPr>
          <w:rFonts w:asciiTheme="minorBidi" w:hAnsiTheme="minorBidi"/>
          <w:sz w:val="24"/>
          <w:szCs w:val="24"/>
        </w:rPr>
        <w:t xml:space="preserve">sharpen our understanding of </w:t>
      </w:r>
      <w:r w:rsidR="008C0455" w:rsidRPr="00186255">
        <w:rPr>
          <w:rFonts w:asciiTheme="minorBidi" w:hAnsiTheme="minorBidi"/>
          <w:sz w:val="24"/>
          <w:szCs w:val="24"/>
        </w:rPr>
        <w:t>the conversion process</w:t>
      </w:r>
      <w:r w:rsidR="00D93F97" w:rsidRPr="00186255">
        <w:rPr>
          <w:rFonts w:asciiTheme="minorBidi" w:hAnsiTheme="minorBidi"/>
          <w:sz w:val="24"/>
          <w:szCs w:val="24"/>
        </w:rPr>
        <w:t xml:space="preserve"> in general</w:t>
      </w:r>
      <w:r w:rsidR="008C0455" w:rsidRPr="00186255">
        <w:rPr>
          <w:rFonts w:asciiTheme="minorBidi" w:hAnsiTheme="minorBidi"/>
          <w:sz w:val="24"/>
          <w:szCs w:val="24"/>
        </w:rPr>
        <w:t xml:space="preserve">.  Circumcision, the presence of a </w:t>
      </w:r>
      <w:r w:rsidR="008C0455" w:rsidRPr="00186255">
        <w:rPr>
          <w:rFonts w:asciiTheme="minorBidi" w:hAnsiTheme="minorBidi"/>
          <w:i/>
          <w:iCs/>
          <w:sz w:val="24"/>
          <w:szCs w:val="24"/>
        </w:rPr>
        <w:t>beit din</w:t>
      </w:r>
      <w:r w:rsidR="008C0455" w:rsidRPr="00186255">
        <w:rPr>
          <w:rFonts w:asciiTheme="minorBidi" w:hAnsiTheme="minorBidi"/>
          <w:sz w:val="24"/>
          <w:szCs w:val="24"/>
        </w:rPr>
        <w:t xml:space="preserve"> and the principle that “one who has converted is like a newborn babe” all emerge as functions</w:t>
      </w:r>
      <w:r w:rsidR="00D7353E" w:rsidRPr="00186255">
        <w:rPr>
          <w:rFonts w:asciiTheme="minorBidi" w:hAnsiTheme="minorBidi"/>
          <w:sz w:val="24"/>
          <w:szCs w:val="24"/>
        </w:rPr>
        <w:t xml:space="preserve">, at least in part, of </w:t>
      </w:r>
      <w:r w:rsidR="008C0455" w:rsidRPr="00186255">
        <w:rPr>
          <w:rFonts w:asciiTheme="minorBidi" w:hAnsiTheme="minorBidi"/>
          <w:i/>
          <w:iCs/>
          <w:sz w:val="24"/>
          <w:szCs w:val="24"/>
        </w:rPr>
        <w:t>berit Avot</w:t>
      </w:r>
      <w:r w:rsidR="008C0455" w:rsidRPr="00186255">
        <w:rPr>
          <w:rFonts w:asciiTheme="minorBidi" w:hAnsiTheme="minorBidi"/>
          <w:sz w:val="24"/>
          <w:szCs w:val="24"/>
        </w:rPr>
        <w:t xml:space="preserve">.  </w:t>
      </w:r>
      <w:r w:rsidR="00240B09" w:rsidRPr="00186255">
        <w:rPr>
          <w:rFonts w:asciiTheme="minorBidi" w:hAnsiTheme="minorBidi"/>
          <w:sz w:val="24"/>
          <w:szCs w:val="24"/>
        </w:rPr>
        <w:t>Even so, when a prospective gentile</w:t>
      </w:r>
      <w:r w:rsidR="008E20B6" w:rsidRPr="00186255">
        <w:rPr>
          <w:rFonts w:asciiTheme="minorBidi" w:hAnsiTheme="minorBidi"/>
          <w:sz w:val="24"/>
          <w:szCs w:val="24"/>
        </w:rPr>
        <w:t xml:space="preserve"> embraces the totality of Judaism in one fell swoop, the various elements of conversion—circumcision and immersion, </w:t>
      </w:r>
      <w:r w:rsidR="008E20B6" w:rsidRPr="00186255">
        <w:rPr>
          <w:rFonts w:asciiTheme="minorBidi" w:hAnsiTheme="minorBidi"/>
          <w:i/>
          <w:iCs/>
          <w:sz w:val="24"/>
          <w:szCs w:val="24"/>
        </w:rPr>
        <w:t>beit din</w:t>
      </w:r>
      <w:r w:rsidR="008E20B6" w:rsidRPr="00186255">
        <w:rPr>
          <w:rFonts w:asciiTheme="minorBidi" w:hAnsiTheme="minorBidi"/>
          <w:sz w:val="24"/>
          <w:szCs w:val="24"/>
        </w:rPr>
        <w:t xml:space="preserve"> and acceptance of </w:t>
      </w:r>
      <w:r w:rsidR="008E20B6" w:rsidRPr="00186255">
        <w:rPr>
          <w:rFonts w:asciiTheme="minorBidi" w:hAnsiTheme="minorBidi"/>
          <w:i/>
          <w:iCs/>
          <w:sz w:val="24"/>
          <w:szCs w:val="24"/>
        </w:rPr>
        <w:t>mitzvot</w:t>
      </w:r>
      <w:r w:rsidR="008E20B6" w:rsidRPr="00186255">
        <w:rPr>
          <w:rFonts w:asciiTheme="minorBidi" w:hAnsiTheme="minorBidi"/>
          <w:sz w:val="24"/>
          <w:szCs w:val="24"/>
        </w:rPr>
        <w:t xml:space="preserve"> and, in R. Lichtenstein’s terms, “birth and judgment”—may interweave.</w:t>
      </w:r>
      <w:r w:rsidR="008E20B6" w:rsidRPr="00186255">
        <w:rPr>
          <w:rStyle w:val="FootnoteReference"/>
          <w:rFonts w:asciiTheme="minorBidi" w:hAnsiTheme="minorBidi"/>
          <w:sz w:val="24"/>
          <w:szCs w:val="24"/>
        </w:rPr>
        <w:footnoteReference w:id="13"/>
      </w:r>
      <w:r w:rsidR="008E20B6" w:rsidRPr="00186255">
        <w:rPr>
          <w:rFonts w:asciiTheme="minorBidi" w:hAnsiTheme="minorBidi"/>
          <w:sz w:val="24"/>
          <w:szCs w:val="24"/>
        </w:rPr>
        <w:t xml:space="preserve">  Thus the conversion process ultimately resembles the outcome for which it yearns—a unified whole in which spirituality and national destiny merge.</w:t>
      </w:r>
    </w:p>
    <w:p w:rsidR="00E63750" w:rsidRPr="00186255" w:rsidRDefault="00E63750" w:rsidP="00930166">
      <w:pPr>
        <w:spacing w:after="0" w:line="240" w:lineRule="auto"/>
        <w:jc w:val="both"/>
        <w:rPr>
          <w:rFonts w:asciiTheme="minorBidi" w:hAnsiTheme="minorBidi"/>
          <w:sz w:val="24"/>
          <w:szCs w:val="24"/>
        </w:rPr>
      </w:pPr>
    </w:p>
    <w:p w:rsidR="00E63750" w:rsidRDefault="00E63750" w:rsidP="00930166">
      <w:pPr>
        <w:spacing w:after="0" w:line="240" w:lineRule="auto"/>
        <w:jc w:val="both"/>
        <w:rPr>
          <w:rFonts w:asciiTheme="minorBidi" w:hAnsiTheme="minorBidi"/>
          <w:b/>
          <w:sz w:val="24"/>
          <w:szCs w:val="24"/>
        </w:rPr>
      </w:pPr>
      <w:r w:rsidRPr="00186255">
        <w:rPr>
          <w:rFonts w:asciiTheme="minorBidi" w:hAnsiTheme="minorBidi"/>
          <w:b/>
          <w:sz w:val="24"/>
          <w:szCs w:val="24"/>
        </w:rPr>
        <w:t>For Further Thought:</w:t>
      </w:r>
    </w:p>
    <w:p w:rsidR="00186255" w:rsidRPr="00186255" w:rsidRDefault="00186255" w:rsidP="00930166">
      <w:pPr>
        <w:spacing w:after="0" w:line="240" w:lineRule="auto"/>
        <w:jc w:val="both"/>
        <w:rPr>
          <w:rFonts w:asciiTheme="minorBidi" w:hAnsiTheme="minorBidi"/>
          <w:b/>
          <w:sz w:val="24"/>
          <w:szCs w:val="24"/>
        </w:rPr>
      </w:pPr>
    </w:p>
    <w:p w:rsidR="00E63750" w:rsidRPr="00186255" w:rsidRDefault="00E63750" w:rsidP="00930166">
      <w:pPr>
        <w:pStyle w:val="ListParagraph"/>
        <w:numPr>
          <w:ilvl w:val="0"/>
          <w:numId w:val="2"/>
        </w:numPr>
        <w:spacing w:after="0" w:line="240" w:lineRule="auto"/>
        <w:jc w:val="both"/>
        <w:rPr>
          <w:rFonts w:asciiTheme="minorBidi" w:hAnsiTheme="minorBidi"/>
          <w:sz w:val="24"/>
          <w:szCs w:val="24"/>
        </w:rPr>
      </w:pPr>
      <w:r w:rsidRPr="00186255">
        <w:rPr>
          <w:rFonts w:asciiTheme="minorBidi" w:hAnsiTheme="minorBidi"/>
          <w:sz w:val="24"/>
          <w:szCs w:val="24"/>
        </w:rPr>
        <w:t xml:space="preserve">Does circumcision necessarily need to precede immersion?  </w:t>
      </w:r>
      <w:r w:rsidR="00FE4285" w:rsidRPr="00186255">
        <w:rPr>
          <w:rFonts w:asciiTheme="minorBidi" w:hAnsiTheme="minorBidi"/>
          <w:sz w:val="24"/>
          <w:szCs w:val="24"/>
        </w:rPr>
        <w:t xml:space="preserve">What should we learn from the Jews of Sinai?  </w:t>
      </w:r>
      <w:r w:rsidRPr="00186255">
        <w:rPr>
          <w:rFonts w:asciiTheme="minorBidi" w:hAnsiTheme="minorBidi"/>
          <w:sz w:val="24"/>
          <w:szCs w:val="24"/>
        </w:rPr>
        <w:t>See Ramban</w:t>
      </w:r>
      <w:r w:rsidR="007D6C4A" w:rsidRPr="00186255">
        <w:rPr>
          <w:rFonts w:asciiTheme="minorBidi" w:hAnsiTheme="minorBidi"/>
          <w:sz w:val="24"/>
          <w:szCs w:val="24"/>
        </w:rPr>
        <w:t>, R</w:t>
      </w:r>
      <w:r w:rsidRPr="00186255">
        <w:rPr>
          <w:rFonts w:asciiTheme="minorBidi" w:hAnsiTheme="minorBidi"/>
          <w:sz w:val="24"/>
          <w:szCs w:val="24"/>
        </w:rPr>
        <w:t>ashba</w:t>
      </w:r>
      <w:r w:rsidR="007D6C4A" w:rsidRPr="00186255">
        <w:rPr>
          <w:rFonts w:asciiTheme="minorBidi" w:hAnsiTheme="minorBidi"/>
          <w:sz w:val="24"/>
          <w:szCs w:val="24"/>
        </w:rPr>
        <w:t xml:space="preserve"> and Ritva </w:t>
      </w:r>
      <w:r w:rsidR="007D6C4A" w:rsidRPr="00186255">
        <w:rPr>
          <w:rFonts w:asciiTheme="minorBidi" w:hAnsiTheme="minorBidi"/>
          <w:i/>
          <w:iCs/>
          <w:sz w:val="24"/>
          <w:szCs w:val="24"/>
        </w:rPr>
        <w:t>Yevamot</w:t>
      </w:r>
      <w:r w:rsidR="007D6C4A" w:rsidRPr="00186255">
        <w:rPr>
          <w:rFonts w:asciiTheme="minorBidi" w:hAnsiTheme="minorBidi"/>
          <w:sz w:val="24"/>
          <w:szCs w:val="24"/>
        </w:rPr>
        <w:t xml:space="preserve"> 47b </w:t>
      </w:r>
      <w:r w:rsidRPr="00186255">
        <w:rPr>
          <w:rFonts w:asciiTheme="minorBidi" w:hAnsiTheme="minorBidi"/>
          <w:sz w:val="24"/>
          <w:szCs w:val="24"/>
        </w:rPr>
        <w:t>who debate this issue.</w:t>
      </w:r>
    </w:p>
    <w:p w:rsidR="007D6C4A" w:rsidRPr="00186255" w:rsidRDefault="007D6C4A" w:rsidP="00930166">
      <w:pPr>
        <w:spacing w:after="0" w:line="240" w:lineRule="auto"/>
        <w:jc w:val="both"/>
        <w:rPr>
          <w:rFonts w:asciiTheme="minorBidi" w:hAnsiTheme="minorBidi"/>
          <w:sz w:val="24"/>
          <w:szCs w:val="24"/>
        </w:rPr>
      </w:pPr>
    </w:p>
    <w:p w:rsidR="000A4079" w:rsidRPr="00186255" w:rsidRDefault="000A4079" w:rsidP="00930166">
      <w:pPr>
        <w:spacing w:after="0" w:line="240" w:lineRule="auto"/>
        <w:jc w:val="both"/>
        <w:rPr>
          <w:rFonts w:asciiTheme="minorBidi" w:hAnsiTheme="minorBidi"/>
          <w:b/>
          <w:bCs/>
          <w:sz w:val="24"/>
          <w:szCs w:val="24"/>
        </w:rPr>
      </w:pPr>
      <w:r w:rsidRPr="00186255">
        <w:rPr>
          <w:rFonts w:asciiTheme="minorBidi" w:hAnsiTheme="minorBidi"/>
          <w:b/>
          <w:bCs/>
          <w:sz w:val="24"/>
          <w:szCs w:val="24"/>
        </w:rPr>
        <w:t>Questions or Comments?</w:t>
      </w:r>
    </w:p>
    <w:p w:rsidR="000A4079" w:rsidRPr="00186255" w:rsidRDefault="000A4079" w:rsidP="00930166">
      <w:pPr>
        <w:spacing w:after="0" w:line="240" w:lineRule="auto"/>
        <w:jc w:val="both"/>
        <w:rPr>
          <w:rFonts w:asciiTheme="minorBidi" w:hAnsiTheme="minorBidi"/>
          <w:sz w:val="24"/>
          <w:szCs w:val="24"/>
        </w:rPr>
      </w:pPr>
    </w:p>
    <w:p w:rsidR="000A4079" w:rsidRPr="00186255" w:rsidRDefault="000A4079" w:rsidP="00930166">
      <w:pPr>
        <w:spacing w:after="0" w:line="240" w:lineRule="auto"/>
        <w:jc w:val="both"/>
        <w:rPr>
          <w:rFonts w:asciiTheme="minorBidi" w:hAnsiTheme="minorBidi"/>
          <w:sz w:val="24"/>
          <w:szCs w:val="24"/>
        </w:rPr>
      </w:pPr>
      <w:r w:rsidRPr="00186255">
        <w:rPr>
          <w:rFonts w:asciiTheme="minorBidi" w:hAnsiTheme="minorBidi"/>
          <w:sz w:val="24"/>
          <w:szCs w:val="24"/>
        </w:rPr>
        <w:t xml:space="preserve">Please email me directly with your feedback at </w:t>
      </w:r>
      <w:hyperlink r:id="rId10" w:history="1">
        <w:r w:rsidRPr="00186255">
          <w:rPr>
            <w:rStyle w:val="Hyperlink"/>
            <w:rFonts w:asciiTheme="minorBidi" w:hAnsiTheme="minorBidi" w:cstheme="minorBidi"/>
            <w:sz w:val="24"/>
            <w:szCs w:val="24"/>
          </w:rPr>
          <w:t>judahlgoldberg@gmail.com</w:t>
        </w:r>
      </w:hyperlink>
      <w:r w:rsidRPr="00186255">
        <w:rPr>
          <w:rFonts w:asciiTheme="minorBidi" w:hAnsiTheme="minorBidi"/>
          <w:sz w:val="24"/>
          <w:szCs w:val="24"/>
        </w:rPr>
        <w:t>!</w:t>
      </w:r>
    </w:p>
    <w:p w:rsidR="007D6C4A" w:rsidRPr="00186255" w:rsidRDefault="007D6C4A" w:rsidP="00930166">
      <w:pPr>
        <w:spacing w:after="0" w:line="240" w:lineRule="auto"/>
        <w:jc w:val="both"/>
        <w:rPr>
          <w:rFonts w:asciiTheme="minorBidi" w:hAnsiTheme="minorBidi"/>
          <w:sz w:val="24"/>
          <w:szCs w:val="24"/>
        </w:rPr>
      </w:pPr>
    </w:p>
    <w:sectPr w:rsidR="007D6C4A" w:rsidRPr="00186255" w:rsidSect="00186255">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362" w:rsidRDefault="00292362" w:rsidP="00F9490C">
      <w:pPr>
        <w:spacing w:after="0" w:line="240" w:lineRule="auto"/>
      </w:pPr>
      <w:r>
        <w:separator/>
      </w:r>
    </w:p>
  </w:endnote>
  <w:endnote w:type="continuationSeparator" w:id="0">
    <w:p w:rsidR="00292362" w:rsidRDefault="00292362" w:rsidP="00F94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362" w:rsidRDefault="00292362" w:rsidP="00F9490C">
      <w:pPr>
        <w:spacing w:after="0" w:line="240" w:lineRule="auto"/>
      </w:pPr>
      <w:r>
        <w:separator/>
      </w:r>
    </w:p>
  </w:footnote>
  <w:footnote w:type="continuationSeparator" w:id="0">
    <w:p w:rsidR="00292362" w:rsidRDefault="00292362" w:rsidP="00F9490C">
      <w:pPr>
        <w:spacing w:after="0" w:line="240" w:lineRule="auto"/>
      </w:pPr>
      <w:r>
        <w:continuationSeparator/>
      </w:r>
    </w:p>
  </w:footnote>
  <w:footnote w:id="1">
    <w:p w:rsidR="009838B8" w:rsidRPr="00930166" w:rsidRDefault="009838B8">
      <w:pPr>
        <w:pStyle w:val="FootnoteText"/>
        <w:rPr>
          <w:rFonts w:asciiTheme="minorBidi" w:hAnsiTheme="minorBidi"/>
        </w:rPr>
      </w:pPr>
      <w:r w:rsidRPr="00930166">
        <w:rPr>
          <w:rStyle w:val="FootnoteReference"/>
          <w:rFonts w:asciiTheme="minorBidi" w:hAnsiTheme="minorBidi"/>
        </w:rPr>
        <w:footnoteRef/>
      </w:r>
      <w:r w:rsidRPr="00930166">
        <w:rPr>
          <w:rFonts w:asciiTheme="minorBidi" w:hAnsiTheme="minorBidi"/>
        </w:rPr>
        <w:t xml:space="preserve"> Also see Ramban </w:t>
      </w:r>
      <w:r w:rsidRPr="00930166">
        <w:rPr>
          <w:rFonts w:asciiTheme="minorBidi" w:hAnsiTheme="minorBidi"/>
          <w:i/>
        </w:rPr>
        <w:t>Shemot</w:t>
      </w:r>
      <w:r w:rsidRPr="00930166">
        <w:rPr>
          <w:rFonts w:asciiTheme="minorBidi" w:hAnsiTheme="minorBidi"/>
        </w:rPr>
        <w:t xml:space="preserve"> 25:1.</w:t>
      </w:r>
    </w:p>
  </w:footnote>
  <w:footnote w:id="2">
    <w:p w:rsidR="00E32ADF" w:rsidRPr="00186255" w:rsidRDefault="00E32ADF" w:rsidP="00240B09">
      <w:pPr>
        <w:pStyle w:val="FootnoteText"/>
        <w:jc w:val="both"/>
        <w:rPr>
          <w:rFonts w:asciiTheme="minorBidi" w:hAnsiTheme="minorBidi"/>
        </w:rPr>
      </w:pPr>
      <w:r w:rsidRPr="00186255">
        <w:rPr>
          <w:rStyle w:val="FootnoteReference"/>
          <w:rFonts w:asciiTheme="minorBidi" w:hAnsiTheme="minorBidi"/>
        </w:rPr>
        <w:footnoteRef/>
      </w:r>
      <w:r w:rsidRPr="00186255">
        <w:rPr>
          <w:rFonts w:asciiTheme="minorBidi" w:hAnsiTheme="minorBidi"/>
        </w:rPr>
        <w:t xml:space="preserve"> R. Meir Simcha specifically addresses relationships that are permitted by Noahide law and forbidden by Torah law, but his logic should presumably apply to any forbidden relationships.</w:t>
      </w:r>
    </w:p>
  </w:footnote>
  <w:footnote w:id="3">
    <w:p w:rsidR="00E32ADF" w:rsidRPr="00186255" w:rsidRDefault="00E32ADF" w:rsidP="00E05AC7">
      <w:pPr>
        <w:pStyle w:val="FootnoteText"/>
        <w:jc w:val="both"/>
        <w:rPr>
          <w:rFonts w:asciiTheme="minorBidi" w:hAnsiTheme="minorBidi"/>
        </w:rPr>
      </w:pPr>
      <w:r w:rsidRPr="00186255">
        <w:rPr>
          <w:rStyle w:val="FootnoteReference"/>
          <w:rFonts w:asciiTheme="minorBidi" w:hAnsiTheme="minorBidi"/>
        </w:rPr>
        <w:footnoteRef/>
      </w:r>
      <w:r w:rsidRPr="00186255">
        <w:rPr>
          <w:rFonts w:asciiTheme="minorBidi" w:hAnsiTheme="minorBidi"/>
        </w:rPr>
        <w:t xml:space="preserve"> See </w:t>
      </w:r>
      <w:r w:rsidRPr="00186255">
        <w:rPr>
          <w:rFonts w:asciiTheme="minorBidi" w:hAnsiTheme="minorBidi"/>
          <w:i/>
          <w:iCs/>
        </w:rPr>
        <w:t>Shabbat</w:t>
      </w:r>
      <w:r w:rsidRPr="00186255">
        <w:rPr>
          <w:rFonts w:asciiTheme="minorBidi" w:hAnsiTheme="minorBidi"/>
        </w:rPr>
        <w:t xml:space="preserve"> 88a:  “‘They stood under the mountain’ (</w:t>
      </w:r>
      <w:r w:rsidRPr="00186255">
        <w:rPr>
          <w:rFonts w:asciiTheme="minorBidi" w:hAnsiTheme="minorBidi"/>
          <w:i/>
          <w:iCs/>
        </w:rPr>
        <w:t>Shemot</w:t>
      </w:r>
      <w:r w:rsidRPr="00186255">
        <w:rPr>
          <w:rFonts w:asciiTheme="minorBidi" w:hAnsiTheme="minorBidi"/>
        </w:rPr>
        <w:t xml:space="preserve"> 19:17).  Rav Avdimi the son of Chama, the son of Chasa, said ‘This teaches that the Holy One, blessed be He, hung the mountain over them like a pail and said to them, ‘If you accept the Torah, good; and if not, there will be your burial.’’”  </w:t>
      </w:r>
    </w:p>
  </w:footnote>
  <w:footnote w:id="4">
    <w:p w:rsidR="00E32ADF" w:rsidRPr="00186255" w:rsidRDefault="00E32ADF" w:rsidP="00240B09">
      <w:pPr>
        <w:pStyle w:val="FootnoteText"/>
        <w:jc w:val="both"/>
        <w:rPr>
          <w:rFonts w:asciiTheme="minorBidi" w:hAnsiTheme="minorBidi"/>
        </w:rPr>
      </w:pPr>
      <w:r w:rsidRPr="00186255">
        <w:rPr>
          <w:rStyle w:val="FootnoteReference"/>
          <w:rFonts w:asciiTheme="minorBidi" w:hAnsiTheme="minorBidi"/>
        </w:rPr>
        <w:footnoteRef/>
      </w:r>
      <w:r w:rsidRPr="00186255">
        <w:rPr>
          <w:rFonts w:asciiTheme="minorBidi" w:hAnsiTheme="minorBidi"/>
        </w:rPr>
        <w:t xml:space="preserve"> Also see</w:t>
      </w:r>
      <w:r w:rsidR="00E05AC7">
        <w:rPr>
          <w:rFonts w:asciiTheme="minorBidi" w:hAnsiTheme="minorBidi"/>
        </w:rPr>
        <w:t xml:space="preserve"> the</w:t>
      </w:r>
      <w:r w:rsidRPr="00186255">
        <w:rPr>
          <w:rFonts w:asciiTheme="minorBidi" w:hAnsiTheme="minorBidi"/>
        </w:rPr>
        <w:t xml:space="preserve"> introduction to </w:t>
      </w:r>
      <w:r w:rsidRPr="00186255">
        <w:rPr>
          <w:rFonts w:asciiTheme="minorBidi" w:hAnsiTheme="minorBidi"/>
          <w:i/>
          <w:iCs/>
        </w:rPr>
        <w:t>Shav Shemateta</w:t>
      </w:r>
      <w:r w:rsidRPr="00186255">
        <w:rPr>
          <w:rFonts w:asciiTheme="minorBidi" w:hAnsiTheme="minorBidi"/>
        </w:rPr>
        <w:t xml:space="preserve">, letter </w:t>
      </w:r>
      <w:r w:rsidRPr="00186255">
        <w:rPr>
          <w:rFonts w:asciiTheme="minorBidi" w:hAnsiTheme="minorBidi"/>
          <w:i/>
          <w:iCs/>
        </w:rPr>
        <w:t>tet</w:t>
      </w:r>
      <w:r w:rsidRPr="00186255">
        <w:rPr>
          <w:rFonts w:asciiTheme="minorBidi" w:hAnsiTheme="minorBidi"/>
        </w:rPr>
        <w:t>.</w:t>
      </w:r>
    </w:p>
  </w:footnote>
  <w:footnote w:id="5">
    <w:p w:rsidR="00E32ADF" w:rsidRPr="00186255" w:rsidRDefault="00E32ADF" w:rsidP="00E05AC7">
      <w:pPr>
        <w:pStyle w:val="FootnoteText"/>
        <w:jc w:val="both"/>
        <w:rPr>
          <w:rFonts w:asciiTheme="minorBidi" w:hAnsiTheme="minorBidi"/>
          <w:i/>
          <w:iCs/>
        </w:rPr>
      </w:pPr>
      <w:r w:rsidRPr="00186255">
        <w:rPr>
          <w:rStyle w:val="FootnoteReference"/>
          <w:rFonts w:asciiTheme="minorBidi" w:hAnsiTheme="minorBidi"/>
        </w:rPr>
        <w:footnoteRef/>
      </w:r>
      <w:r w:rsidRPr="00186255">
        <w:rPr>
          <w:rFonts w:asciiTheme="minorBidi" w:hAnsiTheme="minorBidi"/>
        </w:rPr>
        <w:t xml:space="preserve"> Similarly, </w:t>
      </w:r>
      <w:r w:rsidRPr="00186255">
        <w:rPr>
          <w:rFonts w:asciiTheme="minorBidi" w:hAnsiTheme="minorBidi"/>
          <w:i/>
          <w:iCs/>
        </w:rPr>
        <w:t>mori ve-rabbi</w:t>
      </w:r>
      <w:r w:rsidRPr="00186255">
        <w:rPr>
          <w:rFonts w:asciiTheme="minorBidi" w:hAnsiTheme="minorBidi"/>
        </w:rPr>
        <w:t xml:space="preserve"> R. Hershel Schachter (</w:t>
      </w:r>
      <w:r w:rsidRPr="00186255">
        <w:rPr>
          <w:rFonts w:asciiTheme="minorBidi" w:hAnsiTheme="minorBidi"/>
          <w:i/>
          <w:iCs/>
        </w:rPr>
        <w:t xml:space="preserve">Eretz Ha-tzvi </w:t>
      </w:r>
      <w:r w:rsidRPr="00186255">
        <w:rPr>
          <w:rFonts w:asciiTheme="minorBidi" w:hAnsiTheme="minorBidi"/>
        </w:rPr>
        <w:t>16:4) quotes R. Soloveitchik that a Jew and a gentile cannot share any family relation.  Thus, at the moment that a convert gains his new identity as a Jew, all familial ties necessarily evaporate.  This understanding of “one who converts is like a newborn babe” is based on the position of Rabbeinu David, who claims that a baby who is born to a convert after her relative has also converted would actually be Biblically forbidden to the relative (</w:t>
      </w:r>
      <w:r w:rsidRPr="00186255">
        <w:rPr>
          <w:rFonts w:asciiTheme="minorBidi" w:hAnsiTheme="minorBidi"/>
          <w:i/>
          <w:iCs/>
        </w:rPr>
        <w:t>Chiddushei Ha-Ran</w:t>
      </w:r>
      <w:r w:rsidR="00E05AC7">
        <w:rPr>
          <w:rFonts w:asciiTheme="minorBidi" w:hAnsiTheme="minorBidi"/>
        </w:rPr>
        <w:t>,</w:t>
      </w:r>
      <w:r w:rsidRPr="00186255">
        <w:rPr>
          <w:rFonts w:asciiTheme="minorBidi" w:hAnsiTheme="minorBidi"/>
          <w:i/>
          <w:iCs/>
        </w:rPr>
        <w:t xml:space="preserve"> Sanhedrin</w:t>
      </w:r>
      <w:r w:rsidRPr="00186255">
        <w:rPr>
          <w:rFonts w:asciiTheme="minorBidi" w:hAnsiTheme="minorBidi"/>
        </w:rPr>
        <w:t xml:space="preserve"> 58a).  Fundamentally, blood ties persist even after the conversion, but the act of becoming Jewish renders them meaningless for that convert.  One who is born after a conversion, however, and never faces a Jew-gentile chasm, is considered a full relative.  Also see </w:t>
      </w:r>
      <w:r w:rsidRPr="00186255">
        <w:rPr>
          <w:rFonts w:asciiTheme="minorBidi" w:hAnsiTheme="minorBidi"/>
          <w:i/>
          <w:iCs/>
        </w:rPr>
        <w:t>mori ve-rabbi</w:t>
      </w:r>
      <w:r w:rsidRPr="00186255">
        <w:rPr>
          <w:rFonts w:asciiTheme="minorBidi" w:hAnsiTheme="minorBidi"/>
        </w:rPr>
        <w:t xml:space="preserve"> R. Aharon Lichtenstein, “Conversion: Birth and Judgment,” </w:t>
      </w:r>
      <w:r w:rsidRPr="00186255">
        <w:rPr>
          <w:rFonts w:asciiTheme="minorBidi" w:hAnsiTheme="minorBidi"/>
          <w:i/>
          <w:iCs/>
        </w:rPr>
        <w:t>Leaves of Faith: The World of Jewish Living</w:t>
      </w:r>
      <w:r w:rsidRPr="00186255">
        <w:rPr>
          <w:rFonts w:asciiTheme="minorBidi" w:hAnsiTheme="minorBidi"/>
        </w:rPr>
        <w:t xml:space="preserve">, 206, n. 14. </w:t>
      </w:r>
    </w:p>
  </w:footnote>
  <w:footnote w:id="6">
    <w:p w:rsidR="00E32ADF" w:rsidRPr="00186255" w:rsidRDefault="00E32ADF" w:rsidP="00186255">
      <w:pPr>
        <w:pStyle w:val="FootnoteText"/>
        <w:jc w:val="both"/>
        <w:rPr>
          <w:rFonts w:asciiTheme="minorBidi" w:hAnsiTheme="minorBidi"/>
        </w:rPr>
      </w:pPr>
      <w:r w:rsidRPr="00186255">
        <w:rPr>
          <w:rStyle w:val="FootnoteReference"/>
          <w:rFonts w:asciiTheme="minorBidi" w:hAnsiTheme="minorBidi"/>
        </w:rPr>
        <w:footnoteRef/>
      </w:r>
      <w:r w:rsidRPr="00186255">
        <w:rPr>
          <w:rFonts w:asciiTheme="minorBidi" w:hAnsiTheme="minorBidi"/>
        </w:rPr>
        <w:t xml:space="preserve"> This point may be subject to a debate in </w:t>
      </w:r>
      <w:r w:rsidRPr="00186255">
        <w:rPr>
          <w:rFonts w:asciiTheme="minorBidi" w:hAnsiTheme="minorBidi"/>
          <w:i/>
          <w:iCs/>
        </w:rPr>
        <w:t>Yevamot</w:t>
      </w:r>
      <w:r w:rsidRPr="00186255">
        <w:rPr>
          <w:rFonts w:asciiTheme="minorBidi" w:hAnsiTheme="minorBidi"/>
        </w:rPr>
        <w:t xml:space="preserve"> 48b.  Rabbi Chananya, the son of Rabban Gamliel</w:t>
      </w:r>
      <w:r w:rsidR="00395A18">
        <w:rPr>
          <w:rFonts w:asciiTheme="minorBidi" w:hAnsiTheme="minorBidi"/>
        </w:rPr>
        <w:t>,</w:t>
      </w:r>
      <w:r w:rsidRPr="00186255">
        <w:rPr>
          <w:rFonts w:asciiTheme="minorBidi" w:hAnsiTheme="minorBidi"/>
        </w:rPr>
        <w:t xml:space="preserve"> claims that converts are punished by Heaven for violations of Noahide law </w:t>
      </w:r>
      <w:r w:rsidR="000D323E">
        <w:rPr>
          <w:rFonts w:asciiTheme="minorBidi" w:hAnsiTheme="minorBidi"/>
        </w:rPr>
        <w:t>that preceded their</w:t>
      </w:r>
      <w:r w:rsidRPr="00186255">
        <w:rPr>
          <w:rFonts w:asciiTheme="minorBidi" w:hAnsiTheme="minorBidi"/>
        </w:rPr>
        <w:t xml:space="preserve"> conversion</w:t>
      </w:r>
      <w:r w:rsidR="000D323E">
        <w:rPr>
          <w:rFonts w:asciiTheme="minorBidi" w:hAnsiTheme="minorBidi"/>
        </w:rPr>
        <w:t>s</w:t>
      </w:r>
      <w:r w:rsidRPr="00186255">
        <w:rPr>
          <w:rFonts w:asciiTheme="minorBidi" w:hAnsiTheme="minorBidi"/>
        </w:rPr>
        <w:t>.  Rabbi Yossi</w:t>
      </w:r>
      <w:r w:rsidR="000D323E">
        <w:rPr>
          <w:rFonts w:asciiTheme="minorBidi" w:hAnsiTheme="minorBidi"/>
        </w:rPr>
        <w:t>, however,</w:t>
      </w:r>
      <w:r w:rsidRPr="00186255">
        <w:rPr>
          <w:rFonts w:asciiTheme="minorBidi" w:hAnsiTheme="minorBidi"/>
        </w:rPr>
        <w:t xml:space="preserve"> protests</w:t>
      </w:r>
      <w:r w:rsidR="000D323E">
        <w:rPr>
          <w:rFonts w:asciiTheme="minorBidi" w:hAnsiTheme="minorBidi"/>
        </w:rPr>
        <w:t xml:space="preserve"> </w:t>
      </w:r>
      <w:r w:rsidRPr="00186255">
        <w:rPr>
          <w:rFonts w:asciiTheme="minorBidi" w:hAnsiTheme="minorBidi"/>
        </w:rPr>
        <w:t xml:space="preserve">that “one who has converted is like a newborn babe!”  As </w:t>
      </w:r>
      <w:r w:rsidR="00D63957" w:rsidRPr="00D63957">
        <w:rPr>
          <w:rFonts w:asciiTheme="minorBidi" w:hAnsiTheme="minorBidi"/>
          <w:i/>
          <w:iCs/>
        </w:rPr>
        <w:t>Tosafot Ha-Rosh</w:t>
      </w:r>
      <w:r w:rsidRPr="00186255">
        <w:rPr>
          <w:rFonts w:asciiTheme="minorBidi" w:hAnsiTheme="minorBidi"/>
        </w:rPr>
        <w:t xml:space="preserve"> observe, “even the first opinion agrees with regard to family relationships that [a convert] is like a newborn babe.”  Rabbi Chananya, it seems, views this principle as a narrow statement about the convert’s isolation from his birth family, which his association with </w:t>
      </w:r>
      <w:r w:rsidRPr="00186255">
        <w:rPr>
          <w:rFonts w:asciiTheme="minorBidi" w:hAnsiTheme="minorBidi"/>
          <w:i/>
          <w:iCs/>
        </w:rPr>
        <w:t>berit Avot</w:t>
      </w:r>
      <w:r w:rsidRPr="00186255">
        <w:rPr>
          <w:rFonts w:asciiTheme="minorBidi" w:hAnsiTheme="minorBidi"/>
        </w:rPr>
        <w:t xml:space="preserve"> accomplishes.  Rabbi Yossi believes that this principle has consequences for his spiritual standing as well, which may mean that it is </w:t>
      </w:r>
      <w:r w:rsidR="000D323E">
        <w:rPr>
          <w:rFonts w:asciiTheme="minorBidi" w:hAnsiTheme="minorBidi"/>
        </w:rPr>
        <w:t xml:space="preserve">actually </w:t>
      </w:r>
      <w:r w:rsidRPr="00186255">
        <w:rPr>
          <w:rFonts w:asciiTheme="minorBidi" w:hAnsiTheme="minorBidi"/>
        </w:rPr>
        <w:t xml:space="preserve">his spiritual transformation into one obligated in </w:t>
      </w:r>
      <w:r w:rsidRPr="00186255">
        <w:rPr>
          <w:rFonts w:asciiTheme="minorBidi" w:hAnsiTheme="minorBidi"/>
          <w:i/>
          <w:iCs/>
        </w:rPr>
        <w:t>mitzvot</w:t>
      </w:r>
      <w:r w:rsidRPr="00186255">
        <w:rPr>
          <w:rFonts w:asciiTheme="minorBidi" w:hAnsiTheme="minorBidi"/>
        </w:rPr>
        <w:t xml:space="preserve"> that renders him “like a newborn babe.” However, see </w:t>
      </w:r>
      <w:r w:rsidR="00D63957" w:rsidRPr="00D63957">
        <w:rPr>
          <w:rFonts w:asciiTheme="minorBidi" w:hAnsiTheme="minorBidi"/>
          <w:i/>
          <w:iCs/>
        </w:rPr>
        <w:t>Tosafot Yeshanim</w:t>
      </w:r>
      <w:r w:rsidRPr="00186255">
        <w:rPr>
          <w:rFonts w:asciiTheme="minorBidi" w:hAnsiTheme="minorBidi"/>
        </w:rPr>
        <w:t xml:space="preserve"> (as well as </w:t>
      </w:r>
      <w:r w:rsidR="00D63957" w:rsidRPr="00D63957">
        <w:rPr>
          <w:rFonts w:asciiTheme="minorBidi" w:hAnsiTheme="minorBidi"/>
          <w:i/>
          <w:iCs/>
        </w:rPr>
        <w:t>Tosafot</w:t>
      </w:r>
      <w:r w:rsidRPr="00186255">
        <w:rPr>
          <w:rFonts w:asciiTheme="minorBidi" w:hAnsiTheme="minorBidi"/>
        </w:rPr>
        <w:t xml:space="preserve"> </w:t>
      </w:r>
      <w:r w:rsidRPr="00186255">
        <w:rPr>
          <w:rFonts w:asciiTheme="minorBidi" w:hAnsiTheme="minorBidi"/>
          <w:i/>
          <w:iCs/>
        </w:rPr>
        <w:t>Sanhedrin</w:t>
      </w:r>
      <w:r w:rsidRPr="00186255">
        <w:rPr>
          <w:rFonts w:asciiTheme="minorBidi" w:hAnsiTheme="minorBidi"/>
        </w:rPr>
        <w:t xml:space="preserve"> 71b), who further marginalize the halakhic relevance of Rabbi Yossi’s statement.  </w:t>
      </w:r>
    </w:p>
  </w:footnote>
  <w:footnote w:id="7">
    <w:p w:rsidR="00E32ADF" w:rsidRPr="00186255" w:rsidRDefault="00E32ADF" w:rsidP="00337117">
      <w:pPr>
        <w:pStyle w:val="FootnoteText"/>
        <w:jc w:val="both"/>
        <w:rPr>
          <w:rFonts w:asciiTheme="minorBidi" w:hAnsiTheme="minorBidi"/>
        </w:rPr>
      </w:pPr>
      <w:r w:rsidRPr="00186255">
        <w:rPr>
          <w:rStyle w:val="FootnoteReference"/>
          <w:rFonts w:asciiTheme="minorBidi" w:hAnsiTheme="minorBidi"/>
        </w:rPr>
        <w:footnoteRef/>
      </w:r>
      <w:r w:rsidRPr="00186255">
        <w:rPr>
          <w:rFonts w:asciiTheme="minorBidi" w:hAnsiTheme="minorBidi"/>
        </w:rPr>
        <w:t xml:space="preserve"> </w:t>
      </w:r>
      <w:r w:rsidR="00337117">
        <w:rPr>
          <w:rFonts w:asciiTheme="minorBidi" w:hAnsiTheme="minorBidi"/>
        </w:rPr>
        <w:t xml:space="preserve">Also see R. Shaul Yisraeli, </w:t>
      </w:r>
      <w:r w:rsidR="00337117">
        <w:rPr>
          <w:rFonts w:asciiTheme="minorBidi" w:hAnsiTheme="minorBidi"/>
          <w:i/>
          <w:iCs/>
        </w:rPr>
        <w:t>Chavot Binyamin</w:t>
      </w:r>
      <w:r w:rsidR="00337117">
        <w:rPr>
          <w:rFonts w:asciiTheme="minorBidi" w:hAnsiTheme="minorBidi"/>
        </w:rPr>
        <w:t xml:space="preserve"> 2:67, who presents a similar line of reasoning.  Furthermore, t</w:t>
      </w:r>
      <w:r w:rsidRPr="00186255">
        <w:rPr>
          <w:rFonts w:asciiTheme="minorBidi" w:hAnsiTheme="minorBidi"/>
        </w:rPr>
        <w:t xml:space="preserve">he Maharal’s distinction mentioned earlier might also relate to the fundamentally different nature of the experience at Sinai from that of typical conversions, rather than to the narrow variable of voluntariness.  Also see </w:t>
      </w:r>
      <w:r w:rsidRPr="00186255">
        <w:rPr>
          <w:rFonts w:asciiTheme="minorBidi" w:hAnsiTheme="minorBidi"/>
          <w:i/>
          <w:iCs/>
        </w:rPr>
        <w:t>Netzach Yisrael</w:t>
      </w:r>
      <w:r w:rsidRPr="00186255">
        <w:rPr>
          <w:rFonts w:asciiTheme="minorBidi" w:hAnsiTheme="minorBidi"/>
        </w:rPr>
        <w:t xml:space="preserve"> ch. 11 regarding why the Revelation at Sinai had to be coercive.  </w:t>
      </w:r>
    </w:p>
  </w:footnote>
  <w:footnote w:id="8">
    <w:p w:rsidR="00E32ADF" w:rsidRPr="00186255" w:rsidRDefault="00E32ADF" w:rsidP="00D9707D">
      <w:pPr>
        <w:pStyle w:val="FootnoteText"/>
        <w:jc w:val="both"/>
        <w:rPr>
          <w:rFonts w:asciiTheme="minorBidi" w:hAnsiTheme="minorBidi"/>
        </w:rPr>
      </w:pPr>
      <w:r w:rsidRPr="00186255">
        <w:rPr>
          <w:rStyle w:val="FootnoteReference"/>
          <w:rFonts w:asciiTheme="minorBidi" w:hAnsiTheme="minorBidi"/>
        </w:rPr>
        <w:footnoteRef/>
      </w:r>
      <w:r w:rsidRPr="00186255">
        <w:rPr>
          <w:rFonts w:asciiTheme="minorBidi" w:hAnsiTheme="minorBidi"/>
        </w:rPr>
        <w:t xml:space="preserve"> Also see Ramban </w:t>
      </w:r>
      <w:r w:rsidRPr="00186255">
        <w:rPr>
          <w:rFonts w:asciiTheme="minorBidi" w:hAnsiTheme="minorBidi"/>
          <w:i/>
          <w:iCs/>
        </w:rPr>
        <w:t>Yevamot</w:t>
      </w:r>
      <w:r w:rsidRPr="00186255">
        <w:rPr>
          <w:rFonts w:asciiTheme="minorBidi" w:hAnsiTheme="minorBidi"/>
        </w:rPr>
        <w:t xml:space="preserve"> 47b s.v. </w:t>
      </w:r>
      <w:r w:rsidRPr="00186255">
        <w:rPr>
          <w:rFonts w:asciiTheme="minorBidi" w:hAnsiTheme="minorBidi"/>
          <w:i/>
          <w:iCs/>
        </w:rPr>
        <w:t>ha</w:t>
      </w:r>
      <w:r w:rsidRPr="00186255">
        <w:rPr>
          <w:rFonts w:asciiTheme="minorBidi" w:hAnsiTheme="minorBidi"/>
        </w:rPr>
        <w:t xml:space="preserve"> (towards the end).    </w:t>
      </w:r>
      <w:r w:rsidR="00D9707D">
        <w:rPr>
          <w:rFonts w:asciiTheme="minorBidi" w:hAnsiTheme="minorBidi"/>
        </w:rPr>
        <w:t>Regarding</w:t>
      </w:r>
      <w:r w:rsidR="00D9707D" w:rsidRPr="00186255">
        <w:rPr>
          <w:rFonts w:asciiTheme="minorBidi" w:hAnsiTheme="minorBidi"/>
        </w:rPr>
        <w:t xml:space="preserve"> </w:t>
      </w:r>
      <w:r w:rsidRPr="00186255">
        <w:rPr>
          <w:rFonts w:asciiTheme="minorBidi" w:hAnsiTheme="minorBidi"/>
        </w:rPr>
        <w:t xml:space="preserve">the Ramban’s position, R. Soloveitchik writes:  “It is apparent from Nahmanides’ statement that circumcision is not as integral an act as immersion in the process of conversion.  The object of circumcision is to remove the convert from the category of uncircumcised.  If he was not circumcised, he cannot become infused with </w:t>
      </w:r>
      <w:r w:rsidRPr="00186255">
        <w:rPr>
          <w:rFonts w:asciiTheme="minorBidi" w:hAnsiTheme="minorBidi"/>
          <w:i/>
          <w:iCs/>
        </w:rPr>
        <w:t>kedushat yisrael</w:t>
      </w:r>
      <w:r w:rsidR="00252EBE" w:rsidRPr="00186255">
        <w:rPr>
          <w:rFonts w:asciiTheme="minorBidi" w:hAnsiTheme="minorBidi"/>
        </w:rPr>
        <w:t xml:space="preserve"> [the sanctity of a Jew]</w:t>
      </w:r>
      <w:r w:rsidRPr="00186255">
        <w:rPr>
          <w:rFonts w:asciiTheme="minorBidi" w:hAnsiTheme="minorBidi"/>
        </w:rPr>
        <w:t>, because an uncircumcised person may not enter the covenant.  Accordingly, if the convert is circumcised, he need only immerse himself in order to convert” (</w:t>
      </w:r>
      <w:r w:rsidRPr="00186255">
        <w:rPr>
          <w:rFonts w:asciiTheme="minorBidi" w:hAnsiTheme="minorBidi"/>
          <w:i/>
          <w:iCs/>
        </w:rPr>
        <w:t>Kol Dodi Dofek: Listen—My Beloved Knocks</w:t>
      </w:r>
      <w:r w:rsidRPr="00186255">
        <w:rPr>
          <w:rFonts w:asciiTheme="minorBidi" w:hAnsiTheme="minorBidi"/>
        </w:rPr>
        <w:t>, trans. David Z. Gordon, 104-105n).</w:t>
      </w:r>
    </w:p>
  </w:footnote>
  <w:footnote w:id="9">
    <w:p w:rsidR="00E32ADF" w:rsidRPr="00186255" w:rsidRDefault="00E32ADF" w:rsidP="00240B09">
      <w:pPr>
        <w:pStyle w:val="FootnoteText"/>
        <w:jc w:val="both"/>
        <w:rPr>
          <w:rFonts w:asciiTheme="minorBidi" w:hAnsiTheme="minorBidi"/>
        </w:rPr>
      </w:pPr>
      <w:r w:rsidRPr="00186255">
        <w:rPr>
          <w:rStyle w:val="FootnoteReference"/>
          <w:rFonts w:asciiTheme="minorBidi" w:hAnsiTheme="minorBidi"/>
        </w:rPr>
        <w:footnoteRef/>
      </w:r>
      <w:r w:rsidRPr="00186255">
        <w:rPr>
          <w:rFonts w:asciiTheme="minorBidi" w:hAnsiTheme="minorBidi"/>
        </w:rPr>
        <w:t xml:space="preserve"> Also see </w:t>
      </w:r>
      <w:r w:rsidRPr="00186255">
        <w:rPr>
          <w:rFonts w:asciiTheme="minorBidi" w:hAnsiTheme="minorBidi"/>
          <w:i/>
          <w:iCs/>
        </w:rPr>
        <w:t>Shiurei Ha-Grid al Masekhet Keritut</w:t>
      </w:r>
      <w:r w:rsidRPr="00186255">
        <w:rPr>
          <w:rFonts w:asciiTheme="minorBidi" w:hAnsiTheme="minorBidi"/>
        </w:rPr>
        <w:t xml:space="preserve">, 182-185. </w:t>
      </w:r>
    </w:p>
  </w:footnote>
  <w:footnote w:id="10">
    <w:p w:rsidR="00E32ADF" w:rsidRPr="00186255" w:rsidRDefault="00E32ADF" w:rsidP="00CD1CD5">
      <w:pPr>
        <w:pStyle w:val="FootnoteText"/>
        <w:rPr>
          <w:rFonts w:asciiTheme="minorBidi" w:hAnsiTheme="minorBidi"/>
        </w:rPr>
      </w:pPr>
      <w:r w:rsidRPr="00186255">
        <w:rPr>
          <w:rStyle w:val="FootnoteReference"/>
          <w:rFonts w:asciiTheme="minorBidi" w:hAnsiTheme="minorBidi"/>
        </w:rPr>
        <w:footnoteRef/>
      </w:r>
      <w:r w:rsidRPr="00186255">
        <w:rPr>
          <w:rFonts w:asciiTheme="minorBidi" w:hAnsiTheme="minorBidi"/>
        </w:rPr>
        <w:t xml:space="preserve"> </w:t>
      </w:r>
      <w:r w:rsidR="00CD1CD5">
        <w:rPr>
          <w:rFonts w:asciiTheme="minorBidi" w:hAnsiTheme="minorBidi"/>
        </w:rPr>
        <w:t>This term is s</w:t>
      </w:r>
      <w:r w:rsidRPr="00186255">
        <w:rPr>
          <w:rFonts w:asciiTheme="minorBidi" w:hAnsiTheme="minorBidi"/>
        </w:rPr>
        <w:t>yno</w:t>
      </w:r>
      <w:bookmarkStart w:id="0" w:name="_GoBack"/>
      <w:bookmarkEnd w:id="0"/>
      <w:r w:rsidRPr="00186255">
        <w:rPr>
          <w:rFonts w:asciiTheme="minorBidi" w:hAnsiTheme="minorBidi"/>
        </w:rPr>
        <w:t xml:space="preserve">nymous with </w:t>
      </w:r>
      <w:r w:rsidR="00D63957" w:rsidRPr="00D63957">
        <w:rPr>
          <w:rFonts w:asciiTheme="minorBidi" w:hAnsiTheme="minorBidi"/>
          <w:i/>
          <w:iCs/>
        </w:rPr>
        <w:t>berit Avot</w:t>
      </w:r>
      <w:r w:rsidRPr="00186255">
        <w:rPr>
          <w:rFonts w:asciiTheme="minorBidi" w:hAnsiTheme="minorBidi"/>
        </w:rPr>
        <w:t xml:space="preserve">; </w:t>
      </w:r>
      <w:hyperlink r:id="rId1" w:history="1">
        <w:r w:rsidRPr="00930166">
          <w:rPr>
            <w:rStyle w:val="Hyperlink"/>
            <w:rFonts w:asciiTheme="minorBidi" w:hAnsiTheme="minorBidi" w:cstheme="minorBidi"/>
          </w:rPr>
          <w:t>se</w:t>
        </w:r>
        <w:r w:rsidRPr="00930166">
          <w:rPr>
            <w:rStyle w:val="Hyperlink"/>
            <w:rFonts w:asciiTheme="minorBidi" w:hAnsiTheme="minorBidi" w:cstheme="minorBidi"/>
          </w:rPr>
          <w:t>e</w:t>
        </w:r>
        <w:r w:rsidRPr="00930166">
          <w:rPr>
            <w:rStyle w:val="Hyperlink"/>
            <w:rFonts w:asciiTheme="minorBidi" w:hAnsiTheme="minorBidi" w:cstheme="minorBidi"/>
          </w:rPr>
          <w:t xml:space="preserve"> </w:t>
        </w:r>
        <w:r w:rsidR="00D63957" w:rsidRPr="00930166">
          <w:rPr>
            <w:rStyle w:val="Hyperlink"/>
            <w:rFonts w:asciiTheme="minorBidi" w:hAnsiTheme="minorBidi" w:cstheme="minorBidi"/>
            <w:i/>
            <w:iCs/>
          </w:rPr>
          <w:t>shiur</w:t>
        </w:r>
        <w:r w:rsidRPr="00930166">
          <w:rPr>
            <w:rStyle w:val="Hyperlink"/>
            <w:rFonts w:asciiTheme="minorBidi" w:hAnsiTheme="minorBidi" w:cstheme="minorBidi"/>
          </w:rPr>
          <w:t xml:space="preserve"> #6</w:t>
        </w:r>
      </w:hyperlink>
      <w:r w:rsidRPr="00186255">
        <w:rPr>
          <w:rFonts w:asciiTheme="minorBidi" w:hAnsiTheme="minorBidi"/>
        </w:rPr>
        <w:t>, footnote #7.</w:t>
      </w:r>
    </w:p>
  </w:footnote>
  <w:footnote w:id="11">
    <w:p w:rsidR="00E32ADF" w:rsidRPr="00186255" w:rsidRDefault="00E32ADF" w:rsidP="00240B09">
      <w:pPr>
        <w:pStyle w:val="FootnoteText"/>
        <w:jc w:val="both"/>
        <w:rPr>
          <w:rFonts w:asciiTheme="minorBidi" w:hAnsiTheme="minorBidi"/>
        </w:rPr>
      </w:pPr>
      <w:r w:rsidRPr="00186255">
        <w:rPr>
          <w:rStyle w:val="FootnoteReference"/>
          <w:rFonts w:asciiTheme="minorBidi" w:hAnsiTheme="minorBidi"/>
        </w:rPr>
        <w:footnoteRef/>
      </w:r>
      <w:r w:rsidRPr="00186255">
        <w:rPr>
          <w:rFonts w:asciiTheme="minorBidi" w:hAnsiTheme="minorBidi"/>
        </w:rPr>
        <w:t xml:space="preserve"> See </w:t>
      </w:r>
      <w:r w:rsidRPr="00186255">
        <w:rPr>
          <w:rFonts w:asciiTheme="minorBidi" w:hAnsiTheme="minorBidi"/>
          <w:i/>
        </w:rPr>
        <w:t>Sanhedrin</w:t>
      </w:r>
      <w:r w:rsidRPr="00186255">
        <w:rPr>
          <w:rFonts w:asciiTheme="minorBidi" w:hAnsiTheme="minorBidi"/>
        </w:rPr>
        <w:t xml:space="preserve"> 6b</w:t>
      </w:r>
      <w:r w:rsidR="00E63750" w:rsidRPr="00186255">
        <w:rPr>
          <w:rFonts w:asciiTheme="minorBidi" w:hAnsiTheme="minorBidi"/>
        </w:rPr>
        <w:t>;</w:t>
      </w:r>
      <w:r w:rsidRPr="00186255">
        <w:rPr>
          <w:rFonts w:asciiTheme="minorBidi" w:hAnsiTheme="minorBidi"/>
        </w:rPr>
        <w:t xml:space="preserve"> compare to </w:t>
      </w:r>
      <w:r w:rsidR="00D63957" w:rsidRPr="00D63957">
        <w:rPr>
          <w:rFonts w:asciiTheme="minorBidi" w:hAnsiTheme="minorBidi"/>
          <w:i/>
          <w:iCs/>
        </w:rPr>
        <w:t>Tosefta</w:t>
      </w:r>
      <w:r w:rsidRPr="00186255">
        <w:rPr>
          <w:rFonts w:asciiTheme="minorBidi" w:hAnsiTheme="minorBidi"/>
        </w:rPr>
        <w:t xml:space="preserve"> </w:t>
      </w:r>
      <w:r w:rsidR="00E63750" w:rsidRPr="00186255">
        <w:rPr>
          <w:rFonts w:asciiTheme="minorBidi" w:hAnsiTheme="minorBidi"/>
          <w:i/>
        </w:rPr>
        <w:t>Sanhedrin</w:t>
      </w:r>
      <w:r w:rsidR="00E63750" w:rsidRPr="00186255">
        <w:rPr>
          <w:rFonts w:asciiTheme="minorBidi" w:hAnsiTheme="minorBidi"/>
        </w:rPr>
        <w:t xml:space="preserve"> </w:t>
      </w:r>
      <w:r w:rsidRPr="00186255">
        <w:rPr>
          <w:rFonts w:asciiTheme="minorBidi" w:hAnsiTheme="minorBidi"/>
        </w:rPr>
        <w:t>1</w:t>
      </w:r>
      <w:r w:rsidR="0020184D" w:rsidRPr="00186255">
        <w:rPr>
          <w:rFonts w:asciiTheme="minorBidi" w:hAnsiTheme="minorBidi"/>
        </w:rPr>
        <w:t>:4</w:t>
      </w:r>
      <w:r w:rsidRPr="00186255">
        <w:rPr>
          <w:rFonts w:asciiTheme="minorBidi" w:hAnsiTheme="minorBidi"/>
        </w:rPr>
        <w:t>.</w:t>
      </w:r>
      <w:r w:rsidR="00E63750" w:rsidRPr="00186255">
        <w:rPr>
          <w:rFonts w:asciiTheme="minorBidi" w:hAnsiTheme="minorBidi"/>
        </w:rPr>
        <w:t xml:space="preserve">  Also see</w:t>
      </w:r>
      <w:r w:rsidRPr="00186255">
        <w:rPr>
          <w:rFonts w:asciiTheme="minorBidi" w:hAnsiTheme="minorBidi"/>
        </w:rPr>
        <w:t xml:space="preserve"> Ramban </w:t>
      </w:r>
      <w:r w:rsidRPr="00186255">
        <w:rPr>
          <w:rFonts w:asciiTheme="minorBidi" w:hAnsiTheme="minorBidi"/>
          <w:i/>
        </w:rPr>
        <w:t>Shemot</w:t>
      </w:r>
      <w:r w:rsidRPr="00186255">
        <w:rPr>
          <w:rFonts w:asciiTheme="minorBidi" w:hAnsiTheme="minorBidi"/>
        </w:rPr>
        <w:t xml:space="preserve"> 21:6</w:t>
      </w:r>
      <w:r w:rsidR="00E63750" w:rsidRPr="00186255">
        <w:rPr>
          <w:rFonts w:asciiTheme="minorBidi" w:hAnsiTheme="minorBidi"/>
        </w:rPr>
        <w:t xml:space="preserve"> and</w:t>
      </w:r>
      <w:r w:rsidRPr="00186255">
        <w:rPr>
          <w:rFonts w:asciiTheme="minorBidi" w:hAnsiTheme="minorBidi"/>
        </w:rPr>
        <w:t xml:space="preserve"> </w:t>
      </w:r>
      <w:r w:rsidRPr="00186255">
        <w:rPr>
          <w:rFonts w:asciiTheme="minorBidi" w:hAnsiTheme="minorBidi"/>
          <w:i/>
        </w:rPr>
        <w:t>Bamidbar</w:t>
      </w:r>
      <w:r w:rsidRPr="00186255">
        <w:rPr>
          <w:rFonts w:asciiTheme="minorBidi" w:hAnsiTheme="minorBidi"/>
        </w:rPr>
        <w:t xml:space="preserve"> 11:16</w:t>
      </w:r>
      <w:r w:rsidR="00E63750" w:rsidRPr="00186255">
        <w:rPr>
          <w:rFonts w:asciiTheme="minorBidi" w:hAnsiTheme="minorBidi"/>
        </w:rPr>
        <w:t>.</w:t>
      </w:r>
    </w:p>
  </w:footnote>
  <w:footnote w:id="12">
    <w:p w:rsidR="00E32ADF" w:rsidRPr="00186255" w:rsidRDefault="00E32ADF" w:rsidP="00D93F97">
      <w:pPr>
        <w:pStyle w:val="FootnoteText"/>
        <w:jc w:val="both"/>
        <w:rPr>
          <w:rFonts w:asciiTheme="minorBidi" w:hAnsiTheme="minorBidi"/>
        </w:rPr>
      </w:pPr>
      <w:r w:rsidRPr="00186255">
        <w:rPr>
          <w:rStyle w:val="FootnoteReference"/>
          <w:rFonts w:asciiTheme="minorBidi" w:hAnsiTheme="minorBidi"/>
        </w:rPr>
        <w:footnoteRef/>
      </w:r>
      <w:r w:rsidRPr="00186255">
        <w:rPr>
          <w:rFonts w:asciiTheme="minorBidi" w:hAnsiTheme="minorBidi"/>
        </w:rPr>
        <w:t xml:space="preserve"> In theory, we could </w:t>
      </w:r>
      <w:r w:rsidR="003F5D97" w:rsidRPr="00186255">
        <w:rPr>
          <w:rFonts w:asciiTheme="minorBidi" w:hAnsiTheme="minorBidi"/>
        </w:rPr>
        <w:t xml:space="preserve">claim that </w:t>
      </w:r>
      <w:r w:rsidRPr="00186255">
        <w:rPr>
          <w:rFonts w:asciiTheme="minorBidi" w:hAnsiTheme="minorBidi"/>
          <w:i/>
          <w:iCs/>
        </w:rPr>
        <w:t>Keritut</w:t>
      </w:r>
      <w:r w:rsidRPr="00186255">
        <w:rPr>
          <w:rFonts w:asciiTheme="minorBidi" w:hAnsiTheme="minorBidi"/>
        </w:rPr>
        <w:t xml:space="preserve"> 9a never intended to hold up the Revelation at Sinai as a paradigm for comprehensive conversion, but only for </w:t>
      </w:r>
      <w:r w:rsidR="008D20BC" w:rsidRPr="00186255">
        <w:rPr>
          <w:rFonts w:asciiTheme="minorBidi" w:hAnsiTheme="minorBidi"/>
        </w:rPr>
        <w:t xml:space="preserve">“entering </w:t>
      </w:r>
      <w:r w:rsidRPr="00186255">
        <w:rPr>
          <w:rFonts w:asciiTheme="minorBidi" w:hAnsiTheme="minorBidi"/>
        </w:rPr>
        <w:t>the covenant</w:t>
      </w:r>
      <w:r w:rsidR="008D20BC" w:rsidRPr="00186255">
        <w:rPr>
          <w:rFonts w:asciiTheme="minorBidi" w:hAnsiTheme="minorBidi"/>
        </w:rPr>
        <w:t>”</w:t>
      </w:r>
      <w:r w:rsidRPr="00186255">
        <w:rPr>
          <w:rFonts w:asciiTheme="minorBidi" w:hAnsiTheme="minorBidi"/>
        </w:rPr>
        <w:t xml:space="preserve"> of </w:t>
      </w:r>
      <w:r w:rsidRPr="00186255">
        <w:rPr>
          <w:rFonts w:asciiTheme="minorBidi" w:hAnsiTheme="minorBidi"/>
          <w:i/>
          <w:iCs/>
        </w:rPr>
        <w:t>mitzvot</w:t>
      </w:r>
      <w:r w:rsidRPr="00186255">
        <w:rPr>
          <w:rFonts w:asciiTheme="minorBidi" w:hAnsiTheme="minorBidi"/>
        </w:rPr>
        <w:t>—</w:t>
      </w:r>
      <w:r w:rsidRPr="00186255">
        <w:rPr>
          <w:rFonts w:asciiTheme="minorBidi" w:hAnsiTheme="minorBidi"/>
          <w:i/>
          <w:iCs/>
        </w:rPr>
        <w:t>berit Sinai</w:t>
      </w:r>
      <w:r w:rsidRPr="00186255">
        <w:rPr>
          <w:rFonts w:asciiTheme="minorBidi" w:hAnsiTheme="minorBidi"/>
        </w:rPr>
        <w:t>.</w:t>
      </w:r>
      <w:r w:rsidR="008D20BC" w:rsidRPr="00186255">
        <w:rPr>
          <w:rFonts w:asciiTheme="minorBidi" w:hAnsiTheme="minorBidi"/>
        </w:rPr>
        <w:t xml:space="preserve">  In that case, entering </w:t>
      </w:r>
      <w:r w:rsidR="008D20BC" w:rsidRPr="00186255">
        <w:rPr>
          <w:rFonts w:asciiTheme="minorBidi" w:hAnsiTheme="minorBidi"/>
          <w:i/>
        </w:rPr>
        <w:t>berit Avot</w:t>
      </w:r>
      <w:r w:rsidR="008D20BC" w:rsidRPr="00186255">
        <w:rPr>
          <w:rFonts w:asciiTheme="minorBidi" w:hAnsiTheme="minorBidi"/>
        </w:rPr>
        <w:t xml:space="preserve"> is not addressed at all by Sinai.</w:t>
      </w:r>
      <w:r w:rsidRPr="00186255">
        <w:rPr>
          <w:rFonts w:asciiTheme="minorBidi" w:hAnsiTheme="minorBidi"/>
        </w:rPr>
        <w:t xml:space="preserve">  However, according to the Rambam, the model set by our ancestors is not restricted to the events at Sinai but begins with their circumcision in Egypt</w:t>
      </w:r>
      <w:r w:rsidR="008D20BC" w:rsidRPr="00186255">
        <w:rPr>
          <w:rFonts w:asciiTheme="minorBidi" w:hAnsiTheme="minorBidi"/>
        </w:rPr>
        <w:t xml:space="preserve">, which, as R. Soloveitchik explained, solidified their participation in </w:t>
      </w:r>
      <w:r w:rsidR="008D20BC" w:rsidRPr="00186255">
        <w:rPr>
          <w:rFonts w:asciiTheme="minorBidi" w:hAnsiTheme="minorBidi"/>
          <w:i/>
        </w:rPr>
        <w:t>berit Avot</w:t>
      </w:r>
      <w:r w:rsidR="008D20BC" w:rsidRPr="00186255">
        <w:rPr>
          <w:rFonts w:asciiTheme="minorBidi" w:hAnsiTheme="minorBidi"/>
        </w:rPr>
        <w:t xml:space="preserve">.  Also see Ramban </w:t>
      </w:r>
      <w:r w:rsidR="00D63957" w:rsidRPr="00D63957">
        <w:rPr>
          <w:rFonts w:asciiTheme="minorBidi" w:hAnsiTheme="minorBidi"/>
          <w:i/>
          <w:iCs/>
        </w:rPr>
        <w:t>Yevamot</w:t>
      </w:r>
      <w:r w:rsidR="008D20BC" w:rsidRPr="00186255">
        <w:rPr>
          <w:rFonts w:asciiTheme="minorBidi" w:hAnsiTheme="minorBidi"/>
        </w:rPr>
        <w:t xml:space="preserve"> 46a regarding the historical circumcision prior to the Giving of the Torah.</w:t>
      </w:r>
    </w:p>
  </w:footnote>
  <w:footnote w:id="13">
    <w:p w:rsidR="00E32ADF" w:rsidRPr="00186255" w:rsidRDefault="00E32ADF" w:rsidP="007D6C4A">
      <w:pPr>
        <w:pStyle w:val="FootnoteText"/>
        <w:jc w:val="both"/>
        <w:rPr>
          <w:rFonts w:asciiTheme="minorBidi" w:hAnsiTheme="minorBidi"/>
        </w:rPr>
      </w:pPr>
      <w:r w:rsidRPr="00186255">
        <w:rPr>
          <w:rStyle w:val="FootnoteReference"/>
          <w:rFonts w:asciiTheme="minorBidi" w:hAnsiTheme="minorBidi"/>
        </w:rPr>
        <w:footnoteRef/>
      </w:r>
      <w:r w:rsidR="00D93F97" w:rsidRPr="00186255">
        <w:rPr>
          <w:rFonts w:asciiTheme="minorBidi" w:hAnsiTheme="minorBidi"/>
        </w:rPr>
        <w:t xml:space="preserve"> We will return to the role of the </w:t>
      </w:r>
      <w:r w:rsidR="00D93F97" w:rsidRPr="00186255">
        <w:rPr>
          <w:rFonts w:asciiTheme="minorBidi" w:hAnsiTheme="minorBidi"/>
          <w:i/>
        </w:rPr>
        <w:t xml:space="preserve">beit din </w:t>
      </w:r>
      <w:r w:rsidR="00D93F97" w:rsidRPr="00186255">
        <w:rPr>
          <w:rFonts w:asciiTheme="minorBidi" w:hAnsiTheme="minorBidi"/>
        </w:rPr>
        <w:t xml:space="preserve">in conversion in future </w:t>
      </w:r>
      <w:r w:rsidR="00D93F97" w:rsidRPr="00186255">
        <w:rPr>
          <w:rFonts w:asciiTheme="minorBidi" w:hAnsiTheme="minorBidi"/>
          <w:i/>
        </w:rPr>
        <w:t>shiurim</w:t>
      </w:r>
      <w:r w:rsidR="00D93F97" w:rsidRPr="00186255">
        <w:rPr>
          <w:rFonts w:asciiTheme="minorBidi" w:hAnsiTheme="minorBidi"/>
        </w:rPr>
        <w:t xml:space="preserve">.  Regarding </w:t>
      </w:r>
      <w:r w:rsidR="00E63750" w:rsidRPr="00186255">
        <w:rPr>
          <w:rFonts w:asciiTheme="minorBidi" w:hAnsiTheme="minorBidi"/>
        </w:rPr>
        <w:t>the complex role of circumcision</w:t>
      </w:r>
      <w:r w:rsidR="007D6C4A" w:rsidRPr="00186255">
        <w:rPr>
          <w:rFonts w:asciiTheme="minorBidi" w:hAnsiTheme="minorBidi"/>
        </w:rPr>
        <w:t xml:space="preserve"> in conversion</w:t>
      </w:r>
      <w:r w:rsidR="00E63750" w:rsidRPr="00186255">
        <w:rPr>
          <w:rFonts w:asciiTheme="minorBidi" w:hAnsiTheme="minorBidi"/>
        </w:rPr>
        <w:t xml:space="preserve">, see </w:t>
      </w:r>
      <w:r w:rsidR="00D63957" w:rsidRPr="00D63957">
        <w:rPr>
          <w:rFonts w:asciiTheme="minorBidi" w:hAnsiTheme="minorBidi"/>
          <w:i/>
          <w:iCs/>
        </w:rPr>
        <w:t>Yevamot</w:t>
      </w:r>
      <w:r w:rsidR="00E63750" w:rsidRPr="00186255">
        <w:rPr>
          <w:rFonts w:asciiTheme="minorBidi" w:hAnsiTheme="minorBidi"/>
        </w:rPr>
        <w:t xml:space="preserve"> </w:t>
      </w:r>
      <w:r w:rsidR="007D6C4A" w:rsidRPr="00186255">
        <w:rPr>
          <w:rFonts w:asciiTheme="minorBidi" w:hAnsiTheme="minorBidi"/>
        </w:rPr>
        <w:t>46a-b</w:t>
      </w:r>
      <w:r w:rsidR="00E63750" w:rsidRPr="00186255">
        <w:rPr>
          <w:rFonts w:asciiTheme="minorBidi" w:hAnsiTheme="minorBidi"/>
        </w:rPr>
        <w:t>, Ramban</w:t>
      </w:r>
      <w:r w:rsidR="007D6C4A" w:rsidRPr="00186255">
        <w:rPr>
          <w:rFonts w:asciiTheme="minorBidi" w:hAnsiTheme="minorBidi"/>
        </w:rPr>
        <w:t xml:space="preserve"> 45b-46a, 47b</w:t>
      </w:r>
      <w:r w:rsidR="00E63750" w:rsidRPr="00186255">
        <w:rPr>
          <w:rFonts w:asciiTheme="minorBidi" w:hAnsiTheme="minorBidi"/>
        </w:rPr>
        <w:t>, and R. Soloveitchik</w:t>
      </w:r>
      <w:r w:rsidR="007D6C4A" w:rsidRPr="00186255">
        <w:rPr>
          <w:rFonts w:asciiTheme="minorBidi" w:hAnsiTheme="minorBidi"/>
        </w:rPr>
        <w:t>’s extensive discussion in the</w:t>
      </w:r>
      <w:r w:rsidR="00E63750" w:rsidRPr="00186255">
        <w:rPr>
          <w:rFonts w:asciiTheme="minorBidi" w:hAnsiTheme="minorBidi"/>
        </w:rPr>
        <w:t xml:space="preserve"> notes to </w:t>
      </w:r>
      <w:r w:rsidR="00E63750" w:rsidRPr="00186255">
        <w:rPr>
          <w:rFonts w:asciiTheme="minorBidi" w:hAnsiTheme="minorBidi"/>
          <w:i/>
          <w:iCs/>
        </w:rPr>
        <w:t>Kol Dodi Dofek</w:t>
      </w:r>
      <w:r w:rsidR="00E63750" w:rsidRPr="00186255">
        <w:rPr>
          <w:rFonts w:asciiTheme="minorBidi" w:hAnsiTheme="minorBidi"/>
        </w:rPr>
        <w:t xml:space="preserve">, </w:t>
      </w:r>
      <w:r w:rsidR="0042383D">
        <w:rPr>
          <w:rFonts w:asciiTheme="minorBidi" w:hAnsiTheme="minorBidi"/>
        </w:rPr>
        <w:t>103-109</w:t>
      </w:r>
      <w:r w:rsidR="007D6C4A" w:rsidRPr="00186255">
        <w:rPr>
          <w:rFonts w:asciiTheme="minorBidi" w:hAnsiTheme="minorBidi"/>
        </w:rPr>
        <w:t>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023FD"/>
    <w:multiLevelType w:val="hybridMultilevel"/>
    <w:tmpl w:val="B42A5E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85F2D09"/>
    <w:multiLevelType w:val="hybridMultilevel"/>
    <w:tmpl w:val="92B0F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dgnword-docGUID" w:val="{06FA476A-E2D7-404A-A487-07883784BEF0}"/>
    <w:docVar w:name="dgnword-eventsink" w:val="3799304"/>
  </w:docVars>
  <w:rsids>
    <w:rsidRoot w:val="007C5D8E"/>
    <w:rsid w:val="000041F5"/>
    <w:rsid w:val="00021E67"/>
    <w:rsid w:val="00044F9D"/>
    <w:rsid w:val="000A4079"/>
    <w:rsid w:val="000A7869"/>
    <w:rsid w:val="000B22A7"/>
    <w:rsid w:val="000B28A0"/>
    <w:rsid w:val="000D323E"/>
    <w:rsid w:val="00131459"/>
    <w:rsid w:val="00135B41"/>
    <w:rsid w:val="00145E96"/>
    <w:rsid w:val="0016676E"/>
    <w:rsid w:val="00186255"/>
    <w:rsid w:val="00193415"/>
    <w:rsid w:val="0020184D"/>
    <w:rsid w:val="00201A14"/>
    <w:rsid w:val="0020327E"/>
    <w:rsid w:val="00224602"/>
    <w:rsid w:val="00240B09"/>
    <w:rsid w:val="002444F0"/>
    <w:rsid w:val="00252EBE"/>
    <w:rsid w:val="002857E4"/>
    <w:rsid w:val="00292362"/>
    <w:rsid w:val="002938B9"/>
    <w:rsid w:val="002A363F"/>
    <w:rsid w:val="002B63BB"/>
    <w:rsid w:val="002B6C20"/>
    <w:rsid w:val="003343E5"/>
    <w:rsid w:val="00337117"/>
    <w:rsid w:val="003377C9"/>
    <w:rsid w:val="00350FDE"/>
    <w:rsid w:val="00356652"/>
    <w:rsid w:val="00395A18"/>
    <w:rsid w:val="003B30DB"/>
    <w:rsid w:val="003B44F4"/>
    <w:rsid w:val="003F5D97"/>
    <w:rsid w:val="004058D4"/>
    <w:rsid w:val="0042383D"/>
    <w:rsid w:val="0049330C"/>
    <w:rsid w:val="004A1623"/>
    <w:rsid w:val="004B5A3B"/>
    <w:rsid w:val="004C057B"/>
    <w:rsid w:val="004C69EB"/>
    <w:rsid w:val="004D0366"/>
    <w:rsid w:val="004E08EB"/>
    <w:rsid w:val="004F6AA7"/>
    <w:rsid w:val="004F6B75"/>
    <w:rsid w:val="005039CE"/>
    <w:rsid w:val="00523A53"/>
    <w:rsid w:val="00550E49"/>
    <w:rsid w:val="00597C8D"/>
    <w:rsid w:val="005C7976"/>
    <w:rsid w:val="005E37E1"/>
    <w:rsid w:val="006568A8"/>
    <w:rsid w:val="00657EAC"/>
    <w:rsid w:val="006E29EB"/>
    <w:rsid w:val="007526EB"/>
    <w:rsid w:val="0075595B"/>
    <w:rsid w:val="007B3BBC"/>
    <w:rsid w:val="007C5D8E"/>
    <w:rsid w:val="007D6C4A"/>
    <w:rsid w:val="00866352"/>
    <w:rsid w:val="00882FCD"/>
    <w:rsid w:val="008970CB"/>
    <w:rsid w:val="008C0455"/>
    <w:rsid w:val="008D20BC"/>
    <w:rsid w:val="008E20B6"/>
    <w:rsid w:val="00914CC5"/>
    <w:rsid w:val="00916D2F"/>
    <w:rsid w:val="00924D30"/>
    <w:rsid w:val="00930166"/>
    <w:rsid w:val="009838B8"/>
    <w:rsid w:val="009F1D27"/>
    <w:rsid w:val="009F7AB0"/>
    <w:rsid w:val="00A051A8"/>
    <w:rsid w:val="00A3656F"/>
    <w:rsid w:val="00A36AC4"/>
    <w:rsid w:val="00A3704F"/>
    <w:rsid w:val="00A448FA"/>
    <w:rsid w:val="00A577FC"/>
    <w:rsid w:val="00A625A8"/>
    <w:rsid w:val="00A86209"/>
    <w:rsid w:val="00AB56AA"/>
    <w:rsid w:val="00AE5995"/>
    <w:rsid w:val="00B1397C"/>
    <w:rsid w:val="00B4433A"/>
    <w:rsid w:val="00B935D4"/>
    <w:rsid w:val="00B96552"/>
    <w:rsid w:val="00C33737"/>
    <w:rsid w:val="00C454F9"/>
    <w:rsid w:val="00C5305A"/>
    <w:rsid w:val="00CA19DF"/>
    <w:rsid w:val="00CD0168"/>
    <w:rsid w:val="00CD1CD5"/>
    <w:rsid w:val="00CE4588"/>
    <w:rsid w:val="00CF456B"/>
    <w:rsid w:val="00D119DA"/>
    <w:rsid w:val="00D21A17"/>
    <w:rsid w:val="00D63957"/>
    <w:rsid w:val="00D65721"/>
    <w:rsid w:val="00D7353E"/>
    <w:rsid w:val="00D93F97"/>
    <w:rsid w:val="00D9707D"/>
    <w:rsid w:val="00E05AC7"/>
    <w:rsid w:val="00E25361"/>
    <w:rsid w:val="00E32ADF"/>
    <w:rsid w:val="00E36059"/>
    <w:rsid w:val="00E3739F"/>
    <w:rsid w:val="00E629BA"/>
    <w:rsid w:val="00E63750"/>
    <w:rsid w:val="00E93E95"/>
    <w:rsid w:val="00EC728C"/>
    <w:rsid w:val="00F5216B"/>
    <w:rsid w:val="00F6399C"/>
    <w:rsid w:val="00F927D7"/>
    <w:rsid w:val="00F93B0F"/>
    <w:rsid w:val="00F9490C"/>
    <w:rsid w:val="00FB4AC7"/>
    <w:rsid w:val="00FE4285"/>
    <w:rsid w:val="00FF71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D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9490C"/>
    <w:pPr>
      <w:spacing w:after="0" w:line="240" w:lineRule="auto"/>
    </w:pPr>
    <w:rPr>
      <w:sz w:val="20"/>
      <w:szCs w:val="20"/>
    </w:rPr>
  </w:style>
  <w:style w:type="character" w:customStyle="1" w:styleId="FootnoteTextChar">
    <w:name w:val="Footnote Text Char"/>
    <w:basedOn w:val="DefaultParagraphFont"/>
    <w:link w:val="FootnoteText"/>
    <w:uiPriority w:val="99"/>
    <w:rsid w:val="00F9490C"/>
    <w:rPr>
      <w:sz w:val="20"/>
      <w:szCs w:val="20"/>
    </w:rPr>
  </w:style>
  <w:style w:type="character" w:styleId="FootnoteReference">
    <w:name w:val="footnote reference"/>
    <w:basedOn w:val="DefaultParagraphFont"/>
    <w:uiPriority w:val="99"/>
    <w:semiHidden/>
    <w:unhideWhenUsed/>
    <w:rsid w:val="00F9490C"/>
    <w:rPr>
      <w:vertAlign w:val="superscript"/>
    </w:rPr>
  </w:style>
  <w:style w:type="paragraph" w:styleId="ListParagraph">
    <w:name w:val="List Paragraph"/>
    <w:basedOn w:val="Normal"/>
    <w:uiPriority w:val="34"/>
    <w:qFormat/>
    <w:rsid w:val="00E63750"/>
    <w:pPr>
      <w:ind w:left="720"/>
      <w:contextualSpacing/>
    </w:pPr>
  </w:style>
  <w:style w:type="character" w:styleId="Hyperlink">
    <w:name w:val="Hyperlink"/>
    <w:uiPriority w:val="99"/>
    <w:semiHidden/>
    <w:rsid w:val="000A4079"/>
    <w:rPr>
      <w:rFonts w:cs="Times New Roman"/>
      <w:color w:val="0000FF"/>
      <w:u w:val="single"/>
    </w:rPr>
  </w:style>
  <w:style w:type="paragraph" w:customStyle="1" w:styleId="CC">
    <w:name w:val="CC"/>
    <w:basedOn w:val="BodyText"/>
    <w:rsid w:val="00186255"/>
    <w:pPr>
      <w:keepLines/>
      <w:widowControl w:val="0"/>
      <w:autoSpaceDE w:val="0"/>
      <w:autoSpaceDN w:val="0"/>
      <w:spacing w:after="160" w:line="240" w:lineRule="auto"/>
      <w:ind w:left="360" w:hanging="360"/>
    </w:pPr>
    <w:rPr>
      <w:rFonts w:ascii="CG Times" w:eastAsia="Times New Roman" w:hAnsi="CG Times" w:cs="Times New Roman"/>
      <w:b/>
      <w:sz w:val="20"/>
      <w:szCs w:val="20"/>
    </w:rPr>
  </w:style>
  <w:style w:type="paragraph" w:styleId="BodyText">
    <w:name w:val="Body Text"/>
    <w:basedOn w:val="Normal"/>
    <w:link w:val="BodyTextChar"/>
    <w:uiPriority w:val="99"/>
    <w:semiHidden/>
    <w:unhideWhenUsed/>
    <w:rsid w:val="00186255"/>
    <w:pPr>
      <w:spacing w:after="120"/>
    </w:pPr>
  </w:style>
  <w:style w:type="character" w:customStyle="1" w:styleId="BodyTextChar">
    <w:name w:val="Body Text Char"/>
    <w:basedOn w:val="DefaultParagraphFont"/>
    <w:link w:val="BodyText"/>
    <w:uiPriority w:val="99"/>
    <w:semiHidden/>
    <w:rsid w:val="00186255"/>
  </w:style>
  <w:style w:type="paragraph" w:styleId="BalloonText">
    <w:name w:val="Balloon Text"/>
    <w:basedOn w:val="Normal"/>
    <w:link w:val="BalloonTextChar"/>
    <w:uiPriority w:val="99"/>
    <w:semiHidden/>
    <w:unhideWhenUsed/>
    <w:rsid w:val="004058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8D4"/>
    <w:rPr>
      <w:rFonts w:ascii="Tahoma" w:hAnsi="Tahoma" w:cs="Tahoma"/>
      <w:sz w:val="16"/>
      <w:szCs w:val="16"/>
    </w:rPr>
  </w:style>
  <w:style w:type="character" w:styleId="CommentReference">
    <w:name w:val="annotation reference"/>
    <w:basedOn w:val="DefaultParagraphFont"/>
    <w:uiPriority w:val="99"/>
    <w:semiHidden/>
    <w:unhideWhenUsed/>
    <w:rsid w:val="004058D4"/>
    <w:rPr>
      <w:sz w:val="16"/>
      <w:szCs w:val="16"/>
    </w:rPr>
  </w:style>
  <w:style w:type="paragraph" w:styleId="CommentText">
    <w:name w:val="annotation text"/>
    <w:basedOn w:val="Normal"/>
    <w:link w:val="CommentTextChar"/>
    <w:uiPriority w:val="99"/>
    <w:semiHidden/>
    <w:unhideWhenUsed/>
    <w:rsid w:val="004058D4"/>
    <w:pPr>
      <w:spacing w:line="240" w:lineRule="auto"/>
    </w:pPr>
    <w:rPr>
      <w:sz w:val="20"/>
      <w:szCs w:val="20"/>
    </w:rPr>
  </w:style>
  <w:style w:type="character" w:customStyle="1" w:styleId="CommentTextChar">
    <w:name w:val="Comment Text Char"/>
    <w:basedOn w:val="DefaultParagraphFont"/>
    <w:link w:val="CommentText"/>
    <w:uiPriority w:val="99"/>
    <w:semiHidden/>
    <w:rsid w:val="004058D4"/>
    <w:rPr>
      <w:sz w:val="20"/>
      <w:szCs w:val="20"/>
    </w:rPr>
  </w:style>
  <w:style w:type="paragraph" w:styleId="CommentSubject">
    <w:name w:val="annotation subject"/>
    <w:basedOn w:val="CommentText"/>
    <w:next w:val="CommentText"/>
    <w:link w:val="CommentSubjectChar"/>
    <w:uiPriority w:val="99"/>
    <w:semiHidden/>
    <w:unhideWhenUsed/>
    <w:rsid w:val="004058D4"/>
    <w:rPr>
      <w:b/>
      <w:bCs/>
    </w:rPr>
  </w:style>
  <w:style w:type="character" w:customStyle="1" w:styleId="CommentSubjectChar">
    <w:name w:val="Comment Subject Char"/>
    <w:basedOn w:val="CommentTextChar"/>
    <w:link w:val="CommentSubject"/>
    <w:uiPriority w:val="99"/>
    <w:semiHidden/>
    <w:rsid w:val="004058D4"/>
    <w:rPr>
      <w:b/>
      <w:bCs/>
      <w:sz w:val="20"/>
      <w:szCs w:val="20"/>
    </w:rPr>
  </w:style>
  <w:style w:type="paragraph" w:styleId="Revision">
    <w:name w:val="Revision"/>
    <w:hidden/>
    <w:uiPriority w:val="99"/>
    <w:semiHidden/>
    <w:rsid w:val="004058D4"/>
    <w:pPr>
      <w:spacing w:after="0" w:line="240" w:lineRule="auto"/>
    </w:pPr>
  </w:style>
  <w:style w:type="character" w:styleId="FollowedHyperlink">
    <w:name w:val="FollowedHyperlink"/>
    <w:basedOn w:val="DefaultParagraphFont"/>
    <w:uiPriority w:val="99"/>
    <w:semiHidden/>
    <w:unhideWhenUsed/>
    <w:rsid w:val="0093016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D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9490C"/>
    <w:pPr>
      <w:spacing w:after="0" w:line="240" w:lineRule="auto"/>
    </w:pPr>
    <w:rPr>
      <w:sz w:val="20"/>
      <w:szCs w:val="20"/>
    </w:rPr>
  </w:style>
  <w:style w:type="character" w:customStyle="1" w:styleId="FootnoteTextChar">
    <w:name w:val="טקסט הערת שוליים תו"/>
    <w:basedOn w:val="DefaultParagraphFont"/>
    <w:link w:val="FootnoteText"/>
    <w:uiPriority w:val="99"/>
    <w:rsid w:val="00F9490C"/>
    <w:rPr>
      <w:sz w:val="20"/>
      <w:szCs w:val="20"/>
    </w:rPr>
  </w:style>
  <w:style w:type="character" w:styleId="FootnoteReference">
    <w:name w:val="footnote reference"/>
    <w:basedOn w:val="DefaultParagraphFont"/>
    <w:uiPriority w:val="99"/>
    <w:semiHidden/>
    <w:unhideWhenUsed/>
    <w:rsid w:val="00F9490C"/>
    <w:rPr>
      <w:vertAlign w:val="superscript"/>
    </w:rPr>
  </w:style>
  <w:style w:type="paragraph" w:styleId="ListParagraph">
    <w:name w:val="List Paragraph"/>
    <w:basedOn w:val="Normal"/>
    <w:uiPriority w:val="34"/>
    <w:qFormat/>
    <w:rsid w:val="00E63750"/>
    <w:pPr>
      <w:ind w:left="720"/>
      <w:contextualSpacing/>
    </w:pPr>
  </w:style>
  <w:style w:type="character" w:styleId="Hyperlink">
    <w:name w:val="Hyperlink"/>
    <w:uiPriority w:val="99"/>
    <w:semiHidden/>
    <w:rsid w:val="000A4079"/>
    <w:rPr>
      <w:rFonts w:cs="Times New Roman"/>
      <w:color w:val="0000FF"/>
      <w:u w:val="single"/>
    </w:rPr>
  </w:style>
  <w:style w:type="paragraph" w:customStyle="1" w:styleId="CC">
    <w:name w:val="CC"/>
    <w:basedOn w:val="BodyText"/>
    <w:uiPriority w:val="99"/>
    <w:rsid w:val="00186255"/>
    <w:pPr>
      <w:keepLines/>
      <w:widowControl w:val="0"/>
      <w:autoSpaceDE w:val="0"/>
      <w:autoSpaceDN w:val="0"/>
      <w:spacing w:after="160" w:line="240" w:lineRule="auto"/>
      <w:ind w:left="360" w:hanging="360"/>
    </w:pPr>
    <w:rPr>
      <w:rFonts w:ascii="CG Times" w:eastAsia="Times New Roman" w:hAnsi="CG Times" w:cs="Times New Roman"/>
      <w:b/>
      <w:sz w:val="20"/>
      <w:szCs w:val="20"/>
    </w:rPr>
  </w:style>
  <w:style w:type="paragraph" w:styleId="BodyText">
    <w:name w:val="Body Text"/>
    <w:basedOn w:val="Normal"/>
    <w:link w:val="BodyTextChar"/>
    <w:uiPriority w:val="99"/>
    <w:semiHidden/>
    <w:unhideWhenUsed/>
    <w:rsid w:val="00186255"/>
    <w:pPr>
      <w:spacing w:after="120"/>
    </w:pPr>
  </w:style>
  <w:style w:type="character" w:customStyle="1" w:styleId="BodyTextChar">
    <w:name w:val="גוף טקסט תו"/>
    <w:basedOn w:val="DefaultParagraphFont"/>
    <w:link w:val="BodyText"/>
    <w:uiPriority w:val="99"/>
    <w:semiHidden/>
    <w:rsid w:val="00186255"/>
  </w:style>
  <w:style w:type="paragraph" w:styleId="BalloonText">
    <w:name w:val="Balloon Text"/>
    <w:basedOn w:val="Normal"/>
    <w:link w:val="BalloonTextChar"/>
    <w:uiPriority w:val="99"/>
    <w:semiHidden/>
    <w:unhideWhenUsed/>
    <w:rsid w:val="004058D4"/>
    <w:pPr>
      <w:spacing w:after="0" w:line="240" w:lineRule="auto"/>
    </w:pPr>
    <w:rPr>
      <w:rFonts w:ascii="Tahoma" w:hAnsi="Tahoma" w:cs="Tahoma"/>
      <w:sz w:val="16"/>
      <w:szCs w:val="16"/>
    </w:rPr>
  </w:style>
  <w:style w:type="character" w:customStyle="1" w:styleId="BalloonTextChar">
    <w:name w:val="טקסט בלונים תו"/>
    <w:basedOn w:val="DefaultParagraphFont"/>
    <w:link w:val="BalloonText"/>
    <w:uiPriority w:val="99"/>
    <w:semiHidden/>
    <w:rsid w:val="004058D4"/>
    <w:rPr>
      <w:rFonts w:ascii="Tahoma" w:hAnsi="Tahoma" w:cs="Tahoma"/>
      <w:sz w:val="16"/>
      <w:szCs w:val="16"/>
    </w:rPr>
  </w:style>
  <w:style w:type="character" w:styleId="CommentReference">
    <w:name w:val="annotation reference"/>
    <w:basedOn w:val="DefaultParagraphFont"/>
    <w:uiPriority w:val="99"/>
    <w:semiHidden/>
    <w:unhideWhenUsed/>
    <w:rsid w:val="004058D4"/>
    <w:rPr>
      <w:sz w:val="16"/>
      <w:szCs w:val="16"/>
    </w:rPr>
  </w:style>
  <w:style w:type="paragraph" w:styleId="CommentText">
    <w:name w:val="annotation text"/>
    <w:basedOn w:val="Normal"/>
    <w:link w:val="CommentTextChar"/>
    <w:uiPriority w:val="99"/>
    <w:semiHidden/>
    <w:unhideWhenUsed/>
    <w:rsid w:val="004058D4"/>
    <w:pPr>
      <w:spacing w:line="240" w:lineRule="auto"/>
    </w:pPr>
    <w:rPr>
      <w:sz w:val="20"/>
      <w:szCs w:val="20"/>
    </w:rPr>
  </w:style>
  <w:style w:type="character" w:customStyle="1" w:styleId="CommentTextChar">
    <w:name w:val="טקסט הערה תו"/>
    <w:basedOn w:val="DefaultParagraphFont"/>
    <w:link w:val="CommentText"/>
    <w:uiPriority w:val="99"/>
    <w:semiHidden/>
    <w:rsid w:val="004058D4"/>
    <w:rPr>
      <w:sz w:val="20"/>
      <w:szCs w:val="20"/>
    </w:rPr>
  </w:style>
  <w:style w:type="paragraph" w:styleId="CommentSubject">
    <w:name w:val="annotation subject"/>
    <w:basedOn w:val="CommentText"/>
    <w:next w:val="CommentText"/>
    <w:link w:val="CommentSubjectChar"/>
    <w:uiPriority w:val="99"/>
    <w:semiHidden/>
    <w:unhideWhenUsed/>
    <w:rsid w:val="004058D4"/>
    <w:rPr>
      <w:b/>
      <w:bCs/>
    </w:rPr>
  </w:style>
  <w:style w:type="character" w:customStyle="1" w:styleId="CommentSubjectChar">
    <w:name w:val="נושא הערה תו"/>
    <w:basedOn w:val="CommentTextChar"/>
    <w:link w:val="CommentSubject"/>
    <w:uiPriority w:val="99"/>
    <w:semiHidden/>
    <w:rsid w:val="004058D4"/>
    <w:rPr>
      <w:b/>
      <w:bCs/>
      <w:sz w:val="20"/>
      <w:szCs w:val="20"/>
    </w:rPr>
  </w:style>
  <w:style w:type="paragraph" w:styleId="Revision">
    <w:name w:val="Revision"/>
    <w:hidden/>
    <w:uiPriority w:val="99"/>
    <w:semiHidden/>
    <w:rsid w:val="004058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judahlgoldberg@gmail.com" TargetMode="External"/><Relationship Id="rId4" Type="http://schemas.microsoft.com/office/2007/relationships/stylesWithEffects" Target="stylesWithEffects.xml"/><Relationship Id="rId9" Type="http://schemas.openxmlformats.org/officeDocument/2006/relationships/hyperlink" Target="http://vbm-torah.org/archive/sinai/10sinai.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vbm-torah.org/archive/sinai/06sinai.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A6BAB-3AEB-4B26-B3DB-A789123C8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2546</Words>
  <Characters>14517</Characters>
  <Application>Microsoft Office Word</Application>
  <DocSecurity>0</DocSecurity>
  <Lines>120</Lines>
  <Paragraphs>34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Judah Goldberg</dc:creator>
  <cp:lastModifiedBy>tmpUser</cp:lastModifiedBy>
  <cp:revision>5</cp:revision>
  <dcterms:created xsi:type="dcterms:W3CDTF">2014-01-04T19:23:00Z</dcterms:created>
  <dcterms:modified xsi:type="dcterms:W3CDTF">2014-01-05T09:52:00Z</dcterms:modified>
</cp:coreProperties>
</file>