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02" w:rsidRPr="00CC79CA" w:rsidRDefault="00AA6502" w:rsidP="004A1B41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C79CA">
        <w:rPr>
          <w:rFonts w:asciiTheme="minorBidi" w:hAnsiTheme="minorBidi" w:cstheme="minorBidi"/>
          <w:b/>
          <w:bCs/>
          <w:sz w:val="24"/>
          <w:szCs w:val="24"/>
        </w:rPr>
        <w:t>YESHIVAT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HAR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ETZION</w:t>
      </w:r>
    </w:p>
    <w:p w:rsidR="00AA6502" w:rsidRPr="00CC79CA" w:rsidRDefault="00AA6502" w:rsidP="004A1B41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C79CA">
        <w:rPr>
          <w:rFonts w:asciiTheme="minorBidi" w:hAnsiTheme="minorBidi" w:cstheme="minorBidi"/>
          <w:b/>
          <w:bCs/>
          <w:sz w:val="24"/>
          <w:szCs w:val="24"/>
        </w:rPr>
        <w:t>ISRAEL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KOSCHITZKY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VIRTUAL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BEIT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MIDRASH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(VBM)</w:t>
      </w:r>
    </w:p>
    <w:p w:rsidR="00AA6502" w:rsidRPr="00CC79CA" w:rsidRDefault="00AA6502" w:rsidP="004A1B41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CC79CA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AA6502" w:rsidRPr="00CC79CA" w:rsidRDefault="00AA6502" w:rsidP="004A1B41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AA6502" w:rsidRPr="00CC79CA" w:rsidRDefault="00AA6502" w:rsidP="004A1B41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C79CA">
        <w:rPr>
          <w:rFonts w:asciiTheme="minorBidi" w:hAnsiTheme="minorBidi" w:cstheme="minorBidi"/>
          <w:b/>
          <w:bCs/>
          <w:sz w:val="24"/>
          <w:szCs w:val="24"/>
        </w:rPr>
        <w:t>LIFECYCLES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–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HILKHOT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ISHUT</w:t>
      </w:r>
    </w:p>
    <w:p w:rsidR="00AA6502" w:rsidRPr="00CC79CA" w:rsidRDefault="00AA6502" w:rsidP="004A1B41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C79CA">
        <w:rPr>
          <w:rFonts w:asciiTheme="minorBidi" w:hAnsiTheme="minorBidi" w:cstheme="minorBidi"/>
          <w:b/>
          <w:bCs/>
          <w:sz w:val="24"/>
          <w:szCs w:val="24"/>
        </w:rPr>
        <w:t>Rav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David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Brofsky</w:t>
      </w:r>
    </w:p>
    <w:p w:rsidR="00AA6502" w:rsidRPr="00CC79CA" w:rsidRDefault="00AA6502" w:rsidP="004A1B41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1C1E92" w:rsidRPr="00CC79CA" w:rsidRDefault="001C1E92" w:rsidP="004A1B41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E51CB0" w:rsidRPr="00CC79CA" w:rsidRDefault="00E51CB0" w:rsidP="004A1B41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4A1B41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86FB9" w:rsidRPr="00CC79CA">
        <w:rPr>
          <w:rFonts w:asciiTheme="minorBidi" w:hAnsiTheme="minorBidi" w:cstheme="minorBidi"/>
          <w:b/>
          <w:bCs/>
          <w:sz w:val="24"/>
          <w:szCs w:val="24"/>
        </w:rPr>
        <w:t>#</w:t>
      </w:r>
      <w:bookmarkStart w:id="0" w:name="_GoBack"/>
      <w:bookmarkEnd w:id="0"/>
      <w:r w:rsidR="00AD4814" w:rsidRPr="00CC79CA">
        <w:rPr>
          <w:rFonts w:asciiTheme="minorBidi" w:hAnsiTheme="minorBidi" w:cstheme="minorBidi"/>
          <w:b/>
          <w:bCs/>
          <w:sz w:val="24"/>
          <w:szCs w:val="24"/>
        </w:rPr>
        <w:t>10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AD4814" w:rsidRPr="00CC79CA">
        <w:rPr>
          <w:rFonts w:asciiTheme="minorBidi" w:hAnsiTheme="minorBidi" w:cstheme="minorBidi"/>
          <w:b/>
          <w:bCs/>
          <w:sz w:val="24"/>
          <w:szCs w:val="24"/>
        </w:rPr>
        <w:t>Laws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AD4814" w:rsidRPr="00CC79CA">
        <w:rPr>
          <w:rFonts w:asciiTheme="minorBidi" w:hAnsiTheme="minorBidi" w:cstheme="minorBidi"/>
          <w:b/>
          <w:bCs/>
          <w:sz w:val="24"/>
          <w:szCs w:val="24"/>
        </w:rPr>
        <w:t>of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AD4814" w:rsidRPr="00CC79CA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AD4814" w:rsidRPr="00CC79CA">
        <w:rPr>
          <w:rFonts w:asciiTheme="minorBidi" w:hAnsiTheme="minorBidi" w:cstheme="minorBidi"/>
          <w:b/>
          <w:bCs/>
          <w:sz w:val="24"/>
          <w:szCs w:val="24"/>
        </w:rPr>
        <w:t>Wedding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D41CB9" w:rsidRPr="00CC79CA">
        <w:rPr>
          <w:rFonts w:asciiTheme="minorBidi" w:hAnsiTheme="minorBidi" w:cstheme="minorBidi"/>
          <w:b/>
          <w:bCs/>
          <w:sz w:val="24"/>
          <w:szCs w:val="24"/>
        </w:rPr>
        <w:t>(1)</w:t>
      </w:r>
    </w:p>
    <w:p w:rsidR="00D41CB9" w:rsidRPr="00CC79CA" w:rsidRDefault="00C056D2" w:rsidP="004A1B41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C79CA">
        <w:rPr>
          <w:rFonts w:asciiTheme="minorBidi" w:hAnsiTheme="minorBidi" w:cstheme="minorBidi"/>
          <w:b/>
          <w:bCs/>
          <w:sz w:val="24"/>
          <w:szCs w:val="24"/>
        </w:rPr>
        <w:t>Setting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Date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for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Wedding</w:t>
      </w:r>
    </w:p>
    <w:p w:rsidR="001C1E92" w:rsidRPr="00CC79CA" w:rsidRDefault="001C1E92" w:rsidP="004A1B41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AA6502" w:rsidRPr="00CC79CA" w:rsidRDefault="00AA6502" w:rsidP="004A1B41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3E0AAF" w:rsidRPr="00CC79CA" w:rsidRDefault="003E0AAF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CC79CA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:rsidR="003E0AAF" w:rsidRPr="00CC79CA" w:rsidRDefault="003E0AAF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DD5A65" w:rsidRPr="00CC79CA" w:rsidRDefault="003C5230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Over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past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few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weeks,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 xml:space="preserve">have </w:t>
      </w:r>
      <w:r w:rsidRPr="00CC79CA">
        <w:rPr>
          <w:rFonts w:asciiTheme="minorBidi" w:hAnsiTheme="minorBidi" w:cstheme="minorBidi"/>
          <w:sz w:val="24"/>
          <w:szCs w:val="24"/>
        </w:rPr>
        <w:t>discussed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major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components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halakhic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marriage –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nisu’in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B23A96">
        <w:rPr>
          <w:rFonts w:asciiTheme="minorBidi" w:hAnsiTheme="minorBidi" w:cstheme="minorBidi"/>
          <w:sz w:val="24"/>
          <w:szCs w:val="24"/>
        </w:rPr>
        <w:t xml:space="preserve"> –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somewhat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abstract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perspective.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will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dedicate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next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few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weeks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studying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laws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wedding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ceremony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itself,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including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42D3D" w:rsidRPr="00CC79CA">
        <w:rPr>
          <w:rFonts w:asciiTheme="minorBidi" w:hAnsiTheme="minorBidi" w:cstheme="minorBidi"/>
          <w:sz w:val="24"/>
          <w:szCs w:val="24"/>
        </w:rPr>
        <w:t>preparations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42D3D"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42D3D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42D3D" w:rsidRPr="00CC79CA">
        <w:rPr>
          <w:rFonts w:asciiTheme="minorBidi" w:hAnsiTheme="minorBidi" w:cstheme="minorBidi"/>
          <w:sz w:val="24"/>
          <w:szCs w:val="24"/>
        </w:rPr>
        <w:t>wedding,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customs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Shabbat,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week</w:t>
      </w:r>
      <w:r w:rsidR="00B23A96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wedding,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signing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tena’im</w:t>
      </w:r>
      <w:r w:rsidRPr="00CC79CA">
        <w:rPr>
          <w:rFonts w:asciiTheme="minorBidi" w:hAnsiTheme="minorBidi" w:cstheme="minorBidi"/>
          <w:sz w:val="24"/>
          <w:szCs w:val="24"/>
        </w:rPr>
        <w:t>),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badeken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procession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chuppa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role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mesader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ceremony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itself,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reading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ketuba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sheva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breaking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glass,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seclusion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CC79CA">
        <w:rPr>
          <w:rFonts w:asciiTheme="minorBidi" w:hAnsiTheme="minorBidi" w:cstheme="minorBidi"/>
          <w:sz w:val="24"/>
          <w:szCs w:val="24"/>
        </w:rPr>
        <w:t>).</w:t>
      </w:r>
    </w:p>
    <w:p w:rsidR="003C5230" w:rsidRPr="00CC79CA" w:rsidRDefault="003C5230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C5230" w:rsidRPr="00CC79CA" w:rsidRDefault="00742D3D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ab/>
      </w:r>
      <w:r w:rsidR="00C056D2"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056D2" w:rsidRPr="00CC79CA">
        <w:rPr>
          <w:rFonts w:asciiTheme="minorBidi" w:hAnsiTheme="minorBidi" w:cstheme="minorBidi"/>
          <w:sz w:val="24"/>
          <w:szCs w:val="24"/>
        </w:rPr>
        <w:t>week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056D2" w:rsidRPr="00CC79CA">
        <w:rPr>
          <w:rFonts w:asciiTheme="minorBidi" w:hAnsiTheme="minorBidi" w:cstheme="minorBidi"/>
          <w:sz w:val="24"/>
          <w:szCs w:val="24"/>
        </w:rPr>
        <w:t>we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056D2" w:rsidRPr="00CC79CA">
        <w:rPr>
          <w:rFonts w:asciiTheme="minorBidi" w:hAnsiTheme="minorBidi" w:cstheme="minorBidi"/>
          <w:sz w:val="24"/>
          <w:szCs w:val="24"/>
        </w:rPr>
        <w:t>will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056D2" w:rsidRPr="00CC79CA">
        <w:rPr>
          <w:rFonts w:asciiTheme="minorBidi" w:hAnsiTheme="minorBidi" w:cstheme="minorBidi"/>
          <w:sz w:val="24"/>
          <w:szCs w:val="24"/>
        </w:rPr>
        <w:t>discuss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056D2" w:rsidRPr="00CC79CA">
        <w:rPr>
          <w:rFonts w:asciiTheme="minorBidi" w:hAnsiTheme="minorBidi" w:cstheme="minorBidi"/>
          <w:sz w:val="24"/>
          <w:szCs w:val="24"/>
        </w:rPr>
        <w:t>picking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056D2"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056D2" w:rsidRPr="00CC79CA">
        <w:rPr>
          <w:rFonts w:asciiTheme="minorBidi" w:hAnsiTheme="minorBidi" w:cstheme="minorBidi"/>
          <w:sz w:val="24"/>
          <w:szCs w:val="24"/>
        </w:rPr>
        <w:t>date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056D2"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056D2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056D2" w:rsidRPr="00CC79CA">
        <w:rPr>
          <w:rFonts w:asciiTheme="minorBidi" w:hAnsiTheme="minorBidi" w:cstheme="minorBidi"/>
          <w:sz w:val="24"/>
          <w:szCs w:val="24"/>
        </w:rPr>
        <w:t>wedding.</w:t>
      </w:r>
    </w:p>
    <w:p w:rsidR="00E536B0" w:rsidRPr="00CC79CA" w:rsidRDefault="00E536B0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41CB9" w:rsidRPr="00CC79CA" w:rsidRDefault="00654482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CC79CA">
        <w:rPr>
          <w:rFonts w:asciiTheme="minorBidi" w:hAnsiTheme="minorBidi" w:cstheme="minorBidi"/>
          <w:b/>
          <w:bCs/>
          <w:sz w:val="24"/>
          <w:szCs w:val="24"/>
        </w:rPr>
        <w:t>The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Proper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Time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for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CC79C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b/>
          <w:bCs/>
          <w:sz w:val="24"/>
          <w:szCs w:val="24"/>
        </w:rPr>
        <w:t>Wedding</w:t>
      </w:r>
    </w:p>
    <w:p w:rsidR="00654482" w:rsidRPr="00CC79CA" w:rsidRDefault="00654482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654482" w:rsidRPr="00CC79CA" w:rsidRDefault="00D41CB9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mentioned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previous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 xml:space="preserve">in the times of the Mishna and Talmud,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nisu’in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performed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separately,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often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very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far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apart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Ketubot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7b,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57a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etc.).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Since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least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Middle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Ages,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customary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perform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both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ceremonie</w:t>
      </w:r>
      <w:r w:rsidRPr="00CC79CA">
        <w:rPr>
          <w:rFonts w:asciiTheme="minorBidi" w:hAnsiTheme="minorBidi" w:cstheme="minorBidi"/>
          <w:sz w:val="24"/>
          <w:szCs w:val="24"/>
        </w:rPr>
        <w:t>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(</w:t>
      </w:r>
      <w:r w:rsidR="00654482" w:rsidRPr="00CC79CA">
        <w:rPr>
          <w:rFonts w:asciiTheme="minorBidi" w:hAnsiTheme="minorBidi" w:cstheme="minorBidi"/>
          <w:i/>
          <w:iCs/>
          <w:sz w:val="24"/>
          <w:szCs w:val="24"/>
        </w:rPr>
        <w:t>Tur</w:t>
      </w:r>
      <w:r w:rsidR="00B23A96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EH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62</w:t>
      </w:r>
      <w:r w:rsidR="00B23A96">
        <w:rPr>
          <w:rFonts w:asciiTheme="minorBidi" w:hAnsiTheme="minorBidi" w:cstheme="minorBidi"/>
          <w:sz w:val="24"/>
          <w:szCs w:val="24"/>
        </w:rPr>
        <w:t>;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i/>
          <w:iCs/>
          <w:sz w:val="24"/>
          <w:szCs w:val="24"/>
        </w:rPr>
        <w:t>Yosef</w:t>
      </w:r>
      <w:r w:rsidR="00B23A96">
        <w:rPr>
          <w:rFonts w:asciiTheme="minorBidi" w:hAnsiTheme="minorBidi" w:cstheme="minorBidi"/>
          <w:sz w:val="24"/>
          <w:szCs w:val="24"/>
        </w:rPr>
        <w:t xml:space="preserve"> 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i/>
          <w:iCs/>
          <w:sz w:val="24"/>
          <w:szCs w:val="24"/>
        </w:rPr>
        <w:t>Darkhei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i/>
          <w:iCs/>
          <w:sz w:val="24"/>
          <w:szCs w:val="24"/>
        </w:rPr>
        <w:t>Moshe</w:t>
      </w:r>
      <w:r w:rsidR="00B23A96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EH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34:5).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number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early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B23A96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record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communal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i/>
          <w:iCs/>
          <w:sz w:val="24"/>
          <w:szCs w:val="24"/>
        </w:rPr>
        <w:t>takanot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mandating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practice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(</w:t>
      </w:r>
      <w:r w:rsidR="00654482" w:rsidRPr="00CC79CA">
        <w:rPr>
          <w:rFonts w:asciiTheme="minorBidi" w:hAnsiTheme="minorBidi" w:cstheme="minorBidi"/>
          <w:i/>
          <w:iCs/>
          <w:sz w:val="24"/>
          <w:szCs w:val="24"/>
        </w:rPr>
        <w:t>Tashbetz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1:133;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i/>
          <w:iCs/>
          <w:sz w:val="24"/>
          <w:szCs w:val="24"/>
        </w:rPr>
        <w:t>Radbaz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1:382,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etc.),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even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discuss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whether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i/>
          <w:iCs/>
          <w:sz w:val="24"/>
          <w:szCs w:val="24"/>
        </w:rPr>
        <w:t>kidd</w:t>
      </w:r>
      <w:r w:rsidR="00685B9C" w:rsidRPr="00CC79CA">
        <w:rPr>
          <w:rFonts w:asciiTheme="minorBidi" w:hAnsiTheme="minorBidi" w:cstheme="minorBidi"/>
          <w:i/>
          <w:iCs/>
          <w:sz w:val="24"/>
          <w:szCs w:val="24"/>
        </w:rPr>
        <w:t>u</w:t>
      </w:r>
      <w:r w:rsidR="00654482" w:rsidRPr="00CC79CA">
        <w:rPr>
          <w:rFonts w:asciiTheme="minorBidi" w:hAnsiTheme="minorBidi" w:cstheme="minorBidi"/>
          <w:i/>
          <w:iCs/>
          <w:sz w:val="24"/>
          <w:szCs w:val="24"/>
        </w:rPr>
        <w:t>shin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performed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separately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i/>
          <w:iCs/>
          <w:sz w:val="24"/>
          <w:szCs w:val="24"/>
        </w:rPr>
        <w:t>nisu’in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should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be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deemed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invalid.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654482" w:rsidRPr="00CC79CA" w:rsidRDefault="00654482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5712BE" w:rsidRPr="00CC79CA" w:rsidRDefault="00654482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ab/>
        <w:t>There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certain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upon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which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prohibited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improper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perform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wedding.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5712BE" w:rsidRPr="00CC79CA" w:rsidRDefault="005712BE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E2A5E" w:rsidRPr="00CC79CA" w:rsidRDefault="005712BE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Rishonim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discuss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whether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improper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hold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wedding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Erev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i/>
          <w:iCs/>
          <w:sz w:val="24"/>
          <w:szCs w:val="24"/>
        </w:rPr>
        <w:t>Erev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i/>
          <w:iCs/>
          <w:sz w:val="24"/>
          <w:szCs w:val="24"/>
        </w:rPr>
        <w:t>Yom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i/>
          <w:iCs/>
          <w:sz w:val="24"/>
          <w:szCs w:val="24"/>
        </w:rPr>
        <w:t>Tov</w:t>
      </w:r>
      <w:r w:rsidR="003C2EDA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lest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wedding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preparations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festivities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lead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chillul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CC79CA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While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some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discourage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practice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(see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Rambam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Ishut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10:14),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others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permit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performing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wedding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Friday. Indeed,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apparently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common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many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communities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hold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weddings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Friday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afternoons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 xml:space="preserve">to </w:t>
      </w:r>
      <w:r w:rsidR="00654482" w:rsidRPr="00CC79CA">
        <w:rPr>
          <w:rFonts w:asciiTheme="minorBidi" w:hAnsiTheme="minorBidi" w:cstheme="minorBidi"/>
          <w:sz w:val="24"/>
          <w:szCs w:val="24"/>
        </w:rPr>
        <w:t>merge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Friday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night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meal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with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wedding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meal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(see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i/>
          <w:iCs/>
          <w:sz w:val="24"/>
          <w:szCs w:val="24"/>
        </w:rPr>
        <w:t>Shulchan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i/>
          <w:iCs/>
          <w:sz w:val="24"/>
          <w:szCs w:val="24"/>
        </w:rPr>
        <w:t>Arukh</w:t>
      </w:r>
      <w:r w:rsidR="00B23A96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EH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64:3)</w:t>
      </w:r>
      <w:r w:rsidR="00654482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sake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those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who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were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unable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afford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separate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wedding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meal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(see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i/>
          <w:iCs/>
          <w:sz w:val="24"/>
          <w:szCs w:val="24"/>
        </w:rPr>
        <w:t>Ra</w:t>
      </w:r>
      <w:r w:rsidR="00B23A9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2E2A5E" w:rsidRPr="00CC79CA">
        <w:rPr>
          <w:rFonts w:asciiTheme="minorBidi" w:hAnsiTheme="minorBidi" w:cstheme="minorBidi"/>
          <w:i/>
          <w:iCs/>
          <w:sz w:val="24"/>
          <w:szCs w:val="24"/>
        </w:rPr>
        <w:t>avia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cited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i/>
          <w:iCs/>
          <w:sz w:val="24"/>
          <w:szCs w:val="24"/>
        </w:rPr>
        <w:t>Hagahot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i/>
          <w:iCs/>
          <w:sz w:val="24"/>
          <w:szCs w:val="24"/>
        </w:rPr>
        <w:t>Maimoniot</w:t>
      </w:r>
      <w:r w:rsidR="00685B9C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i/>
          <w:iCs/>
          <w:sz w:val="24"/>
          <w:szCs w:val="24"/>
        </w:rPr>
        <w:t>Ishut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85B9C" w:rsidRPr="00CC79CA">
        <w:rPr>
          <w:rFonts w:asciiTheme="minorBidi" w:hAnsiTheme="minorBidi" w:cstheme="minorBidi"/>
          <w:sz w:val="24"/>
          <w:szCs w:val="24"/>
        </w:rPr>
        <w:t>10:40</w:t>
      </w:r>
      <w:r w:rsidR="00B23A96">
        <w:rPr>
          <w:rFonts w:asciiTheme="minorBidi" w:hAnsiTheme="minorBidi" w:cstheme="minorBidi"/>
          <w:sz w:val="24"/>
          <w:szCs w:val="24"/>
        </w:rPr>
        <w:t>;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85B9C" w:rsidRPr="00CC79CA">
        <w:rPr>
          <w:rFonts w:asciiTheme="minorBidi" w:hAnsiTheme="minorBidi" w:cstheme="minorBidi"/>
          <w:i/>
          <w:iCs/>
          <w:sz w:val="24"/>
          <w:szCs w:val="24"/>
        </w:rPr>
        <w:t>Darkhei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85B9C" w:rsidRPr="00CC79CA">
        <w:rPr>
          <w:rFonts w:asciiTheme="minorBidi" w:hAnsiTheme="minorBidi" w:cstheme="minorBidi"/>
          <w:i/>
          <w:iCs/>
          <w:sz w:val="24"/>
          <w:szCs w:val="24"/>
        </w:rPr>
        <w:t>Moshe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EH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lastRenderedPageBreak/>
        <w:t>64:4).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Later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authorities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discouraged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holding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weddings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Friday,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 xml:space="preserve">and </w:t>
      </w:r>
      <w:r w:rsidR="002E2A5E" w:rsidRPr="00CC79CA">
        <w:rPr>
          <w:rFonts w:asciiTheme="minorBidi" w:hAnsiTheme="minorBidi" w:cstheme="minorBidi"/>
          <w:sz w:val="24"/>
          <w:szCs w:val="24"/>
        </w:rPr>
        <w:t>certainly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Friday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afternoon,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order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prevent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i/>
          <w:iCs/>
          <w:sz w:val="24"/>
          <w:szCs w:val="24"/>
        </w:rPr>
        <w:t>chillul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(see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i/>
          <w:iCs/>
          <w:sz w:val="24"/>
          <w:szCs w:val="24"/>
        </w:rPr>
        <w:t>Berura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339:19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i/>
          <w:iCs/>
          <w:sz w:val="24"/>
          <w:szCs w:val="24"/>
        </w:rPr>
        <w:t>Arukh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i/>
          <w:iCs/>
          <w:sz w:val="24"/>
          <w:szCs w:val="24"/>
        </w:rPr>
        <w:t>Ha-Shulchan</w:t>
      </w:r>
      <w:r w:rsidR="00B23A96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EH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2E2A5E" w:rsidRPr="00CC79CA">
        <w:rPr>
          <w:rFonts w:asciiTheme="minorBidi" w:hAnsiTheme="minorBidi" w:cstheme="minorBidi"/>
          <w:sz w:val="24"/>
          <w:szCs w:val="24"/>
        </w:rPr>
        <w:t>64:11).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concern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would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seem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apply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i/>
          <w:iCs/>
          <w:sz w:val="24"/>
          <w:szCs w:val="24"/>
        </w:rPr>
        <w:t>Motz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3C2EDA" w:rsidRPr="00CC79CA">
        <w:rPr>
          <w:rFonts w:asciiTheme="minorBidi" w:hAnsiTheme="minorBidi" w:cstheme="minorBidi"/>
          <w:i/>
          <w:iCs/>
          <w:sz w:val="24"/>
          <w:szCs w:val="24"/>
        </w:rPr>
        <w:t>ei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well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(see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i/>
          <w:iCs/>
          <w:sz w:val="24"/>
          <w:szCs w:val="24"/>
        </w:rPr>
        <w:t>Arukh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i/>
          <w:iCs/>
          <w:sz w:val="24"/>
          <w:szCs w:val="24"/>
        </w:rPr>
        <w:t>Ha-Shulchan</w:t>
      </w:r>
      <w:r w:rsidR="00B23A96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EH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64:11).</w:t>
      </w:r>
    </w:p>
    <w:p w:rsidR="003C2EDA" w:rsidRPr="00CC79CA" w:rsidRDefault="003C2EDA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654482" w:rsidRPr="00CC79CA" w:rsidRDefault="002E2A5E" w:rsidP="004A1B41">
      <w:pPr>
        <w:spacing w:before="0" w:beforeAutospacing="0" w:after="0" w:afterAutospacing="0" w:line="240" w:lineRule="auto"/>
        <w:ind w:firstLine="720"/>
        <w:rPr>
          <w:rFonts w:asciiTheme="minorBidi" w:eastAsia="Times New Roman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Talmud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prohibits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performing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Shabbat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(</w:t>
      </w:r>
      <w:r w:rsidR="00654482" w:rsidRPr="00B23A96">
        <w:rPr>
          <w:rFonts w:asciiTheme="minorBidi" w:hAnsiTheme="minorBidi" w:cstheme="minorBidi"/>
          <w:i/>
          <w:iCs/>
          <w:sz w:val="24"/>
          <w:szCs w:val="24"/>
        </w:rPr>
        <w:t>Beitza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654482" w:rsidRPr="00CC79CA">
        <w:rPr>
          <w:rFonts w:asciiTheme="minorBidi" w:hAnsiTheme="minorBidi" w:cstheme="minorBidi"/>
          <w:sz w:val="24"/>
          <w:szCs w:val="24"/>
        </w:rPr>
        <w:t>36b</w:t>
      </w:r>
      <w:r w:rsidR="00D04538" w:rsidRPr="00CC79CA">
        <w:rPr>
          <w:rFonts w:asciiTheme="minorBidi" w:hAnsiTheme="minorBidi" w:cstheme="minorBidi"/>
          <w:sz w:val="24"/>
          <w:szCs w:val="24"/>
        </w:rPr>
        <w:t>;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see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also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i/>
          <w:iCs/>
          <w:sz w:val="24"/>
          <w:szCs w:val="24"/>
        </w:rPr>
        <w:t>Shulchan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i/>
          <w:iCs/>
          <w:sz w:val="24"/>
          <w:szCs w:val="24"/>
        </w:rPr>
        <w:t>Arukh</w:t>
      </w:r>
      <w:r w:rsidR="00B23A96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OC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339:4,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524:1</w:t>
      </w:r>
      <w:r w:rsidR="00B23A96">
        <w:rPr>
          <w:rFonts w:asciiTheme="minorBidi" w:eastAsia="Times New Roman" w:hAnsiTheme="minorBidi" w:cstheme="minorBidi"/>
          <w:sz w:val="24"/>
          <w:szCs w:val="24"/>
        </w:rPr>
        <w:t>,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EH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64:5;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B23A96">
        <w:rPr>
          <w:rFonts w:asciiTheme="minorBidi" w:eastAsia="Times New Roman" w:hAnsiTheme="minorBidi" w:cstheme="minorBidi"/>
          <w:i/>
          <w:iCs/>
          <w:sz w:val="24"/>
          <w:szCs w:val="24"/>
        </w:rPr>
        <w:t>M</w:t>
      </w:r>
      <w:r w:rsidR="00B23A96" w:rsidRPr="00B23A96">
        <w:rPr>
          <w:rFonts w:asciiTheme="minorBidi" w:eastAsia="Times New Roman" w:hAnsiTheme="minorBidi" w:cstheme="minorBidi"/>
          <w:i/>
          <w:iCs/>
          <w:sz w:val="24"/>
          <w:szCs w:val="24"/>
        </w:rPr>
        <w:t xml:space="preserve">agen </w:t>
      </w:r>
      <w:r w:rsidR="00D04538" w:rsidRPr="00B23A96">
        <w:rPr>
          <w:rFonts w:asciiTheme="minorBidi" w:eastAsia="Times New Roman" w:hAnsiTheme="minorBidi" w:cstheme="minorBidi"/>
          <w:i/>
          <w:iCs/>
          <w:sz w:val="24"/>
          <w:szCs w:val="24"/>
        </w:rPr>
        <w:t>A</w:t>
      </w:r>
      <w:r w:rsidR="00B23A96" w:rsidRPr="00B23A96">
        <w:rPr>
          <w:rFonts w:asciiTheme="minorBidi" w:eastAsia="Times New Roman" w:hAnsiTheme="minorBidi" w:cstheme="minorBidi"/>
          <w:i/>
          <w:iCs/>
          <w:sz w:val="24"/>
          <w:szCs w:val="24"/>
        </w:rPr>
        <w:t>vraham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339:4</w:t>
      </w:r>
      <w:r w:rsidR="00654482" w:rsidRPr="00CC79CA">
        <w:rPr>
          <w:rFonts w:asciiTheme="minorBidi" w:hAnsiTheme="minorBidi" w:cstheme="minorBidi"/>
          <w:sz w:val="24"/>
          <w:szCs w:val="24"/>
        </w:rPr>
        <w:t>.)</w:t>
      </w:r>
      <w:r w:rsidRPr="00CC79CA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C2EDA" w:rsidRPr="00CC79CA">
        <w:rPr>
          <w:rFonts w:asciiTheme="minorBidi" w:hAnsiTheme="minorBidi" w:cstheme="minorBidi"/>
          <w:sz w:val="24"/>
          <w:szCs w:val="24"/>
        </w:rPr>
        <w:t>Interestingly,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Moshe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Isserlis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discusses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possible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exceptions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this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law,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and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relates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how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he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personally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officiated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at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such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a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ceremony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(</w:t>
      </w:r>
      <w:r w:rsidR="00D04538" w:rsidRPr="00CC79CA">
        <w:rPr>
          <w:rFonts w:asciiTheme="minorBidi" w:eastAsia="Times New Roman" w:hAnsiTheme="minorBidi" w:cstheme="minorBidi"/>
          <w:i/>
          <w:iCs/>
          <w:sz w:val="24"/>
          <w:szCs w:val="24"/>
        </w:rPr>
        <w:t>Shu”t</w:t>
      </w:r>
      <w:r w:rsidR="00CC79CA">
        <w:rPr>
          <w:rFonts w:asciiTheme="minorBidi" w:eastAsia="Times New Roman" w:hAnsiTheme="minorBidi" w:cstheme="minorBidi"/>
          <w:i/>
          <w:iCs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i/>
          <w:iCs/>
          <w:sz w:val="24"/>
          <w:szCs w:val="24"/>
        </w:rPr>
        <w:t>Rema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125</w:t>
      </w:r>
      <w:r w:rsidR="00B23A96">
        <w:rPr>
          <w:rFonts w:asciiTheme="minorBidi" w:eastAsia="Times New Roman" w:hAnsiTheme="minorBidi" w:cstheme="minorBidi"/>
          <w:sz w:val="24"/>
          <w:szCs w:val="24"/>
        </w:rPr>
        <w:t>;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i/>
          <w:iCs/>
          <w:sz w:val="24"/>
          <w:szCs w:val="24"/>
        </w:rPr>
        <w:t>Rema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,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OC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339:4</w:t>
      </w:r>
      <w:r w:rsidR="005712BE" w:rsidRPr="00CC79CA">
        <w:rPr>
          <w:rFonts w:asciiTheme="minorBidi" w:eastAsia="Times New Roman" w:hAnsiTheme="minorBidi" w:cstheme="minorBidi"/>
          <w:sz w:val="24"/>
          <w:szCs w:val="24"/>
        </w:rPr>
        <w:t>;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5712BE" w:rsidRPr="00CC79CA">
        <w:rPr>
          <w:rFonts w:asciiTheme="minorBidi" w:eastAsia="Times New Roman" w:hAnsiTheme="minorBidi" w:cstheme="minorBidi"/>
          <w:sz w:val="24"/>
          <w:szCs w:val="24"/>
        </w:rPr>
        <w:t>see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5712BE" w:rsidRPr="00CC79CA">
        <w:rPr>
          <w:rFonts w:asciiTheme="minorBidi" w:eastAsia="Times New Roman" w:hAnsiTheme="minorBidi" w:cstheme="minorBidi"/>
          <w:sz w:val="24"/>
          <w:szCs w:val="24"/>
        </w:rPr>
        <w:t>also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5712BE" w:rsidRPr="00CC79CA">
        <w:rPr>
          <w:rFonts w:asciiTheme="minorBidi" w:eastAsia="Times New Roman" w:hAnsiTheme="minorBidi" w:cstheme="minorBidi"/>
          <w:i/>
          <w:iCs/>
          <w:sz w:val="24"/>
          <w:szCs w:val="24"/>
        </w:rPr>
        <w:t>Taz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5712BE" w:rsidRPr="00CC79CA">
        <w:rPr>
          <w:rFonts w:asciiTheme="minorBidi" w:eastAsia="Times New Roman" w:hAnsiTheme="minorBidi" w:cstheme="minorBidi"/>
          <w:sz w:val="24"/>
          <w:szCs w:val="24"/>
        </w:rPr>
        <w:t>64:1</w:t>
      </w:r>
      <w:r w:rsidR="00D04538" w:rsidRPr="00CC79CA">
        <w:rPr>
          <w:rFonts w:asciiTheme="minorBidi" w:eastAsia="Times New Roman" w:hAnsiTheme="minorBidi" w:cstheme="minorBidi"/>
          <w:sz w:val="24"/>
          <w:szCs w:val="24"/>
        </w:rPr>
        <w:t>)</w:t>
      </w:r>
      <w:r w:rsidR="003C2EDA" w:rsidRPr="00CC79CA">
        <w:rPr>
          <w:rFonts w:asciiTheme="minorBidi" w:eastAsia="Times New Roman" w:hAnsiTheme="minorBidi" w:cstheme="minorBidi"/>
          <w:sz w:val="24"/>
          <w:szCs w:val="24"/>
        </w:rPr>
        <w:t>.</w:t>
      </w:r>
      <w:r w:rsidR="00CC79CA">
        <w:rPr>
          <w:rFonts w:asciiTheme="minorBidi" w:eastAsia="Times New Roman" w:hAnsiTheme="minorBidi" w:cstheme="minorBidi"/>
          <w:sz w:val="24"/>
          <w:szCs w:val="24"/>
        </w:rPr>
        <w:t xml:space="preserve"> </w:t>
      </w:r>
    </w:p>
    <w:p w:rsidR="003C2EDA" w:rsidRPr="00CC79CA" w:rsidRDefault="003C2EDA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E689F" w:rsidRPr="00CC79CA" w:rsidRDefault="002E689F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Talmud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</w:t>
      </w:r>
      <w:r w:rsidRPr="00B23A96">
        <w:rPr>
          <w:rFonts w:asciiTheme="minorBidi" w:hAnsiTheme="minorBidi" w:cstheme="minorBidi"/>
          <w:i/>
          <w:iCs/>
          <w:sz w:val="24"/>
          <w:szCs w:val="24"/>
        </w:rPr>
        <w:t>Moed</w:t>
      </w:r>
      <w:r w:rsidR="00CC79CA" w:rsidRPr="00B23A9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i/>
          <w:iCs/>
          <w:sz w:val="24"/>
          <w:szCs w:val="24"/>
        </w:rPr>
        <w:t>Katan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8b)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prohibits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performing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weddings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Chol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Ha-Moed.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Talmud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mentions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number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reasons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prohibition:</w:t>
      </w:r>
    </w:p>
    <w:p w:rsidR="002E689F" w:rsidRPr="00CC79CA" w:rsidRDefault="002E689F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E689F" w:rsidRPr="00CC79CA" w:rsidRDefault="002E689F" w:rsidP="004A1B41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Yehuda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said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Shmuel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said,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Elazar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said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Oshaya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said,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some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Elazar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said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Chanina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said: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reason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get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married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intermediate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Festival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because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mix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joy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another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joy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ein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me</w:t>
      </w:r>
      <w:r w:rsidR="00B23A9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arvin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simcha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be-simcha</w:t>
      </w:r>
      <w:r w:rsidRPr="00CC79CA">
        <w:rPr>
          <w:rFonts w:asciiTheme="minorBidi" w:hAnsiTheme="minorBidi" w:cstheme="minorBidi"/>
          <w:sz w:val="24"/>
          <w:szCs w:val="24"/>
        </w:rPr>
        <w:t>).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2E689F" w:rsidRPr="00CC79CA" w:rsidRDefault="002E689F" w:rsidP="004A1B41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Rabba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bar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</w:t>
      </w:r>
      <w:r w:rsidR="00B23A96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Huna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said: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reason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because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forsakes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rejoicing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Festival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occupies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himself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rejoicing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wife.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Abaye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said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</w:t>
      </w:r>
      <w:r w:rsidR="00B23A96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Yosef: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statement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Rabba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bar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</w:t>
      </w:r>
      <w:r w:rsidR="00B23A96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Huna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actually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statement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Rav,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</w:t>
      </w:r>
      <w:r w:rsidR="00B23A96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Daniel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bar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Ketina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said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Rav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said: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where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derived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woman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intermediate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Festival?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stated: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“And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you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shall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rejoice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your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Festival”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16:14).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verse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emphasizes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you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must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rejoice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your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Festival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your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wife.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2E689F" w:rsidRPr="00CC79CA" w:rsidRDefault="002E689F" w:rsidP="004A1B41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Ulla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said: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reason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intermediate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Festival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excessive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exertion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[that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wedding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preparations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demand,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which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prohibited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Festival].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2E689F" w:rsidRPr="00CC79CA" w:rsidRDefault="002E689F" w:rsidP="004A1B41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Yitzchak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Napcha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said: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reason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neglect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fruitful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multiply.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[</w:t>
      </w:r>
      <w:r w:rsidRPr="00CC79CA">
        <w:rPr>
          <w:rFonts w:asciiTheme="minorBidi" w:hAnsiTheme="minorBidi" w:cstheme="minorBidi"/>
          <w:sz w:val="24"/>
          <w:szCs w:val="24"/>
        </w:rPr>
        <w:t>If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permissible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get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married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intermediate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</w:t>
      </w:r>
      <w:r w:rsidR="007637BF" w:rsidRPr="00CC79CA">
        <w:rPr>
          <w:rFonts w:asciiTheme="minorBidi" w:hAnsiTheme="minorBidi" w:cstheme="minorBidi"/>
          <w:sz w:val="24"/>
          <w:szCs w:val="24"/>
        </w:rPr>
        <w:t>stival,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people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would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delay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gett</w:t>
      </w:r>
      <w:r w:rsidRPr="00CC79CA">
        <w:rPr>
          <w:rFonts w:asciiTheme="minorBidi" w:hAnsiTheme="minorBidi" w:cstheme="minorBidi"/>
          <w:sz w:val="24"/>
          <w:szCs w:val="24"/>
        </w:rPr>
        <w:t>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married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until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order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money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avoiding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necessity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preparing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separate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feasts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Festival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wedding.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meantime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would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neglect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procreation.</w:t>
      </w:r>
      <w:r w:rsidR="007637BF" w:rsidRPr="00CC79CA">
        <w:rPr>
          <w:rFonts w:asciiTheme="minorBidi" w:hAnsiTheme="minorBidi" w:cstheme="minorBidi"/>
          <w:sz w:val="24"/>
          <w:szCs w:val="24"/>
        </w:rPr>
        <w:t>]</w:t>
      </w:r>
    </w:p>
    <w:p w:rsidR="002E689F" w:rsidRPr="00CC79CA" w:rsidRDefault="002E689F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2E689F" w:rsidRPr="00CC79CA" w:rsidRDefault="007637BF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Regarding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reason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ein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me</w:t>
      </w:r>
      <w:r w:rsidR="00B23A96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arvin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simcha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be-simcha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Talmud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teaches:</w:t>
      </w:r>
    </w:p>
    <w:p w:rsidR="007637BF" w:rsidRPr="00CC79CA" w:rsidRDefault="007637BF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7637BF" w:rsidRPr="00CC79CA" w:rsidRDefault="007637BF" w:rsidP="004A1B41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With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regard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principle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mix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joy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another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joy,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where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derive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it?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written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[with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regard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dedication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Temple]: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“So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Solomon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held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feast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time,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all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Israel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him,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great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congregation,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entrance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Chamat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Brook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Egypt,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before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Lord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our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God,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seven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seven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fourteen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days”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Melakhim</w:t>
      </w:r>
      <w:r w:rsidR="00B23A96">
        <w:rPr>
          <w:rFonts w:asciiTheme="minorBidi" w:hAnsiTheme="minorBidi" w:cstheme="minorBidi"/>
          <w:i/>
          <w:iCs/>
          <w:sz w:val="24"/>
          <w:szCs w:val="24"/>
        </w:rPr>
        <w:t xml:space="preserve"> I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8:65).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fact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mix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joy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another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joy,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should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have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waited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until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festival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[of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Sukkot],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lastRenderedPageBreak/>
        <w:t>made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feast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seven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[i.e.,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dedication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Temple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festival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Sukkot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together].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7637BF" w:rsidRPr="00CC79CA" w:rsidRDefault="007637BF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3C2EDA" w:rsidRPr="00CC79CA" w:rsidRDefault="007637BF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Shulchan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Arukh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</w:t>
      </w:r>
      <w:r w:rsidR="002E689F" w:rsidRPr="00CC79CA">
        <w:rPr>
          <w:rFonts w:asciiTheme="minorBidi" w:hAnsiTheme="minorBidi" w:cstheme="minorBidi"/>
          <w:sz w:val="24"/>
          <w:szCs w:val="24"/>
          <w:shd w:val="clear" w:color="auto" w:fill="FFFFFF"/>
        </w:rPr>
        <w:t>OC</w:t>
      </w:r>
      <w:r w:rsidR="00CC79C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E689F" w:rsidRPr="00CC79CA">
        <w:rPr>
          <w:rFonts w:asciiTheme="minorBidi" w:hAnsiTheme="minorBidi" w:cstheme="minorBidi"/>
          <w:sz w:val="24"/>
          <w:szCs w:val="24"/>
          <w:shd w:val="clear" w:color="auto" w:fill="FFFFFF"/>
        </w:rPr>
        <w:t>546:1</w:t>
      </w:r>
      <w:r w:rsidR="00CC79C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E689F" w:rsidRPr="00CC79CA">
        <w:rPr>
          <w:rFonts w:asciiTheme="minorBidi" w:hAnsiTheme="minorBidi" w:cstheme="minorBidi"/>
          <w:sz w:val="24"/>
          <w:szCs w:val="24"/>
          <w:shd w:val="clear" w:color="auto" w:fill="FFFFFF"/>
        </w:rPr>
        <w:t>and</w:t>
      </w:r>
      <w:r w:rsidR="00CC79C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E689F" w:rsidRPr="00CC79CA">
        <w:rPr>
          <w:rFonts w:asciiTheme="minorBidi" w:hAnsiTheme="minorBidi" w:cstheme="minorBidi"/>
          <w:sz w:val="24"/>
          <w:szCs w:val="24"/>
          <w:shd w:val="clear" w:color="auto" w:fill="FFFFFF"/>
        </w:rPr>
        <w:t>EH</w:t>
      </w:r>
      <w:r w:rsidR="00CC79C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E689F" w:rsidRPr="00CC79CA">
        <w:rPr>
          <w:rFonts w:asciiTheme="minorBidi" w:hAnsiTheme="minorBidi" w:cstheme="minorBidi"/>
          <w:sz w:val="24"/>
          <w:szCs w:val="24"/>
          <w:shd w:val="clear" w:color="auto" w:fill="FFFFFF"/>
        </w:rPr>
        <w:t>64:6</w:t>
      </w:r>
      <w:r w:rsidR="002E689F" w:rsidRPr="00CC79CA">
        <w:rPr>
          <w:rFonts w:asciiTheme="minorBidi" w:hAnsiTheme="minorBidi" w:cstheme="minorBidi"/>
          <w:sz w:val="24"/>
          <w:szCs w:val="24"/>
        </w:rPr>
        <w:t>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rules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accordingly</w:t>
      </w:r>
      <w:r w:rsidR="002E689F" w:rsidRPr="00CC79CA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3C2EDA" w:rsidRPr="00CC79CA" w:rsidRDefault="003C2EDA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3C2EDA" w:rsidRPr="00CC79CA" w:rsidRDefault="00B23A96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However, o</w:t>
      </w:r>
      <w:r w:rsidR="007637BF" w:rsidRPr="00CC79CA">
        <w:rPr>
          <w:rFonts w:asciiTheme="minorBidi" w:hAnsiTheme="minorBidi" w:cstheme="minorBidi"/>
          <w:sz w:val="24"/>
          <w:szCs w:val="24"/>
        </w:rPr>
        <w:t>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may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hold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wedding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other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festive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days,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such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Rosh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Chodesh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(</w:t>
      </w:r>
      <w:r w:rsidR="00C36098" w:rsidRPr="00CC79CA">
        <w:rPr>
          <w:rFonts w:asciiTheme="minorBidi" w:hAnsiTheme="minorBidi" w:cstheme="minorBidi"/>
          <w:i/>
          <w:iCs/>
          <w:sz w:val="24"/>
          <w:szCs w:val="24"/>
        </w:rPr>
        <w:t>Rema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OC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573:1)</w:t>
      </w:r>
      <w:r w:rsidR="007637BF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Chanuk</w:t>
      </w:r>
      <w:r w:rsidR="007637BF"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(ibid.)</w:t>
      </w:r>
      <w:r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Purim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(</w:t>
      </w:r>
      <w:r w:rsidR="007637BF" w:rsidRPr="00CC79CA">
        <w:rPr>
          <w:rFonts w:asciiTheme="minorBidi" w:hAnsiTheme="minorBidi" w:cstheme="minorBidi"/>
          <w:i/>
          <w:iCs/>
          <w:sz w:val="24"/>
          <w:szCs w:val="24"/>
        </w:rPr>
        <w:t>Shulchan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i/>
          <w:iCs/>
          <w:sz w:val="24"/>
          <w:szCs w:val="24"/>
        </w:rPr>
        <w:t>Arukh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696:8;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sz w:val="24"/>
          <w:szCs w:val="24"/>
        </w:rPr>
        <w:t>see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7637BF" w:rsidRPr="00CC79CA">
        <w:rPr>
          <w:rFonts w:asciiTheme="minorBidi" w:hAnsiTheme="minorBidi" w:cstheme="minorBidi"/>
          <w:i/>
          <w:iCs/>
          <w:sz w:val="24"/>
          <w:szCs w:val="24"/>
        </w:rPr>
        <w:t>Ma</w:t>
      </w:r>
      <w:r w:rsidR="00C36098" w:rsidRPr="00CC79CA">
        <w:rPr>
          <w:rFonts w:asciiTheme="minorBidi" w:hAnsiTheme="minorBidi" w:cstheme="minorBidi"/>
          <w:i/>
          <w:iCs/>
          <w:sz w:val="24"/>
          <w:szCs w:val="24"/>
        </w:rPr>
        <w:t>gen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i/>
          <w:iCs/>
          <w:sz w:val="24"/>
          <w:szCs w:val="24"/>
        </w:rPr>
        <w:t>Avraham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18),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day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after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Pesach,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Shavuot</w:t>
      </w:r>
      <w:r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Sukkot,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known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i/>
          <w:iCs/>
          <w:sz w:val="24"/>
          <w:szCs w:val="24"/>
        </w:rPr>
        <w:t>issru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i/>
          <w:iCs/>
          <w:sz w:val="24"/>
          <w:szCs w:val="24"/>
        </w:rPr>
        <w:t>chag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(</w:t>
      </w:r>
      <w:r w:rsidR="00C36098" w:rsidRPr="00CC79CA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i/>
          <w:iCs/>
          <w:sz w:val="24"/>
          <w:szCs w:val="24"/>
        </w:rPr>
        <w:t>Berura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C36098" w:rsidRPr="00CC79CA">
        <w:rPr>
          <w:rFonts w:asciiTheme="minorBidi" w:hAnsiTheme="minorBidi" w:cstheme="minorBidi"/>
          <w:sz w:val="24"/>
          <w:szCs w:val="24"/>
        </w:rPr>
        <w:t>573:7).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C36098" w:rsidRPr="00CC79CA" w:rsidRDefault="00C36098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C36098" w:rsidRPr="00CC79CA" w:rsidRDefault="00C36098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Weddings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performed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part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 xml:space="preserve">period of the </w:t>
      </w:r>
      <w:r w:rsidRPr="00B23A96">
        <w:rPr>
          <w:rFonts w:asciiTheme="minorBidi" w:hAnsiTheme="minorBidi" w:cstheme="minorBidi"/>
          <w:i/>
          <w:iCs/>
          <w:sz w:val="24"/>
          <w:szCs w:val="24"/>
        </w:rPr>
        <w:t>Omer</w:t>
      </w:r>
      <w:r w:rsidRPr="00CC79CA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Geonim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Sha’arei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Teshuva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278)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cite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ancient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custom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observing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certain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mourning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customs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period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Omer</w:t>
      </w:r>
      <w:r w:rsidR="00B23A96">
        <w:rPr>
          <w:rFonts w:asciiTheme="minorBidi" w:hAnsiTheme="minorBidi" w:cstheme="minorBidi"/>
          <w:sz w:val="24"/>
          <w:szCs w:val="24"/>
        </w:rPr>
        <w:t>:</w:t>
      </w:r>
    </w:p>
    <w:p w:rsidR="00C36098" w:rsidRPr="00CC79CA" w:rsidRDefault="00CC79CA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C36098" w:rsidRPr="00CC79CA" w:rsidRDefault="00C36098" w:rsidP="004A1B41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You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should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know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does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stem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prohibition</w:t>
      </w:r>
      <w:r w:rsidR="00B23A96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but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mourning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custom,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said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our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Sages: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Akiva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had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12,000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pairs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disciples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all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died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between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Pesach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Atzeret</w:t>
      </w:r>
      <w:r w:rsidR="00B23A96">
        <w:rPr>
          <w:rFonts w:asciiTheme="minorBidi" w:hAnsiTheme="minorBidi" w:cstheme="minorBidi"/>
          <w:sz w:val="24"/>
          <w:szCs w:val="24"/>
        </w:rPr>
        <w:t xml:space="preserve"> [Shavuot]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because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did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treat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each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other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respect;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further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taught: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A</w:t>
      </w:r>
      <w:r w:rsidRPr="00CC79CA">
        <w:rPr>
          <w:rFonts w:asciiTheme="minorBidi" w:hAnsiTheme="minorBidi" w:cstheme="minorBidi"/>
          <w:sz w:val="24"/>
          <w:szCs w:val="24"/>
        </w:rPr>
        <w:t>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all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died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cruel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death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diphtheria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Yevamot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62b).</w:t>
      </w:r>
      <w:r w:rsidR="00CC79CA">
        <w:rPr>
          <w:rFonts w:asciiTheme="minorBidi" w:hAnsiTheme="minorBidi" w:cstheme="minorBidi"/>
          <w:sz w:val="24"/>
          <w:szCs w:val="24"/>
        </w:rPr>
        <w:t xml:space="preserve"> 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time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forward,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early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Sages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had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custom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but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“jumps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forward”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marries,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punish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him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punishment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lashes,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but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comes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ask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before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fact,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instruct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him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marry.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C36098" w:rsidRPr="00CC79CA" w:rsidRDefault="00CC79CA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C36098" w:rsidRPr="00CC79CA" w:rsidRDefault="00C36098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36098" w:rsidRPr="00CC79CA" w:rsidRDefault="00C36098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Middle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Ages,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attributed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other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reasons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mourning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practices.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Some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ascribe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mourning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practices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precarious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state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Jewish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People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period,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God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judges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world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favorably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(see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Avudraham</w:t>
      </w:r>
      <w:r w:rsidRPr="00CC79CA">
        <w:rPr>
          <w:rFonts w:asciiTheme="minorBidi" w:hAnsiTheme="minorBidi" w:cstheme="minorBidi"/>
          <w:sz w:val="24"/>
          <w:szCs w:val="24"/>
        </w:rPr>
        <w:t>;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Rabbeinu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Yerucham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Toledot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Adam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Ve-Chava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1:5).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Thus,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practices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intended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arouse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teshuva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necessarily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expression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mourning.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Others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relate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minhagei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aveilut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destruction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flourishing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Jewish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communities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France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Germany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Crusades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(11</w:t>
      </w:r>
      <w:r w:rsidRPr="00CC79CA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12</w:t>
      </w:r>
      <w:r w:rsidRPr="00CC79CA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centuries).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Assufot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(13</w:t>
      </w:r>
      <w:r w:rsidRPr="00CC79CA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century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Germany),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example,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records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“people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between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Pesach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Atzeret</w:t>
      </w:r>
      <w:r w:rsidRPr="00CC79CA">
        <w:rPr>
          <w:rFonts w:asciiTheme="minorBidi" w:hAnsiTheme="minorBidi" w:cstheme="minorBidi"/>
          <w:sz w:val="24"/>
          <w:szCs w:val="24"/>
        </w:rPr>
        <w:t>;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because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pain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decrees,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communities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killed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entire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kingdom.”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Taz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(493:2)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Arukh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Ha-Shulchan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(493)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cite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reason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well.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Similarly,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Yaakov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Emden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(1697-1776)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writes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Siddur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Yaakov</w:t>
      </w:r>
      <w:r w:rsidR="00B23A96">
        <w:rPr>
          <w:rFonts w:asciiTheme="minorBidi" w:hAnsiTheme="minorBidi" w:cstheme="minorBidi"/>
          <w:sz w:val="24"/>
          <w:szCs w:val="24"/>
        </w:rPr>
        <w:t>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“R.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Akiva's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students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died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our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many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sins,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number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communities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destroyed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same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time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year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Crusades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Ashkenaz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5408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Poland."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latter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refers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Chmielnicki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massacres,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which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took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place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s</w:t>
      </w:r>
      <w:r w:rsidRPr="00CC79CA">
        <w:rPr>
          <w:rFonts w:asciiTheme="minorBidi" w:hAnsiTheme="minorBidi" w:cstheme="minorBidi"/>
          <w:sz w:val="24"/>
          <w:szCs w:val="24"/>
        </w:rPr>
        <w:t>pring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1648.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CC79CA" w:rsidRDefault="00CC79CA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F30F6A" w:rsidRDefault="00557877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There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different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customs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regarding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observe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mourning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practices,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weddings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held.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30F6A" w:rsidRPr="00CC79CA">
        <w:rPr>
          <w:rFonts w:asciiTheme="minorBidi" w:hAnsiTheme="minorBidi" w:cstheme="minorBidi"/>
          <w:sz w:val="24"/>
          <w:szCs w:val="24"/>
        </w:rPr>
        <w:t>We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30F6A" w:rsidRPr="00CC79CA">
        <w:rPr>
          <w:rFonts w:asciiTheme="minorBidi" w:hAnsiTheme="minorBidi" w:cstheme="minorBidi"/>
          <w:sz w:val="24"/>
          <w:szCs w:val="24"/>
        </w:rPr>
        <w:t>will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30F6A" w:rsidRPr="00CC79CA">
        <w:rPr>
          <w:rFonts w:asciiTheme="minorBidi" w:hAnsiTheme="minorBidi" w:cstheme="minorBidi"/>
          <w:sz w:val="24"/>
          <w:szCs w:val="24"/>
        </w:rPr>
        <w:t>mention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30F6A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30F6A" w:rsidRPr="00CC79CA">
        <w:rPr>
          <w:rFonts w:asciiTheme="minorBidi" w:hAnsiTheme="minorBidi" w:cstheme="minorBidi"/>
          <w:sz w:val="24"/>
          <w:szCs w:val="24"/>
        </w:rPr>
        <w:t>most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30F6A" w:rsidRPr="00CC79CA">
        <w:rPr>
          <w:rFonts w:asciiTheme="minorBidi" w:hAnsiTheme="minorBidi" w:cstheme="minorBidi"/>
          <w:sz w:val="24"/>
          <w:szCs w:val="24"/>
        </w:rPr>
        <w:t>customs.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CC79CA" w:rsidRPr="00CC79CA" w:rsidRDefault="00CC79CA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FF743F" w:rsidRPr="00CC79CA" w:rsidRDefault="00F30F6A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lastRenderedPageBreak/>
        <w:t>Some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observe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mourning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practices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entire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period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i/>
          <w:iCs/>
          <w:sz w:val="24"/>
          <w:szCs w:val="24"/>
        </w:rPr>
        <w:t>Omer</w:t>
      </w:r>
      <w:r w:rsidRPr="00CC79CA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Sha’arei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Teshuva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(493:8)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reports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Ari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z”l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would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take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haircut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entire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period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Omer</w:t>
      </w:r>
      <w:r w:rsidR="00FF743F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until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Erev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="00CC79CA">
        <w:rPr>
          <w:rFonts w:asciiTheme="minorBidi" w:hAnsiTheme="minorBidi" w:cstheme="minorBidi"/>
          <w:sz w:val="24"/>
          <w:szCs w:val="24"/>
        </w:rPr>
        <w:t xml:space="preserve">. </w:t>
      </w:r>
      <w:r w:rsidR="00FF743F"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based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simple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understanding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Talmud’s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description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death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students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Akiva,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“from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Pesach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until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Atzeret</w:t>
      </w:r>
      <w:r w:rsidR="00FF743F" w:rsidRPr="00CC79CA">
        <w:rPr>
          <w:rFonts w:asciiTheme="minorBidi" w:hAnsiTheme="minorBidi" w:cstheme="minorBidi"/>
          <w:sz w:val="24"/>
          <w:szCs w:val="24"/>
        </w:rPr>
        <w:t>.”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Similarly,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Berura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(15)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relates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some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observe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minhagei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aveilut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entire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period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Omer</w:t>
      </w:r>
      <w:r w:rsidR="00FF743F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excluding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Rosh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Chodesh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Iyar</w:t>
      </w:r>
      <w:r w:rsidR="00FF743F" w:rsidRPr="00CC79CA">
        <w:rPr>
          <w:rFonts w:asciiTheme="minorBidi" w:hAnsiTheme="minorBidi" w:cstheme="minorBidi"/>
          <w:sz w:val="24"/>
          <w:szCs w:val="24"/>
        </w:rPr>
        <w:t>,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Lag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Ba-Omer</w:t>
      </w:r>
      <w:r w:rsidR="00FF743F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Rosh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Chodesh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Sivan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until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Shavuot</w:t>
      </w:r>
      <w:r w:rsidR="00FF743F" w:rsidRPr="00CC79CA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FF743F" w:rsidRPr="00CC79CA" w:rsidRDefault="00FF743F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23A96" w:rsidRDefault="00FF743F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ab/>
        <w:t>Others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observe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mourning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practices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Pesach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until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Lag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Ba</w:t>
      </w:r>
      <w:r w:rsidRPr="00CC79CA">
        <w:rPr>
          <w:rFonts w:asciiTheme="minorBidi" w:hAnsiTheme="minorBidi" w:cstheme="minorBidi"/>
          <w:sz w:val="24"/>
          <w:szCs w:val="24"/>
        </w:rPr>
        <w:t>-Omer.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are</w:t>
      </w:r>
      <w:r w:rsidR="00F30F6A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however,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different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variations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practice.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Sephardic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practice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generally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refrain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performing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weddings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until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34</w:t>
      </w:r>
      <w:r w:rsidR="00557877" w:rsidRPr="00CC79CA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day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B23A96">
        <w:rPr>
          <w:rFonts w:asciiTheme="minorBidi" w:hAnsiTheme="minorBidi" w:cstheme="minorBidi"/>
          <w:i/>
          <w:iCs/>
          <w:sz w:val="24"/>
          <w:szCs w:val="24"/>
        </w:rPr>
        <w:t>Omer</w:t>
      </w:r>
      <w:r w:rsidR="00557877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while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Ashkenazic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practice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end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mourning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practices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mo</w:t>
      </w:r>
      <w:r w:rsidR="00557877" w:rsidRPr="00CC79CA">
        <w:rPr>
          <w:rFonts w:asciiTheme="minorBidi" w:hAnsiTheme="minorBidi" w:cstheme="minorBidi"/>
          <w:sz w:val="24"/>
          <w:szCs w:val="24"/>
        </w:rPr>
        <w:t>rning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33</w:t>
      </w:r>
      <w:r w:rsidR="00557877" w:rsidRPr="00CC79CA">
        <w:rPr>
          <w:rFonts w:asciiTheme="minorBidi" w:hAnsiTheme="minorBidi" w:cstheme="minorBidi"/>
          <w:sz w:val="24"/>
          <w:szCs w:val="24"/>
          <w:vertAlign w:val="superscript"/>
        </w:rPr>
        <w:t>rd</w:t>
      </w:r>
      <w:r w:rsidR="00B23A96">
        <w:rPr>
          <w:rFonts w:asciiTheme="minorBidi" w:hAnsiTheme="minorBidi" w:cstheme="minorBidi"/>
          <w:sz w:val="24"/>
          <w:szCs w:val="24"/>
          <w:vertAlign w:val="superscript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 xml:space="preserve">day, </w:t>
      </w:r>
      <w:r w:rsidR="00557877" w:rsidRPr="00CC79CA">
        <w:rPr>
          <w:rFonts w:asciiTheme="minorBidi" w:hAnsiTheme="minorBidi" w:cstheme="minorBidi"/>
          <w:sz w:val="24"/>
          <w:szCs w:val="24"/>
        </w:rPr>
        <w:t>Lag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Ba-Omer itself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(</w:t>
      </w:r>
      <w:r w:rsidR="00557877" w:rsidRPr="00B23A96">
        <w:rPr>
          <w:rFonts w:asciiTheme="minorBidi" w:hAnsiTheme="minorBidi" w:cstheme="minorBidi"/>
          <w:i/>
          <w:iCs/>
          <w:sz w:val="24"/>
          <w:szCs w:val="24"/>
        </w:rPr>
        <w:t>Shulchan</w:t>
      </w:r>
      <w:r w:rsidR="00CC79CA" w:rsidRPr="00B23A9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57877" w:rsidRPr="00B23A96">
        <w:rPr>
          <w:rFonts w:asciiTheme="minorBidi" w:hAnsiTheme="minorBidi" w:cstheme="minorBidi"/>
          <w:i/>
          <w:iCs/>
          <w:sz w:val="24"/>
          <w:szCs w:val="24"/>
        </w:rPr>
        <w:t>Arukh</w:t>
      </w:r>
      <w:r w:rsidR="00B23A96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OC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557877" w:rsidRPr="00CC79CA">
        <w:rPr>
          <w:rFonts w:asciiTheme="minorBidi" w:hAnsiTheme="minorBidi" w:cstheme="minorBidi"/>
          <w:sz w:val="24"/>
          <w:szCs w:val="24"/>
        </w:rPr>
        <w:t>493:1-2).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B23A96" w:rsidRDefault="00B23A96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90EA6" w:rsidRPr="00CC79CA" w:rsidRDefault="00FF743F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Regarding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night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Lag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Ba</w:t>
      </w:r>
      <w:r w:rsidRPr="00CC79CA">
        <w:rPr>
          <w:rFonts w:asciiTheme="minorBidi" w:hAnsiTheme="minorBidi" w:cstheme="minorBidi"/>
          <w:sz w:val="24"/>
          <w:szCs w:val="24"/>
        </w:rPr>
        <w:t>-Omer,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Eliya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Rabba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(493:7)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writes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although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act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leniently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regarding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haircuts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night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Lag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Ba-Omer,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he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has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not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seen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that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people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permit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holding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a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wedding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on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the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evening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of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Lag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Ba-Omer</w:t>
      </w:r>
      <w:r w:rsidRPr="00CC79CA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concludes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Erev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extenuating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circumstances,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would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permitted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married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night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Lag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Ba-Omer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(i.e.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Thursday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night).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Moshe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Feinstein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Iggerot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Moshe</w:t>
      </w:r>
      <w:r w:rsidR="00B23A96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Orach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Chaim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1:159)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argues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opposite: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while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should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stringent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apply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principle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miktzat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ha-yom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ke-kulo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night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regarding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shaving,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apply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marriage,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marriage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CC79CA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Some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endorse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relying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upon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view.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Furthermore,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Shulchan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Arukh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Ha-Rav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(493:5)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claims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those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recite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tachanun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Mincha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before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Lag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Ba-Omer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clearly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believe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entire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Lag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Ba-Omer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celebratory,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therefore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get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married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night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without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invoking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principle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miktzat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ha-yom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kekulo</w:t>
      </w:r>
      <w:r w:rsidRPr="00CC79CA">
        <w:rPr>
          <w:rFonts w:asciiTheme="minorBidi" w:hAnsiTheme="minorBidi" w:cstheme="minorBidi"/>
          <w:sz w:val="24"/>
          <w:szCs w:val="24"/>
        </w:rPr>
        <w:t>!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FF743F" w:rsidRPr="00CC79CA" w:rsidRDefault="00FF743F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F743F" w:rsidRPr="00CC79CA" w:rsidRDefault="00F30F6A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Some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communities,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especially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German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communities,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observe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mourning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practices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“second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half”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Omer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Crusades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occurred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months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Iyar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Sivan.</w:t>
      </w:r>
      <w:r w:rsidR="00CC79CA">
        <w:rPr>
          <w:rFonts w:asciiTheme="minorBidi" w:hAnsiTheme="minorBidi" w:cstheme="minorBidi"/>
          <w:sz w:val="24"/>
          <w:szCs w:val="24"/>
        </w:rPr>
        <w:t xml:space="preserve">  </w:t>
      </w:r>
      <w:r w:rsidRPr="00CC79CA">
        <w:rPr>
          <w:rFonts w:asciiTheme="minorBidi" w:hAnsiTheme="minorBidi" w:cstheme="minorBidi"/>
          <w:sz w:val="24"/>
          <w:szCs w:val="24"/>
        </w:rPr>
        <w:t>Some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observe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second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Rosh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Chodesh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Iyar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until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Erev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Pr="00CC79CA">
        <w:rPr>
          <w:rFonts w:asciiTheme="minorBidi" w:hAnsiTheme="minorBidi" w:cstheme="minorBidi"/>
          <w:sz w:val="24"/>
          <w:szCs w:val="24"/>
        </w:rPr>
        <w:t>.</w:t>
      </w:r>
      <w:r w:rsid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Others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begin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first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Rosh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Chodesh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30</w:t>
      </w:r>
      <w:r w:rsidRPr="00CC79CA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Nisan)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observe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until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3</w:t>
      </w:r>
      <w:r w:rsidRPr="00CC79CA">
        <w:rPr>
          <w:rFonts w:asciiTheme="minorBidi" w:hAnsiTheme="minorBidi" w:cstheme="minorBidi"/>
          <w:sz w:val="24"/>
          <w:szCs w:val="24"/>
          <w:vertAlign w:val="superscript"/>
        </w:rPr>
        <w:t>rd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Sivan,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leaving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out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three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before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Shavuot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known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“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shaloshet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yemei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hagbala.</w:t>
      </w:r>
      <w:r w:rsidRPr="00CC79CA">
        <w:rPr>
          <w:rFonts w:asciiTheme="minorBidi" w:hAnsiTheme="minorBidi" w:cstheme="minorBidi"/>
          <w:sz w:val="24"/>
          <w:szCs w:val="24"/>
        </w:rPr>
        <w:t>”</w:t>
      </w:r>
    </w:p>
    <w:p w:rsidR="00FF743F" w:rsidRPr="00CC79CA" w:rsidRDefault="00CC79CA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FF743F" w:rsidRPr="00CC79CA" w:rsidRDefault="00F30F6A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ab/>
      </w:r>
      <w:r w:rsidR="00FF743F" w:rsidRPr="00CC79CA">
        <w:rPr>
          <w:rFonts w:asciiTheme="minorBidi" w:hAnsiTheme="minorBidi" w:cstheme="minorBidi"/>
          <w:sz w:val="24"/>
          <w:szCs w:val="24"/>
        </w:rPr>
        <w:t>May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who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observes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second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part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Omer</w:t>
      </w:r>
      <w:r w:rsidR="00FF743F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Rosh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Chodesh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until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Shavuot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(excluding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Lag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B23A96">
        <w:rPr>
          <w:rFonts w:asciiTheme="minorBidi" w:hAnsiTheme="minorBidi" w:cstheme="minorBidi"/>
          <w:sz w:val="24"/>
          <w:szCs w:val="24"/>
        </w:rPr>
        <w:t>Ba-Omer</w:t>
      </w:r>
      <w:r w:rsidR="00FF743F" w:rsidRPr="00CC79CA">
        <w:rPr>
          <w:rFonts w:asciiTheme="minorBidi" w:hAnsiTheme="minorBidi" w:cstheme="minorBidi"/>
          <w:sz w:val="24"/>
          <w:szCs w:val="24"/>
        </w:rPr>
        <w:t>),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attend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wedding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held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by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who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observes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first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part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Omer</w:t>
      </w:r>
      <w:r w:rsidR="00FF743F" w:rsidRPr="00CC79CA">
        <w:rPr>
          <w:rFonts w:asciiTheme="minorBidi" w:hAnsiTheme="minorBidi" w:cstheme="minorBidi"/>
          <w:sz w:val="24"/>
          <w:szCs w:val="24"/>
        </w:rPr>
        <w:t>?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Although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Chatam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Sofer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(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Orach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Chaim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142)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prohibits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this,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by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participating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has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fully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observed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either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part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Omer</w:t>
      </w:r>
      <w:r w:rsidR="00FF743F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Moshe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Feinstein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(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Iggerot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Moshe</w:t>
      </w:r>
      <w:r w:rsidR="00FF743F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Orach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Chaim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1:159)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Soloveitchik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(see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Nefesh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i/>
          <w:iCs/>
          <w:sz w:val="24"/>
          <w:szCs w:val="24"/>
        </w:rPr>
        <w:t>Ha-Rav</w:t>
      </w:r>
      <w:r w:rsidR="00FF743F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p.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192)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permit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F743F" w:rsidRPr="00CC79CA">
        <w:rPr>
          <w:rFonts w:asciiTheme="minorBidi" w:hAnsiTheme="minorBidi" w:cstheme="minorBidi"/>
          <w:sz w:val="24"/>
          <w:szCs w:val="24"/>
        </w:rPr>
        <w:t>it.</w:t>
      </w:r>
    </w:p>
    <w:p w:rsidR="00FF743F" w:rsidRPr="00CC79CA" w:rsidRDefault="00CC79CA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F30F6A" w:rsidRPr="00CC79CA" w:rsidRDefault="00F30F6A" w:rsidP="004A1B41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Marriages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also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held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mourning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CC79CA" w:rsidRPr="00B23A9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i/>
          <w:iCs/>
          <w:sz w:val="24"/>
          <w:szCs w:val="24"/>
        </w:rPr>
        <w:t>Ha-Mikdash</w:t>
      </w:r>
      <w:r w:rsidRPr="00CC79CA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Talmud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Yevamot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43a)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teaches:</w:t>
      </w:r>
    </w:p>
    <w:p w:rsidR="00F30F6A" w:rsidRPr="00CC79CA" w:rsidRDefault="00F30F6A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30F6A" w:rsidRPr="00CC79CA" w:rsidRDefault="00F30F6A" w:rsidP="004A1B41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lastRenderedPageBreak/>
        <w:t>We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learned: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week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which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Ninth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Av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occurs,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forbidden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cut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hair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wash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clothes…</w:t>
      </w:r>
      <w:r w:rsid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[in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connection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Pr="00CC79CA">
        <w:rPr>
          <w:rFonts w:asciiTheme="minorBidi" w:hAnsiTheme="minorBidi" w:cstheme="minorBidi"/>
          <w:sz w:val="24"/>
          <w:szCs w:val="24"/>
        </w:rPr>
        <w:t>]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taught: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Before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time,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public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must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restrict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their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activities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commerce,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building,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plantings,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but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permissible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betroth,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although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marry,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betrothal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feast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held.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taught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respect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period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before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time…</w:t>
      </w:r>
    </w:p>
    <w:p w:rsidR="00F30F6A" w:rsidRPr="00CC79CA" w:rsidRDefault="00F30F6A" w:rsidP="004A1B41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F30F6A" w:rsidRPr="00CC79CA" w:rsidRDefault="00F30F6A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According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prohibited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“period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before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time,”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entire</w:t>
      </w:r>
      <w:r w:rsidR="00B23A96">
        <w:rPr>
          <w:rFonts w:asciiTheme="minorBidi" w:hAnsiTheme="minorBidi" w:cstheme="minorBidi"/>
          <w:sz w:val="24"/>
          <w:szCs w:val="24"/>
        </w:rPr>
        <w:t xml:space="preserve"> period of 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Nine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beginning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Rosh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Chodesh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A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v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just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week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within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which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Tisha</w:t>
      </w:r>
      <w:r w:rsidR="00CC79CA" w:rsidRPr="00B23A96">
        <w:rPr>
          <w:rFonts w:asciiTheme="minorBidi" w:hAnsiTheme="minorBidi" w:cstheme="minorBidi"/>
          <w:sz w:val="24"/>
          <w:szCs w:val="24"/>
        </w:rPr>
        <w:t xml:space="preserve"> </w:t>
      </w:r>
      <w:r w:rsidRPr="00B23A96">
        <w:rPr>
          <w:rFonts w:asciiTheme="minorBidi" w:hAnsiTheme="minorBidi" w:cstheme="minorBidi"/>
          <w:sz w:val="24"/>
          <w:szCs w:val="24"/>
        </w:rPr>
        <w:t>Be-Av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falls.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Yosef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Karo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(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Shulchan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Arukh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561:2)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cites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Sephardi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Jews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therefore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accustomed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hold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weddings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Nine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Days.</w:t>
      </w:r>
    </w:p>
    <w:p w:rsidR="00F30F6A" w:rsidRPr="00CC79CA" w:rsidRDefault="00F30F6A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F30F6A" w:rsidRPr="00CC79CA" w:rsidRDefault="00F30F6A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ab/>
        <w:t>R.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Isaac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Tyrnau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(14</w:t>
      </w:r>
      <w:r w:rsidRPr="00CC79CA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Pr="00CC79CA">
        <w:rPr>
          <w:rFonts w:asciiTheme="minorBidi" w:hAnsiTheme="minorBidi" w:cstheme="minorBidi"/>
          <w:sz w:val="24"/>
          <w:szCs w:val="24"/>
        </w:rPr>
        <w:t>–15</w:t>
      </w:r>
      <w:r w:rsidRPr="00CC79CA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century,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Austria),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i/>
          <w:iCs/>
          <w:sz w:val="24"/>
          <w:szCs w:val="24"/>
        </w:rPr>
        <w:t>Ha-Minhagim</w:t>
      </w:r>
      <w:r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records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custom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refrain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from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marrying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entire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Three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Weeks.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Rema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(ibid.)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cites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custom,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Ashkenazim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follow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ruling.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Some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permit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hold</w:t>
      </w:r>
      <w:r w:rsidR="00B23A96">
        <w:rPr>
          <w:rFonts w:asciiTheme="minorBidi" w:hAnsiTheme="minorBidi" w:cstheme="minorBidi"/>
          <w:sz w:val="24"/>
          <w:szCs w:val="24"/>
        </w:rPr>
        <w:t>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wedding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night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before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s</w:t>
      </w:r>
      <w:r w:rsidR="00FD57D2" w:rsidRPr="00CC79CA">
        <w:rPr>
          <w:rFonts w:asciiTheme="minorBidi" w:hAnsiTheme="minorBidi" w:cstheme="minorBidi"/>
          <w:sz w:val="24"/>
          <w:szCs w:val="24"/>
        </w:rPr>
        <w:t>eventeenth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B23A96">
        <w:rPr>
          <w:rFonts w:asciiTheme="minorBidi" w:hAnsiTheme="minorBidi" w:cstheme="minorBidi"/>
          <w:sz w:val="24"/>
          <w:szCs w:val="24"/>
        </w:rPr>
        <w:t>Tamuz</w:t>
      </w:r>
      <w:r w:rsidR="00FD57D2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since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fast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only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begins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morning,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while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others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assume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three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week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period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mourning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begins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night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FD57D2" w:rsidRPr="00CC79CA">
        <w:rPr>
          <w:rFonts w:asciiTheme="minorBidi" w:hAnsiTheme="minorBidi" w:cstheme="minorBidi"/>
          <w:i/>
          <w:iCs/>
          <w:sz w:val="24"/>
          <w:szCs w:val="24"/>
        </w:rPr>
        <w:t>hiva</w:t>
      </w:r>
      <w:r w:rsidR="00CC79CA" w:rsidRP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FD57D2" w:rsidRPr="00CC79CA">
        <w:rPr>
          <w:rFonts w:asciiTheme="minorBidi" w:hAnsiTheme="minorBidi" w:cstheme="minorBidi"/>
          <w:i/>
          <w:iCs/>
          <w:sz w:val="24"/>
          <w:szCs w:val="24"/>
        </w:rPr>
        <w:t>sar</w:t>
      </w:r>
      <w:r w:rsidR="00CC79CA" w:rsidRP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FD57D2" w:rsidRPr="00CC79CA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B23A96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FD57D2" w:rsidRPr="00CC79CA">
        <w:rPr>
          <w:rFonts w:asciiTheme="minorBidi" w:hAnsiTheme="minorBidi" w:cstheme="minorBidi"/>
          <w:i/>
          <w:iCs/>
          <w:sz w:val="24"/>
          <w:szCs w:val="24"/>
        </w:rPr>
        <w:t>amuz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(see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B23A96">
        <w:rPr>
          <w:rFonts w:asciiTheme="minorBidi" w:hAnsiTheme="minorBidi" w:cstheme="minorBidi"/>
          <w:i/>
          <w:iCs/>
          <w:sz w:val="24"/>
          <w:szCs w:val="24"/>
        </w:rPr>
        <w:t>Iggerot</w:t>
      </w:r>
      <w:r w:rsidR="00CC79CA" w:rsidRPr="00B23A9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D57D2" w:rsidRPr="00B23A96">
        <w:rPr>
          <w:rFonts w:asciiTheme="minorBidi" w:hAnsiTheme="minorBidi" w:cstheme="minorBidi"/>
          <w:i/>
          <w:iCs/>
          <w:sz w:val="24"/>
          <w:szCs w:val="24"/>
        </w:rPr>
        <w:t>Moshe</w:t>
      </w:r>
      <w:r w:rsidR="00B23A96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OC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FD57D2" w:rsidRPr="00CC79CA">
        <w:rPr>
          <w:rFonts w:asciiTheme="minorBidi" w:hAnsiTheme="minorBidi" w:cstheme="minorBidi"/>
          <w:sz w:val="24"/>
          <w:szCs w:val="24"/>
        </w:rPr>
        <w:t>1:168).</w:t>
      </w:r>
    </w:p>
    <w:p w:rsidR="00685B9C" w:rsidRPr="00CC79CA" w:rsidRDefault="00685B9C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51157" w:rsidRDefault="00C056D2" w:rsidP="004A1B41">
      <w:pPr>
        <w:shd w:val="clear" w:color="auto" w:fill="FFFFFF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A</w:t>
      </w:r>
      <w:r w:rsidR="00B5501A" w:rsidRPr="00CC79CA">
        <w:rPr>
          <w:rFonts w:asciiTheme="minorBidi" w:hAnsiTheme="minorBidi" w:cstheme="minorBidi"/>
          <w:sz w:val="24"/>
          <w:szCs w:val="24"/>
        </w:rPr>
        <w:t>nother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5501A" w:rsidRPr="00CC79CA">
        <w:rPr>
          <w:rFonts w:asciiTheme="minorBidi" w:hAnsiTheme="minorBidi" w:cstheme="minorBidi"/>
          <w:sz w:val="24"/>
          <w:szCs w:val="24"/>
        </w:rPr>
        <w:t>important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5501A" w:rsidRPr="00CC79CA">
        <w:rPr>
          <w:rFonts w:asciiTheme="minorBidi" w:hAnsiTheme="minorBidi" w:cstheme="minorBidi"/>
          <w:sz w:val="24"/>
          <w:szCs w:val="24"/>
        </w:rPr>
        <w:t>consideration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5501A"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5501A" w:rsidRPr="00CC79CA">
        <w:rPr>
          <w:rFonts w:asciiTheme="minorBidi" w:hAnsiTheme="minorBidi" w:cstheme="minorBidi"/>
          <w:sz w:val="24"/>
          <w:szCs w:val="24"/>
        </w:rPr>
        <w:t>planning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5501A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5501A" w:rsidRPr="00CC79CA">
        <w:rPr>
          <w:rFonts w:asciiTheme="minorBidi" w:hAnsiTheme="minorBidi" w:cstheme="minorBidi"/>
          <w:sz w:val="24"/>
          <w:szCs w:val="24"/>
        </w:rPr>
        <w:t>wedding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5501A" w:rsidRPr="00CC79CA">
        <w:rPr>
          <w:rFonts w:asciiTheme="minorBidi" w:hAnsiTheme="minorBidi" w:cstheme="minorBidi"/>
          <w:sz w:val="24"/>
          <w:szCs w:val="24"/>
        </w:rPr>
        <w:t>date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5501A"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ensuring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that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bride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will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have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already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been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i/>
          <w:iCs/>
          <w:sz w:val="24"/>
          <w:szCs w:val="24"/>
        </w:rPr>
        <w:t>mikve</w:t>
      </w:r>
      <w:r w:rsidR="00D51157" w:rsidRPr="00CC79CA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not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ideal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hold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wedding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when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i/>
          <w:iCs/>
          <w:sz w:val="24"/>
          <w:szCs w:val="24"/>
        </w:rPr>
        <w:t>kalla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menstruating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before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she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immerses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i/>
          <w:iCs/>
          <w:sz w:val="24"/>
          <w:szCs w:val="24"/>
        </w:rPr>
        <w:t>mikve</w:t>
      </w:r>
      <w:r w:rsidR="00D51157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both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halakhic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concerns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(</w:t>
      </w:r>
      <w:r w:rsidR="00B23A96">
        <w:rPr>
          <w:rFonts w:asciiTheme="minorBidi" w:hAnsiTheme="minorBidi" w:cstheme="minorBidi"/>
          <w:sz w:val="24"/>
          <w:szCs w:val="24"/>
        </w:rPr>
        <w:t>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question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validity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i/>
          <w:iCs/>
          <w:sz w:val="24"/>
          <w:szCs w:val="24"/>
        </w:rPr>
        <w:t>chuppat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i/>
          <w:iCs/>
          <w:sz w:val="24"/>
          <w:szCs w:val="24"/>
        </w:rPr>
        <w:t>nida</w:t>
      </w:r>
      <w:r w:rsidR="00D51157" w:rsidRPr="00CC79CA">
        <w:rPr>
          <w:rFonts w:asciiTheme="minorBidi" w:hAnsiTheme="minorBidi" w:cstheme="minorBidi"/>
          <w:sz w:val="24"/>
          <w:szCs w:val="24"/>
        </w:rPr>
        <w:t>),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person</w:t>
      </w:r>
      <w:r w:rsidR="00B23A96">
        <w:rPr>
          <w:rFonts w:asciiTheme="minorBidi" w:hAnsiTheme="minorBidi" w:cstheme="minorBidi"/>
          <w:sz w:val="24"/>
          <w:szCs w:val="24"/>
        </w:rPr>
        <w:t>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reasons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(it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disappointing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couple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be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married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yet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be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unable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to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touch).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Therefore,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wedding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should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take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place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at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least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seven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days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D51157" w:rsidRPr="00CC79CA">
        <w:rPr>
          <w:rFonts w:asciiTheme="minorBidi" w:hAnsiTheme="minorBidi" w:cstheme="minorBidi"/>
          <w:sz w:val="24"/>
          <w:szCs w:val="24"/>
        </w:rPr>
        <w:t>afte</w:t>
      </w:r>
      <w:r w:rsidR="00391E0F" w:rsidRPr="00CC79CA">
        <w:rPr>
          <w:rFonts w:asciiTheme="minorBidi" w:hAnsiTheme="minorBidi" w:cstheme="minorBidi"/>
          <w:sz w:val="24"/>
          <w:szCs w:val="24"/>
        </w:rPr>
        <w:t>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conclusion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menses,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allowing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full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seven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days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for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i/>
          <w:iCs/>
          <w:sz w:val="24"/>
          <w:szCs w:val="24"/>
        </w:rPr>
        <w:t>shiva</w:t>
      </w:r>
      <w:r w:rsidR="00CC79CA" w:rsidRPr="00CC79C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i/>
          <w:iCs/>
          <w:sz w:val="24"/>
          <w:szCs w:val="24"/>
        </w:rPr>
        <w:t>neki’im</w:t>
      </w:r>
      <w:r w:rsidR="00391E0F" w:rsidRPr="00CC79CA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after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which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she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immerses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in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391E0F" w:rsidRPr="00CC79CA">
        <w:rPr>
          <w:rFonts w:asciiTheme="minorBidi" w:hAnsiTheme="minorBidi" w:cstheme="minorBidi"/>
          <w:i/>
          <w:iCs/>
          <w:sz w:val="24"/>
          <w:szCs w:val="24"/>
        </w:rPr>
        <w:t>mikve</w:t>
      </w:r>
      <w:r w:rsidR="00391E0F" w:rsidRPr="00CC79CA">
        <w:rPr>
          <w:rFonts w:asciiTheme="minorBidi" w:hAnsiTheme="minorBidi" w:cstheme="minorBidi"/>
          <w:sz w:val="24"/>
          <w:szCs w:val="24"/>
        </w:rPr>
        <w:t>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</w:p>
    <w:p w:rsidR="00CC79CA" w:rsidRPr="00CC79CA" w:rsidRDefault="00CC79CA" w:rsidP="004A1B41">
      <w:pPr>
        <w:shd w:val="clear" w:color="auto" w:fill="FFFFFF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391E0F" w:rsidRPr="00CC79CA" w:rsidRDefault="00391E0F" w:rsidP="004A1B41">
      <w:pPr>
        <w:shd w:val="clear" w:color="auto" w:fill="FFFFFF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can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achieved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either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through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precise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planning,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if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bride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has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predicable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cycle,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and/or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through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use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hormones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which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will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prevent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="00B23A96">
        <w:rPr>
          <w:rFonts w:asciiTheme="minorBidi" w:hAnsiTheme="minorBidi" w:cstheme="minorBidi"/>
          <w:sz w:val="24"/>
          <w:szCs w:val="24"/>
        </w:rPr>
        <w:t>o</w:t>
      </w:r>
      <w:r w:rsidRPr="00CC79CA">
        <w:rPr>
          <w:rFonts w:asciiTheme="minorBidi" w:hAnsiTheme="minorBidi" w:cstheme="minorBidi"/>
          <w:sz w:val="24"/>
          <w:szCs w:val="24"/>
        </w:rPr>
        <w:t>nset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her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menstrual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</w:t>
      </w:r>
      <w:r w:rsidR="00CC79CA">
        <w:rPr>
          <w:rFonts w:asciiTheme="minorBidi" w:hAnsiTheme="minorBidi" w:cstheme="minorBidi"/>
          <w:sz w:val="24"/>
          <w:szCs w:val="24"/>
        </w:rPr>
        <w:t>y</w:t>
      </w:r>
      <w:r w:rsidRPr="00CC79CA">
        <w:rPr>
          <w:rFonts w:asciiTheme="minorBidi" w:hAnsiTheme="minorBidi" w:cstheme="minorBidi"/>
          <w:sz w:val="24"/>
          <w:szCs w:val="24"/>
        </w:rPr>
        <w:t>cle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until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after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wedding.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course,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this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should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only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done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with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guidance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doctor.</w:t>
      </w:r>
    </w:p>
    <w:p w:rsidR="00D04538" w:rsidRPr="00CC79CA" w:rsidRDefault="00D04538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D04538" w:rsidRPr="00CC79CA" w:rsidRDefault="00C056D2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CC79CA">
        <w:rPr>
          <w:rFonts w:asciiTheme="minorBidi" w:hAnsiTheme="minorBidi" w:cstheme="minorBidi"/>
          <w:sz w:val="24"/>
          <w:szCs w:val="24"/>
        </w:rPr>
        <w:tab/>
        <w:t>Next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week</w:t>
      </w:r>
      <w:r w:rsidR="00B23A96">
        <w:rPr>
          <w:rFonts w:asciiTheme="minorBidi" w:hAnsiTheme="minorBidi" w:cstheme="minorBidi"/>
          <w:sz w:val="24"/>
          <w:szCs w:val="24"/>
        </w:rPr>
        <w:t>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will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discuss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customs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Shabbat,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week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before,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and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day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of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the</w:t>
      </w:r>
      <w:r w:rsidR="00CC79CA">
        <w:rPr>
          <w:rFonts w:asciiTheme="minorBidi" w:hAnsiTheme="minorBidi" w:cstheme="minorBidi"/>
          <w:sz w:val="24"/>
          <w:szCs w:val="24"/>
        </w:rPr>
        <w:t xml:space="preserve"> </w:t>
      </w:r>
      <w:r w:rsidRPr="00CC79CA">
        <w:rPr>
          <w:rFonts w:asciiTheme="minorBidi" w:hAnsiTheme="minorBidi" w:cstheme="minorBidi"/>
          <w:sz w:val="24"/>
          <w:szCs w:val="24"/>
        </w:rPr>
        <w:t>wedding.</w:t>
      </w:r>
    </w:p>
    <w:p w:rsidR="00C056D2" w:rsidRDefault="00C056D2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C79CA" w:rsidRPr="00CC79CA" w:rsidRDefault="00CC79CA" w:rsidP="004A1B41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sectPr w:rsidR="00CC79CA" w:rsidRPr="00CC79CA" w:rsidSect="001C1E92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63" w:rsidRDefault="00FF4263" w:rsidP="00881944">
      <w:pPr>
        <w:spacing w:before="0" w:after="0" w:line="240" w:lineRule="auto"/>
      </w:pPr>
      <w:r>
        <w:separator/>
      </w:r>
    </w:p>
  </w:endnote>
  <w:endnote w:type="continuationSeparator" w:id="0">
    <w:p w:rsidR="00FF4263" w:rsidRDefault="00FF4263" w:rsidP="008819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63" w:rsidRDefault="00FF4263" w:rsidP="00881944">
      <w:pPr>
        <w:spacing w:before="0" w:after="0" w:line="240" w:lineRule="auto"/>
      </w:pPr>
      <w:r>
        <w:separator/>
      </w:r>
    </w:p>
  </w:footnote>
  <w:footnote w:type="continuationSeparator" w:id="0">
    <w:p w:rsidR="00FF4263" w:rsidRDefault="00FF4263" w:rsidP="0088194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B0"/>
    <w:rsid w:val="00005CD7"/>
    <w:rsid w:val="00015AB6"/>
    <w:rsid w:val="00021C66"/>
    <w:rsid w:val="000675E6"/>
    <w:rsid w:val="00070427"/>
    <w:rsid w:val="00071248"/>
    <w:rsid w:val="00084F69"/>
    <w:rsid w:val="000930C0"/>
    <w:rsid w:val="000A5ACC"/>
    <w:rsid w:val="000B2408"/>
    <w:rsid w:val="000C47D5"/>
    <w:rsid w:val="000D1614"/>
    <w:rsid w:val="000D7220"/>
    <w:rsid w:val="000E18D7"/>
    <w:rsid w:val="000E621D"/>
    <w:rsid w:val="00140F15"/>
    <w:rsid w:val="00142376"/>
    <w:rsid w:val="0016114C"/>
    <w:rsid w:val="00172E8B"/>
    <w:rsid w:val="001800E4"/>
    <w:rsid w:val="001820E0"/>
    <w:rsid w:val="00190EBD"/>
    <w:rsid w:val="001926C8"/>
    <w:rsid w:val="001A5847"/>
    <w:rsid w:val="001C1E92"/>
    <w:rsid w:val="001D3A37"/>
    <w:rsid w:val="001D3CEE"/>
    <w:rsid w:val="001E370B"/>
    <w:rsid w:val="001F0EE2"/>
    <w:rsid w:val="001F7A44"/>
    <w:rsid w:val="00200BD3"/>
    <w:rsid w:val="00211006"/>
    <w:rsid w:val="00221170"/>
    <w:rsid w:val="00221FE4"/>
    <w:rsid w:val="00283102"/>
    <w:rsid w:val="0029781A"/>
    <w:rsid w:val="002A34DB"/>
    <w:rsid w:val="002A627F"/>
    <w:rsid w:val="002C0B70"/>
    <w:rsid w:val="002C1406"/>
    <w:rsid w:val="002C6D45"/>
    <w:rsid w:val="002D216F"/>
    <w:rsid w:val="002E1B36"/>
    <w:rsid w:val="002E2A5E"/>
    <w:rsid w:val="002E689F"/>
    <w:rsid w:val="0031478D"/>
    <w:rsid w:val="0032681E"/>
    <w:rsid w:val="00327B9E"/>
    <w:rsid w:val="00332484"/>
    <w:rsid w:val="00333B1F"/>
    <w:rsid w:val="0039178B"/>
    <w:rsid w:val="00391E0F"/>
    <w:rsid w:val="0039657A"/>
    <w:rsid w:val="003A1C81"/>
    <w:rsid w:val="003B5F33"/>
    <w:rsid w:val="003C2EDA"/>
    <w:rsid w:val="003C5230"/>
    <w:rsid w:val="003D7136"/>
    <w:rsid w:val="003E0AAF"/>
    <w:rsid w:val="003E7D4E"/>
    <w:rsid w:val="003F465E"/>
    <w:rsid w:val="0040318A"/>
    <w:rsid w:val="004365A9"/>
    <w:rsid w:val="00440C49"/>
    <w:rsid w:val="0044609A"/>
    <w:rsid w:val="00450E08"/>
    <w:rsid w:val="00460FA8"/>
    <w:rsid w:val="00467C48"/>
    <w:rsid w:val="0048576E"/>
    <w:rsid w:val="00486B2A"/>
    <w:rsid w:val="00492DFF"/>
    <w:rsid w:val="00497C96"/>
    <w:rsid w:val="004A1B41"/>
    <w:rsid w:val="004B6B7A"/>
    <w:rsid w:val="004C518F"/>
    <w:rsid w:val="004D6085"/>
    <w:rsid w:val="004D7374"/>
    <w:rsid w:val="004F1C52"/>
    <w:rsid w:val="004F1CFB"/>
    <w:rsid w:val="004F2D96"/>
    <w:rsid w:val="004F5F82"/>
    <w:rsid w:val="00512797"/>
    <w:rsid w:val="00557877"/>
    <w:rsid w:val="00561AE9"/>
    <w:rsid w:val="005712BE"/>
    <w:rsid w:val="0058366D"/>
    <w:rsid w:val="005A0231"/>
    <w:rsid w:val="005B579A"/>
    <w:rsid w:val="005C1678"/>
    <w:rsid w:val="005D3653"/>
    <w:rsid w:val="005E18DF"/>
    <w:rsid w:val="005F4FFD"/>
    <w:rsid w:val="00636F0E"/>
    <w:rsid w:val="006468AD"/>
    <w:rsid w:val="00654482"/>
    <w:rsid w:val="00657063"/>
    <w:rsid w:val="00664D1E"/>
    <w:rsid w:val="00685B9C"/>
    <w:rsid w:val="00686FB9"/>
    <w:rsid w:val="0069312C"/>
    <w:rsid w:val="006938B0"/>
    <w:rsid w:val="006B3EF3"/>
    <w:rsid w:val="006C2397"/>
    <w:rsid w:val="006E1EAD"/>
    <w:rsid w:val="00722494"/>
    <w:rsid w:val="00725040"/>
    <w:rsid w:val="0073462A"/>
    <w:rsid w:val="00737C90"/>
    <w:rsid w:val="00742D3D"/>
    <w:rsid w:val="00746B81"/>
    <w:rsid w:val="007637BF"/>
    <w:rsid w:val="007A0C64"/>
    <w:rsid w:val="007A3CB8"/>
    <w:rsid w:val="007B1904"/>
    <w:rsid w:val="007B61E2"/>
    <w:rsid w:val="007D59BF"/>
    <w:rsid w:val="007E62E1"/>
    <w:rsid w:val="007E6DDC"/>
    <w:rsid w:val="00807804"/>
    <w:rsid w:val="008104B4"/>
    <w:rsid w:val="00816DB2"/>
    <w:rsid w:val="00824D2C"/>
    <w:rsid w:val="0086659F"/>
    <w:rsid w:val="00875CAD"/>
    <w:rsid w:val="00881944"/>
    <w:rsid w:val="008A41E4"/>
    <w:rsid w:val="008D00CF"/>
    <w:rsid w:val="008F0802"/>
    <w:rsid w:val="008F1AC8"/>
    <w:rsid w:val="00920DBE"/>
    <w:rsid w:val="009256F6"/>
    <w:rsid w:val="00963E9C"/>
    <w:rsid w:val="009A7CD4"/>
    <w:rsid w:val="009B2068"/>
    <w:rsid w:val="009B75F2"/>
    <w:rsid w:val="009C178E"/>
    <w:rsid w:val="00A0585F"/>
    <w:rsid w:val="00A203B1"/>
    <w:rsid w:val="00A309DE"/>
    <w:rsid w:val="00A47FF0"/>
    <w:rsid w:val="00A90D77"/>
    <w:rsid w:val="00A9520F"/>
    <w:rsid w:val="00A96B8A"/>
    <w:rsid w:val="00AA1D11"/>
    <w:rsid w:val="00AA6502"/>
    <w:rsid w:val="00AC056D"/>
    <w:rsid w:val="00AC0722"/>
    <w:rsid w:val="00AC4973"/>
    <w:rsid w:val="00AC536B"/>
    <w:rsid w:val="00AC6EEF"/>
    <w:rsid w:val="00AD4814"/>
    <w:rsid w:val="00AD6432"/>
    <w:rsid w:val="00AF019A"/>
    <w:rsid w:val="00B02743"/>
    <w:rsid w:val="00B07626"/>
    <w:rsid w:val="00B133E8"/>
    <w:rsid w:val="00B23A96"/>
    <w:rsid w:val="00B24133"/>
    <w:rsid w:val="00B36AC5"/>
    <w:rsid w:val="00B45F0D"/>
    <w:rsid w:val="00B5501A"/>
    <w:rsid w:val="00B5655A"/>
    <w:rsid w:val="00B61152"/>
    <w:rsid w:val="00B77158"/>
    <w:rsid w:val="00BB563C"/>
    <w:rsid w:val="00BD7120"/>
    <w:rsid w:val="00C03D6D"/>
    <w:rsid w:val="00C03FA1"/>
    <w:rsid w:val="00C056D2"/>
    <w:rsid w:val="00C148DD"/>
    <w:rsid w:val="00C2263D"/>
    <w:rsid w:val="00C30F1F"/>
    <w:rsid w:val="00C36098"/>
    <w:rsid w:val="00C400D1"/>
    <w:rsid w:val="00C55A6C"/>
    <w:rsid w:val="00C575EC"/>
    <w:rsid w:val="00C658AA"/>
    <w:rsid w:val="00C65BFA"/>
    <w:rsid w:val="00C85811"/>
    <w:rsid w:val="00C90EA6"/>
    <w:rsid w:val="00C92569"/>
    <w:rsid w:val="00C94737"/>
    <w:rsid w:val="00C94FB5"/>
    <w:rsid w:val="00C96260"/>
    <w:rsid w:val="00CA7C90"/>
    <w:rsid w:val="00CB4878"/>
    <w:rsid w:val="00CC610A"/>
    <w:rsid w:val="00CC6292"/>
    <w:rsid w:val="00CC79CA"/>
    <w:rsid w:val="00CE649E"/>
    <w:rsid w:val="00D04538"/>
    <w:rsid w:val="00D10A43"/>
    <w:rsid w:val="00D112CA"/>
    <w:rsid w:val="00D13CC7"/>
    <w:rsid w:val="00D21BBC"/>
    <w:rsid w:val="00D23053"/>
    <w:rsid w:val="00D23C39"/>
    <w:rsid w:val="00D26979"/>
    <w:rsid w:val="00D3218F"/>
    <w:rsid w:val="00D35F4A"/>
    <w:rsid w:val="00D402A0"/>
    <w:rsid w:val="00D41CB9"/>
    <w:rsid w:val="00D44FDE"/>
    <w:rsid w:val="00D51157"/>
    <w:rsid w:val="00D579D4"/>
    <w:rsid w:val="00D70060"/>
    <w:rsid w:val="00D8014E"/>
    <w:rsid w:val="00D815F2"/>
    <w:rsid w:val="00D87320"/>
    <w:rsid w:val="00DB7317"/>
    <w:rsid w:val="00DC274E"/>
    <w:rsid w:val="00DD5A65"/>
    <w:rsid w:val="00DE096C"/>
    <w:rsid w:val="00DF5798"/>
    <w:rsid w:val="00E03C79"/>
    <w:rsid w:val="00E07EED"/>
    <w:rsid w:val="00E22CDA"/>
    <w:rsid w:val="00E41001"/>
    <w:rsid w:val="00E51CB0"/>
    <w:rsid w:val="00E536B0"/>
    <w:rsid w:val="00E57D59"/>
    <w:rsid w:val="00E77608"/>
    <w:rsid w:val="00EB4079"/>
    <w:rsid w:val="00EB7985"/>
    <w:rsid w:val="00EC1547"/>
    <w:rsid w:val="00ED202D"/>
    <w:rsid w:val="00ED4959"/>
    <w:rsid w:val="00EF7B61"/>
    <w:rsid w:val="00F218D2"/>
    <w:rsid w:val="00F30F6A"/>
    <w:rsid w:val="00F36DFA"/>
    <w:rsid w:val="00F55846"/>
    <w:rsid w:val="00F630AD"/>
    <w:rsid w:val="00F64DA0"/>
    <w:rsid w:val="00F67B28"/>
    <w:rsid w:val="00F735FE"/>
    <w:rsid w:val="00F76DB5"/>
    <w:rsid w:val="00F80E19"/>
    <w:rsid w:val="00FA0044"/>
    <w:rsid w:val="00FA73A3"/>
    <w:rsid w:val="00FB3698"/>
    <w:rsid w:val="00FB5947"/>
    <w:rsid w:val="00FC0E8D"/>
    <w:rsid w:val="00FC6472"/>
    <w:rsid w:val="00FD094F"/>
    <w:rsid w:val="00FD57D2"/>
    <w:rsid w:val="00FE1C82"/>
    <w:rsid w:val="00FF4263"/>
    <w:rsid w:val="00FF743F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B0"/>
    <w:pPr>
      <w:spacing w:before="100" w:beforeAutospacing="1" w:after="100" w:afterAutospacing="1" w:line="360" w:lineRule="auto"/>
      <w:contextualSpacing/>
      <w:jc w:val="both"/>
    </w:pPr>
    <w:rPr>
      <w:rFonts w:ascii="Courier New" w:eastAsia="Calibri" w:hAnsi="Courier New" w:cs="Courier New"/>
      <w:lang w:bidi="he-IL"/>
    </w:rPr>
  </w:style>
  <w:style w:type="paragraph" w:styleId="Heading2">
    <w:name w:val="heading 2"/>
    <w:basedOn w:val="Normal"/>
    <w:next w:val="Normal"/>
    <w:link w:val="Heading2Char"/>
    <w:qFormat/>
    <w:rsid w:val="00CC610A"/>
    <w:pPr>
      <w:keepNext/>
      <w:autoSpaceDE w:val="0"/>
      <w:autoSpaceDN w:val="0"/>
      <w:bidi/>
      <w:adjustRightInd w:val="0"/>
      <w:spacing w:before="0" w:beforeAutospacing="0" w:after="0" w:afterAutospacing="0" w:line="240" w:lineRule="auto"/>
      <w:contextualSpacing w:val="0"/>
      <w:outlineLvl w:val="1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51CB0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94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944"/>
    <w:rPr>
      <w:rFonts w:ascii="Courier New" w:eastAsia="Calibri" w:hAnsi="Courier New" w:cs="Courier New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819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C610A"/>
    <w:rPr>
      <w:rFonts w:ascii="Arial" w:eastAsia="Times New Roman" w:hAnsi="Arial" w:cs="Arial"/>
      <w:b/>
      <w:bCs/>
      <w:color w:val="000000"/>
      <w:lang w:bidi="he-IL"/>
    </w:rPr>
  </w:style>
  <w:style w:type="character" w:styleId="Hyperlink">
    <w:name w:val="Hyperlink"/>
    <w:basedOn w:val="DefaultParagraphFont"/>
    <w:uiPriority w:val="99"/>
    <w:unhideWhenUsed/>
    <w:rsid w:val="00F76DB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C0B70"/>
  </w:style>
  <w:style w:type="paragraph" w:styleId="NormalWeb">
    <w:name w:val="Normal (Web)"/>
    <w:basedOn w:val="Normal"/>
    <w:uiPriority w:val="99"/>
    <w:unhideWhenUsed/>
    <w:rsid w:val="00F5584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E4"/>
    <w:rPr>
      <w:rFonts w:ascii="Courier New" w:eastAsia="Calibri" w:hAnsi="Courier New" w:cs="Courier New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E4"/>
    <w:rPr>
      <w:rFonts w:ascii="Courier New" w:eastAsia="Calibri" w:hAnsi="Courier New" w:cs="Courier New"/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8A41E4"/>
    <w:pPr>
      <w:spacing w:after="0" w:line="240" w:lineRule="auto"/>
    </w:pPr>
    <w:rPr>
      <w:rFonts w:ascii="Courier New" w:eastAsia="Calibri" w:hAnsi="Courier New" w:cs="Courier New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E4"/>
    <w:rPr>
      <w:rFonts w:ascii="Tahoma" w:eastAsia="Calibri" w:hAnsi="Tahoma" w:cs="Tahoma"/>
      <w:sz w:val="16"/>
      <w:szCs w:val="16"/>
      <w:lang w:bidi="he-IL"/>
    </w:rPr>
  </w:style>
  <w:style w:type="character" w:customStyle="1" w:styleId="glossaryitem">
    <w:name w:val="glossary_item"/>
    <w:basedOn w:val="DefaultParagraphFont"/>
    <w:rsid w:val="00314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B0"/>
    <w:pPr>
      <w:spacing w:before="100" w:beforeAutospacing="1" w:after="100" w:afterAutospacing="1" w:line="360" w:lineRule="auto"/>
      <w:contextualSpacing/>
      <w:jc w:val="both"/>
    </w:pPr>
    <w:rPr>
      <w:rFonts w:ascii="Courier New" w:eastAsia="Calibri" w:hAnsi="Courier New" w:cs="Courier New"/>
      <w:lang w:bidi="he-IL"/>
    </w:rPr>
  </w:style>
  <w:style w:type="paragraph" w:styleId="Heading2">
    <w:name w:val="heading 2"/>
    <w:basedOn w:val="Normal"/>
    <w:next w:val="Normal"/>
    <w:link w:val="Heading2Char"/>
    <w:qFormat/>
    <w:rsid w:val="00CC610A"/>
    <w:pPr>
      <w:keepNext/>
      <w:autoSpaceDE w:val="0"/>
      <w:autoSpaceDN w:val="0"/>
      <w:bidi/>
      <w:adjustRightInd w:val="0"/>
      <w:spacing w:before="0" w:beforeAutospacing="0" w:after="0" w:afterAutospacing="0" w:line="240" w:lineRule="auto"/>
      <w:contextualSpacing w:val="0"/>
      <w:outlineLvl w:val="1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51CB0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94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944"/>
    <w:rPr>
      <w:rFonts w:ascii="Courier New" w:eastAsia="Calibri" w:hAnsi="Courier New" w:cs="Courier New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819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C610A"/>
    <w:rPr>
      <w:rFonts w:ascii="Arial" w:eastAsia="Times New Roman" w:hAnsi="Arial" w:cs="Arial"/>
      <w:b/>
      <w:bCs/>
      <w:color w:val="000000"/>
      <w:lang w:bidi="he-IL"/>
    </w:rPr>
  </w:style>
  <w:style w:type="character" w:styleId="Hyperlink">
    <w:name w:val="Hyperlink"/>
    <w:basedOn w:val="DefaultParagraphFont"/>
    <w:uiPriority w:val="99"/>
    <w:unhideWhenUsed/>
    <w:rsid w:val="00F76DB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C0B70"/>
  </w:style>
  <w:style w:type="paragraph" w:styleId="NormalWeb">
    <w:name w:val="Normal (Web)"/>
    <w:basedOn w:val="Normal"/>
    <w:uiPriority w:val="99"/>
    <w:unhideWhenUsed/>
    <w:rsid w:val="00F5584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E4"/>
    <w:rPr>
      <w:rFonts w:ascii="Courier New" w:eastAsia="Calibri" w:hAnsi="Courier New" w:cs="Courier New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E4"/>
    <w:rPr>
      <w:rFonts w:ascii="Courier New" w:eastAsia="Calibri" w:hAnsi="Courier New" w:cs="Courier New"/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8A41E4"/>
    <w:pPr>
      <w:spacing w:after="0" w:line="240" w:lineRule="auto"/>
    </w:pPr>
    <w:rPr>
      <w:rFonts w:ascii="Courier New" w:eastAsia="Calibri" w:hAnsi="Courier New" w:cs="Courier New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E4"/>
    <w:rPr>
      <w:rFonts w:ascii="Tahoma" w:eastAsia="Calibri" w:hAnsi="Tahoma" w:cs="Tahoma"/>
      <w:sz w:val="16"/>
      <w:szCs w:val="16"/>
      <w:lang w:bidi="he-IL"/>
    </w:rPr>
  </w:style>
  <w:style w:type="character" w:customStyle="1" w:styleId="glossaryitem">
    <w:name w:val="glossary_item"/>
    <w:basedOn w:val="DefaultParagraphFont"/>
    <w:rsid w:val="0031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C1140-F2D6-473C-9565-A14F7281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4</cp:revision>
  <dcterms:created xsi:type="dcterms:W3CDTF">2017-02-12T08:24:00Z</dcterms:created>
  <dcterms:modified xsi:type="dcterms:W3CDTF">2017-02-12T08:24:00Z</dcterms:modified>
</cp:coreProperties>
</file>