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695">
      <w:pPr>
        <w:pStyle w:val="CC"/>
        <w:keepLines w:val="0"/>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YESHIVAT HAR ETZION</w:t>
      </w:r>
    </w:p>
    <w:p w:rsidR="00000000" w:rsidRDefault="008E5695">
      <w:pPr>
        <w:pStyle w:val="CC"/>
        <w:keepLines w:val="0"/>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ISRAEL KOSCHITZKY VIRTUAL BEIT MIDRASH (VBM)</w:t>
      </w:r>
    </w:p>
    <w:p w:rsidR="00000000" w:rsidRDefault="008E5695">
      <w:pPr>
        <w:pStyle w:val="CC"/>
        <w:keepLines w:val="0"/>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w:t>
      </w:r>
    </w:p>
    <w:p w:rsidR="00000000" w:rsidRDefault="008E5695">
      <w:pPr>
        <w:pStyle w:val="CC"/>
        <w:keepLines w:val="0"/>
        <w:tabs>
          <w:tab w:val="left" w:pos="2835"/>
        </w:tabs>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TALMUDIC METHODOLOGY</w:t>
      </w:r>
    </w:p>
    <w:p w:rsidR="00000000" w:rsidRDefault="008E5695">
      <w:pPr>
        <w:pStyle w:val="CC"/>
        <w:keepLines w:val="0"/>
        <w:tabs>
          <w:tab w:val="left" w:pos="2835"/>
        </w:tabs>
        <w:spacing w:after="0" w:line="360" w:lineRule="auto"/>
        <w:ind w:left="0" w:firstLine="0"/>
        <w:jc w:val="center"/>
        <w:rPr>
          <w:rFonts w:ascii="Courier New" w:hAnsi="Courier New" w:cs="Courier New"/>
          <w:noProof w:val="0"/>
          <w:sz w:val="22"/>
          <w:szCs w:val="22"/>
        </w:rPr>
      </w:pPr>
    </w:p>
    <w:p w:rsidR="00000000" w:rsidRDefault="008E5695">
      <w:pPr>
        <w:pStyle w:val="CC"/>
        <w:keepLines w:val="0"/>
        <w:tabs>
          <w:tab w:val="left" w:pos="2835"/>
        </w:tabs>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By Rav Moshe Taragin</w:t>
      </w:r>
    </w:p>
    <w:p w:rsidR="00000000" w:rsidRDefault="008E5695">
      <w:pPr>
        <w:pStyle w:val="CC"/>
        <w:keepLines w:val="0"/>
        <w:tabs>
          <w:tab w:val="left" w:pos="2835"/>
        </w:tabs>
        <w:spacing w:after="0" w:line="360" w:lineRule="auto"/>
        <w:ind w:left="0" w:firstLine="0"/>
        <w:jc w:val="center"/>
        <w:rPr>
          <w:rFonts w:ascii="Courier New" w:hAnsi="Courier New" w:cs="Courier New"/>
          <w:noProof w:val="0"/>
          <w:sz w:val="22"/>
          <w:szCs w:val="22"/>
        </w:rPr>
      </w:pPr>
    </w:p>
    <w:p w:rsidR="00000000" w:rsidRDefault="008E5695">
      <w:pPr>
        <w:pStyle w:val="CC"/>
        <w:keepLines w:val="0"/>
        <w:tabs>
          <w:tab w:val="left" w:pos="2835"/>
        </w:tabs>
        <w:spacing w:after="0" w:line="360" w:lineRule="auto"/>
        <w:ind w:left="0" w:firstLine="0"/>
        <w:jc w:val="center"/>
        <w:rPr>
          <w:rFonts w:ascii="Courier New" w:hAnsi="Courier New" w:cs="Courier New"/>
          <w:noProof w:val="0"/>
          <w:sz w:val="22"/>
          <w:szCs w:val="22"/>
        </w:rPr>
      </w:pPr>
      <w:r>
        <w:rPr>
          <w:rFonts w:ascii="Courier New" w:hAnsi="Courier New" w:cs="Courier New"/>
          <w:noProof w:val="0"/>
          <w:sz w:val="22"/>
          <w:szCs w:val="22"/>
        </w:rPr>
        <w:t>Shiur #10: Shemitta Oil For Lighting Chanukah Candles</w:t>
      </w:r>
    </w:p>
    <w:p w:rsidR="00000000" w:rsidRDefault="008E5695">
      <w:pPr>
        <w:spacing w:line="360" w:lineRule="auto"/>
        <w:jc w:val="both"/>
        <w:rPr>
          <w:rFonts w:ascii="Courier New" w:hAnsi="Courier New" w:cs="Courier New"/>
          <w:sz w:val="22"/>
          <w:szCs w:val="22"/>
        </w:rPr>
      </w:pPr>
    </w:p>
    <w:p w:rsidR="00000000" w:rsidRDefault="008E5695">
      <w:pPr>
        <w:spacing w:line="360" w:lineRule="auto"/>
        <w:ind w:firstLine="720"/>
        <w:jc w:val="both"/>
        <w:rPr>
          <w:rFonts w:ascii="Courier New" w:hAnsi="Courier New" w:cs="Courier New"/>
          <w:sz w:val="22"/>
          <w:szCs w:val="22"/>
        </w:rPr>
      </w:pPr>
      <w:r>
        <w:rPr>
          <w:rFonts w:ascii="Courier New" w:hAnsi="Courier New" w:cs="Courier New"/>
          <w:sz w:val="22"/>
          <w:szCs w:val="22"/>
        </w:rPr>
        <w:t xml:space="preserve">The mishna in the beginning of the eighth perek of Shvi'it lists the permissible uses for shemitta </w:t>
      </w:r>
      <w:r>
        <w:rPr>
          <w:rFonts w:ascii="Courier New" w:hAnsi="Courier New" w:cs="Courier New"/>
          <w:sz w:val="22"/>
          <w:szCs w:val="22"/>
        </w:rPr>
        <w:t>produce: eating, drinking, smearing lotions, lighting candles for light, and dyeing.  Though the Torah only delineates eating (and drinking and smearing are implied, as they are comparable to eating), by adding the term 'lakhem' ('lakhem le-akhla') the Tor</w:t>
      </w:r>
      <w:r>
        <w:rPr>
          <w:rFonts w:ascii="Courier New" w:hAnsi="Courier New" w:cs="Courier New"/>
          <w:sz w:val="22"/>
          <w:szCs w:val="22"/>
        </w:rPr>
        <w:t>ah broadens the category to include additional varieties of benefit.  The gemara in Sukka (40), however, imposes one requirement: the benefit must be drawn in a manner which allows simultaneous benefit and consumption (hana'atan u-biuran shaveh).  This typ</w:t>
      </w:r>
      <w:r>
        <w:rPr>
          <w:rFonts w:ascii="Courier New" w:hAnsi="Courier New" w:cs="Courier New"/>
          <w:sz w:val="22"/>
          <w:szCs w:val="22"/>
        </w:rPr>
        <w:t xml:space="preserve">e of benefit closely resembles eating and is therefore allowed.  Non-simultaneous benefit and consumption (such as using shemitta as firewood for fuel) deviates too sharply from the paradigm of eating to be allowable.  </w:t>
      </w:r>
    </w:p>
    <w:p w:rsidR="00000000" w:rsidRDefault="008E5695">
      <w:pPr>
        <w:spacing w:line="360" w:lineRule="auto"/>
        <w:jc w:val="both"/>
        <w:rPr>
          <w:rFonts w:ascii="Courier New" w:hAnsi="Courier New" w:cs="Courier New"/>
          <w:sz w:val="22"/>
          <w:szCs w:val="22"/>
        </w:rPr>
      </w:pPr>
    </w:p>
    <w:p w:rsidR="00000000" w:rsidRDefault="008E5695">
      <w:pPr>
        <w:spacing w:line="360" w:lineRule="auto"/>
        <w:ind w:firstLine="720"/>
        <w:jc w:val="both"/>
        <w:rPr>
          <w:rFonts w:ascii="Courier New" w:hAnsi="Courier New" w:cs="Courier New"/>
          <w:sz w:val="22"/>
          <w:szCs w:val="22"/>
        </w:rPr>
      </w:pPr>
      <w:r>
        <w:rPr>
          <w:rFonts w:ascii="Courier New" w:hAnsi="Courier New" w:cs="Courier New"/>
          <w:sz w:val="22"/>
          <w:szCs w:val="22"/>
        </w:rPr>
        <w:t>Presumably, based upon these criter</w:t>
      </w:r>
      <w:r>
        <w:rPr>
          <w:rFonts w:ascii="Courier New" w:hAnsi="Courier New" w:cs="Courier New"/>
          <w:sz w:val="22"/>
          <w:szCs w:val="22"/>
        </w:rPr>
        <w:t xml:space="preserve">ia, shemitta oil may not be used for hadlakat neirot on Chanukah.  The gemara in Shabbat (21a) specifically prohibits direct benefit from neirot Chanukah.  Hence, utilizing shemitta oil is an act of destruction and violates the principle of le-akhla ve-lo </w:t>
      </w:r>
      <w:r>
        <w:rPr>
          <w:rFonts w:ascii="Courier New" w:hAnsi="Courier New" w:cs="Courier New"/>
          <w:sz w:val="22"/>
          <w:szCs w:val="22"/>
        </w:rPr>
        <w:t>le-hefsed.  Indeed, this is the basic ruling stated by the Pe'at Ha-shulchan  (siman 5 se'if 9) and echoed by many later poskim.</w:t>
      </w:r>
    </w:p>
    <w:p w:rsidR="00000000" w:rsidRDefault="008E5695">
      <w:pPr>
        <w:spacing w:line="360" w:lineRule="auto"/>
        <w:jc w:val="both"/>
        <w:rPr>
          <w:rFonts w:ascii="Courier New" w:hAnsi="Courier New" w:cs="Courier New"/>
          <w:sz w:val="22"/>
          <w:szCs w:val="22"/>
        </w:rPr>
      </w:pPr>
    </w:p>
    <w:p w:rsidR="00000000" w:rsidRDefault="008E5695">
      <w:pPr>
        <w:spacing w:line="360" w:lineRule="auto"/>
        <w:jc w:val="both"/>
        <w:rPr>
          <w:rFonts w:ascii="Courier New" w:hAnsi="Courier New" w:cs="Courier New"/>
          <w:sz w:val="22"/>
          <w:szCs w:val="22"/>
        </w:rPr>
      </w:pPr>
      <w:r>
        <w:rPr>
          <w:rFonts w:ascii="Courier New" w:hAnsi="Courier New" w:cs="Courier New"/>
          <w:sz w:val="22"/>
          <w:szCs w:val="22"/>
        </w:rPr>
        <w:tab/>
        <w:t>In his sefer, Minchat Shlomo, Rav Shlomo Zalman Auerbach zt"l cites a possible proof to this concept from a Yerushalmi in the</w:t>
      </w:r>
      <w:r>
        <w:rPr>
          <w:rFonts w:ascii="Courier New" w:hAnsi="Courier New" w:cs="Courier New"/>
          <w:sz w:val="22"/>
          <w:szCs w:val="22"/>
        </w:rPr>
        <w:t xml:space="preserve"> beginning of Arla which questions whether an olive tree planted for Chanukah oil is forbidden under the category of Arla.  Presumably, as Arla applies only to trees planted for human use </w:t>
      </w:r>
      <w:r>
        <w:rPr>
          <w:rFonts w:ascii="Courier New" w:hAnsi="Courier New" w:cs="Courier New"/>
          <w:sz w:val="22"/>
          <w:szCs w:val="22"/>
        </w:rPr>
        <w:lastRenderedPageBreak/>
        <w:t>and Chanukah oil is forbidden to use, these trees might be exempt fr</w:t>
      </w:r>
      <w:r>
        <w:rPr>
          <w:rFonts w:ascii="Courier New" w:hAnsi="Courier New" w:cs="Courier New"/>
          <w:sz w:val="22"/>
          <w:szCs w:val="22"/>
        </w:rPr>
        <w:t>om the prohibition.  Likewise, as Chanukah oil may not provide human benefit, it does not constitute productive benefit to allow employment of shemitta produce.</w:t>
      </w:r>
    </w:p>
    <w:p w:rsidR="00000000" w:rsidRDefault="008E5695">
      <w:pPr>
        <w:spacing w:line="360" w:lineRule="auto"/>
        <w:jc w:val="both"/>
        <w:rPr>
          <w:rFonts w:ascii="Courier New" w:hAnsi="Courier New" w:cs="Courier New"/>
          <w:sz w:val="22"/>
          <w:szCs w:val="22"/>
        </w:rPr>
      </w:pPr>
    </w:p>
    <w:p w:rsidR="00000000" w:rsidRDefault="008E5695">
      <w:pPr>
        <w:spacing w:line="360" w:lineRule="auto"/>
        <w:jc w:val="both"/>
        <w:rPr>
          <w:rFonts w:ascii="Courier New" w:hAnsi="Courier New" w:cs="Courier New"/>
          <w:sz w:val="22"/>
          <w:szCs w:val="22"/>
        </w:rPr>
      </w:pPr>
      <w:r>
        <w:rPr>
          <w:rFonts w:ascii="Courier New" w:hAnsi="Courier New" w:cs="Courier New"/>
          <w:sz w:val="22"/>
          <w:szCs w:val="22"/>
        </w:rPr>
        <w:tab/>
        <w:t>There are, however, two possible ways of disputing this position and allowing shemitta oil fo</w:t>
      </w:r>
      <w:r>
        <w:rPr>
          <w:rFonts w:ascii="Courier New" w:hAnsi="Courier New" w:cs="Courier New"/>
          <w:sz w:val="22"/>
          <w:szCs w:val="22"/>
        </w:rPr>
        <w:t>r hadlakat ner Chanukah.  One strategy is to question the scope of the prohibition of benefiting from ner Chanukah.  The gemara prohibits counting money by the light of the Chanukah candles.  Would this prohibition extend to other forms of use, as well? Th</w:t>
      </w:r>
      <w:r>
        <w:rPr>
          <w:rFonts w:ascii="Courier New" w:hAnsi="Courier New" w:cs="Courier New"/>
          <w:sz w:val="22"/>
          <w:szCs w:val="22"/>
        </w:rPr>
        <w:t xml:space="preserve">e Ba'al Hama'or allows using Chanukah candles for tashmishei mitzvah (for the performance of a mitzvah). Other Rishonim disagree with this extreme leniency but do allow certain limited forms of benefit.  Would these uses be sufficient to permit the use of </w:t>
      </w:r>
      <w:r>
        <w:rPr>
          <w:rFonts w:ascii="Courier New" w:hAnsi="Courier New" w:cs="Courier New"/>
          <w:sz w:val="22"/>
          <w:szCs w:val="22"/>
        </w:rPr>
        <w:t xml:space="preserve">shemitta oil?  </w:t>
      </w:r>
    </w:p>
    <w:p w:rsidR="00000000" w:rsidRDefault="008E5695">
      <w:pPr>
        <w:spacing w:line="360" w:lineRule="auto"/>
        <w:jc w:val="both"/>
        <w:rPr>
          <w:rFonts w:ascii="Courier New" w:hAnsi="Courier New" w:cs="Courier New"/>
          <w:sz w:val="22"/>
          <w:szCs w:val="22"/>
        </w:rPr>
      </w:pPr>
    </w:p>
    <w:p w:rsidR="00000000" w:rsidRDefault="008E5695">
      <w:pPr>
        <w:spacing w:line="360" w:lineRule="auto"/>
        <w:jc w:val="both"/>
        <w:rPr>
          <w:rFonts w:ascii="Courier New" w:hAnsi="Courier New" w:cs="Courier New"/>
          <w:sz w:val="22"/>
          <w:szCs w:val="22"/>
        </w:rPr>
      </w:pPr>
      <w:r>
        <w:rPr>
          <w:rFonts w:ascii="Courier New" w:hAnsi="Courier New" w:cs="Courier New"/>
          <w:sz w:val="22"/>
          <w:szCs w:val="22"/>
        </w:rPr>
        <w:tab/>
        <w:t xml:space="preserve">Beyond the basic halakha allowing certain limited uses, the minhag of shamash may also affect our situation.  The Shulchan Arukh (673:1) instructs that a shamash be lit so that if any benefit is received from the light of the menorah, it </w:t>
      </w:r>
      <w:r>
        <w:rPr>
          <w:rFonts w:ascii="Courier New" w:hAnsi="Courier New" w:cs="Courier New"/>
          <w:sz w:val="22"/>
          <w:szCs w:val="22"/>
        </w:rPr>
        <w:t>will be drawn from the shamash and not from the Chanukah candles.  The Taz questions this halakha, arguing that undoubtedly the light from the Chanukah candles is stronger than the light from the lone shamash (certainly on the concluding days of Chanukah).</w:t>
      </w:r>
      <w:r>
        <w:rPr>
          <w:rFonts w:ascii="Courier New" w:hAnsi="Courier New" w:cs="Courier New"/>
          <w:sz w:val="22"/>
          <w:szCs w:val="22"/>
        </w:rPr>
        <w:t xml:space="preserve">  Hence, the shamash hasn't solved the problem of benefiting from Chanukah candles, as inevitably 'most' of the benefit still stems from the Chanukah lights themselves.  The Taz explains that the prohibition against deriving benefit from the Chanukah candl</w:t>
      </w:r>
      <w:r>
        <w:rPr>
          <w:rFonts w:ascii="Courier New" w:hAnsi="Courier New" w:cs="Courier New"/>
          <w:sz w:val="22"/>
          <w:szCs w:val="22"/>
        </w:rPr>
        <w:t>es is not essential in nature, but rather based on peripheral reasons: 1) deriving benefit will demean the mitzvah of hadlaka (bizuy mitzva), or 2) a bystander will witness this benefit and assume that the candles were lit for personal use (thereby undermi</w:t>
      </w:r>
      <w:r>
        <w:rPr>
          <w:rFonts w:ascii="Courier New" w:hAnsi="Courier New" w:cs="Courier New"/>
          <w:sz w:val="22"/>
          <w:szCs w:val="22"/>
        </w:rPr>
        <w:t xml:space="preserve">ning the pirsumei nisa component of the mitzva).  Hence, by lighting a shamash one does not completely ignore the mitzvah, nor will the average bystander misunderstand the intentions behind his lighting.  At this point, then, no prohibition exists against </w:t>
      </w:r>
      <w:r>
        <w:rPr>
          <w:rFonts w:ascii="Courier New" w:hAnsi="Courier New" w:cs="Courier New"/>
          <w:sz w:val="22"/>
          <w:szCs w:val="22"/>
        </w:rPr>
        <w:t xml:space="preserve">using the Chanukah candles for benefit.  </w:t>
      </w:r>
    </w:p>
    <w:p w:rsidR="00000000" w:rsidRDefault="008E5695">
      <w:pPr>
        <w:spacing w:line="360" w:lineRule="auto"/>
        <w:jc w:val="both"/>
        <w:rPr>
          <w:rFonts w:ascii="Courier New" w:hAnsi="Courier New" w:cs="Courier New"/>
          <w:sz w:val="22"/>
          <w:szCs w:val="22"/>
        </w:rPr>
      </w:pPr>
    </w:p>
    <w:p w:rsidR="00000000" w:rsidRDefault="008E5695">
      <w:pPr>
        <w:spacing w:line="360" w:lineRule="auto"/>
        <w:jc w:val="both"/>
        <w:rPr>
          <w:rFonts w:ascii="Courier New" w:hAnsi="Courier New" w:cs="Courier New"/>
          <w:sz w:val="22"/>
          <w:szCs w:val="22"/>
        </w:rPr>
      </w:pPr>
      <w:r>
        <w:rPr>
          <w:rFonts w:ascii="Courier New" w:hAnsi="Courier New" w:cs="Courier New"/>
          <w:sz w:val="22"/>
          <w:szCs w:val="22"/>
        </w:rPr>
        <w:lastRenderedPageBreak/>
        <w:tab/>
        <w:t>To summarize: although the gemara in Shabbat clearly prohibited benefit from the Chanukah candles, many Rishonim allow certain types of peripheral uses (mitzva uses, benefit at a distance, temporary benefit etc.)</w:t>
      </w:r>
      <w:r>
        <w:rPr>
          <w:rFonts w:ascii="Courier New" w:hAnsi="Courier New" w:cs="Courier New"/>
          <w:sz w:val="22"/>
          <w:szCs w:val="22"/>
        </w:rPr>
        <w:t>.  Even 'hard-liners' who forbid all use would still allow benefit once the shamash is lit. We might therefore permit utilizing shemitta oil since some degree of benefit is allowable and the oil is not entirely wasted; the condition of le-akhla ve-lo le-he</w:t>
      </w:r>
      <w:r>
        <w:rPr>
          <w:rFonts w:ascii="Courier New" w:hAnsi="Courier New" w:cs="Courier New"/>
          <w:sz w:val="22"/>
          <w:szCs w:val="22"/>
        </w:rPr>
        <w:t xml:space="preserve">fsed is thus satisfied.  </w:t>
      </w:r>
    </w:p>
    <w:p w:rsidR="00000000" w:rsidRDefault="008E5695">
      <w:pPr>
        <w:spacing w:line="360" w:lineRule="auto"/>
        <w:jc w:val="both"/>
        <w:rPr>
          <w:rFonts w:ascii="Courier New" w:hAnsi="Courier New" w:cs="Courier New"/>
          <w:sz w:val="22"/>
          <w:szCs w:val="22"/>
        </w:rPr>
      </w:pPr>
    </w:p>
    <w:p w:rsidR="00000000" w:rsidRDefault="008E5695">
      <w:pPr>
        <w:spacing w:line="360" w:lineRule="auto"/>
        <w:ind w:firstLine="720"/>
        <w:jc w:val="both"/>
        <w:rPr>
          <w:rFonts w:ascii="Courier New" w:hAnsi="Courier New" w:cs="Courier New"/>
          <w:sz w:val="22"/>
          <w:szCs w:val="22"/>
        </w:rPr>
      </w:pPr>
      <w:r>
        <w:rPr>
          <w:rFonts w:ascii="Courier New" w:hAnsi="Courier New" w:cs="Courier New"/>
          <w:sz w:val="22"/>
          <w:szCs w:val="22"/>
        </w:rPr>
        <w:t xml:space="preserve">Rav Shlomo Zalman, however, adopts a different strategy to permit shemitta oil, one which accommodates even the most stringent view, which forbids all uses. When the gemara in Sukka allowed uses akin to eating, it did not demand </w:t>
      </w:r>
      <w:r>
        <w:rPr>
          <w:rFonts w:ascii="Courier New" w:hAnsi="Courier New" w:cs="Courier New"/>
          <w:sz w:val="22"/>
          <w:szCs w:val="22"/>
        </w:rPr>
        <w:t>that each and every utility be inspected for its 'benefit quotient.'  Instead, certain categories of benefit similar to eating were allowed, and these may be employed even in instances where no actual human benefit exists.  Since lighting candles or oil ge</w:t>
      </w:r>
      <w:r>
        <w:rPr>
          <w:rFonts w:ascii="Courier New" w:hAnsi="Courier New" w:cs="Courier New"/>
          <w:sz w:val="22"/>
          <w:szCs w:val="22"/>
        </w:rPr>
        <w:t>nerally serves human benefit, it is permissible even in exceptional cases where no actual human benefit is allowed.  He cites the gemara in Bekhorot which forbids the sacrifice of a shvi'it animal (i.e. an animal purchased which shemitta money) since the e</w:t>
      </w:r>
      <w:r>
        <w:rPr>
          <w:rFonts w:ascii="Courier New" w:hAnsi="Courier New" w:cs="Courier New"/>
          <w:sz w:val="22"/>
          <w:szCs w:val="22"/>
        </w:rPr>
        <w:t xml:space="preserve">imurim (intestines) will be burnt on the mizbeiach and thus yield no human benefit.  The act of burning on the mizbeiach typically does </w:t>
      </w:r>
      <w:bookmarkStart w:id="0" w:name="_GoBack"/>
      <w:bookmarkEnd w:id="0"/>
      <w:r>
        <w:rPr>
          <w:rFonts w:ascii="Courier New" w:hAnsi="Courier New" w:cs="Courier New"/>
          <w:sz w:val="22"/>
          <w:szCs w:val="22"/>
        </w:rPr>
        <w:t>not provide human benefit and is therefore forbidden.  By contrast, the act of kindling a fire for light generally yield</w:t>
      </w:r>
      <w:r>
        <w:rPr>
          <w:rFonts w:ascii="Courier New" w:hAnsi="Courier New" w:cs="Courier New"/>
          <w:sz w:val="22"/>
          <w:szCs w:val="22"/>
        </w:rPr>
        <w:t xml:space="preserve">s human benefit and is therefore permissible, even in instances in which, for whatever reason, that benefit is denied.  </w:t>
      </w:r>
    </w:p>
    <w:sectPr w:rsidR="00000000">
      <w:pgSz w:w="11906"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95"/>
    <w:rsid w:val="008E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rPr>
      <w:noProof/>
      <w:sz w:val="20"/>
      <w:szCs w:val="20"/>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uiPriority w:val="99"/>
    <w:pPr>
      <w:keepLines/>
      <w:spacing w:after="160"/>
      <w:ind w:left="360" w:hanging="360"/>
    </w:pPr>
    <w:rPr>
      <w:noProof/>
      <w:sz w:val="20"/>
      <w:szCs w:val="20"/>
      <w:lang w:val="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first mishnah in the   perek of Shvi’it lists the permissible uses for shemittah produce: eating drinking, smearing lotion</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mishnah in the   perek of Shvi’it lists the permissible uses for shemittah produce: eating drinking, smearing lotion</dc:title>
  <dc:creator>Stephen Kaye</dc:creator>
  <cp:lastModifiedBy>tmpUser</cp:lastModifiedBy>
  <cp:revision>2</cp:revision>
  <dcterms:created xsi:type="dcterms:W3CDTF">2015-02-25T10:30:00Z</dcterms:created>
  <dcterms:modified xsi:type="dcterms:W3CDTF">2015-02-25T10:30:00Z</dcterms:modified>
</cp:coreProperties>
</file>