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FAEF" w14:textId="77777777" w:rsidR="006677EC" w:rsidRPr="006677EC" w:rsidRDefault="006677EC" w:rsidP="00D53B0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6677EC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14:paraId="18C491F2" w14:textId="77777777" w:rsidR="006677EC" w:rsidRPr="006677EC" w:rsidRDefault="006677EC" w:rsidP="00D53B0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6677EC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14:paraId="481FB2B3" w14:textId="77777777" w:rsidR="006677EC" w:rsidRPr="006677EC" w:rsidRDefault="006677EC" w:rsidP="00D53B0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677EC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317694E" w14:textId="77777777" w:rsidR="006677EC" w:rsidRPr="006677EC" w:rsidRDefault="006677EC" w:rsidP="00D53B0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342F7482" w14:textId="792CE3F8" w:rsidR="006677EC" w:rsidRP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6677EC">
        <w:rPr>
          <w:rFonts w:asciiTheme="minorBidi" w:hAnsiTheme="minorBidi" w:cstheme="minorBidi"/>
          <w:b/>
          <w:bCs/>
        </w:rPr>
        <w:t>BEFORE THE EARTHQUAKE:</w:t>
      </w:r>
    </w:p>
    <w:p w14:paraId="1B956849" w14:textId="77777777" w:rsidR="006677EC" w:rsidRP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6677EC">
        <w:rPr>
          <w:rFonts w:asciiTheme="minorBidi" w:hAnsiTheme="minorBidi" w:cstheme="minorBidi"/>
          <w:b/>
          <w:bCs/>
        </w:rPr>
        <w:t>THE PROPHECIES OF HOSHEA AND AMOS</w:t>
      </w:r>
    </w:p>
    <w:p w14:paraId="4DCE86D2" w14:textId="77777777" w:rsidR="006677EC" w:rsidRP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14:paraId="0716F904" w14:textId="77777777" w:rsid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6677EC">
        <w:rPr>
          <w:rFonts w:asciiTheme="minorBidi" w:hAnsiTheme="minorBidi" w:cstheme="minorBidi"/>
          <w:b/>
          <w:bCs/>
        </w:rPr>
        <w:t>By Rav Yitzchak Etshalom</w:t>
      </w:r>
    </w:p>
    <w:p w14:paraId="7CA1D26F" w14:textId="77777777" w:rsid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14:paraId="6712DE10" w14:textId="77777777" w:rsidR="006677EC" w:rsidRP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14:paraId="02C73C56" w14:textId="0FA8C6DD" w:rsidR="0077189B" w:rsidRPr="006677EC" w:rsidRDefault="006677EC" w:rsidP="00D53B03">
      <w:pPr>
        <w:bidi w:val="0"/>
        <w:spacing w:line="240" w:lineRule="auto"/>
        <w:jc w:val="center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  <w:b/>
          <w:bCs/>
        </w:rPr>
        <w:t xml:space="preserve">Shiur #12: </w:t>
      </w:r>
      <w:r w:rsidR="0077189B" w:rsidRPr="006677EC">
        <w:rPr>
          <w:rFonts w:asciiTheme="minorBidi" w:hAnsiTheme="minorBidi" w:cstheme="minorBidi"/>
          <w:b/>
          <w:bCs/>
        </w:rPr>
        <w:t xml:space="preserve">The Prophecies of Amos: Oracles </w:t>
      </w:r>
      <w:r w:rsidR="005C58B4">
        <w:rPr>
          <w:rFonts w:asciiTheme="minorBidi" w:hAnsiTheme="minorBidi" w:cstheme="minorBidi"/>
          <w:b/>
          <w:bCs/>
        </w:rPr>
        <w:t>a</w:t>
      </w:r>
      <w:r w:rsidR="0077189B" w:rsidRPr="006677EC">
        <w:rPr>
          <w:rFonts w:asciiTheme="minorBidi" w:hAnsiTheme="minorBidi" w:cstheme="minorBidi"/>
          <w:b/>
          <w:bCs/>
        </w:rPr>
        <w:t xml:space="preserve">gainst the Nations </w:t>
      </w:r>
      <w:r w:rsidR="0077189B" w:rsidRPr="006677EC">
        <w:rPr>
          <w:rFonts w:asciiTheme="minorBidi" w:hAnsiTheme="minorBidi" w:cstheme="minorBidi"/>
        </w:rPr>
        <w:t>(continued)</w:t>
      </w:r>
    </w:p>
    <w:p w14:paraId="30624F63" w14:textId="77777777" w:rsidR="0077189B" w:rsidRDefault="0077189B" w:rsidP="00D53B03">
      <w:pPr>
        <w:bidi w:val="0"/>
        <w:spacing w:line="240" w:lineRule="auto"/>
        <w:jc w:val="center"/>
        <w:rPr>
          <w:rFonts w:asciiTheme="minorBidi" w:hAnsiTheme="minorBidi" w:cstheme="minorBidi"/>
        </w:rPr>
      </w:pPr>
    </w:p>
    <w:p w14:paraId="59DE01D3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13516DD2" w14:textId="4DD85B34" w:rsidR="000B0873" w:rsidRPr="006677EC" w:rsidRDefault="005C58B4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 this </w:t>
      </w:r>
      <w:r w:rsidRPr="005C58B4">
        <w:rPr>
          <w:rFonts w:asciiTheme="minorBidi" w:hAnsiTheme="minorBidi" w:cstheme="minorBidi"/>
          <w:i/>
          <w:iCs/>
        </w:rPr>
        <w:t>shiur</w:t>
      </w:r>
      <w:r w:rsidR="0077189B" w:rsidRPr="006677EC">
        <w:rPr>
          <w:rFonts w:asciiTheme="minorBidi" w:hAnsiTheme="minorBidi" w:cstheme="minorBidi"/>
        </w:rPr>
        <w:t xml:space="preserve">, we will </w:t>
      </w:r>
      <w:r w:rsidR="00445822" w:rsidRPr="006677EC">
        <w:rPr>
          <w:rFonts w:asciiTheme="minorBidi" w:hAnsiTheme="minorBidi" w:cstheme="minorBidi"/>
        </w:rPr>
        <w:t>continue</w:t>
      </w:r>
      <w:r w:rsidR="0077189B" w:rsidRPr="006677EC">
        <w:rPr>
          <w:rFonts w:asciiTheme="minorBidi" w:hAnsiTheme="minorBidi" w:cstheme="minorBidi"/>
        </w:rPr>
        <w:t xml:space="preserve"> our study of Amos’</w:t>
      </w:r>
      <w:r>
        <w:rPr>
          <w:rFonts w:asciiTheme="minorBidi" w:hAnsiTheme="minorBidi" w:cstheme="minorBidi"/>
        </w:rPr>
        <w:t>s</w:t>
      </w:r>
      <w:r w:rsidR="0077189B" w:rsidRPr="006677EC">
        <w:rPr>
          <w:rFonts w:asciiTheme="minorBidi" w:hAnsiTheme="minorBidi" w:cstheme="minorBidi"/>
        </w:rPr>
        <w:t xml:space="preserve"> </w:t>
      </w:r>
      <w:r w:rsidR="000B0873" w:rsidRPr="006677EC">
        <w:rPr>
          <w:rFonts w:asciiTheme="minorBidi" w:hAnsiTheme="minorBidi" w:cstheme="minorBidi"/>
        </w:rPr>
        <w:t>ultimate prophecy in this series of oracles</w:t>
      </w:r>
      <w:r w:rsidR="0077189B" w:rsidRPr="006677EC">
        <w:rPr>
          <w:rFonts w:asciiTheme="minorBidi" w:hAnsiTheme="minorBidi" w:cstheme="minorBidi"/>
        </w:rPr>
        <w:t xml:space="preserve"> against the nations. In the previous ch</w:t>
      </w:r>
      <w:r w:rsidR="00315CCC" w:rsidRPr="006677EC">
        <w:rPr>
          <w:rFonts w:asciiTheme="minorBidi" w:hAnsiTheme="minorBidi" w:cstheme="minorBidi"/>
        </w:rPr>
        <w:t xml:space="preserve">apter, we </w:t>
      </w:r>
      <w:r w:rsidR="00FE368C" w:rsidRPr="006677EC">
        <w:rPr>
          <w:rFonts w:asciiTheme="minorBidi" w:hAnsiTheme="minorBidi" w:cstheme="minorBidi"/>
        </w:rPr>
        <w:t>took a panoramic view of this oracle and proposed several alternative st</w:t>
      </w:r>
      <w:r w:rsidR="00FD04E9" w:rsidRPr="006677EC">
        <w:rPr>
          <w:rFonts w:asciiTheme="minorBidi" w:hAnsiTheme="minorBidi" w:cstheme="minorBidi"/>
        </w:rPr>
        <w:t xml:space="preserve">ructural </w:t>
      </w:r>
      <w:r w:rsidR="00FD04E9" w:rsidRPr="005C58B4">
        <w:rPr>
          <w:rFonts w:asciiTheme="minorBidi" w:hAnsiTheme="minorBidi" w:cstheme="minorBidi"/>
        </w:rPr>
        <w:t>schemata</w:t>
      </w:r>
      <w:r w:rsidR="00960FB0" w:rsidRPr="006677EC">
        <w:rPr>
          <w:rFonts w:asciiTheme="minorBidi" w:hAnsiTheme="minorBidi" w:cstheme="minorBidi"/>
        </w:rPr>
        <w:t>. We concluded by favoring the “triangular model” in which the recitation of God’s ki</w:t>
      </w:r>
      <w:r>
        <w:rPr>
          <w:rFonts w:asciiTheme="minorBidi" w:hAnsiTheme="minorBidi" w:cstheme="minorBidi"/>
        </w:rPr>
        <w:t>ndnesses for the people operates</w:t>
      </w:r>
      <w:r w:rsidR="00960FB0" w:rsidRPr="006677EC">
        <w:rPr>
          <w:rFonts w:asciiTheme="minorBidi" w:hAnsiTheme="minorBidi" w:cstheme="minorBidi"/>
        </w:rPr>
        <w:t xml:space="preserve"> in relation to both the crimes of which they are accused and the punishments awaiting them. </w:t>
      </w:r>
    </w:p>
    <w:p w14:paraId="34F8D8B7" w14:textId="77777777" w:rsid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3FD87DBD" w14:textId="53A15CB0" w:rsidR="00037A4C" w:rsidRPr="006677EC" w:rsidRDefault="00037A4C" w:rsidP="00D53B03">
      <w:pPr>
        <w:bidi w:val="0"/>
        <w:spacing w:line="240" w:lineRule="auto"/>
        <w:jc w:val="both"/>
        <w:rPr>
          <w:rFonts w:asciiTheme="minorBidi" w:hAnsiTheme="minorBidi" w:cstheme="minorBidi"/>
          <w:rtl/>
        </w:rPr>
      </w:pPr>
      <w:r w:rsidRPr="006677EC">
        <w:rPr>
          <w:rFonts w:asciiTheme="minorBidi" w:hAnsiTheme="minorBidi" w:cstheme="minorBidi"/>
        </w:rPr>
        <w:t>We will now study the text itself, phrase by phrase, id</w:t>
      </w:r>
      <w:r w:rsidR="00142EAA" w:rsidRPr="006677EC">
        <w:rPr>
          <w:rFonts w:asciiTheme="minorBidi" w:hAnsiTheme="minorBidi" w:cstheme="minorBidi"/>
        </w:rPr>
        <w:t>entifying difficult words, word</w:t>
      </w:r>
      <w:r w:rsidRPr="006677EC">
        <w:rPr>
          <w:rFonts w:asciiTheme="minorBidi" w:hAnsiTheme="minorBidi" w:cstheme="minorBidi"/>
        </w:rPr>
        <w:t xml:space="preserve">play and other rhetorical tools and intra-textual allusions. </w:t>
      </w:r>
      <w:r w:rsidR="00142EAA" w:rsidRPr="006677EC">
        <w:rPr>
          <w:rFonts w:asciiTheme="minorBidi" w:hAnsiTheme="minorBidi" w:cstheme="minorBidi"/>
        </w:rPr>
        <w:t>T</w:t>
      </w:r>
      <w:r w:rsidR="00596E6D" w:rsidRPr="006677EC">
        <w:rPr>
          <w:rFonts w:asciiTheme="minorBidi" w:hAnsiTheme="minorBidi" w:cstheme="minorBidi"/>
        </w:rPr>
        <w:t>his is the prophecy that</w:t>
      </w:r>
      <w:r w:rsidR="00142EAA" w:rsidRPr="006677EC">
        <w:rPr>
          <w:rFonts w:asciiTheme="minorBidi" w:hAnsiTheme="minorBidi" w:cstheme="minorBidi"/>
        </w:rPr>
        <w:t xml:space="preserve"> truly speaks to its audience. As such, we will intensify our focus on the language. </w:t>
      </w:r>
      <w:r w:rsidR="00697DD1" w:rsidRPr="006677EC">
        <w:rPr>
          <w:rFonts w:asciiTheme="minorBidi" w:hAnsiTheme="minorBidi" w:cstheme="minorBidi"/>
        </w:rPr>
        <w:t xml:space="preserve">For purposes of our study, we will analyze </w:t>
      </w:r>
      <w:r w:rsidR="005A614C" w:rsidRPr="006677EC">
        <w:rPr>
          <w:rFonts w:asciiTheme="minorBidi" w:hAnsiTheme="minorBidi" w:cstheme="minorBidi"/>
        </w:rPr>
        <w:t xml:space="preserve">the text </w:t>
      </w:r>
      <w:r w:rsidR="00697DD1" w:rsidRPr="006677EC">
        <w:rPr>
          <w:rFonts w:asciiTheme="minorBidi" w:hAnsiTheme="minorBidi" w:cstheme="minorBidi"/>
        </w:rPr>
        <w:t xml:space="preserve">in sections, beginning with the indictment (vv. 6-8). </w:t>
      </w:r>
      <w:r w:rsidR="007E47B6" w:rsidRPr="006677EC">
        <w:rPr>
          <w:rFonts w:asciiTheme="minorBidi" w:hAnsiTheme="minorBidi" w:cstheme="minorBidi"/>
        </w:rPr>
        <w:t xml:space="preserve">At the end of each section, I will share some broader observations about the language and internal structure of that section. </w:t>
      </w:r>
      <w:r w:rsidR="0001477E" w:rsidRPr="006677EC">
        <w:rPr>
          <w:rFonts w:asciiTheme="minorBidi" w:hAnsiTheme="minorBidi" w:cstheme="minorBidi"/>
        </w:rPr>
        <w:t xml:space="preserve">This </w:t>
      </w:r>
      <w:r w:rsidR="005C58B4" w:rsidRPr="005C58B4">
        <w:rPr>
          <w:rFonts w:asciiTheme="minorBidi" w:hAnsiTheme="minorBidi" w:cstheme="minorBidi"/>
          <w:i/>
          <w:iCs/>
        </w:rPr>
        <w:t>shiur</w:t>
      </w:r>
      <w:r w:rsidR="0001477E" w:rsidRPr="006677EC">
        <w:rPr>
          <w:rFonts w:asciiTheme="minorBidi" w:hAnsiTheme="minorBidi" w:cstheme="minorBidi"/>
        </w:rPr>
        <w:t xml:space="preserve"> will focus </w:t>
      </w:r>
      <w:r w:rsidR="00192169" w:rsidRPr="006677EC">
        <w:rPr>
          <w:rFonts w:asciiTheme="minorBidi" w:hAnsiTheme="minorBidi" w:cstheme="minorBidi"/>
        </w:rPr>
        <w:t xml:space="preserve">solely </w:t>
      </w:r>
      <w:r w:rsidR="0001477E" w:rsidRPr="006677EC">
        <w:rPr>
          <w:rFonts w:asciiTheme="minorBidi" w:hAnsiTheme="minorBidi" w:cstheme="minorBidi"/>
        </w:rPr>
        <w:t xml:space="preserve">on the indictment. </w:t>
      </w:r>
    </w:p>
    <w:p w14:paraId="002FB828" w14:textId="77777777" w:rsidR="005C58B4" w:rsidRPr="006677EC" w:rsidRDefault="005C58B4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3A37D49B" w14:textId="4C6F3899" w:rsidR="00CD4331" w:rsidRDefault="00CD4331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THE TEXT</w:t>
      </w:r>
      <w:r w:rsidR="00A01FC9" w:rsidRPr="006677EC">
        <w:rPr>
          <w:rFonts w:asciiTheme="minorBidi" w:hAnsiTheme="minorBidi" w:cstheme="minorBidi"/>
        </w:rPr>
        <w:t>: PART 1 – THE INDICTMENT (vv. 6-8)</w:t>
      </w:r>
    </w:p>
    <w:p w14:paraId="41B876FA" w14:textId="77777777" w:rsidR="005C58B4" w:rsidRPr="006677EC" w:rsidRDefault="005C58B4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2AEA1C2E" w14:textId="7E05BD0B" w:rsidR="00445822" w:rsidRPr="00450D84" w:rsidRDefault="00445822" w:rsidP="00CD2E09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  <w:b/>
          <w:bCs/>
        </w:rPr>
        <w:t>6</w:t>
      </w:r>
      <w:r w:rsidRPr="006677EC">
        <w:rPr>
          <w:rFonts w:asciiTheme="minorBidi" w:hAnsiTheme="minorBidi" w:cstheme="minorBidi"/>
        </w:rPr>
        <w:t xml:space="preserve"> </w:t>
      </w:r>
      <w:r w:rsidR="00450D84" w:rsidRPr="009743F6">
        <w:rPr>
          <w:rFonts w:asciiTheme="minorBidi" w:hAnsiTheme="minorBidi" w:cstheme="minorBidi"/>
          <w:color w:val="000000"/>
        </w:rPr>
        <w:t>Thus says God:</w:t>
      </w:r>
      <w:r w:rsidR="00450D84">
        <w:rPr>
          <w:rFonts w:asciiTheme="minorBidi" w:hAnsiTheme="minorBidi" w:cstheme="minorBidi"/>
          <w:color w:val="000000"/>
        </w:rPr>
        <w:t xml:space="preserve"> </w:t>
      </w:r>
      <w:r w:rsidR="00450D84" w:rsidRPr="009743F6">
        <w:rPr>
          <w:rFonts w:asciiTheme="minorBidi" w:hAnsiTheme="minorBidi" w:cstheme="minorBidi"/>
          <w:color w:val="000000"/>
        </w:rPr>
        <w:t xml:space="preserve">For the three sins of Israel, </w:t>
      </w:r>
      <w:r w:rsidR="00450D84">
        <w:rPr>
          <w:rFonts w:asciiTheme="minorBidi" w:hAnsiTheme="minorBidi" w:cstheme="minorBidi"/>
          <w:color w:val="000000"/>
        </w:rPr>
        <w:t>a</w:t>
      </w:r>
      <w:r w:rsidR="00450D84" w:rsidRPr="009743F6">
        <w:rPr>
          <w:rFonts w:asciiTheme="minorBidi" w:hAnsiTheme="minorBidi" w:cstheme="minorBidi"/>
          <w:color w:val="000000"/>
        </w:rPr>
        <w:t>nd for four I will not reverse it:</w:t>
      </w:r>
      <w:r w:rsidR="00450D84">
        <w:rPr>
          <w:rFonts w:asciiTheme="minorBidi" w:hAnsiTheme="minorBidi" w:cstheme="minorBidi"/>
          <w:color w:val="000000"/>
        </w:rPr>
        <w:t xml:space="preserve"> b</w:t>
      </w:r>
      <w:r w:rsidR="00450D84" w:rsidRPr="009743F6">
        <w:rPr>
          <w:rFonts w:asciiTheme="minorBidi" w:hAnsiTheme="minorBidi" w:cstheme="minorBidi"/>
        </w:rPr>
        <w:t>ecause they sell the righteous for silver,</w:t>
      </w:r>
      <w:r w:rsidR="00450D84">
        <w:rPr>
          <w:rFonts w:asciiTheme="minorBidi" w:hAnsiTheme="minorBidi" w:cstheme="minorBidi"/>
        </w:rPr>
        <w:t xml:space="preserve"> and the needy for a pair of shoes</w:t>
      </w:r>
      <w:r w:rsidRPr="006677EC">
        <w:rPr>
          <w:rFonts w:asciiTheme="minorBidi" w:hAnsiTheme="minorBidi" w:cstheme="minorBidi"/>
        </w:rPr>
        <w:t xml:space="preserve">. </w:t>
      </w:r>
      <w:r w:rsidRPr="006677EC">
        <w:rPr>
          <w:rFonts w:asciiTheme="minorBidi" w:hAnsiTheme="minorBidi" w:cstheme="minorBidi"/>
          <w:b/>
          <w:bCs/>
        </w:rPr>
        <w:t xml:space="preserve">7 </w:t>
      </w:r>
      <w:r w:rsidRPr="006677EC">
        <w:rPr>
          <w:rFonts w:asciiTheme="minorBidi" w:hAnsiTheme="minorBidi" w:cstheme="minorBidi"/>
        </w:rPr>
        <w:t>That pant after the dust of the e</w:t>
      </w:r>
      <w:r w:rsidR="00294443">
        <w:rPr>
          <w:rFonts w:asciiTheme="minorBidi" w:hAnsiTheme="minorBidi" w:cstheme="minorBidi"/>
        </w:rPr>
        <w:t>arth on the head of the indigent</w:t>
      </w:r>
      <w:r w:rsidRPr="006677EC">
        <w:rPr>
          <w:rFonts w:asciiTheme="minorBidi" w:hAnsiTheme="minorBidi" w:cstheme="minorBidi"/>
        </w:rPr>
        <w:t>, and turn as</w:t>
      </w:r>
      <w:bookmarkStart w:id="0" w:name="_GoBack"/>
      <w:bookmarkEnd w:id="0"/>
      <w:r w:rsidRPr="006677EC">
        <w:rPr>
          <w:rFonts w:asciiTheme="minorBidi" w:hAnsiTheme="minorBidi" w:cstheme="minorBidi"/>
        </w:rPr>
        <w:t xml:space="preserve">ide the way of the humble. And a man and his father go unto the same maid to profane My holy name. </w:t>
      </w:r>
      <w:r w:rsidRPr="006677EC">
        <w:rPr>
          <w:rFonts w:asciiTheme="minorBidi" w:hAnsiTheme="minorBidi" w:cstheme="minorBidi"/>
          <w:b/>
          <w:bCs/>
        </w:rPr>
        <w:t xml:space="preserve">8 </w:t>
      </w:r>
      <w:r w:rsidRPr="006677EC">
        <w:rPr>
          <w:rFonts w:asciiTheme="minorBidi" w:hAnsiTheme="minorBidi" w:cstheme="minorBidi"/>
        </w:rPr>
        <w:t xml:space="preserve">And they </w:t>
      </w:r>
      <w:r w:rsidR="00450D84">
        <w:rPr>
          <w:rFonts w:asciiTheme="minorBidi" w:hAnsiTheme="minorBidi" w:cstheme="minorBidi"/>
        </w:rPr>
        <w:t xml:space="preserve">lay </w:t>
      </w:r>
      <w:r w:rsidRPr="006677EC">
        <w:rPr>
          <w:rFonts w:asciiTheme="minorBidi" w:hAnsiTheme="minorBidi" w:cstheme="minorBidi"/>
        </w:rPr>
        <w:t>themselves down beside every altar upon clothes taken in ple</w:t>
      </w:r>
      <w:r w:rsidR="00450D84">
        <w:rPr>
          <w:rFonts w:asciiTheme="minorBidi" w:hAnsiTheme="minorBidi" w:cstheme="minorBidi"/>
        </w:rPr>
        <w:t xml:space="preserve">dge, and in the house of their </w:t>
      </w:r>
      <w:r w:rsidR="00CD2E09">
        <w:rPr>
          <w:rFonts w:asciiTheme="minorBidi" w:hAnsiTheme="minorBidi" w:cstheme="minorBidi"/>
        </w:rPr>
        <w:t>g</w:t>
      </w:r>
      <w:r w:rsidRPr="006677EC">
        <w:rPr>
          <w:rFonts w:asciiTheme="minorBidi" w:hAnsiTheme="minorBidi" w:cstheme="minorBidi"/>
        </w:rPr>
        <w:t>od</w:t>
      </w:r>
      <w:r w:rsidR="00CD2E09">
        <w:rPr>
          <w:rFonts w:asciiTheme="minorBidi" w:hAnsiTheme="minorBidi" w:cstheme="minorBidi"/>
        </w:rPr>
        <w:t>s</w:t>
      </w:r>
      <w:r w:rsidRPr="006677EC">
        <w:rPr>
          <w:rFonts w:asciiTheme="minorBidi" w:hAnsiTheme="minorBidi" w:cstheme="minorBidi"/>
        </w:rPr>
        <w:t xml:space="preserve"> they drink the wine of them that have been fined.</w:t>
      </w:r>
      <w:r w:rsidR="00BA15C0">
        <w:rPr>
          <w:rFonts w:asciiTheme="minorBidi" w:hAnsiTheme="minorBidi" w:cstheme="minorBidi"/>
          <w:b/>
          <w:bCs/>
        </w:rPr>
        <w:t xml:space="preserve"> </w:t>
      </w:r>
    </w:p>
    <w:p w14:paraId="08019549" w14:textId="3FC8D69B" w:rsidR="005A1542" w:rsidRPr="006677EC" w:rsidRDefault="005A1542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  <w:b/>
          <w:bCs/>
        </w:rPr>
      </w:pPr>
    </w:p>
    <w:p w14:paraId="47CBD539" w14:textId="76558144" w:rsidR="00E62EE4" w:rsidRDefault="00E62EE4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The section is made up of </w:t>
      </w:r>
      <w:r w:rsidR="00294443">
        <w:rPr>
          <w:rFonts w:asciiTheme="minorBidi" w:hAnsiTheme="minorBidi" w:cstheme="minorBidi"/>
        </w:rPr>
        <w:t>three</w:t>
      </w:r>
      <w:r w:rsidRPr="006677EC">
        <w:rPr>
          <w:rFonts w:asciiTheme="minorBidi" w:hAnsiTheme="minorBidi" w:cstheme="minorBidi"/>
        </w:rPr>
        <w:t xml:space="preserve"> verses which include the refrain and seven accusations.</w:t>
      </w:r>
      <w:r w:rsidR="00BA15C0">
        <w:rPr>
          <w:rFonts w:asciiTheme="minorBidi" w:hAnsiTheme="minorBidi" w:cstheme="minorBidi"/>
        </w:rPr>
        <w:t xml:space="preserve"> </w:t>
      </w:r>
      <w:r w:rsidR="00F86474" w:rsidRPr="006677EC">
        <w:rPr>
          <w:rFonts w:asciiTheme="minorBidi" w:hAnsiTheme="minorBidi" w:cstheme="minorBidi"/>
        </w:rPr>
        <w:t>The first and last verse contain two accusat</w:t>
      </w:r>
      <w:r w:rsidR="00294443">
        <w:rPr>
          <w:rFonts w:asciiTheme="minorBidi" w:hAnsiTheme="minorBidi" w:cstheme="minorBidi"/>
        </w:rPr>
        <w:t>ions and the middle verse, v.</w:t>
      </w:r>
      <w:r w:rsidR="00F86474" w:rsidRPr="006677EC">
        <w:rPr>
          <w:rFonts w:asciiTheme="minorBidi" w:hAnsiTheme="minorBidi" w:cstheme="minorBidi"/>
        </w:rPr>
        <w:t xml:space="preserve"> 7, contains three. We will revisit this pattern below. </w:t>
      </w:r>
    </w:p>
    <w:p w14:paraId="76971B5D" w14:textId="77777777" w:rsidR="006677EC" w:rsidRPr="008E5F32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  <w:b/>
          <w:bCs/>
        </w:rPr>
      </w:pPr>
    </w:p>
    <w:p w14:paraId="2573A4AC" w14:textId="7CDAD781" w:rsidR="00294443" w:rsidRPr="008E5F32" w:rsidRDefault="005A1542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  <w:b/>
          <w:bCs/>
          <w:color w:val="000000"/>
        </w:rPr>
      </w:pPr>
      <w:r w:rsidRPr="008E5F32">
        <w:rPr>
          <w:rFonts w:asciiTheme="minorBidi" w:hAnsiTheme="minorBidi" w:cstheme="minorBidi"/>
          <w:b/>
          <w:bCs/>
        </w:rPr>
        <w:t>6</w:t>
      </w:r>
      <w:r w:rsidR="0040221C" w:rsidRPr="008E5F32">
        <w:rPr>
          <w:rFonts w:asciiTheme="minorBidi" w:hAnsiTheme="minorBidi" w:cstheme="minorBidi"/>
          <w:b/>
          <w:bCs/>
        </w:rPr>
        <w:t>a</w:t>
      </w:r>
      <w:r w:rsidRPr="008E5F32">
        <w:rPr>
          <w:rFonts w:asciiTheme="minorBidi" w:hAnsiTheme="minorBidi" w:cstheme="minorBidi"/>
          <w:b/>
          <w:bCs/>
        </w:rPr>
        <w:t xml:space="preserve">: </w:t>
      </w:r>
      <w:r w:rsidR="00294443" w:rsidRPr="008E5F32">
        <w:rPr>
          <w:rFonts w:asciiTheme="minorBidi" w:hAnsiTheme="minorBidi" w:cstheme="minorBidi"/>
          <w:b/>
          <w:bCs/>
          <w:color w:val="000000"/>
        </w:rPr>
        <w:t>For the three sins of Israel, and for four I will not reverse it:</w:t>
      </w:r>
    </w:p>
    <w:p w14:paraId="37A880B6" w14:textId="60811620" w:rsidR="0040221C" w:rsidRPr="006677EC" w:rsidRDefault="0040221C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We have already discussed th</w:t>
      </w:r>
      <w:r w:rsidR="00D74497" w:rsidRPr="006677EC">
        <w:rPr>
          <w:rFonts w:asciiTheme="minorBidi" w:hAnsiTheme="minorBidi" w:cstheme="minorBidi"/>
        </w:rPr>
        <w:t>is</w:t>
      </w:r>
      <w:r w:rsidRPr="006677EC">
        <w:rPr>
          <w:rFonts w:asciiTheme="minorBidi" w:hAnsiTheme="minorBidi" w:cstheme="minorBidi"/>
        </w:rPr>
        <w:t xml:space="preserve"> refrain in earlier lectures</w:t>
      </w:r>
      <w:r w:rsidR="00D74497" w:rsidRPr="006677EC">
        <w:rPr>
          <w:rFonts w:asciiTheme="minorBidi" w:hAnsiTheme="minorBidi" w:cstheme="minorBidi"/>
        </w:rPr>
        <w:t>.</w:t>
      </w:r>
    </w:p>
    <w:p w14:paraId="24B3EF1D" w14:textId="77777777" w:rsidR="00721573" w:rsidRPr="008E5F32" w:rsidRDefault="00721573" w:rsidP="00D53B03">
      <w:pPr>
        <w:bidi w:val="0"/>
        <w:spacing w:line="240" w:lineRule="auto"/>
        <w:ind w:left="720" w:firstLine="720"/>
        <w:jc w:val="both"/>
        <w:rPr>
          <w:rFonts w:asciiTheme="minorBidi" w:hAnsiTheme="minorBidi" w:cstheme="minorBidi"/>
          <w:b/>
          <w:bCs/>
        </w:rPr>
      </w:pPr>
    </w:p>
    <w:p w14:paraId="51F46373" w14:textId="77777777" w:rsidR="008E5F32" w:rsidRPr="008E5F32" w:rsidRDefault="00294443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  <w:b/>
          <w:bCs/>
        </w:rPr>
      </w:pPr>
      <w:r w:rsidRPr="008E5F32">
        <w:rPr>
          <w:rFonts w:asciiTheme="minorBidi" w:hAnsiTheme="minorBidi" w:cstheme="minorBidi"/>
          <w:b/>
          <w:bCs/>
        </w:rPr>
        <w:t>6b</w:t>
      </w:r>
      <w:r w:rsidRPr="008E5F32">
        <w:rPr>
          <w:rFonts w:asciiTheme="minorBidi" w:hAnsiTheme="minorBidi" w:cstheme="minorBidi"/>
          <w:b/>
          <w:bCs/>
          <w:vertAlign w:val="subscript"/>
        </w:rPr>
        <w:t>1</w:t>
      </w:r>
      <w:r w:rsidR="00EC4996" w:rsidRPr="008E5F32">
        <w:rPr>
          <w:rFonts w:asciiTheme="minorBidi" w:hAnsiTheme="minorBidi" w:cstheme="minorBidi"/>
          <w:b/>
          <w:bCs/>
          <w:i/>
          <w:iCs/>
        </w:rPr>
        <w:t xml:space="preserve">: </w:t>
      </w:r>
      <w:r w:rsidR="008E5F32" w:rsidRPr="008E5F32">
        <w:rPr>
          <w:rFonts w:asciiTheme="minorBidi" w:hAnsiTheme="minorBidi" w:cstheme="minorBidi"/>
          <w:b/>
          <w:bCs/>
          <w:color w:val="000000"/>
        </w:rPr>
        <w:t>B</w:t>
      </w:r>
      <w:r w:rsidR="008E5F32" w:rsidRPr="008E5F32">
        <w:rPr>
          <w:rFonts w:asciiTheme="minorBidi" w:hAnsiTheme="minorBidi" w:cstheme="minorBidi"/>
          <w:b/>
          <w:bCs/>
        </w:rPr>
        <w:t>ecause they sell the righteous for silver</w:t>
      </w:r>
    </w:p>
    <w:p w14:paraId="760D363A" w14:textId="0237423D" w:rsidR="00721573" w:rsidRDefault="00BA15C0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Literally, this reads:</w:t>
      </w:r>
      <w:r w:rsidR="008E5F32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“</w:t>
      </w:r>
      <w:r w:rsidR="008E5F32">
        <w:rPr>
          <w:rFonts w:asciiTheme="minorBidi" w:hAnsiTheme="minorBidi" w:cstheme="minorBidi"/>
        </w:rPr>
        <w:t>for</w:t>
      </w:r>
      <w:r w:rsidR="00B932A5">
        <w:rPr>
          <w:rFonts w:asciiTheme="minorBidi" w:hAnsiTheme="minorBidi" w:cstheme="minorBidi"/>
        </w:rPr>
        <w:t xml:space="preserve"> their selling </w:t>
      </w:r>
      <w:r w:rsidR="00B932A5" w:rsidRPr="00B932A5">
        <w:rPr>
          <w:rFonts w:asciiTheme="minorBidi" w:hAnsiTheme="minorBidi" w:cstheme="minorBidi"/>
          <w:i/>
          <w:iCs/>
        </w:rPr>
        <w:t>ba</w:t>
      </w:r>
      <w:r w:rsidR="00B932A5">
        <w:rPr>
          <w:rFonts w:asciiTheme="minorBidi" w:hAnsiTheme="minorBidi" w:cstheme="minorBidi"/>
        </w:rPr>
        <w:t>-</w:t>
      </w:r>
      <w:r w:rsidR="00B932A5" w:rsidRPr="00B932A5">
        <w:rPr>
          <w:rFonts w:asciiTheme="minorBidi" w:hAnsiTheme="minorBidi" w:cstheme="minorBidi"/>
          <w:i/>
          <w:iCs/>
        </w:rPr>
        <w:t>kesef</w:t>
      </w:r>
      <w:r w:rsidR="00356476" w:rsidRPr="006677EC">
        <w:rPr>
          <w:rFonts w:asciiTheme="minorBidi" w:hAnsiTheme="minorBidi" w:cstheme="minorBidi"/>
        </w:rPr>
        <w:t xml:space="preserve"> </w:t>
      </w:r>
      <w:r w:rsidR="006677EC">
        <w:rPr>
          <w:rFonts w:asciiTheme="minorBidi" w:hAnsiTheme="minorBidi" w:cstheme="minorBidi"/>
          <w:i/>
          <w:iCs/>
        </w:rPr>
        <w:t>tzaddik</w:t>
      </w:r>
      <w:r>
        <w:rPr>
          <w:rFonts w:asciiTheme="minorBidi" w:hAnsiTheme="minorBidi" w:cstheme="minorBidi"/>
          <w:i/>
          <w:iCs/>
        </w:rPr>
        <w:t>.”</w:t>
      </w:r>
      <w:r w:rsidR="00356476" w:rsidRPr="006677EC">
        <w:rPr>
          <w:rFonts w:asciiTheme="minorBidi" w:hAnsiTheme="minorBidi" w:cstheme="minorBidi"/>
        </w:rPr>
        <w:t xml:space="preserve"> </w:t>
      </w:r>
    </w:p>
    <w:p w14:paraId="1E01B267" w14:textId="77777777" w:rsidR="006677EC" w:rsidRPr="006677EC" w:rsidRDefault="006677EC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</w:p>
    <w:p w14:paraId="5FB885C9" w14:textId="705DA669" w:rsidR="00B4516D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Tzaddik</w:t>
      </w:r>
      <w:r w:rsidR="00356476" w:rsidRPr="006677EC">
        <w:rPr>
          <w:rFonts w:asciiTheme="minorBidi" w:hAnsiTheme="minorBidi" w:cstheme="minorBidi"/>
        </w:rPr>
        <w:t xml:space="preserve"> is a clear example of </w:t>
      </w:r>
      <w:r w:rsidR="008E5F32">
        <w:rPr>
          <w:rFonts w:asciiTheme="minorBidi" w:hAnsiTheme="minorBidi" w:cstheme="minorBidi"/>
        </w:rPr>
        <w:t>a word</w:t>
      </w:r>
      <w:r w:rsidR="00356476" w:rsidRPr="006677EC">
        <w:rPr>
          <w:rFonts w:asciiTheme="minorBidi" w:hAnsiTheme="minorBidi" w:cstheme="minorBidi"/>
        </w:rPr>
        <w:t xml:space="preserve"> with evolved (and evolving) meaning. </w:t>
      </w:r>
      <w:r w:rsidR="00801420" w:rsidRPr="006677EC">
        <w:rPr>
          <w:rFonts w:asciiTheme="minorBidi" w:hAnsiTheme="minorBidi" w:cstheme="minorBidi"/>
        </w:rPr>
        <w:t>As R</w:t>
      </w:r>
      <w:r w:rsidR="008E5F32">
        <w:rPr>
          <w:rFonts w:asciiTheme="minorBidi" w:hAnsiTheme="minorBidi" w:cstheme="minorBidi"/>
        </w:rPr>
        <w:t>abbi</w:t>
      </w:r>
      <w:r w:rsidR="00801420" w:rsidRPr="006677EC">
        <w:rPr>
          <w:rFonts w:asciiTheme="minorBidi" w:hAnsiTheme="minorBidi" w:cstheme="minorBidi"/>
        </w:rPr>
        <w:t xml:space="preserve"> Yo</w:t>
      </w:r>
      <w:r w:rsidR="00E63F3B">
        <w:rPr>
          <w:rFonts w:asciiTheme="minorBidi" w:hAnsiTheme="minorBidi" w:cstheme="minorBidi"/>
        </w:rPr>
        <w:t>c</w:t>
      </w:r>
      <w:r w:rsidR="00801420" w:rsidRPr="006677EC">
        <w:rPr>
          <w:rFonts w:asciiTheme="minorBidi" w:hAnsiTheme="minorBidi" w:cstheme="minorBidi"/>
        </w:rPr>
        <w:t xml:space="preserve">hanan states: </w:t>
      </w:r>
      <w:r w:rsidR="008E5F32">
        <w:rPr>
          <w:rFonts w:asciiTheme="minorBidi" w:hAnsiTheme="minorBidi" w:cstheme="minorBidi"/>
        </w:rPr>
        <w:t>“T</w:t>
      </w:r>
      <w:r w:rsidR="00801420" w:rsidRPr="006677EC">
        <w:rPr>
          <w:rFonts w:asciiTheme="minorBidi" w:hAnsiTheme="minorBidi" w:cstheme="minorBidi"/>
        </w:rPr>
        <w:t>he [Hebrew] language of the Bible is distinct and the [Hebrew] lan</w:t>
      </w:r>
      <w:r w:rsidR="00BA15C0">
        <w:rPr>
          <w:rFonts w:asciiTheme="minorBidi" w:hAnsiTheme="minorBidi" w:cstheme="minorBidi"/>
        </w:rPr>
        <w:t>guage of the Sages (i.e. R</w:t>
      </w:r>
      <w:r w:rsidR="00801420" w:rsidRPr="006677EC">
        <w:rPr>
          <w:rFonts w:asciiTheme="minorBidi" w:hAnsiTheme="minorBidi" w:cstheme="minorBidi"/>
        </w:rPr>
        <w:t>abbinic Hebrew) is distinct.</w:t>
      </w:r>
      <w:r w:rsidR="008E5F32">
        <w:rPr>
          <w:rFonts w:asciiTheme="minorBidi" w:hAnsiTheme="minorBidi" w:cstheme="minorBidi"/>
        </w:rPr>
        <w:t>”</w:t>
      </w:r>
      <w:r w:rsidR="004538DE" w:rsidRPr="006677EC">
        <w:rPr>
          <w:rStyle w:val="FootnoteReference"/>
          <w:rFonts w:asciiTheme="minorBidi" w:hAnsiTheme="minorBidi" w:cstheme="minorBidi"/>
        </w:rPr>
        <w:footnoteReference w:id="1"/>
      </w:r>
      <w:r w:rsidR="00801420" w:rsidRPr="006677EC">
        <w:rPr>
          <w:rFonts w:asciiTheme="minorBidi" w:hAnsiTheme="minorBidi" w:cstheme="minorBidi"/>
        </w:rPr>
        <w:t xml:space="preserve"> </w:t>
      </w:r>
      <w:r w:rsidR="00ED2E0F" w:rsidRPr="006677EC">
        <w:rPr>
          <w:rFonts w:asciiTheme="minorBidi" w:hAnsiTheme="minorBidi" w:cstheme="minorBidi"/>
        </w:rPr>
        <w:t>As Bendavi</w:t>
      </w:r>
      <w:r w:rsidR="00FF0D9C" w:rsidRPr="006677EC">
        <w:rPr>
          <w:rFonts w:asciiTheme="minorBidi" w:hAnsiTheme="minorBidi" w:cstheme="minorBidi"/>
        </w:rPr>
        <w:t>d comprehensively demonstrates</w:t>
      </w:r>
      <w:r w:rsidR="008E5F32">
        <w:rPr>
          <w:rFonts w:asciiTheme="minorBidi" w:hAnsiTheme="minorBidi" w:cstheme="minorBidi"/>
        </w:rPr>
        <w:t>,</w:t>
      </w:r>
      <w:r w:rsidR="00FF0D9C" w:rsidRPr="006677EC">
        <w:rPr>
          <w:rStyle w:val="FootnoteReference"/>
          <w:rFonts w:asciiTheme="minorBidi" w:hAnsiTheme="minorBidi" w:cstheme="minorBidi"/>
        </w:rPr>
        <w:footnoteReference w:id="2"/>
      </w:r>
      <w:r w:rsidR="008E5F32">
        <w:rPr>
          <w:rFonts w:asciiTheme="minorBidi" w:hAnsiTheme="minorBidi" w:cstheme="minorBidi"/>
        </w:rPr>
        <w:t xml:space="preserve"> the Hebrew of the Sages during the classical era i</w:t>
      </w:r>
      <w:r w:rsidR="00FF0D9C" w:rsidRPr="006677EC">
        <w:rPr>
          <w:rFonts w:asciiTheme="minorBidi" w:hAnsiTheme="minorBidi" w:cstheme="minorBidi"/>
        </w:rPr>
        <w:t xml:space="preserve">s not the same as the Hebrew </w:t>
      </w:r>
      <w:r w:rsidR="008E5F32">
        <w:rPr>
          <w:rFonts w:asciiTheme="minorBidi" w:hAnsiTheme="minorBidi" w:cstheme="minorBidi"/>
        </w:rPr>
        <w:t>of the Bible</w:t>
      </w:r>
      <w:r w:rsidR="00BA15C0">
        <w:rPr>
          <w:rFonts w:asciiTheme="minorBidi" w:hAnsiTheme="minorBidi" w:cstheme="minorBidi"/>
        </w:rPr>
        <w:t>,</w:t>
      </w:r>
      <w:r w:rsidR="008E5F32">
        <w:rPr>
          <w:rFonts w:asciiTheme="minorBidi" w:hAnsiTheme="minorBidi" w:cstheme="minorBidi"/>
        </w:rPr>
        <w:t xml:space="preserve"> and numerous words in </w:t>
      </w:r>
      <w:r w:rsidR="008E5F32" w:rsidRPr="008E5F32">
        <w:rPr>
          <w:rFonts w:asciiTheme="minorBidi" w:hAnsiTheme="minorBidi" w:cstheme="minorBidi"/>
          <w:i/>
          <w:iCs/>
        </w:rPr>
        <w:t>Tanakh</w:t>
      </w:r>
      <w:r w:rsidR="008E5F32">
        <w:rPr>
          <w:rFonts w:asciiTheme="minorBidi" w:hAnsiTheme="minorBidi" w:cstheme="minorBidi"/>
        </w:rPr>
        <w:t xml:space="preserve"> ar</w:t>
      </w:r>
      <w:r w:rsidR="00593EC9" w:rsidRPr="006677EC">
        <w:rPr>
          <w:rFonts w:asciiTheme="minorBidi" w:hAnsiTheme="minorBidi" w:cstheme="minorBidi"/>
        </w:rPr>
        <w:t xml:space="preserve">e </w:t>
      </w:r>
      <w:r w:rsidR="00BA15C0">
        <w:rPr>
          <w:rFonts w:asciiTheme="minorBidi" w:hAnsiTheme="minorBidi" w:cstheme="minorBidi"/>
        </w:rPr>
        <w:t>replaced</w:t>
      </w:r>
      <w:r w:rsidR="00593EC9" w:rsidRPr="006677EC">
        <w:rPr>
          <w:rFonts w:asciiTheme="minorBidi" w:hAnsiTheme="minorBidi" w:cstheme="minorBidi"/>
        </w:rPr>
        <w:t xml:space="preserve"> in the literature of </w:t>
      </w:r>
      <w:r w:rsidR="008E5F32" w:rsidRPr="008E5F32">
        <w:rPr>
          <w:rFonts w:asciiTheme="minorBidi" w:hAnsiTheme="minorBidi" w:cstheme="minorBidi"/>
          <w:i/>
          <w:iCs/>
        </w:rPr>
        <w:t>Chazal</w:t>
      </w:r>
      <w:r w:rsidR="00593EC9" w:rsidRPr="006677EC">
        <w:rPr>
          <w:rFonts w:asciiTheme="minorBidi" w:hAnsiTheme="minorBidi" w:cstheme="minorBidi"/>
        </w:rPr>
        <w:t xml:space="preserve">. For instance, </w:t>
      </w:r>
      <w:r w:rsidR="00593EC9" w:rsidRPr="006677EC">
        <w:rPr>
          <w:rFonts w:asciiTheme="minorBidi" w:hAnsiTheme="minorBidi" w:cstheme="minorBidi"/>
          <w:i/>
          <w:iCs/>
        </w:rPr>
        <w:t>etz</w:t>
      </w:r>
      <w:r w:rsidR="00593EC9" w:rsidRPr="006677EC">
        <w:rPr>
          <w:rFonts w:asciiTheme="minorBidi" w:hAnsiTheme="minorBidi" w:cstheme="minorBidi"/>
        </w:rPr>
        <w:t xml:space="preserve"> (tree) </w:t>
      </w:r>
      <w:r w:rsidR="008E5F32">
        <w:rPr>
          <w:rFonts w:asciiTheme="minorBidi" w:hAnsiTheme="minorBidi" w:cstheme="minorBidi"/>
        </w:rPr>
        <w:t>becomes</w:t>
      </w:r>
      <w:r w:rsidR="00593EC9" w:rsidRPr="006677EC">
        <w:rPr>
          <w:rFonts w:asciiTheme="minorBidi" w:hAnsiTheme="minorBidi" w:cstheme="minorBidi"/>
        </w:rPr>
        <w:t xml:space="preserve"> </w:t>
      </w:r>
      <w:r w:rsidR="00593EC9" w:rsidRPr="006677EC">
        <w:rPr>
          <w:rFonts w:asciiTheme="minorBidi" w:hAnsiTheme="minorBidi" w:cstheme="minorBidi"/>
          <w:i/>
          <w:iCs/>
        </w:rPr>
        <w:t>ilan</w:t>
      </w:r>
      <w:r w:rsidR="008E5F32">
        <w:rPr>
          <w:rFonts w:asciiTheme="minorBidi" w:hAnsiTheme="minorBidi" w:cstheme="minorBidi"/>
          <w:i/>
          <w:iCs/>
        </w:rPr>
        <w:t>;</w:t>
      </w:r>
      <w:r w:rsidR="00593EC9" w:rsidRPr="006677EC">
        <w:rPr>
          <w:rFonts w:asciiTheme="minorBidi" w:hAnsiTheme="minorBidi" w:cstheme="minorBidi"/>
        </w:rPr>
        <w:t xml:space="preserve"> </w:t>
      </w:r>
      <w:r w:rsidR="00593EC9" w:rsidRPr="006677EC">
        <w:rPr>
          <w:rFonts w:asciiTheme="minorBidi" w:hAnsiTheme="minorBidi" w:cstheme="minorBidi"/>
          <w:i/>
          <w:iCs/>
        </w:rPr>
        <w:t xml:space="preserve">shemesh </w:t>
      </w:r>
      <w:r w:rsidR="008E5F32">
        <w:rPr>
          <w:rFonts w:asciiTheme="minorBidi" w:hAnsiTheme="minorBidi" w:cstheme="minorBidi"/>
        </w:rPr>
        <w:t>(sun) becomes</w:t>
      </w:r>
      <w:r w:rsidR="00593EC9" w:rsidRPr="006677EC">
        <w:rPr>
          <w:rFonts w:asciiTheme="minorBidi" w:hAnsiTheme="minorBidi" w:cstheme="minorBidi"/>
        </w:rPr>
        <w:t xml:space="preserve"> </w:t>
      </w:r>
      <w:r w:rsidR="00E63F3B" w:rsidRPr="008E5F32">
        <w:rPr>
          <w:rFonts w:asciiTheme="minorBidi" w:hAnsiTheme="minorBidi" w:cstheme="minorBidi"/>
          <w:i/>
          <w:iCs/>
        </w:rPr>
        <w:t>chamma</w:t>
      </w:r>
      <w:r w:rsidR="001B2FAA" w:rsidRPr="006677EC">
        <w:rPr>
          <w:rFonts w:asciiTheme="minorBidi" w:hAnsiTheme="minorBidi" w:cstheme="minorBidi"/>
        </w:rPr>
        <w:t>. There are hundreds of examples of these “alternative” words, comprising a nearly distinct subset of language. Per Bendavid’s theory, it would be inaccurate to state that “</w:t>
      </w:r>
      <w:r w:rsidR="001B2FAA" w:rsidRPr="006677EC">
        <w:rPr>
          <w:rFonts w:asciiTheme="minorBidi" w:hAnsiTheme="minorBidi" w:cstheme="minorBidi"/>
          <w:i/>
          <w:iCs/>
        </w:rPr>
        <w:t>etz</w:t>
      </w:r>
      <w:r w:rsidR="001B2FAA" w:rsidRPr="006677EC">
        <w:rPr>
          <w:rFonts w:asciiTheme="minorBidi" w:hAnsiTheme="minorBidi" w:cstheme="minorBidi"/>
        </w:rPr>
        <w:t xml:space="preserve"> became </w:t>
      </w:r>
      <w:r w:rsidR="001B2FAA" w:rsidRPr="006677EC">
        <w:rPr>
          <w:rFonts w:asciiTheme="minorBidi" w:hAnsiTheme="minorBidi" w:cstheme="minorBidi"/>
          <w:i/>
          <w:iCs/>
        </w:rPr>
        <w:t>ilan</w:t>
      </w:r>
      <w:r w:rsidR="001B2FAA" w:rsidRPr="006677EC">
        <w:rPr>
          <w:rFonts w:asciiTheme="minorBidi" w:hAnsiTheme="minorBidi" w:cstheme="minorBidi"/>
        </w:rPr>
        <w:t>” and it is not at all clear which preceded which; but in usage</w:t>
      </w:r>
      <w:r w:rsidR="008E5F32">
        <w:rPr>
          <w:rFonts w:asciiTheme="minorBidi" w:hAnsiTheme="minorBidi" w:cstheme="minorBidi"/>
        </w:rPr>
        <w:t>, this</w:t>
      </w:r>
      <w:r w:rsidR="001B2FAA" w:rsidRPr="006677EC">
        <w:rPr>
          <w:rFonts w:asciiTheme="minorBidi" w:hAnsiTheme="minorBidi" w:cstheme="minorBidi"/>
        </w:rPr>
        <w:t xml:space="preserve"> is exactly what happened.</w:t>
      </w:r>
      <w:r w:rsidR="00B4516D" w:rsidRPr="006677EC">
        <w:rPr>
          <w:rFonts w:asciiTheme="minorBidi" w:hAnsiTheme="minorBidi" w:cstheme="minorBidi"/>
        </w:rPr>
        <w:t xml:space="preserve"> </w:t>
      </w:r>
    </w:p>
    <w:p w14:paraId="703AF414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481AC1B1" w14:textId="5206DA9A" w:rsidR="00DD0FEE" w:rsidRDefault="00B4516D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Beyond</w:t>
      </w:r>
      <w:r w:rsidR="001B2FAA" w:rsidRPr="006677EC">
        <w:rPr>
          <w:rFonts w:asciiTheme="minorBidi" w:hAnsiTheme="minorBidi" w:cstheme="minorBidi"/>
        </w:rPr>
        <w:t xml:space="preserve"> </w:t>
      </w:r>
      <w:r w:rsidRPr="006677EC">
        <w:rPr>
          <w:rFonts w:asciiTheme="minorBidi" w:hAnsiTheme="minorBidi" w:cstheme="minorBidi"/>
        </w:rPr>
        <w:t xml:space="preserve">substitutions, words also evolve. The phrase </w:t>
      </w:r>
      <w:r w:rsidR="008E5F32">
        <w:rPr>
          <w:rFonts w:asciiTheme="minorBidi" w:hAnsiTheme="minorBidi" w:cstheme="minorBidi"/>
          <w:i/>
          <w:iCs/>
        </w:rPr>
        <w:t>am ha-</w:t>
      </w:r>
      <w:r w:rsidRPr="006677EC">
        <w:rPr>
          <w:rFonts w:asciiTheme="minorBidi" w:hAnsiTheme="minorBidi" w:cstheme="minorBidi"/>
          <w:i/>
          <w:iCs/>
        </w:rPr>
        <w:t>aretz</w:t>
      </w:r>
      <w:r w:rsidRPr="006677EC">
        <w:rPr>
          <w:rFonts w:asciiTheme="minorBidi" w:hAnsiTheme="minorBidi" w:cstheme="minorBidi"/>
        </w:rPr>
        <w:t xml:space="preserve">, </w:t>
      </w:r>
      <w:r w:rsidR="001D18FF">
        <w:rPr>
          <w:rFonts w:asciiTheme="minorBidi" w:hAnsiTheme="minorBidi" w:cstheme="minorBidi"/>
        </w:rPr>
        <w:t>as it first appears</w:t>
      </w:r>
      <w:r w:rsidRPr="006677EC">
        <w:rPr>
          <w:rFonts w:asciiTheme="minorBidi" w:hAnsiTheme="minorBidi" w:cstheme="minorBidi"/>
        </w:rPr>
        <w:t xml:space="preserve"> in </w:t>
      </w:r>
      <w:r w:rsidR="006677EC" w:rsidRPr="006677EC">
        <w:rPr>
          <w:rFonts w:asciiTheme="minorBidi" w:hAnsiTheme="minorBidi" w:cstheme="minorBidi"/>
          <w:i/>
          <w:iCs/>
        </w:rPr>
        <w:t>Bereishit</w:t>
      </w:r>
      <w:r w:rsidR="001D18FF">
        <w:rPr>
          <w:rFonts w:asciiTheme="minorBidi" w:hAnsiTheme="minorBidi" w:cstheme="minorBidi"/>
        </w:rPr>
        <w:t xml:space="preserve"> 23, is a laudatory term and refers</w:t>
      </w:r>
      <w:r w:rsidRPr="006677EC">
        <w:rPr>
          <w:rFonts w:asciiTheme="minorBidi" w:hAnsiTheme="minorBidi" w:cstheme="minorBidi"/>
        </w:rPr>
        <w:t xml:space="preserve"> to the landed gentry and members of the t</w:t>
      </w:r>
      <w:r w:rsidR="001D18FF">
        <w:rPr>
          <w:rFonts w:asciiTheme="minorBidi" w:hAnsiTheme="minorBidi" w:cstheme="minorBidi"/>
        </w:rPr>
        <w:t>own council. The term maintains</w:t>
      </w:r>
      <w:r w:rsidRPr="006677EC">
        <w:rPr>
          <w:rFonts w:asciiTheme="minorBidi" w:hAnsiTheme="minorBidi" w:cstheme="minorBidi"/>
        </w:rPr>
        <w:t xml:space="preserve"> this positive sense </w:t>
      </w:r>
      <w:r w:rsidR="001D18FF">
        <w:rPr>
          <w:rFonts w:asciiTheme="minorBidi" w:hAnsiTheme="minorBidi" w:cstheme="minorBidi"/>
        </w:rPr>
        <w:t xml:space="preserve">throughout </w:t>
      </w:r>
      <w:r w:rsidR="001F3432" w:rsidRPr="006677EC">
        <w:rPr>
          <w:rFonts w:asciiTheme="minorBidi" w:hAnsiTheme="minorBidi" w:cstheme="minorBidi"/>
        </w:rPr>
        <w:t>the First Common</w:t>
      </w:r>
      <w:r w:rsidR="001D18FF">
        <w:rPr>
          <w:rFonts w:asciiTheme="minorBidi" w:hAnsiTheme="minorBidi" w:cstheme="minorBidi"/>
        </w:rPr>
        <w:t>wealth. By Mishnaic times, it i</w:t>
      </w:r>
      <w:r w:rsidR="001F3432" w:rsidRPr="006677EC">
        <w:rPr>
          <w:rFonts w:asciiTheme="minorBidi" w:hAnsiTheme="minorBidi" w:cstheme="minorBidi"/>
        </w:rPr>
        <w:t>s used to describe people who are lax in some areas of observance</w:t>
      </w:r>
      <w:r w:rsidR="001D18FF">
        <w:rPr>
          <w:rFonts w:asciiTheme="minorBidi" w:hAnsiTheme="minorBidi" w:cstheme="minorBidi"/>
        </w:rPr>
        <w:t xml:space="preserve">; by the pre-modern era, it </w:t>
      </w:r>
      <w:r w:rsidR="001F3432" w:rsidRPr="006677EC">
        <w:rPr>
          <w:rFonts w:asciiTheme="minorBidi" w:hAnsiTheme="minorBidi" w:cstheme="minorBidi"/>
        </w:rPr>
        <w:t>become</w:t>
      </w:r>
      <w:r w:rsidR="001D18FF">
        <w:rPr>
          <w:rFonts w:asciiTheme="minorBidi" w:hAnsiTheme="minorBidi" w:cstheme="minorBidi"/>
        </w:rPr>
        <w:t>s</w:t>
      </w:r>
      <w:r w:rsidR="001F3432" w:rsidRPr="006677EC">
        <w:rPr>
          <w:rFonts w:asciiTheme="minorBidi" w:hAnsiTheme="minorBidi" w:cstheme="minorBidi"/>
        </w:rPr>
        <w:t xml:space="preserve"> synonymous with “ignoramus</w:t>
      </w:r>
      <w:r w:rsidR="006677EC">
        <w:rPr>
          <w:rFonts w:asciiTheme="minorBidi" w:hAnsiTheme="minorBidi" w:cstheme="minorBidi"/>
        </w:rPr>
        <w:t>.”</w:t>
      </w:r>
    </w:p>
    <w:p w14:paraId="150636AA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317D4D16" w14:textId="790785AF" w:rsidR="00B4516D" w:rsidRDefault="00DD0FEE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The word </w:t>
      </w:r>
      <w:r w:rsidR="006677EC">
        <w:rPr>
          <w:rFonts w:asciiTheme="minorBidi" w:hAnsiTheme="minorBidi" w:cstheme="minorBidi"/>
          <w:i/>
          <w:iCs/>
        </w:rPr>
        <w:t>tzaddik</w:t>
      </w:r>
      <w:r w:rsidRPr="006677EC">
        <w:rPr>
          <w:rFonts w:asciiTheme="minorBidi" w:hAnsiTheme="minorBidi" w:cstheme="minorBidi"/>
        </w:rPr>
        <w:t xml:space="preserve"> has experienced a similar metamorphosis. Throughout </w:t>
      </w:r>
      <w:r w:rsidRPr="001D18FF">
        <w:rPr>
          <w:rFonts w:asciiTheme="minorBidi" w:hAnsiTheme="minorBidi" w:cstheme="minorBidi"/>
          <w:i/>
          <w:iCs/>
        </w:rPr>
        <w:t>Tanakh</w:t>
      </w:r>
      <w:r w:rsidRPr="006677EC">
        <w:rPr>
          <w:rFonts w:asciiTheme="minorBidi" w:hAnsiTheme="minorBidi" w:cstheme="minorBidi"/>
        </w:rPr>
        <w:t xml:space="preserve">, the word </w:t>
      </w:r>
      <w:r w:rsidR="006677EC">
        <w:rPr>
          <w:rFonts w:asciiTheme="minorBidi" w:hAnsiTheme="minorBidi" w:cstheme="minorBidi"/>
          <w:i/>
          <w:iCs/>
        </w:rPr>
        <w:t>tzaddik</w:t>
      </w:r>
      <w:r w:rsidRPr="006677EC">
        <w:rPr>
          <w:rFonts w:asciiTheme="minorBidi" w:hAnsiTheme="minorBidi" w:cstheme="minorBidi"/>
        </w:rPr>
        <w:t>, when referring to a human being, simply means “innocent</w:t>
      </w:r>
      <w:r w:rsidR="006677EC">
        <w:rPr>
          <w:rFonts w:asciiTheme="minorBidi" w:hAnsiTheme="minorBidi" w:cstheme="minorBidi"/>
        </w:rPr>
        <w:t>.”</w:t>
      </w:r>
      <w:r w:rsidRPr="006677EC">
        <w:rPr>
          <w:rFonts w:asciiTheme="minorBidi" w:hAnsiTheme="minorBidi" w:cstheme="minorBidi"/>
        </w:rPr>
        <w:t xml:space="preserve"> W</w:t>
      </w:r>
      <w:r w:rsidR="001D18FF">
        <w:rPr>
          <w:rFonts w:asciiTheme="minorBidi" w:hAnsiTheme="minorBidi" w:cstheme="minorBidi"/>
        </w:rPr>
        <w:t xml:space="preserve">hen </w:t>
      </w:r>
      <w:r w:rsidRPr="006677EC">
        <w:rPr>
          <w:rFonts w:asciiTheme="minorBidi" w:hAnsiTheme="minorBidi" w:cstheme="minorBidi"/>
        </w:rPr>
        <w:t xml:space="preserve">Avraham </w:t>
      </w:r>
      <w:r w:rsidR="001D18FF">
        <w:rPr>
          <w:rFonts w:asciiTheme="minorBidi" w:hAnsiTheme="minorBidi" w:cstheme="minorBidi"/>
        </w:rPr>
        <w:t xml:space="preserve">beseeches God not to destroy Sedom because of its </w:t>
      </w:r>
      <w:r w:rsidR="006677EC">
        <w:rPr>
          <w:rFonts w:asciiTheme="minorBidi" w:hAnsiTheme="minorBidi" w:cstheme="minorBidi"/>
          <w:i/>
          <w:iCs/>
        </w:rPr>
        <w:t>tzaddik</w:t>
      </w:r>
      <w:r w:rsidRPr="006677EC">
        <w:rPr>
          <w:rFonts w:asciiTheme="minorBidi" w:hAnsiTheme="minorBidi" w:cstheme="minorBidi"/>
          <w:i/>
          <w:iCs/>
        </w:rPr>
        <w:t>im</w:t>
      </w:r>
      <w:r w:rsidR="001D18FF">
        <w:rPr>
          <w:rFonts w:asciiTheme="minorBidi" w:hAnsiTheme="minorBidi" w:cstheme="minorBidi"/>
          <w:i/>
          <w:iCs/>
        </w:rPr>
        <w:t xml:space="preserve"> (Bereishit </w:t>
      </w:r>
      <w:r w:rsidR="001D18FF">
        <w:rPr>
          <w:rFonts w:asciiTheme="minorBidi" w:hAnsiTheme="minorBidi" w:cstheme="minorBidi"/>
        </w:rPr>
        <w:t>18), he i</w:t>
      </w:r>
      <w:r w:rsidRPr="006677EC">
        <w:rPr>
          <w:rFonts w:asciiTheme="minorBidi" w:hAnsiTheme="minorBidi" w:cstheme="minorBidi"/>
        </w:rPr>
        <w:t>s not asking for righteous people, but for people innocent of the crime of which the</w:t>
      </w:r>
      <w:r w:rsidR="000278CA" w:rsidRPr="006677EC">
        <w:rPr>
          <w:rFonts w:asciiTheme="minorBidi" w:hAnsiTheme="minorBidi" w:cstheme="minorBidi"/>
        </w:rPr>
        <w:t xml:space="preserve"> town (broadly speaking) is guilty. </w:t>
      </w:r>
      <w:r w:rsidR="001D18FF">
        <w:rPr>
          <w:rFonts w:asciiTheme="minorBidi" w:hAnsiTheme="minorBidi" w:cstheme="minorBidi"/>
        </w:rPr>
        <w:t>A</w:t>
      </w:r>
      <w:r w:rsidR="000278CA" w:rsidRPr="006677EC">
        <w:rPr>
          <w:rFonts w:asciiTheme="minorBidi" w:hAnsiTheme="minorBidi" w:cstheme="minorBidi"/>
        </w:rPr>
        <w:t>vraham points out that</w:t>
      </w:r>
      <w:r w:rsidR="001D18FF">
        <w:rPr>
          <w:rFonts w:asciiTheme="minorBidi" w:hAnsiTheme="minorBidi" w:cstheme="minorBidi"/>
        </w:rPr>
        <w:t xml:space="preserve"> it would be a miscarriage of (d</w:t>
      </w:r>
      <w:r w:rsidR="000278CA" w:rsidRPr="006677EC">
        <w:rPr>
          <w:rFonts w:asciiTheme="minorBidi" w:hAnsiTheme="minorBidi" w:cstheme="minorBidi"/>
        </w:rPr>
        <w:t xml:space="preserve">ivine) justice for God to destroy the </w:t>
      </w:r>
      <w:r w:rsidR="006677EC">
        <w:rPr>
          <w:rFonts w:asciiTheme="minorBidi" w:hAnsiTheme="minorBidi" w:cstheme="minorBidi"/>
          <w:i/>
          <w:iCs/>
        </w:rPr>
        <w:t>tzaddik</w:t>
      </w:r>
      <w:r w:rsidR="000278CA" w:rsidRPr="006677EC">
        <w:rPr>
          <w:rFonts w:asciiTheme="minorBidi" w:hAnsiTheme="minorBidi" w:cstheme="minorBidi"/>
        </w:rPr>
        <w:t xml:space="preserve"> along with th</w:t>
      </w:r>
      <w:r w:rsidR="001D18FF">
        <w:rPr>
          <w:rFonts w:asciiTheme="minorBidi" w:hAnsiTheme="minorBidi" w:cstheme="minorBidi"/>
        </w:rPr>
        <w:t xml:space="preserve">e </w:t>
      </w:r>
      <w:r w:rsidR="001D18FF" w:rsidRPr="001D18FF">
        <w:rPr>
          <w:rFonts w:asciiTheme="minorBidi" w:hAnsiTheme="minorBidi" w:cstheme="minorBidi"/>
          <w:i/>
          <w:iCs/>
        </w:rPr>
        <w:t>rasha</w:t>
      </w:r>
      <w:r w:rsidR="000278CA" w:rsidRPr="006677EC">
        <w:rPr>
          <w:rFonts w:asciiTheme="minorBidi" w:hAnsiTheme="minorBidi" w:cstheme="minorBidi"/>
        </w:rPr>
        <w:t xml:space="preserve">, equating the </w:t>
      </w:r>
      <w:r w:rsidR="006677EC">
        <w:rPr>
          <w:rFonts w:asciiTheme="minorBidi" w:hAnsiTheme="minorBidi" w:cstheme="minorBidi"/>
          <w:i/>
          <w:iCs/>
        </w:rPr>
        <w:t>tzaddik</w:t>
      </w:r>
      <w:r w:rsidR="000278CA" w:rsidRPr="006677EC">
        <w:rPr>
          <w:rFonts w:asciiTheme="minorBidi" w:hAnsiTheme="minorBidi" w:cstheme="minorBidi"/>
        </w:rPr>
        <w:t xml:space="preserve"> with the </w:t>
      </w:r>
      <w:r w:rsidR="000278CA" w:rsidRPr="006677EC">
        <w:rPr>
          <w:rFonts w:asciiTheme="minorBidi" w:hAnsiTheme="minorBidi" w:cstheme="minorBidi"/>
          <w:i/>
          <w:iCs/>
        </w:rPr>
        <w:t>rasha</w:t>
      </w:r>
      <w:r w:rsidR="001D18FF">
        <w:rPr>
          <w:rFonts w:asciiTheme="minorBidi" w:hAnsiTheme="minorBidi" w:cstheme="minorBidi"/>
          <w:i/>
          <w:iCs/>
        </w:rPr>
        <w:t>.</w:t>
      </w:r>
      <w:r w:rsidR="000278CA" w:rsidRPr="006677EC">
        <w:rPr>
          <w:rFonts w:asciiTheme="minorBidi" w:hAnsiTheme="minorBidi" w:cstheme="minorBidi"/>
        </w:rPr>
        <w:t xml:space="preserve"> </w:t>
      </w:r>
      <w:r w:rsidR="001D18FF">
        <w:rPr>
          <w:rFonts w:asciiTheme="minorBidi" w:hAnsiTheme="minorBidi" w:cstheme="minorBidi"/>
        </w:rPr>
        <w:t>As we see when the Torah (</w:t>
      </w:r>
      <w:r w:rsidR="001D18FF" w:rsidRPr="001D18FF">
        <w:rPr>
          <w:rFonts w:asciiTheme="minorBidi" w:hAnsiTheme="minorBidi" w:cstheme="minorBidi"/>
          <w:i/>
          <w:iCs/>
        </w:rPr>
        <w:t>Devarim</w:t>
      </w:r>
      <w:r w:rsidR="001D18FF">
        <w:rPr>
          <w:rFonts w:asciiTheme="minorBidi" w:hAnsiTheme="minorBidi" w:cstheme="minorBidi"/>
        </w:rPr>
        <w:t xml:space="preserve"> 25:1) discusses corporal punishment, the judges “shall exonerate </w:t>
      </w:r>
      <w:r w:rsidR="001D18FF" w:rsidRPr="001D18FF">
        <w:rPr>
          <w:rFonts w:asciiTheme="minorBidi" w:hAnsiTheme="minorBidi" w:cstheme="minorBidi"/>
          <w:i/>
          <w:iCs/>
        </w:rPr>
        <w:t>(ve-hitzdiku)</w:t>
      </w:r>
      <w:r w:rsidR="001D18FF">
        <w:rPr>
          <w:rFonts w:asciiTheme="minorBidi" w:hAnsiTheme="minorBidi" w:cstheme="minorBidi"/>
        </w:rPr>
        <w:t xml:space="preserve"> the </w:t>
      </w:r>
      <w:r w:rsidR="001D18FF" w:rsidRPr="001D18FF">
        <w:rPr>
          <w:rFonts w:asciiTheme="minorBidi" w:hAnsiTheme="minorBidi" w:cstheme="minorBidi"/>
          <w:i/>
          <w:iCs/>
        </w:rPr>
        <w:t>tzaddik</w:t>
      </w:r>
      <w:r w:rsidR="001D18FF">
        <w:rPr>
          <w:rFonts w:asciiTheme="minorBidi" w:hAnsiTheme="minorBidi" w:cstheme="minorBidi"/>
        </w:rPr>
        <w:t xml:space="preserve"> and they shall convict (</w:t>
      </w:r>
      <w:r w:rsidR="001D18FF" w:rsidRPr="001D18FF">
        <w:rPr>
          <w:rFonts w:asciiTheme="minorBidi" w:hAnsiTheme="minorBidi" w:cstheme="minorBidi"/>
          <w:i/>
          <w:iCs/>
        </w:rPr>
        <w:t>ve-hirshiu</w:t>
      </w:r>
      <w:r w:rsidR="001D18FF">
        <w:rPr>
          <w:rFonts w:asciiTheme="minorBidi" w:hAnsiTheme="minorBidi" w:cstheme="minorBidi"/>
        </w:rPr>
        <w:t xml:space="preserve">) the </w:t>
      </w:r>
      <w:r w:rsidR="001D18FF" w:rsidRPr="001D18FF">
        <w:rPr>
          <w:rFonts w:asciiTheme="minorBidi" w:hAnsiTheme="minorBidi" w:cstheme="minorBidi"/>
          <w:i/>
          <w:iCs/>
        </w:rPr>
        <w:t>rasha</w:t>
      </w:r>
      <w:r w:rsidR="001D18FF">
        <w:rPr>
          <w:rFonts w:asciiTheme="minorBidi" w:hAnsiTheme="minorBidi" w:cstheme="minorBidi"/>
        </w:rPr>
        <w:t xml:space="preserve">.” </w:t>
      </w:r>
      <w:r w:rsidR="008F7427" w:rsidRPr="006677EC">
        <w:rPr>
          <w:rFonts w:asciiTheme="minorBidi" w:hAnsiTheme="minorBidi" w:cstheme="minorBidi"/>
        </w:rPr>
        <w:t xml:space="preserve">There are numerous examples throughout </w:t>
      </w:r>
      <w:r w:rsidR="008F7427" w:rsidRPr="001D18FF">
        <w:rPr>
          <w:rFonts w:asciiTheme="minorBidi" w:hAnsiTheme="minorBidi" w:cstheme="minorBidi"/>
          <w:i/>
          <w:iCs/>
        </w:rPr>
        <w:t>Tanakh</w:t>
      </w:r>
      <w:r w:rsidR="008F7427" w:rsidRPr="006677EC">
        <w:rPr>
          <w:rFonts w:asciiTheme="minorBidi" w:hAnsiTheme="minorBidi" w:cstheme="minorBidi"/>
        </w:rPr>
        <w:t xml:space="preserve"> that substantiate this meaning of the word – again, when used in describing a person. </w:t>
      </w:r>
    </w:p>
    <w:p w14:paraId="6017C75C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7B28907F" w14:textId="3053BA09" w:rsidR="008F7427" w:rsidRDefault="008F7427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In t</w:t>
      </w:r>
      <w:r w:rsidR="001D18FF">
        <w:rPr>
          <w:rFonts w:asciiTheme="minorBidi" w:hAnsiTheme="minorBidi" w:cstheme="minorBidi"/>
        </w:rPr>
        <w:t xml:space="preserve">he era of </w:t>
      </w:r>
      <w:r w:rsidR="001D18FF" w:rsidRPr="001D18FF">
        <w:rPr>
          <w:rFonts w:asciiTheme="minorBidi" w:hAnsiTheme="minorBidi" w:cstheme="minorBidi"/>
          <w:i/>
          <w:iCs/>
        </w:rPr>
        <w:t>Chazal</w:t>
      </w:r>
      <w:r w:rsidR="001D18FF">
        <w:rPr>
          <w:rFonts w:asciiTheme="minorBidi" w:hAnsiTheme="minorBidi" w:cstheme="minorBidi"/>
        </w:rPr>
        <w:t xml:space="preserve">, the word takes on a different meaning: </w:t>
      </w:r>
      <w:r w:rsidRPr="006677EC">
        <w:rPr>
          <w:rFonts w:asciiTheme="minorBidi" w:hAnsiTheme="minorBidi" w:cstheme="minorBidi"/>
        </w:rPr>
        <w:t>not one of absen</w:t>
      </w:r>
      <w:r w:rsidR="00B8443F" w:rsidRPr="006677EC">
        <w:rPr>
          <w:rFonts w:asciiTheme="minorBidi" w:hAnsiTheme="minorBidi" w:cstheme="minorBidi"/>
        </w:rPr>
        <w:t>ce of guilt</w:t>
      </w:r>
      <w:r w:rsidR="001D18FF">
        <w:rPr>
          <w:rFonts w:asciiTheme="minorBidi" w:hAnsiTheme="minorBidi" w:cstheme="minorBidi"/>
        </w:rPr>
        <w:t>, but</w:t>
      </w:r>
      <w:r w:rsidR="00B8443F" w:rsidRPr="006677EC">
        <w:rPr>
          <w:rFonts w:asciiTheme="minorBidi" w:hAnsiTheme="minorBidi" w:cstheme="minorBidi"/>
        </w:rPr>
        <w:t xml:space="preserve"> rather one of affir</w:t>
      </w:r>
      <w:r w:rsidRPr="006677EC">
        <w:rPr>
          <w:rFonts w:asciiTheme="minorBidi" w:hAnsiTheme="minorBidi" w:cstheme="minorBidi"/>
        </w:rPr>
        <w:t xml:space="preserve">mative righteousness. The phrase </w:t>
      </w:r>
      <w:r w:rsidR="006677EC">
        <w:rPr>
          <w:rFonts w:asciiTheme="minorBidi" w:hAnsiTheme="minorBidi" w:cstheme="minorBidi"/>
          <w:i/>
          <w:iCs/>
        </w:rPr>
        <w:t>tzaddik</w:t>
      </w:r>
      <w:r w:rsidRPr="006677EC">
        <w:rPr>
          <w:rFonts w:asciiTheme="minorBidi" w:hAnsiTheme="minorBidi" w:cstheme="minorBidi"/>
          <w:i/>
          <w:iCs/>
        </w:rPr>
        <w:t xml:space="preserve"> gamur</w:t>
      </w:r>
      <w:r w:rsidRPr="006677EC">
        <w:rPr>
          <w:rFonts w:asciiTheme="minorBidi" w:hAnsiTheme="minorBidi" w:cstheme="minorBidi"/>
        </w:rPr>
        <w:t xml:space="preserve"> </w:t>
      </w:r>
      <w:r w:rsidR="001D18FF">
        <w:rPr>
          <w:rFonts w:asciiTheme="minorBidi" w:hAnsiTheme="minorBidi" w:cstheme="minorBidi"/>
        </w:rPr>
        <w:t>(c</w:t>
      </w:r>
      <w:r w:rsidRPr="006677EC">
        <w:rPr>
          <w:rFonts w:asciiTheme="minorBidi" w:hAnsiTheme="minorBidi" w:cstheme="minorBidi"/>
        </w:rPr>
        <w:t>omplete</w:t>
      </w:r>
      <w:r w:rsidR="001D18FF">
        <w:rPr>
          <w:rFonts w:asciiTheme="minorBidi" w:hAnsiTheme="minorBidi" w:cstheme="minorBidi"/>
        </w:rPr>
        <w:t>) is a product of R</w:t>
      </w:r>
      <w:r w:rsidRPr="006677EC">
        <w:rPr>
          <w:rFonts w:asciiTheme="minorBidi" w:hAnsiTheme="minorBidi" w:cstheme="minorBidi"/>
        </w:rPr>
        <w:t xml:space="preserve">abbinic language. </w:t>
      </w:r>
      <w:r w:rsidR="00B8443F" w:rsidRPr="006677EC">
        <w:rPr>
          <w:rFonts w:asciiTheme="minorBidi" w:hAnsiTheme="minorBidi" w:cstheme="minorBidi"/>
        </w:rPr>
        <w:t>The terms takes on yet another meaning at the beginning of the modern era with the adve</w:t>
      </w:r>
      <w:r w:rsidR="00E238FC" w:rsidRPr="006677EC">
        <w:rPr>
          <w:rFonts w:asciiTheme="minorBidi" w:hAnsiTheme="minorBidi" w:cstheme="minorBidi"/>
        </w:rPr>
        <w:t xml:space="preserve">nt of </w:t>
      </w:r>
      <w:r w:rsidR="00E63F3B">
        <w:rPr>
          <w:rFonts w:asciiTheme="minorBidi" w:hAnsiTheme="minorBidi" w:cstheme="minorBidi"/>
        </w:rPr>
        <w:t xml:space="preserve">the </w:t>
      </w:r>
      <w:r w:rsidR="006677EC">
        <w:rPr>
          <w:rFonts w:asciiTheme="minorBidi" w:hAnsiTheme="minorBidi" w:cstheme="minorBidi"/>
        </w:rPr>
        <w:t>Ch</w:t>
      </w:r>
      <w:r w:rsidR="00E63F3B">
        <w:rPr>
          <w:rFonts w:asciiTheme="minorBidi" w:hAnsiTheme="minorBidi" w:cstheme="minorBidi"/>
        </w:rPr>
        <w:t>assidic movement</w:t>
      </w:r>
      <w:r w:rsidR="00E238FC" w:rsidRPr="006677EC">
        <w:rPr>
          <w:rFonts w:asciiTheme="minorBidi" w:hAnsiTheme="minorBidi" w:cstheme="minorBidi"/>
        </w:rPr>
        <w:t xml:space="preserve"> and the phenomenology</w:t>
      </w:r>
      <w:r w:rsidR="00B8443F" w:rsidRPr="006677EC">
        <w:rPr>
          <w:rFonts w:asciiTheme="minorBidi" w:hAnsiTheme="minorBidi" w:cstheme="minorBidi"/>
        </w:rPr>
        <w:t xml:space="preserve"> of the </w:t>
      </w:r>
      <w:r w:rsidR="006677EC">
        <w:rPr>
          <w:rFonts w:asciiTheme="minorBidi" w:hAnsiTheme="minorBidi" w:cstheme="minorBidi"/>
          <w:i/>
          <w:iCs/>
        </w:rPr>
        <w:t>tzaddik</w:t>
      </w:r>
      <w:r w:rsidR="00B8443F" w:rsidRPr="006677EC">
        <w:rPr>
          <w:rFonts w:asciiTheme="minorBidi" w:hAnsiTheme="minorBidi" w:cstheme="minorBidi"/>
        </w:rPr>
        <w:t xml:space="preserve"> of the </w:t>
      </w:r>
      <w:r w:rsidR="006677EC">
        <w:rPr>
          <w:rFonts w:asciiTheme="minorBidi" w:hAnsiTheme="minorBidi" w:cstheme="minorBidi"/>
        </w:rPr>
        <w:t>Ch</w:t>
      </w:r>
      <w:r w:rsidR="00721573" w:rsidRPr="006677EC">
        <w:rPr>
          <w:rFonts w:asciiTheme="minorBidi" w:hAnsiTheme="minorBidi" w:cstheme="minorBidi"/>
        </w:rPr>
        <w:t xml:space="preserve">assidic </w:t>
      </w:r>
      <w:r w:rsidR="00B8443F" w:rsidRPr="006677EC">
        <w:rPr>
          <w:rFonts w:asciiTheme="minorBidi" w:hAnsiTheme="minorBidi" w:cstheme="minorBidi"/>
        </w:rPr>
        <w:t xml:space="preserve">court. </w:t>
      </w:r>
    </w:p>
    <w:p w14:paraId="700B9110" w14:textId="77777777" w:rsidR="00E63F3B" w:rsidRPr="006677EC" w:rsidRDefault="00E63F3B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51622AF8" w14:textId="2909A7EB" w:rsidR="00E07E7F" w:rsidRPr="006677EC" w:rsidRDefault="00E07E7F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In our context, then, the people of Samaria stand accuse</w:t>
      </w:r>
      <w:r w:rsidR="00EA5245" w:rsidRPr="006677EC">
        <w:rPr>
          <w:rFonts w:asciiTheme="minorBidi" w:hAnsiTheme="minorBidi" w:cstheme="minorBidi"/>
        </w:rPr>
        <w:t>d of selling innocent people for silver</w:t>
      </w:r>
      <w:r w:rsidRPr="006677EC">
        <w:rPr>
          <w:rFonts w:asciiTheme="minorBidi" w:hAnsiTheme="minorBidi" w:cstheme="minorBidi"/>
        </w:rPr>
        <w:t xml:space="preserve">. </w:t>
      </w:r>
      <w:r w:rsidR="00EA5245" w:rsidRPr="006677EC">
        <w:rPr>
          <w:rFonts w:asciiTheme="minorBidi" w:hAnsiTheme="minorBidi" w:cstheme="minorBidi"/>
        </w:rPr>
        <w:t xml:space="preserve">This accusation raises a whole host of questions: </w:t>
      </w:r>
      <w:r w:rsidR="00F831AA" w:rsidRPr="006677EC">
        <w:rPr>
          <w:rFonts w:asciiTheme="minorBidi" w:hAnsiTheme="minorBidi" w:cstheme="minorBidi"/>
        </w:rPr>
        <w:t xml:space="preserve">Why are they selling them? To whom are they selling them? How are they even able to do this? </w:t>
      </w:r>
    </w:p>
    <w:p w14:paraId="727B9AA4" w14:textId="2E160645" w:rsidR="00342BE2" w:rsidRPr="006677EC" w:rsidRDefault="00342BE2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lastRenderedPageBreak/>
        <w:t>To properly understand this indictment, we’ll first</w:t>
      </w:r>
      <w:r w:rsidR="0001477E" w:rsidRPr="006677EC">
        <w:rPr>
          <w:rFonts w:asciiTheme="minorBidi" w:hAnsiTheme="minorBidi" w:cstheme="minorBidi"/>
        </w:rPr>
        <w:t xml:space="preserve"> look to the second </w:t>
      </w:r>
      <w:r w:rsidRPr="006677EC">
        <w:rPr>
          <w:rFonts w:asciiTheme="minorBidi" w:hAnsiTheme="minorBidi" w:cstheme="minorBidi"/>
        </w:rPr>
        <w:t xml:space="preserve">hemistich. </w:t>
      </w:r>
      <w:r w:rsidR="002B2419" w:rsidRPr="006677EC">
        <w:rPr>
          <w:rFonts w:asciiTheme="minorBidi" w:hAnsiTheme="minorBidi" w:cstheme="minorBidi"/>
        </w:rPr>
        <w:t xml:space="preserve">Before doing so, however, one matter requires our attention. Is </w:t>
      </w:r>
      <w:r w:rsidR="00924922" w:rsidRPr="006677EC">
        <w:rPr>
          <w:rFonts w:asciiTheme="minorBidi" w:hAnsiTheme="minorBidi" w:cstheme="minorBidi"/>
          <w:i/>
          <w:iCs/>
        </w:rPr>
        <w:t>kesef</w:t>
      </w:r>
      <w:r w:rsidR="002B2419" w:rsidRPr="006677EC">
        <w:rPr>
          <w:rFonts w:asciiTheme="minorBidi" w:hAnsiTheme="minorBidi" w:cstheme="minorBidi"/>
        </w:rPr>
        <w:t xml:space="preserve"> the </w:t>
      </w:r>
      <w:r w:rsidR="002B2419" w:rsidRPr="006677EC">
        <w:rPr>
          <w:rFonts w:asciiTheme="minorBidi" w:hAnsiTheme="minorBidi" w:cstheme="minorBidi"/>
          <w:b/>
          <w:bCs/>
        </w:rPr>
        <w:t>vehicle</w:t>
      </w:r>
      <w:r w:rsidR="002B2419" w:rsidRPr="006677EC">
        <w:rPr>
          <w:rFonts w:asciiTheme="minorBidi" w:hAnsiTheme="minorBidi" w:cstheme="minorBidi"/>
        </w:rPr>
        <w:t xml:space="preserve"> </w:t>
      </w:r>
      <w:r w:rsidR="00B932A5">
        <w:rPr>
          <w:rFonts w:asciiTheme="minorBidi" w:hAnsiTheme="minorBidi" w:cstheme="minorBidi"/>
        </w:rPr>
        <w:t>of sale — i</w:t>
      </w:r>
      <w:r w:rsidR="002B2419" w:rsidRPr="006677EC">
        <w:rPr>
          <w:rFonts w:asciiTheme="minorBidi" w:hAnsiTheme="minorBidi" w:cstheme="minorBidi"/>
        </w:rPr>
        <w:t xml:space="preserve">n other words, were they sold </w:t>
      </w:r>
      <w:r w:rsidR="002B2419" w:rsidRPr="00B932A5">
        <w:rPr>
          <w:rFonts w:asciiTheme="minorBidi" w:hAnsiTheme="minorBidi" w:cstheme="minorBidi"/>
          <w:b/>
          <w:bCs/>
        </w:rPr>
        <w:t xml:space="preserve">for </w:t>
      </w:r>
      <w:r w:rsidR="00E40363" w:rsidRPr="006677EC">
        <w:rPr>
          <w:rFonts w:asciiTheme="minorBidi" w:hAnsiTheme="minorBidi" w:cstheme="minorBidi"/>
        </w:rPr>
        <w:t>silver</w:t>
      </w:r>
      <w:r w:rsidR="00B932A5">
        <w:rPr>
          <w:rFonts w:asciiTheme="minorBidi" w:hAnsiTheme="minorBidi" w:cstheme="minorBidi"/>
        </w:rPr>
        <w:t xml:space="preserve">? </w:t>
      </w:r>
      <w:r w:rsidR="00BA15C0">
        <w:rPr>
          <w:rFonts w:asciiTheme="minorBidi" w:hAnsiTheme="minorBidi" w:cstheme="minorBidi"/>
        </w:rPr>
        <w:t>Alternatively</w:t>
      </w:r>
      <w:r w:rsidR="00B932A5">
        <w:rPr>
          <w:rFonts w:asciiTheme="minorBidi" w:hAnsiTheme="minorBidi" w:cstheme="minorBidi"/>
        </w:rPr>
        <w:t xml:space="preserve">, </w:t>
      </w:r>
      <w:r w:rsidR="002B2419" w:rsidRPr="006677EC">
        <w:rPr>
          <w:rFonts w:asciiTheme="minorBidi" w:hAnsiTheme="minorBidi" w:cstheme="minorBidi"/>
        </w:rPr>
        <w:t xml:space="preserve">is </w:t>
      </w:r>
      <w:r w:rsidR="00924922" w:rsidRPr="006677EC">
        <w:rPr>
          <w:rFonts w:asciiTheme="minorBidi" w:hAnsiTheme="minorBidi" w:cstheme="minorBidi"/>
          <w:i/>
          <w:iCs/>
        </w:rPr>
        <w:t>kesef</w:t>
      </w:r>
      <w:r w:rsidR="002B2419" w:rsidRPr="006677EC">
        <w:rPr>
          <w:rFonts w:asciiTheme="minorBidi" w:hAnsiTheme="minorBidi" w:cstheme="minorBidi"/>
        </w:rPr>
        <w:t xml:space="preserve"> the </w:t>
      </w:r>
      <w:r w:rsidR="002B2419" w:rsidRPr="006677EC">
        <w:rPr>
          <w:rFonts w:asciiTheme="minorBidi" w:hAnsiTheme="minorBidi" w:cstheme="minorBidi"/>
          <w:b/>
          <w:bCs/>
        </w:rPr>
        <w:t>reason</w:t>
      </w:r>
      <w:r w:rsidR="00B932A5">
        <w:rPr>
          <w:rFonts w:asciiTheme="minorBidi" w:hAnsiTheme="minorBidi" w:cstheme="minorBidi"/>
        </w:rPr>
        <w:t xml:space="preserve"> for the sale — w</w:t>
      </w:r>
      <w:r w:rsidR="002B2419" w:rsidRPr="006677EC">
        <w:rPr>
          <w:rFonts w:asciiTheme="minorBidi" w:hAnsiTheme="minorBidi" w:cstheme="minorBidi"/>
        </w:rPr>
        <w:t xml:space="preserve">ere they sold </w:t>
      </w:r>
      <w:r w:rsidR="002B2419" w:rsidRPr="00B932A5">
        <w:rPr>
          <w:rFonts w:asciiTheme="minorBidi" w:hAnsiTheme="minorBidi" w:cstheme="minorBidi"/>
          <w:b/>
          <w:bCs/>
        </w:rPr>
        <w:t xml:space="preserve">on account of </w:t>
      </w:r>
      <w:r w:rsidR="002B2419" w:rsidRPr="006677EC">
        <w:rPr>
          <w:rFonts w:asciiTheme="minorBidi" w:hAnsiTheme="minorBidi" w:cstheme="minorBidi"/>
        </w:rPr>
        <w:t xml:space="preserve">silver? </w:t>
      </w:r>
      <w:r w:rsidR="00A82D23" w:rsidRPr="006677EC">
        <w:rPr>
          <w:rFonts w:asciiTheme="minorBidi" w:hAnsiTheme="minorBidi" w:cstheme="minorBidi"/>
        </w:rPr>
        <w:t>This will also be easier to determine after looking at the next passage.</w:t>
      </w:r>
      <w:r w:rsidR="00BA15C0">
        <w:rPr>
          <w:rFonts w:asciiTheme="minorBidi" w:hAnsiTheme="minorBidi" w:cstheme="minorBidi"/>
        </w:rPr>
        <w:t xml:space="preserve"> </w:t>
      </w:r>
    </w:p>
    <w:p w14:paraId="15F576D0" w14:textId="6D000F87" w:rsidR="00B4516D" w:rsidRPr="006677EC" w:rsidRDefault="00B4516D" w:rsidP="00D53B03">
      <w:pPr>
        <w:bidi w:val="0"/>
        <w:spacing w:line="240" w:lineRule="auto"/>
        <w:jc w:val="both"/>
        <w:rPr>
          <w:rFonts w:asciiTheme="minorBidi" w:hAnsiTheme="minorBidi" w:cstheme="minorBidi"/>
          <w:rtl/>
        </w:rPr>
      </w:pPr>
    </w:p>
    <w:p w14:paraId="6F24F394" w14:textId="512D3EAC" w:rsidR="00476616" w:rsidRPr="006677EC" w:rsidRDefault="00B932A5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8E5F32">
        <w:rPr>
          <w:rFonts w:asciiTheme="minorBidi" w:hAnsiTheme="minorBidi" w:cstheme="minorBidi"/>
          <w:b/>
          <w:bCs/>
        </w:rPr>
        <w:t>6b</w:t>
      </w:r>
      <w:r>
        <w:rPr>
          <w:rFonts w:asciiTheme="minorBidi" w:hAnsiTheme="minorBidi" w:cstheme="minorBidi"/>
          <w:b/>
          <w:bCs/>
          <w:vertAlign w:val="subscript"/>
        </w:rPr>
        <w:t>2</w:t>
      </w:r>
      <w:r w:rsidRPr="008E5F32">
        <w:rPr>
          <w:rFonts w:asciiTheme="minorBidi" w:hAnsiTheme="minorBidi" w:cstheme="minorBidi"/>
          <w:b/>
          <w:bCs/>
          <w:i/>
          <w:iCs/>
        </w:rPr>
        <w:t xml:space="preserve">: </w:t>
      </w:r>
      <w:r>
        <w:rPr>
          <w:rFonts w:asciiTheme="minorBidi" w:hAnsiTheme="minorBidi" w:cstheme="minorBidi"/>
          <w:b/>
          <w:bCs/>
          <w:color w:val="000000"/>
        </w:rPr>
        <w:t>And the needy for a pair of shoes.</w:t>
      </w:r>
      <w:r w:rsidR="00476616" w:rsidRPr="006677EC">
        <w:rPr>
          <w:rFonts w:asciiTheme="minorBidi" w:hAnsiTheme="minorBidi" w:cstheme="minorBidi"/>
        </w:rPr>
        <w:t xml:space="preserve"> </w:t>
      </w:r>
    </w:p>
    <w:p w14:paraId="4E089091" w14:textId="77777777" w:rsid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2A0B22BB" w14:textId="35D6FBE0" w:rsidR="003A22CC" w:rsidRDefault="00476616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Again, does this mean that the accused “sold” poor people and what they received in</w:t>
      </w:r>
      <w:r w:rsidR="00B932A5">
        <w:rPr>
          <w:rFonts w:asciiTheme="minorBidi" w:hAnsiTheme="minorBidi" w:cstheme="minorBidi"/>
        </w:rPr>
        <w:t xml:space="preserve"> return was a pair of shoes? Alternatively, </w:t>
      </w:r>
      <w:r w:rsidRPr="006677EC">
        <w:rPr>
          <w:rFonts w:asciiTheme="minorBidi" w:hAnsiTheme="minorBidi" w:cstheme="minorBidi"/>
        </w:rPr>
        <w:t xml:space="preserve">were the destitute sold because they owed a meager sum (“shoes”) and couldn’t repay it? </w:t>
      </w:r>
      <w:r w:rsidR="005E006D" w:rsidRPr="006677EC">
        <w:rPr>
          <w:rFonts w:asciiTheme="minorBidi" w:hAnsiTheme="minorBidi" w:cstheme="minorBidi"/>
        </w:rPr>
        <w:t xml:space="preserve">Sadly, both human history in general and </w:t>
      </w:r>
      <w:r w:rsidR="005E006D" w:rsidRPr="00B932A5">
        <w:rPr>
          <w:rFonts w:asciiTheme="minorBidi" w:hAnsiTheme="minorBidi" w:cstheme="minorBidi"/>
          <w:i/>
          <w:iCs/>
        </w:rPr>
        <w:t>Tanakh</w:t>
      </w:r>
      <w:r w:rsidR="005E006D" w:rsidRPr="006677EC">
        <w:rPr>
          <w:rFonts w:asciiTheme="minorBidi" w:hAnsiTheme="minorBidi" w:cstheme="minorBidi"/>
        </w:rPr>
        <w:t xml:space="preserve"> in p</w:t>
      </w:r>
      <w:r w:rsidR="00BA15C0">
        <w:rPr>
          <w:rFonts w:asciiTheme="minorBidi" w:hAnsiTheme="minorBidi" w:cstheme="minorBidi"/>
        </w:rPr>
        <w:t>articular have</w:t>
      </w:r>
      <w:r w:rsidR="00E835A0" w:rsidRPr="006677EC">
        <w:rPr>
          <w:rFonts w:asciiTheme="minorBidi" w:hAnsiTheme="minorBidi" w:cstheme="minorBidi"/>
        </w:rPr>
        <w:t xml:space="preserve"> examples of the latter</w:t>
      </w:r>
      <w:r w:rsidR="00B932A5">
        <w:rPr>
          <w:rFonts w:asciiTheme="minorBidi" w:hAnsiTheme="minorBidi" w:cstheme="minorBidi"/>
        </w:rPr>
        <w:t xml:space="preserve">, e.g. the widow of Elisha’s acolyte in </w:t>
      </w:r>
      <w:r w:rsidR="00B932A5" w:rsidRPr="00B932A5">
        <w:rPr>
          <w:rFonts w:asciiTheme="minorBidi" w:hAnsiTheme="minorBidi" w:cstheme="minorBidi"/>
          <w:i/>
          <w:iCs/>
        </w:rPr>
        <w:t>II</w:t>
      </w:r>
      <w:r w:rsidR="00276F39" w:rsidRPr="00B932A5">
        <w:rPr>
          <w:rFonts w:asciiTheme="minorBidi" w:hAnsiTheme="minorBidi" w:cstheme="minorBidi"/>
          <w:i/>
          <w:iCs/>
        </w:rPr>
        <w:t xml:space="preserve"> Melakhim</w:t>
      </w:r>
      <w:r w:rsidR="00B932A5">
        <w:rPr>
          <w:rFonts w:asciiTheme="minorBidi" w:hAnsiTheme="minorBidi" w:cstheme="minorBidi"/>
        </w:rPr>
        <w:t xml:space="preserve"> 4:1-7. She owes money and her creditor is</w:t>
      </w:r>
      <w:r w:rsidR="00276F39" w:rsidRPr="006677EC">
        <w:rPr>
          <w:rFonts w:asciiTheme="minorBidi" w:hAnsiTheme="minorBidi" w:cstheme="minorBidi"/>
        </w:rPr>
        <w:t xml:space="preserve"> coming to seize her two so</w:t>
      </w:r>
      <w:r w:rsidR="00B932A5">
        <w:rPr>
          <w:rFonts w:asciiTheme="minorBidi" w:hAnsiTheme="minorBidi" w:cstheme="minorBidi"/>
        </w:rPr>
        <w:t>ns as slaves</w:t>
      </w:r>
      <w:r w:rsidR="00276F39" w:rsidRPr="006677EC">
        <w:rPr>
          <w:rFonts w:asciiTheme="minorBidi" w:hAnsiTheme="minorBidi" w:cstheme="minorBidi"/>
        </w:rPr>
        <w:t>.</w:t>
      </w:r>
      <w:r w:rsidR="00E55E6A" w:rsidRPr="006677EC">
        <w:rPr>
          <w:rStyle w:val="FootnoteReference"/>
          <w:rFonts w:asciiTheme="minorBidi" w:hAnsiTheme="minorBidi" w:cstheme="minorBidi"/>
        </w:rPr>
        <w:footnoteReference w:id="3"/>
      </w:r>
      <w:r w:rsidR="00276F39" w:rsidRPr="006677EC">
        <w:rPr>
          <w:rFonts w:asciiTheme="minorBidi" w:hAnsiTheme="minorBidi" w:cstheme="minorBidi"/>
        </w:rPr>
        <w:t xml:space="preserve"> </w:t>
      </w:r>
      <w:r w:rsidR="00552067" w:rsidRPr="006677EC">
        <w:rPr>
          <w:rFonts w:asciiTheme="minorBidi" w:hAnsiTheme="minorBidi" w:cstheme="minorBidi"/>
        </w:rPr>
        <w:t xml:space="preserve">In a somewhat similar vein, </w:t>
      </w:r>
      <w:r w:rsidR="00B932A5">
        <w:rPr>
          <w:rFonts w:asciiTheme="minorBidi" w:hAnsiTheme="minorBidi" w:cstheme="minorBidi"/>
        </w:rPr>
        <w:t>Yosef i</w:t>
      </w:r>
      <w:r w:rsidR="00552067" w:rsidRPr="006677EC">
        <w:rPr>
          <w:rFonts w:asciiTheme="minorBidi" w:hAnsiTheme="minorBidi" w:cstheme="minorBidi"/>
        </w:rPr>
        <w:t>s prepared to enslave Bin</w:t>
      </w:r>
      <w:r w:rsidR="00BA15C0">
        <w:rPr>
          <w:rFonts w:asciiTheme="minorBidi" w:hAnsiTheme="minorBidi" w:cstheme="minorBidi"/>
        </w:rPr>
        <w:t>yamin for the theft of his silver</w:t>
      </w:r>
      <w:r w:rsidR="00B932A5">
        <w:rPr>
          <w:rFonts w:asciiTheme="minorBidi" w:hAnsiTheme="minorBidi" w:cstheme="minorBidi"/>
        </w:rPr>
        <w:t xml:space="preserve"> goblet</w:t>
      </w:r>
      <w:r w:rsidR="007662AC" w:rsidRPr="006677EC">
        <w:rPr>
          <w:rFonts w:asciiTheme="minorBidi" w:hAnsiTheme="minorBidi" w:cstheme="minorBidi"/>
        </w:rPr>
        <w:t xml:space="preserve"> (</w:t>
      </w:r>
      <w:r w:rsidR="006677EC" w:rsidRPr="006677EC">
        <w:rPr>
          <w:rFonts w:asciiTheme="minorBidi" w:hAnsiTheme="minorBidi" w:cstheme="minorBidi"/>
          <w:i/>
          <w:iCs/>
        </w:rPr>
        <w:t>Bereishit</w:t>
      </w:r>
      <w:r w:rsidR="007662AC" w:rsidRPr="006677EC">
        <w:rPr>
          <w:rFonts w:asciiTheme="minorBidi" w:hAnsiTheme="minorBidi" w:cstheme="minorBidi"/>
        </w:rPr>
        <w:t xml:space="preserve"> 44:</w:t>
      </w:r>
      <w:r w:rsidR="004A00B6" w:rsidRPr="006677EC">
        <w:rPr>
          <w:rFonts w:asciiTheme="minorBidi" w:hAnsiTheme="minorBidi" w:cstheme="minorBidi"/>
        </w:rPr>
        <w:t>17)</w:t>
      </w:r>
      <w:r w:rsidR="00AA2E64" w:rsidRPr="006677EC">
        <w:rPr>
          <w:rFonts w:asciiTheme="minorBidi" w:hAnsiTheme="minorBidi" w:cstheme="minorBidi"/>
        </w:rPr>
        <w:t xml:space="preserve">. </w:t>
      </w:r>
    </w:p>
    <w:p w14:paraId="399EEA23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4605101A" w14:textId="6D8F490D" w:rsidR="003A22CC" w:rsidRDefault="003A22C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However, there is mention of this later on in </w:t>
      </w:r>
      <w:r w:rsidRPr="00B932A5">
        <w:rPr>
          <w:rFonts w:asciiTheme="minorBidi" w:hAnsiTheme="minorBidi" w:cstheme="minorBidi"/>
          <w:i/>
          <w:iCs/>
        </w:rPr>
        <w:t>Amos</w:t>
      </w:r>
      <w:r w:rsidRPr="006677EC">
        <w:rPr>
          <w:rFonts w:asciiTheme="minorBidi" w:hAnsiTheme="minorBidi" w:cstheme="minorBidi"/>
        </w:rPr>
        <w:t xml:space="preserve"> which steers us towards the former understanding of the sale in question. </w:t>
      </w:r>
    </w:p>
    <w:p w14:paraId="208903EE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592E183C" w14:textId="05AFF898" w:rsidR="00E66F14" w:rsidRDefault="003A22CC" w:rsidP="00D53B03">
      <w:pPr>
        <w:shd w:val="clear" w:color="auto" w:fill="FFFFFF"/>
        <w:bidi w:val="0"/>
        <w:spacing w:line="240" w:lineRule="auto"/>
        <w:ind w:left="720"/>
        <w:jc w:val="both"/>
        <w:rPr>
          <w:rFonts w:asciiTheme="minorBidi" w:eastAsia="Times New Roman" w:hAnsiTheme="minorBidi" w:cstheme="minorBidi"/>
          <w:color w:val="000000"/>
        </w:rPr>
      </w:pPr>
      <w:r w:rsidRPr="006677EC">
        <w:rPr>
          <w:rFonts w:asciiTheme="minorBidi" w:eastAsia="Times New Roman" w:hAnsiTheme="minorBidi" w:cstheme="minorBidi"/>
          <w:b/>
          <w:bCs/>
          <w:color w:val="000000"/>
        </w:rPr>
        <w:t>4</w:t>
      </w:r>
      <w:r w:rsidRPr="006677EC">
        <w:rPr>
          <w:rFonts w:asciiTheme="minorBidi" w:eastAsia="Times New Roman" w:hAnsiTheme="minorBidi" w:cstheme="minorBidi"/>
          <w:color w:val="000000"/>
        </w:rPr>
        <w:t> Hear this, you that would swallow the needy, and destroy the poor of the land, </w:t>
      </w:r>
      <w:bookmarkStart w:id="1" w:name="5"/>
      <w:bookmarkEnd w:id="1"/>
      <w:r w:rsidRPr="006677EC">
        <w:rPr>
          <w:rFonts w:asciiTheme="minorBidi" w:eastAsia="Times New Roman" w:hAnsiTheme="minorBidi" w:cstheme="minorBidi"/>
          <w:b/>
          <w:bCs/>
          <w:color w:val="000000"/>
        </w:rPr>
        <w:t>5</w:t>
      </w:r>
      <w:r w:rsidR="00BA15C0">
        <w:rPr>
          <w:rFonts w:asciiTheme="minorBidi" w:eastAsia="Times New Roman" w:hAnsiTheme="minorBidi" w:cstheme="minorBidi"/>
          <w:color w:val="000000"/>
        </w:rPr>
        <w:t> Saying: 'When will the N</w:t>
      </w:r>
      <w:r w:rsidRPr="006677EC">
        <w:rPr>
          <w:rFonts w:asciiTheme="minorBidi" w:eastAsia="Times New Roman" w:hAnsiTheme="minorBidi" w:cstheme="minorBidi"/>
          <w:color w:val="000000"/>
        </w:rPr>
        <w:t xml:space="preserve">ew </w:t>
      </w:r>
      <w:r w:rsidR="00BA15C0">
        <w:rPr>
          <w:rFonts w:asciiTheme="minorBidi" w:eastAsia="Times New Roman" w:hAnsiTheme="minorBidi" w:cstheme="minorBidi"/>
          <w:color w:val="000000"/>
        </w:rPr>
        <w:t>M</w:t>
      </w:r>
      <w:r w:rsidRPr="006677EC">
        <w:rPr>
          <w:rFonts w:asciiTheme="minorBidi" w:eastAsia="Times New Roman" w:hAnsiTheme="minorBidi" w:cstheme="minorBidi"/>
          <w:color w:val="000000"/>
        </w:rPr>
        <w:t>oon be gone, that we may sell grain</w:t>
      </w:r>
      <w:r w:rsidR="00BA15C0">
        <w:rPr>
          <w:rFonts w:asciiTheme="minorBidi" w:eastAsia="Times New Roman" w:hAnsiTheme="minorBidi" w:cstheme="minorBidi"/>
          <w:color w:val="000000"/>
        </w:rPr>
        <w:t>; and the S</w:t>
      </w:r>
      <w:r w:rsidRPr="006677EC">
        <w:rPr>
          <w:rFonts w:asciiTheme="minorBidi" w:eastAsia="Times New Roman" w:hAnsiTheme="minorBidi" w:cstheme="minorBidi"/>
          <w:color w:val="000000"/>
        </w:rPr>
        <w:t xml:space="preserve">abbath, that we </w:t>
      </w:r>
      <w:r w:rsidR="00B932A5">
        <w:rPr>
          <w:rFonts w:asciiTheme="minorBidi" w:eastAsia="Times New Roman" w:hAnsiTheme="minorBidi" w:cstheme="minorBidi"/>
          <w:color w:val="000000"/>
        </w:rPr>
        <w:t xml:space="preserve">may set forth corn — </w:t>
      </w:r>
      <w:r w:rsidRPr="00796DD2">
        <w:rPr>
          <w:rFonts w:asciiTheme="minorBidi" w:eastAsia="Times New Roman" w:hAnsiTheme="minorBidi" w:cstheme="minorBidi"/>
          <w:color w:val="000000"/>
        </w:rPr>
        <w:t xml:space="preserve">making the </w:t>
      </w:r>
      <w:r w:rsidR="00796DD2" w:rsidRPr="00796DD2">
        <w:rPr>
          <w:rFonts w:asciiTheme="minorBidi" w:eastAsia="Times New Roman" w:hAnsiTheme="minorBidi" w:cstheme="minorBidi"/>
          <w:color w:val="000000"/>
        </w:rPr>
        <w:t>ephah</w:t>
      </w:r>
      <w:r w:rsidRPr="00796DD2">
        <w:rPr>
          <w:rFonts w:asciiTheme="minorBidi" w:eastAsia="Times New Roman" w:hAnsiTheme="minorBidi" w:cstheme="minorBidi"/>
          <w:color w:val="000000"/>
        </w:rPr>
        <w:t xml:space="preserve"> small, and the shekel great, and falsifyi</w:t>
      </w:r>
      <w:r w:rsidR="00B932A5">
        <w:rPr>
          <w:rFonts w:asciiTheme="minorBidi" w:eastAsia="Times New Roman" w:hAnsiTheme="minorBidi" w:cstheme="minorBidi"/>
          <w:color w:val="000000"/>
        </w:rPr>
        <w:t>ng the balances of deceit?</w:t>
      </w:r>
      <w:r w:rsidRPr="006677EC">
        <w:rPr>
          <w:rFonts w:asciiTheme="minorBidi" w:eastAsia="Times New Roman" w:hAnsiTheme="minorBidi" w:cstheme="minorBidi"/>
          <w:color w:val="000000"/>
        </w:rPr>
        <w:t> </w:t>
      </w:r>
      <w:bookmarkStart w:id="2" w:name="6"/>
      <w:bookmarkEnd w:id="2"/>
      <w:r w:rsidRPr="006677EC">
        <w:rPr>
          <w:rFonts w:asciiTheme="minorBidi" w:eastAsia="Times New Roman" w:hAnsiTheme="minorBidi" w:cstheme="minorBidi"/>
          <w:b/>
          <w:bCs/>
          <w:color w:val="000000"/>
        </w:rPr>
        <w:t>6</w:t>
      </w:r>
      <w:r w:rsidRPr="006677EC">
        <w:rPr>
          <w:rFonts w:asciiTheme="minorBidi" w:eastAsia="Times New Roman" w:hAnsiTheme="minorBidi" w:cstheme="minorBidi"/>
          <w:color w:val="000000"/>
        </w:rPr>
        <w:t> </w:t>
      </w:r>
      <w:r w:rsidR="005C58B4">
        <w:rPr>
          <w:rFonts w:asciiTheme="minorBidi" w:eastAsia="Times New Roman" w:hAnsiTheme="minorBidi" w:cstheme="minorBidi"/>
          <w:b/>
          <w:bCs/>
          <w:color w:val="000000"/>
        </w:rPr>
        <w:t>That we may buy the indigent</w:t>
      </w:r>
      <w:r w:rsidRPr="006677EC">
        <w:rPr>
          <w:rFonts w:asciiTheme="minorBidi" w:eastAsia="Times New Roman" w:hAnsiTheme="minorBidi" w:cstheme="minorBidi"/>
          <w:b/>
          <w:bCs/>
          <w:color w:val="000000"/>
        </w:rPr>
        <w:t xml:space="preserve"> for silver, and the needy for a pair of shoes</w:t>
      </w:r>
      <w:r w:rsidRPr="006677EC">
        <w:rPr>
          <w:rFonts w:asciiTheme="minorBidi" w:eastAsia="Times New Roman" w:hAnsiTheme="minorBidi" w:cstheme="minorBidi"/>
          <w:color w:val="000000"/>
        </w:rPr>
        <w:t>, a</w:t>
      </w:r>
      <w:r w:rsidR="00B932A5">
        <w:rPr>
          <w:rFonts w:asciiTheme="minorBidi" w:eastAsia="Times New Roman" w:hAnsiTheme="minorBidi" w:cstheme="minorBidi"/>
          <w:color w:val="000000"/>
        </w:rPr>
        <w:t>nd sell the refuse of the corn?</w:t>
      </w:r>
      <w:r w:rsidRPr="006677EC">
        <w:rPr>
          <w:rFonts w:asciiTheme="minorBidi" w:eastAsia="Times New Roman" w:hAnsiTheme="minorBidi" w:cstheme="minorBidi"/>
          <w:color w:val="000000"/>
        </w:rPr>
        <w:t> </w:t>
      </w:r>
      <w:bookmarkStart w:id="3" w:name="7"/>
      <w:bookmarkEnd w:id="3"/>
      <w:r w:rsidRPr="006677EC">
        <w:rPr>
          <w:rFonts w:asciiTheme="minorBidi" w:eastAsia="Times New Roman" w:hAnsiTheme="minorBidi" w:cstheme="minorBidi"/>
          <w:b/>
          <w:bCs/>
          <w:color w:val="000000"/>
        </w:rPr>
        <w:t>7</w:t>
      </w:r>
      <w:r w:rsidRPr="006677EC">
        <w:rPr>
          <w:rFonts w:asciiTheme="minorBidi" w:eastAsia="Times New Roman" w:hAnsiTheme="minorBidi" w:cstheme="minorBidi"/>
          <w:color w:val="000000"/>
        </w:rPr>
        <w:t> </w:t>
      </w:r>
      <w:r w:rsidR="005C58B4">
        <w:rPr>
          <w:rFonts w:asciiTheme="minorBidi" w:eastAsia="Times New Roman" w:hAnsiTheme="minorBidi" w:cstheme="minorBidi"/>
          <w:color w:val="000000"/>
        </w:rPr>
        <w:t>God</w:t>
      </w:r>
      <w:r w:rsidRPr="006677EC">
        <w:rPr>
          <w:rFonts w:asciiTheme="minorBidi" w:eastAsia="Times New Roman" w:hAnsiTheme="minorBidi" w:cstheme="minorBidi"/>
          <w:color w:val="000000"/>
        </w:rPr>
        <w:t xml:space="preserve"> has sworn by the pride of Ya</w:t>
      </w:r>
      <w:r w:rsidR="005C58B4">
        <w:rPr>
          <w:rFonts w:asciiTheme="minorBidi" w:eastAsia="Times New Roman" w:hAnsiTheme="minorBidi" w:cstheme="minorBidi"/>
          <w:color w:val="000000"/>
        </w:rPr>
        <w:t>’</w:t>
      </w:r>
      <w:r w:rsidRPr="006677EC">
        <w:rPr>
          <w:rFonts w:asciiTheme="minorBidi" w:eastAsia="Times New Roman" w:hAnsiTheme="minorBidi" w:cstheme="minorBidi"/>
          <w:color w:val="000000"/>
        </w:rPr>
        <w:t>akov: Surely I will never forget any of their works. </w:t>
      </w:r>
      <w:bookmarkStart w:id="4" w:name="8"/>
      <w:bookmarkEnd w:id="4"/>
      <w:r w:rsidRPr="006677EC">
        <w:rPr>
          <w:rFonts w:asciiTheme="minorBidi" w:eastAsia="Times New Roman" w:hAnsiTheme="minorBidi" w:cstheme="minorBidi"/>
          <w:b/>
          <w:bCs/>
          <w:color w:val="000000"/>
        </w:rPr>
        <w:t>8</w:t>
      </w:r>
      <w:r w:rsidRPr="006677EC">
        <w:rPr>
          <w:rFonts w:asciiTheme="minorBidi" w:eastAsia="Times New Roman" w:hAnsiTheme="minorBidi" w:cstheme="minorBidi"/>
          <w:color w:val="000000"/>
        </w:rPr>
        <w:t> Shall not the land tremble for this, and every one that dwells there mourn? Indeed, it will rise up wholly like t</w:t>
      </w:r>
      <w:r w:rsidR="00C67F6B" w:rsidRPr="006677EC">
        <w:rPr>
          <w:rFonts w:asciiTheme="minorBidi" w:eastAsia="Times New Roman" w:hAnsiTheme="minorBidi" w:cstheme="minorBidi"/>
          <w:color w:val="000000"/>
        </w:rPr>
        <w:t>he r</w:t>
      </w:r>
      <w:r w:rsidRPr="006677EC">
        <w:rPr>
          <w:rFonts w:asciiTheme="minorBidi" w:eastAsia="Times New Roman" w:hAnsiTheme="minorBidi" w:cstheme="minorBidi"/>
          <w:color w:val="000000"/>
        </w:rPr>
        <w:t xml:space="preserve">iver; and it shall be troubled and sink </w:t>
      </w:r>
      <w:r w:rsidR="00C67F6B" w:rsidRPr="006677EC">
        <w:rPr>
          <w:rFonts w:asciiTheme="minorBidi" w:eastAsia="Times New Roman" w:hAnsiTheme="minorBidi" w:cstheme="minorBidi"/>
          <w:color w:val="000000"/>
        </w:rPr>
        <w:t>again, like the r</w:t>
      </w:r>
      <w:r w:rsidR="00E66F14" w:rsidRPr="006677EC">
        <w:rPr>
          <w:rFonts w:asciiTheme="minorBidi" w:eastAsia="Times New Roman" w:hAnsiTheme="minorBidi" w:cstheme="minorBidi"/>
          <w:color w:val="000000"/>
        </w:rPr>
        <w:t>iver of Egypt</w:t>
      </w:r>
      <w:r w:rsidR="00B932A5">
        <w:rPr>
          <w:rFonts w:asciiTheme="minorBidi" w:eastAsia="Times New Roman" w:hAnsiTheme="minorBidi" w:cstheme="minorBidi"/>
          <w:color w:val="000000"/>
        </w:rPr>
        <w:t>.</w:t>
      </w:r>
    </w:p>
    <w:p w14:paraId="4CE32E47" w14:textId="77777777" w:rsidR="006677EC" w:rsidRPr="006677EC" w:rsidRDefault="006677EC" w:rsidP="00D53B03">
      <w:pPr>
        <w:shd w:val="clear" w:color="auto" w:fill="FFFFFF"/>
        <w:bidi w:val="0"/>
        <w:spacing w:line="240" w:lineRule="auto"/>
        <w:ind w:left="720"/>
        <w:jc w:val="both"/>
        <w:rPr>
          <w:rFonts w:asciiTheme="minorBidi" w:eastAsia="Times New Roman" w:hAnsiTheme="minorBidi" w:cstheme="minorBidi"/>
          <w:color w:val="000000"/>
        </w:rPr>
      </w:pPr>
    </w:p>
    <w:p w14:paraId="7A74B952" w14:textId="3B2E2886" w:rsidR="00EC4996" w:rsidRDefault="007645DB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This is an inverted version of the crime. Instead of selling poor people, the accused buy them, o</w:t>
      </w:r>
      <w:r w:rsidR="00B932A5">
        <w:rPr>
          <w:rFonts w:asciiTheme="minorBidi" w:hAnsiTheme="minorBidi" w:cstheme="minorBidi"/>
        </w:rPr>
        <w:t>stensibly as slaves. Since they are buying</w:t>
      </w:r>
      <w:r w:rsidR="00796DD2">
        <w:rPr>
          <w:rFonts w:asciiTheme="minorBidi" w:hAnsiTheme="minorBidi" w:cstheme="minorBidi"/>
          <w:i/>
          <w:iCs/>
        </w:rPr>
        <w:t xml:space="preserve"> ba-k</w:t>
      </w:r>
      <w:r w:rsidRPr="006677EC">
        <w:rPr>
          <w:rFonts w:asciiTheme="minorBidi" w:hAnsiTheme="minorBidi" w:cstheme="minorBidi"/>
          <w:i/>
          <w:iCs/>
        </w:rPr>
        <w:t>esef</w:t>
      </w:r>
      <w:r w:rsidR="00B932A5">
        <w:rPr>
          <w:rFonts w:asciiTheme="minorBidi" w:hAnsiTheme="minorBidi" w:cstheme="minorBidi"/>
          <w:i/>
          <w:iCs/>
        </w:rPr>
        <w:t xml:space="preserve">, </w:t>
      </w:r>
      <w:r w:rsidR="00B932A5" w:rsidRPr="00B932A5">
        <w:rPr>
          <w:rFonts w:asciiTheme="minorBidi" w:hAnsiTheme="minorBidi" w:cstheme="minorBidi"/>
        </w:rPr>
        <w:t>this</w:t>
      </w:r>
      <w:r w:rsidRPr="006677EC">
        <w:rPr>
          <w:rFonts w:asciiTheme="minorBidi" w:hAnsiTheme="minorBidi" w:cstheme="minorBidi"/>
        </w:rPr>
        <w:t xml:space="preserve"> indicates that </w:t>
      </w:r>
      <w:r w:rsidRPr="006677EC">
        <w:rPr>
          <w:rFonts w:asciiTheme="minorBidi" w:hAnsiTheme="minorBidi" w:cstheme="minorBidi"/>
          <w:i/>
          <w:iCs/>
        </w:rPr>
        <w:t>kesef</w:t>
      </w:r>
      <w:r w:rsidRPr="006677EC">
        <w:rPr>
          <w:rFonts w:asciiTheme="minorBidi" w:hAnsiTheme="minorBidi" w:cstheme="minorBidi"/>
        </w:rPr>
        <w:t xml:space="preserve"> is the medium of barter, not the excuse for the</w:t>
      </w:r>
      <w:r w:rsidR="003354E6" w:rsidRPr="006677EC">
        <w:rPr>
          <w:rFonts w:asciiTheme="minorBidi" w:hAnsiTheme="minorBidi" w:cstheme="minorBidi"/>
        </w:rPr>
        <w:t xml:space="preserve"> sale. T</w:t>
      </w:r>
      <w:r w:rsidRPr="006677EC">
        <w:rPr>
          <w:rFonts w:asciiTheme="minorBidi" w:hAnsiTheme="minorBidi" w:cstheme="minorBidi"/>
        </w:rPr>
        <w:t xml:space="preserve">he parallel clause </w:t>
      </w:r>
      <w:r w:rsidR="003354E6" w:rsidRPr="006677EC">
        <w:rPr>
          <w:rFonts w:asciiTheme="minorBidi" w:hAnsiTheme="minorBidi" w:cstheme="minorBidi"/>
        </w:rPr>
        <w:t xml:space="preserve">therefore </w:t>
      </w:r>
      <w:r w:rsidRPr="006677EC">
        <w:rPr>
          <w:rFonts w:asciiTheme="minorBidi" w:hAnsiTheme="minorBidi" w:cstheme="minorBidi"/>
        </w:rPr>
        <w:t xml:space="preserve">means that the poor can be purchased </w:t>
      </w:r>
      <w:r w:rsidR="00B932A5">
        <w:rPr>
          <w:rFonts w:asciiTheme="minorBidi" w:hAnsiTheme="minorBidi" w:cstheme="minorBidi"/>
        </w:rPr>
        <w:t>for a meager price – (a pair of</w:t>
      </w:r>
      <w:r w:rsidRPr="006677EC">
        <w:rPr>
          <w:rFonts w:asciiTheme="minorBidi" w:hAnsiTheme="minorBidi" w:cstheme="minorBidi"/>
        </w:rPr>
        <w:t xml:space="preserve">) shoes. </w:t>
      </w:r>
      <w:r w:rsidR="003354E6" w:rsidRPr="006677EC">
        <w:rPr>
          <w:rFonts w:asciiTheme="minorBidi" w:hAnsiTheme="minorBidi" w:cstheme="minorBidi"/>
        </w:rPr>
        <w:t>Reading this back to our passage, the first two crimes in the indictment refer to se</w:t>
      </w:r>
      <w:r w:rsidR="002654FC" w:rsidRPr="006677EC">
        <w:rPr>
          <w:rFonts w:asciiTheme="minorBidi" w:hAnsiTheme="minorBidi" w:cstheme="minorBidi"/>
        </w:rPr>
        <w:t>lling people as slaves</w:t>
      </w:r>
      <w:r w:rsidR="00DA34A6">
        <w:rPr>
          <w:rFonts w:asciiTheme="minorBidi" w:hAnsiTheme="minorBidi" w:cstheme="minorBidi"/>
        </w:rPr>
        <w:t>;</w:t>
      </w:r>
      <w:r w:rsidR="002654FC" w:rsidRPr="006677EC">
        <w:rPr>
          <w:rFonts w:asciiTheme="minorBidi" w:hAnsiTheme="minorBidi" w:cstheme="minorBidi"/>
        </w:rPr>
        <w:t xml:space="preserve"> the </w:t>
      </w:r>
      <w:r w:rsidR="00B932A5">
        <w:rPr>
          <w:rFonts w:asciiTheme="minorBidi" w:hAnsiTheme="minorBidi" w:cstheme="minorBidi"/>
        </w:rPr>
        <w:t>silver and the shoes</w:t>
      </w:r>
      <w:r w:rsidR="002654FC" w:rsidRPr="006677EC">
        <w:rPr>
          <w:rFonts w:asciiTheme="minorBidi" w:hAnsiTheme="minorBidi" w:cstheme="minorBidi"/>
        </w:rPr>
        <w:t xml:space="preserve"> are the price. Although </w:t>
      </w:r>
      <w:r w:rsidR="0039241D" w:rsidRPr="006677EC">
        <w:rPr>
          <w:rFonts w:asciiTheme="minorBidi" w:hAnsiTheme="minorBidi" w:cstheme="minorBidi"/>
          <w:i/>
          <w:iCs/>
        </w:rPr>
        <w:t>kesef</w:t>
      </w:r>
      <w:r w:rsidR="0039241D" w:rsidRPr="006677EC">
        <w:rPr>
          <w:rFonts w:asciiTheme="minorBidi" w:hAnsiTheme="minorBidi" w:cstheme="minorBidi"/>
        </w:rPr>
        <w:t xml:space="preserve"> </w:t>
      </w:r>
      <w:r w:rsidR="002654FC" w:rsidRPr="006677EC">
        <w:rPr>
          <w:rFonts w:asciiTheme="minorBidi" w:hAnsiTheme="minorBidi" w:cstheme="minorBidi"/>
        </w:rPr>
        <w:t xml:space="preserve">is often understood as something of value in </w:t>
      </w:r>
      <w:r w:rsidR="002654FC" w:rsidRPr="00B932A5">
        <w:rPr>
          <w:rFonts w:asciiTheme="minorBidi" w:hAnsiTheme="minorBidi" w:cstheme="minorBidi"/>
          <w:i/>
          <w:iCs/>
        </w:rPr>
        <w:t>Tanakh</w:t>
      </w:r>
      <w:r w:rsidR="002654FC" w:rsidRPr="006677EC">
        <w:rPr>
          <w:rFonts w:asciiTheme="minorBidi" w:hAnsiTheme="minorBidi" w:cstheme="minorBidi"/>
        </w:rPr>
        <w:t xml:space="preserve"> (</w:t>
      </w:r>
      <w:r w:rsidR="002654FC" w:rsidRPr="006677EC">
        <w:rPr>
          <w:rFonts w:asciiTheme="minorBidi" w:hAnsiTheme="minorBidi" w:cstheme="minorBidi"/>
          <w:i/>
          <w:iCs/>
        </w:rPr>
        <w:t>vide</w:t>
      </w:r>
      <w:r w:rsidR="002654FC" w:rsidRPr="006677EC">
        <w:rPr>
          <w:rFonts w:asciiTheme="minorBidi" w:hAnsiTheme="minorBidi" w:cstheme="minorBidi"/>
        </w:rPr>
        <w:t xml:space="preserve">, </w:t>
      </w:r>
      <w:r w:rsidR="00796DD2">
        <w:rPr>
          <w:rFonts w:asciiTheme="minorBidi" w:hAnsiTheme="minorBidi" w:cstheme="minorBidi"/>
          <w:i/>
          <w:iCs/>
        </w:rPr>
        <w:t>inter alia</w:t>
      </w:r>
      <w:r w:rsidR="002654FC" w:rsidRPr="006677EC">
        <w:rPr>
          <w:rFonts w:asciiTheme="minorBidi" w:hAnsiTheme="minorBidi" w:cstheme="minorBidi"/>
        </w:rPr>
        <w:t xml:space="preserve">, </w:t>
      </w:r>
      <w:r w:rsidR="002654FC" w:rsidRPr="00B932A5">
        <w:rPr>
          <w:rFonts w:asciiTheme="minorBidi" w:hAnsiTheme="minorBidi" w:cstheme="minorBidi"/>
          <w:i/>
          <w:iCs/>
        </w:rPr>
        <w:t>Shemot</w:t>
      </w:r>
      <w:r w:rsidR="002654FC" w:rsidRPr="006677EC">
        <w:rPr>
          <w:rFonts w:asciiTheme="minorBidi" w:hAnsiTheme="minorBidi" w:cstheme="minorBidi"/>
        </w:rPr>
        <w:t xml:space="preserve"> 22:6, 16)</w:t>
      </w:r>
      <w:r w:rsidR="0039241D" w:rsidRPr="006677EC">
        <w:rPr>
          <w:rFonts w:asciiTheme="minorBidi" w:hAnsiTheme="minorBidi" w:cstheme="minorBidi"/>
        </w:rPr>
        <w:t xml:space="preserve">, its being paralleled with “shoes” seems to relegate </w:t>
      </w:r>
      <w:r w:rsidR="0039241D" w:rsidRPr="006677EC">
        <w:rPr>
          <w:rFonts w:asciiTheme="minorBidi" w:hAnsiTheme="minorBidi" w:cstheme="minorBidi"/>
          <w:i/>
          <w:iCs/>
        </w:rPr>
        <w:t>kesef</w:t>
      </w:r>
      <w:r w:rsidR="0039241D" w:rsidRPr="006677EC">
        <w:rPr>
          <w:rFonts w:asciiTheme="minorBidi" w:hAnsiTheme="minorBidi" w:cstheme="minorBidi"/>
        </w:rPr>
        <w:t xml:space="preserve"> here to a meager amount, the sense being that not only are the accused selling people as slaves, they are doing so for little profit. </w:t>
      </w:r>
    </w:p>
    <w:p w14:paraId="45EDFD65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5DA16D92" w14:textId="00816D13" w:rsidR="0039241D" w:rsidRDefault="0039241D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On the face of it, this is an odd accusation. </w:t>
      </w:r>
      <w:r w:rsidR="00671F3D" w:rsidRPr="006677EC">
        <w:rPr>
          <w:rFonts w:asciiTheme="minorBidi" w:hAnsiTheme="minorBidi" w:cstheme="minorBidi"/>
        </w:rPr>
        <w:t>Is it aimed at deb</w:t>
      </w:r>
      <w:r w:rsidR="00F3349C">
        <w:rPr>
          <w:rFonts w:asciiTheme="minorBidi" w:hAnsiTheme="minorBidi" w:cstheme="minorBidi"/>
        </w:rPr>
        <w:t xml:space="preserve">t-collectors who sell </w:t>
      </w:r>
      <w:r w:rsidR="00671F3D" w:rsidRPr="006677EC">
        <w:rPr>
          <w:rFonts w:asciiTheme="minorBidi" w:hAnsiTheme="minorBidi" w:cstheme="minorBidi"/>
        </w:rPr>
        <w:t>debtors as slave</w:t>
      </w:r>
      <w:r w:rsidR="00F3349C">
        <w:rPr>
          <w:rFonts w:asciiTheme="minorBidi" w:hAnsiTheme="minorBidi" w:cstheme="minorBidi"/>
        </w:rPr>
        <w:t>s</w:t>
      </w:r>
      <w:r w:rsidR="00671F3D" w:rsidRPr="006677EC">
        <w:rPr>
          <w:rFonts w:asciiTheme="minorBidi" w:hAnsiTheme="minorBidi" w:cstheme="minorBidi"/>
        </w:rPr>
        <w:t xml:space="preserve"> due to their inability to repay their loans? If so,</w:t>
      </w:r>
      <w:r w:rsidR="00DA34A6">
        <w:rPr>
          <w:rFonts w:asciiTheme="minorBidi" w:hAnsiTheme="minorBidi" w:cstheme="minorBidi"/>
        </w:rPr>
        <w:t xml:space="preserve"> why mention the </w:t>
      </w:r>
      <w:r w:rsidR="00DA34A6">
        <w:rPr>
          <w:rFonts w:asciiTheme="minorBidi" w:hAnsiTheme="minorBidi" w:cstheme="minorBidi"/>
        </w:rPr>
        <w:lastRenderedPageBreak/>
        <w:t>meager price — wo</w:t>
      </w:r>
      <w:r w:rsidR="00671F3D" w:rsidRPr="006677EC">
        <w:rPr>
          <w:rFonts w:asciiTheme="minorBidi" w:hAnsiTheme="minorBidi" w:cstheme="minorBidi"/>
        </w:rPr>
        <w:t xml:space="preserve">uldn’t the accusation be all the sharper if the profit were greater? </w:t>
      </w:r>
      <w:r w:rsidR="00F502E4" w:rsidRPr="006677EC">
        <w:rPr>
          <w:rFonts w:asciiTheme="minorBidi" w:hAnsiTheme="minorBidi" w:cstheme="minorBidi"/>
        </w:rPr>
        <w:t xml:space="preserve">Perhaps, as some have suggested, the accused are judges who are willing to take meager bribes to have innocent people who are destitute taken as slaves. If so, however, the </w:t>
      </w:r>
      <w:r w:rsidR="00924922">
        <w:rPr>
          <w:rFonts w:asciiTheme="minorBidi" w:hAnsiTheme="minorBidi" w:cstheme="minorBidi"/>
        </w:rPr>
        <w:t>terminology</w:t>
      </w:r>
      <w:r w:rsidR="00450D84">
        <w:rPr>
          <w:rFonts w:asciiTheme="minorBidi" w:hAnsiTheme="minorBidi" w:cstheme="minorBidi"/>
        </w:rPr>
        <w:t xml:space="preserve"> is odd; we would ex</w:t>
      </w:r>
      <w:r w:rsidR="00F3349C">
        <w:rPr>
          <w:rFonts w:asciiTheme="minorBidi" w:hAnsiTheme="minorBidi" w:cstheme="minorBidi"/>
        </w:rPr>
        <w:t>pec</w:t>
      </w:r>
      <w:r w:rsidR="00450D84">
        <w:rPr>
          <w:rFonts w:asciiTheme="minorBidi" w:hAnsiTheme="minorBidi" w:cstheme="minorBidi"/>
        </w:rPr>
        <w:t>t the verse to speak of condemning the righteous or some other form of perversion of justice: because they corrupt the case of the righteous and sell them for shoes</w:t>
      </w:r>
      <w:r w:rsidR="00F502E4" w:rsidRPr="006677EC">
        <w:rPr>
          <w:rFonts w:asciiTheme="minorBidi" w:hAnsiTheme="minorBidi" w:cstheme="minorBidi"/>
        </w:rPr>
        <w:t xml:space="preserve">. The crime would be more clearly stated without sacrificing rhetorical or metrical style. </w:t>
      </w:r>
    </w:p>
    <w:p w14:paraId="561EEB13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5FD4540F" w14:textId="7881B29C" w:rsidR="004268CD" w:rsidRDefault="00B706F2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It seems that Shveka’</w:t>
      </w:r>
      <w:r w:rsidR="00F3349C">
        <w:rPr>
          <w:rFonts w:asciiTheme="minorBidi" w:hAnsiTheme="minorBidi" w:cstheme="minorBidi"/>
        </w:rPr>
        <w:t>s proposal (see For Further Study</w:t>
      </w:r>
      <w:r w:rsidRPr="006677EC">
        <w:rPr>
          <w:rFonts w:asciiTheme="minorBidi" w:hAnsiTheme="minorBidi" w:cstheme="minorBidi"/>
        </w:rPr>
        <w:t xml:space="preserve">) is the most reasonable. He </w:t>
      </w:r>
      <w:r w:rsidR="004268CD" w:rsidRPr="006677EC">
        <w:rPr>
          <w:rFonts w:asciiTheme="minorBidi" w:hAnsiTheme="minorBidi" w:cstheme="minorBidi"/>
        </w:rPr>
        <w:t>re</w:t>
      </w:r>
      <w:r w:rsidR="00DA34A6">
        <w:rPr>
          <w:rFonts w:asciiTheme="minorBidi" w:hAnsiTheme="minorBidi" w:cstheme="minorBidi"/>
        </w:rPr>
        <w:t xml:space="preserve">fers us to an Ancient Near Eastern </w:t>
      </w:r>
      <w:r w:rsidR="004268CD" w:rsidRPr="006677EC">
        <w:rPr>
          <w:rFonts w:asciiTheme="minorBidi" w:hAnsiTheme="minorBidi" w:cstheme="minorBidi"/>
        </w:rPr>
        <w:t xml:space="preserve">Text: Hittite Law 22a, which reads as follows (using the translation of Hoffner, </w:t>
      </w:r>
      <w:r w:rsidR="004268CD" w:rsidRPr="006677EC">
        <w:rPr>
          <w:rFonts w:asciiTheme="minorBidi" w:hAnsiTheme="minorBidi" w:cstheme="minorBidi"/>
          <w:i/>
          <w:iCs/>
        </w:rPr>
        <w:t>op. cit.</w:t>
      </w:r>
      <w:r w:rsidR="004268CD" w:rsidRPr="006677EC">
        <w:rPr>
          <w:rFonts w:asciiTheme="minorBidi" w:hAnsiTheme="minorBidi" w:cstheme="minorBidi"/>
        </w:rPr>
        <w:t xml:space="preserve">): </w:t>
      </w:r>
    </w:p>
    <w:p w14:paraId="7B2D1A81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175AA624" w14:textId="77777777" w:rsidR="00F3349C" w:rsidRDefault="001B2359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If a male slave shall run away, and someone brings him back, if he captures him nearby, he shall give him (i.</w:t>
      </w:r>
      <w:r w:rsidR="00F3349C">
        <w:rPr>
          <w:rFonts w:asciiTheme="minorBidi" w:hAnsiTheme="minorBidi" w:cstheme="minorBidi"/>
        </w:rPr>
        <w:t>e. the finder) a pair of shoes.</w:t>
      </w:r>
    </w:p>
    <w:p w14:paraId="25B706A5" w14:textId="77777777" w:rsidR="00F3349C" w:rsidRDefault="00F3349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6E474D6B" w14:textId="5634A195" w:rsidR="004268CD" w:rsidRDefault="00BA15C0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</w:t>
      </w:r>
      <w:r w:rsidRPr="006677EC">
        <w:rPr>
          <w:rFonts w:asciiTheme="minorBidi" w:hAnsiTheme="minorBidi" w:cstheme="minorBidi"/>
        </w:rPr>
        <w:t>he</w:t>
      </w:r>
      <w:r w:rsidR="00E02A8D" w:rsidRPr="006677EC">
        <w:rPr>
          <w:rFonts w:asciiTheme="minorBidi" w:hAnsiTheme="minorBidi" w:cstheme="minorBidi"/>
        </w:rPr>
        <w:t xml:space="preserve"> law, in 22b-c, continues to grant greater bounty if found further from t</w:t>
      </w:r>
      <w:r w:rsidR="00F3349C">
        <w:rPr>
          <w:rFonts w:asciiTheme="minorBidi" w:hAnsiTheme="minorBidi" w:cstheme="minorBidi"/>
        </w:rPr>
        <w:t>he master; see Shveka’s article</w:t>
      </w:r>
      <w:r w:rsidR="00E02A8D" w:rsidRPr="006677EC">
        <w:rPr>
          <w:rFonts w:asciiTheme="minorBidi" w:hAnsiTheme="minorBidi" w:cstheme="minorBidi"/>
        </w:rPr>
        <w:t xml:space="preserve">. </w:t>
      </w:r>
    </w:p>
    <w:p w14:paraId="0C5EC891" w14:textId="77777777" w:rsidR="006677EC" w:rsidRPr="006677EC" w:rsidRDefault="006677EC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</w:p>
    <w:p w14:paraId="3CF76B59" w14:textId="72857EAC" w:rsidR="00E02A8D" w:rsidRDefault="00E02A8D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The code of Hammurabi has a similar law: </w:t>
      </w:r>
    </w:p>
    <w:p w14:paraId="2B412656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205EBD77" w14:textId="77777777" w:rsidR="00F3349C" w:rsidRDefault="00E02A8D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If anyone finds runaway male or female slaves in the open country and bring them to their masters, the master of the slaves shall pay him two shekels of silver.</w:t>
      </w:r>
      <w:r w:rsidRPr="006677EC">
        <w:rPr>
          <w:rStyle w:val="FootnoteReference"/>
          <w:rFonts w:asciiTheme="minorBidi" w:hAnsiTheme="minorBidi" w:cstheme="minorBidi"/>
        </w:rPr>
        <w:footnoteReference w:id="4"/>
      </w:r>
      <w:r w:rsidRPr="006677EC">
        <w:rPr>
          <w:rFonts w:asciiTheme="minorBidi" w:hAnsiTheme="minorBidi" w:cstheme="minorBidi"/>
        </w:rPr>
        <w:t xml:space="preserve"> </w:t>
      </w:r>
    </w:p>
    <w:p w14:paraId="46CE7AD8" w14:textId="77777777" w:rsidR="00F3349C" w:rsidRDefault="00F3349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6D6F66F7" w14:textId="5F617AD8" w:rsidR="00E02A8D" w:rsidRDefault="00F3349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</w:t>
      </w:r>
      <w:r w:rsidR="00E02A8D" w:rsidRPr="006677EC">
        <w:rPr>
          <w:rFonts w:asciiTheme="minorBidi" w:hAnsiTheme="minorBidi" w:cstheme="minorBidi"/>
        </w:rPr>
        <w:t>he same law</w:t>
      </w:r>
      <w:r w:rsidR="00796DD2">
        <w:rPr>
          <w:rFonts w:asciiTheme="minorBidi" w:hAnsiTheme="minorBidi" w:cstheme="minorBidi"/>
        </w:rPr>
        <w:t xml:space="preserve"> appears in the laws of Ur-Nammu</w:t>
      </w:r>
      <w:r>
        <w:rPr>
          <w:rFonts w:asciiTheme="minorBidi" w:hAnsiTheme="minorBidi" w:cstheme="minorBidi"/>
        </w:rPr>
        <w:t>, LU 17.</w:t>
      </w:r>
    </w:p>
    <w:p w14:paraId="2ECC14E1" w14:textId="77777777" w:rsidR="006677EC" w:rsidRPr="006677EC" w:rsidRDefault="006677EC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</w:p>
    <w:p w14:paraId="065980C7" w14:textId="39B28DD5" w:rsidR="00E02A8D" w:rsidRDefault="004669C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Amos’</w:t>
      </w:r>
      <w:r w:rsidR="00F3349C">
        <w:rPr>
          <w:rFonts w:asciiTheme="minorBidi" w:hAnsiTheme="minorBidi" w:cstheme="minorBidi"/>
        </w:rPr>
        <w:t>s</w:t>
      </w:r>
      <w:r w:rsidRPr="006677EC">
        <w:rPr>
          <w:rFonts w:asciiTheme="minorBidi" w:hAnsiTheme="minorBidi" w:cstheme="minorBidi"/>
        </w:rPr>
        <w:t xml:space="preserve"> indictment of the aristocracy of the </w:t>
      </w:r>
      <w:r w:rsidR="00924922" w:rsidRPr="006677EC">
        <w:rPr>
          <w:rFonts w:asciiTheme="minorBidi" w:hAnsiTheme="minorBidi" w:cstheme="minorBidi"/>
        </w:rPr>
        <w:t>Samarian</w:t>
      </w:r>
      <w:r w:rsidRPr="006677EC">
        <w:rPr>
          <w:rFonts w:asciiTheme="minorBidi" w:hAnsiTheme="minorBidi" w:cstheme="minorBidi"/>
        </w:rPr>
        <w:t xml:space="preserve"> kingdom begins with their treatment of runaway slaves. In contravention of the law in </w:t>
      </w:r>
      <w:r w:rsidRPr="00F3349C">
        <w:rPr>
          <w:rFonts w:asciiTheme="minorBidi" w:hAnsiTheme="minorBidi" w:cstheme="minorBidi"/>
          <w:i/>
          <w:iCs/>
        </w:rPr>
        <w:t>Devarim</w:t>
      </w:r>
      <w:r w:rsidRPr="006677EC">
        <w:rPr>
          <w:rFonts w:asciiTheme="minorBidi" w:hAnsiTheme="minorBidi" w:cstheme="minorBidi"/>
        </w:rPr>
        <w:t xml:space="preserve"> </w:t>
      </w:r>
      <w:r w:rsidR="00A76B8B" w:rsidRPr="006677EC">
        <w:rPr>
          <w:rFonts w:asciiTheme="minorBidi" w:hAnsiTheme="minorBidi" w:cstheme="minorBidi"/>
        </w:rPr>
        <w:t xml:space="preserve">23:16-17, these hard-hearted men would return slaves to their masters </w:t>
      </w:r>
      <w:r w:rsidR="009C04A0" w:rsidRPr="006677EC">
        <w:rPr>
          <w:rFonts w:asciiTheme="minorBidi" w:hAnsiTheme="minorBidi" w:cstheme="minorBidi"/>
        </w:rPr>
        <w:t>for the meager bounty promised.</w:t>
      </w:r>
    </w:p>
    <w:p w14:paraId="7D688BE7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3C15E9FA" w14:textId="2A1E9656" w:rsidR="009C04A0" w:rsidRDefault="009C04A0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Do not deliver to his master a slave that has run away to you from his master. He shall live with you, in your midst, </w:t>
      </w:r>
      <w:r w:rsidR="00F3349C">
        <w:rPr>
          <w:rFonts w:asciiTheme="minorBidi" w:hAnsiTheme="minorBidi" w:cstheme="minorBidi"/>
        </w:rPr>
        <w:t xml:space="preserve">where he chooses, </w:t>
      </w:r>
      <w:r w:rsidRPr="006677EC">
        <w:rPr>
          <w:rFonts w:asciiTheme="minorBidi" w:hAnsiTheme="minorBidi" w:cstheme="minorBidi"/>
        </w:rPr>
        <w:t>in one of y</w:t>
      </w:r>
      <w:r w:rsidR="00F3349C">
        <w:rPr>
          <w:rFonts w:asciiTheme="minorBidi" w:hAnsiTheme="minorBidi" w:cstheme="minorBidi"/>
        </w:rPr>
        <w:t>our gates that is good for him</w:t>
      </w:r>
      <w:r w:rsidRPr="006677EC">
        <w:rPr>
          <w:rFonts w:asciiTheme="minorBidi" w:hAnsiTheme="minorBidi" w:cstheme="minorBidi"/>
        </w:rPr>
        <w:t xml:space="preserve">, you shall not oppress him. </w:t>
      </w:r>
    </w:p>
    <w:p w14:paraId="6649CE3B" w14:textId="77777777" w:rsidR="006677EC" w:rsidRPr="006677EC" w:rsidRDefault="006677EC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</w:p>
    <w:p w14:paraId="11277CFA" w14:textId="61EBAB36" w:rsidR="00E31DE1" w:rsidRDefault="00E31DE1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This then explains the parallel of </w:t>
      </w:r>
      <w:r w:rsidR="00F3349C">
        <w:rPr>
          <w:rFonts w:asciiTheme="minorBidi" w:hAnsiTheme="minorBidi" w:cstheme="minorBidi"/>
        </w:rPr>
        <w:t>silver with shoes</w:t>
      </w:r>
      <w:r w:rsidRPr="006677EC">
        <w:rPr>
          <w:rFonts w:asciiTheme="minorBidi" w:hAnsiTheme="minorBidi" w:cstheme="minorBidi"/>
        </w:rPr>
        <w:t>, reflecting both Mesopotamian</w:t>
      </w:r>
      <w:r w:rsidR="00DA34A6">
        <w:rPr>
          <w:rFonts w:asciiTheme="minorBidi" w:hAnsiTheme="minorBidi" w:cstheme="minorBidi"/>
        </w:rPr>
        <w:t xml:space="preserve"> practices which undoubtedly have</w:t>
      </w:r>
      <w:r w:rsidRPr="006677EC">
        <w:rPr>
          <w:rFonts w:asciiTheme="minorBidi" w:hAnsiTheme="minorBidi" w:cstheme="minorBidi"/>
        </w:rPr>
        <w:t xml:space="preserve"> parallels throughout the Levant and against which the prophet is inveighing.</w:t>
      </w:r>
      <w:r w:rsidR="00BA15C0">
        <w:rPr>
          <w:rFonts w:asciiTheme="minorBidi" w:hAnsiTheme="minorBidi" w:cstheme="minorBidi"/>
        </w:rPr>
        <w:t xml:space="preserve"> </w:t>
      </w:r>
      <w:r w:rsidR="00394F00" w:rsidRPr="006677EC">
        <w:rPr>
          <w:rFonts w:asciiTheme="minorBidi" w:hAnsiTheme="minorBidi" w:cstheme="minorBidi"/>
        </w:rPr>
        <w:t>The slave is described here in two terms: “innocent” (</w:t>
      </w:r>
      <w:r w:rsidR="006677EC">
        <w:rPr>
          <w:rFonts w:asciiTheme="minorBidi" w:hAnsiTheme="minorBidi" w:cstheme="minorBidi"/>
          <w:i/>
          <w:iCs/>
        </w:rPr>
        <w:t>tzaddik</w:t>
      </w:r>
      <w:r w:rsidR="00F3349C">
        <w:rPr>
          <w:rFonts w:asciiTheme="minorBidi" w:hAnsiTheme="minorBidi" w:cstheme="minorBidi"/>
        </w:rPr>
        <w:t>) and “needy</w:t>
      </w:r>
      <w:r w:rsidR="00394F00" w:rsidRPr="006677EC">
        <w:rPr>
          <w:rFonts w:asciiTheme="minorBidi" w:hAnsiTheme="minorBidi" w:cstheme="minorBidi"/>
        </w:rPr>
        <w:t>” (</w:t>
      </w:r>
      <w:r w:rsidR="00394F00" w:rsidRPr="006677EC">
        <w:rPr>
          <w:rFonts w:asciiTheme="minorBidi" w:hAnsiTheme="minorBidi" w:cstheme="minorBidi"/>
          <w:i/>
          <w:iCs/>
        </w:rPr>
        <w:t>evyon</w:t>
      </w:r>
      <w:r w:rsidR="00394F00" w:rsidRPr="006677EC">
        <w:rPr>
          <w:rFonts w:asciiTheme="minorBidi" w:hAnsiTheme="minorBidi" w:cstheme="minorBidi"/>
        </w:rPr>
        <w:t xml:space="preserve">). The second term is easily understood and needs no elaboration. Why, however, describe the slave as </w:t>
      </w:r>
      <w:r w:rsidR="006677EC">
        <w:rPr>
          <w:rFonts w:asciiTheme="minorBidi" w:hAnsiTheme="minorBidi" w:cstheme="minorBidi"/>
          <w:i/>
          <w:iCs/>
        </w:rPr>
        <w:t>tzaddik</w:t>
      </w:r>
      <w:r w:rsidR="00394F00" w:rsidRPr="006677EC">
        <w:rPr>
          <w:rFonts w:asciiTheme="minorBidi" w:hAnsiTheme="minorBidi" w:cstheme="minorBidi"/>
        </w:rPr>
        <w:t xml:space="preserve">? </w:t>
      </w:r>
    </w:p>
    <w:p w14:paraId="3879AD1D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59657C3E" w14:textId="452FA517" w:rsidR="00394F00" w:rsidRDefault="00F3349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Perhaps this cuts to the b</w:t>
      </w:r>
      <w:r w:rsidR="00394F00" w:rsidRPr="006677EC">
        <w:rPr>
          <w:rFonts w:asciiTheme="minorBidi" w:hAnsiTheme="minorBidi" w:cstheme="minorBidi"/>
        </w:rPr>
        <w:t>iblical meaning of this word, whic</w:t>
      </w:r>
      <w:r w:rsidR="00DA34A6">
        <w:rPr>
          <w:rFonts w:asciiTheme="minorBidi" w:hAnsiTheme="minorBidi" w:cstheme="minorBidi"/>
        </w:rPr>
        <w:t>h, as pointed out above, morphs</w:t>
      </w:r>
      <w:r w:rsidR="00394F00" w:rsidRPr="006677EC">
        <w:rPr>
          <w:rFonts w:asciiTheme="minorBidi" w:hAnsiTheme="minorBidi" w:cstheme="minorBidi"/>
        </w:rPr>
        <w:t xml:space="preserve"> into s</w:t>
      </w:r>
      <w:r>
        <w:rPr>
          <w:rFonts w:asciiTheme="minorBidi" w:hAnsiTheme="minorBidi" w:cstheme="minorBidi"/>
        </w:rPr>
        <w:t>omething very different by the R</w:t>
      </w:r>
      <w:r w:rsidR="00394F00" w:rsidRPr="006677EC">
        <w:rPr>
          <w:rFonts w:asciiTheme="minorBidi" w:hAnsiTheme="minorBidi" w:cstheme="minorBidi"/>
        </w:rPr>
        <w:t xml:space="preserve">abbinic period. </w:t>
      </w:r>
    </w:p>
    <w:p w14:paraId="2EF2F8CB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6261A8BE" w14:textId="3BCFD6AE" w:rsidR="005C496D" w:rsidRPr="006677EC" w:rsidRDefault="005C496D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lastRenderedPageBreak/>
        <w:t>The root is one related to court proceedings</w:t>
      </w:r>
      <w:r w:rsidR="00342B71" w:rsidRPr="006677EC">
        <w:rPr>
          <w:rFonts w:asciiTheme="minorBidi" w:hAnsiTheme="minorBidi" w:cstheme="minorBidi"/>
        </w:rPr>
        <w:t xml:space="preserve">. In one of the best known passages in the Torah, the </w:t>
      </w:r>
      <w:r w:rsidR="00F3349C">
        <w:rPr>
          <w:rFonts w:asciiTheme="minorBidi" w:hAnsiTheme="minorBidi" w:cstheme="minorBidi"/>
        </w:rPr>
        <w:t>court is adjured: “</w:t>
      </w:r>
      <w:r w:rsidR="00F3349C">
        <w:rPr>
          <w:rFonts w:asciiTheme="minorBidi" w:hAnsiTheme="minorBidi" w:cstheme="minorBidi"/>
          <w:i/>
          <w:iCs/>
        </w:rPr>
        <w:t>Tzedek, tzedek tirdof,”</w:t>
      </w:r>
      <w:r w:rsidR="00F3349C">
        <w:rPr>
          <w:rFonts w:asciiTheme="minorBidi" w:hAnsiTheme="minorBidi" w:cstheme="minorBidi"/>
        </w:rPr>
        <w:t xml:space="preserve"> “Justice, justice you must pursue</w:t>
      </w:r>
      <w:r w:rsidR="006677EC">
        <w:rPr>
          <w:rFonts w:asciiTheme="minorBidi" w:hAnsiTheme="minorBidi" w:cstheme="minorBidi"/>
        </w:rPr>
        <w:t>”</w:t>
      </w:r>
      <w:r w:rsidR="00342B71" w:rsidRPr="006677EC">
        <w:rPr>
          <w:rFonts w:asciiTheme="minorBidi" w:hAnsiTheme="minorBidi" w:cstheme="minorBidi"/>
        </w:rPr>
        <w:t xml:space="preserve"> </w:t>
      </w:r>
      <w:r w:rsidR="00E24081" w:rsidRPr="006677EC">
        <w:rPr>
          <w:rFonts w:asciiTheme="minorBidi" w:hAnsiTheme="minorBidi" w:cstheme="minorBidi"/>
        </w:rPr>
        <w:t>(</w:t>
      </w:r>
      <w:r w:rsidR="00E24081" w:rsidRPr="006677EC">
        <w:rPr>
          <w:rFonts w:asciiTheme="minorBidi" w:hAnsiTheme="minorBidi" w:cstheme="minorBidi"/>
          <w:i/>
          <w:iCs/>
        </w:rPr>
        <w:t>Devarim</w:t>
      </w:r>
      <w:r w:rsidR="00E24081" w:rsidRPr="006677EC">
        <w:rPr>
          <w:rFonts w:asciiTheme="minorBidi" w:hAnsiTheme="minorBidi" w:cstheme="minorBidi"/>
        </w:rPr>
        <w:t xml:space="preserve"> 16:20)</w:t>
      </w:r>
      <w:r w:rsidR="00F3349C">
        <w:rPr>
          <w:rFonts w:asciiTheme="minorBidi" w:hAnsiTheme="minorBidi" w:cstheme="minorBidi"/>
        </w:rPr>
        <w:t>. This</w:t>
      </w:r>
      <w:r w:rsidR="00E24081" w:rsidRPr="006677EC">
        <w:rPr>
          <w:rFonts w:asciiTheme="minorBidi" w:hAnsiTheme="minorBidi" w:cstheme="minorBidi"/>
        </w:rPr>
        <w:t xml:space="preserve"> </w:t>
      </w:r>
      <w:r w:rsidR="0079352E" w:rsidRPr="006677EC">
        <w:rPr>
          <w:rFonts w:asciiTheme="minorBidi" w:hAnsiTheme="minorBidi" w:cstheme="minorBidi"/>
        </w:rPr>
        <w:t xml:space="preserve">is the </w:t>
      </w:r>
      <w:r w:rsidR="009619E8" w:rsidRPr="006677EC">
        <w:rPr>
          <w:rFonts w:asciiTheme="minorBidi" w:hAnsiTheme="minorBidi" w:cstheme="minorBidi"/>
        </w:rPr>
        <w:t xml:space="preserve">mandate </w:t>
      </w:r>
      <w:r w:rsidR="00342B71" w:rsidRPr="006677EC">
        <w:rPr>
          <w:rFonts w:asciiTheme="minorBidi" w:hAnsiTheme="minorBidi" w:cstheme="minorBidi"/>
        </w:rPr>
        <w:t>of the court</w:t>
      </w:r>
      <w:r w:rsidR="00F3349C">
        <w:rPr>
          <w:rFonts w:asciiTheme="minorBidi" w:hAnsiTheme="minorBidi" w:cstheme="minorBidi"/>
        </w:rPr>
        <w:t xml:space="preserve">, as we mentioned above: vindicating the </w:t>
      </w:r>
      <w:r w:rsidR="00F3349C" w:rsidRPr="00F3349C">
        <w:rPr>
          <w:rFonts w:asciiTheme="minorBidi" w:hAnsiTheme="minorBidi" w:cstheme="minorBidi"/>
          <w:i/>
          <w:iCs/>
        </w:rPr>
        <w:t>tzaddik</w:t>
      </w:r>
      <w:r w:rsidR="00F3349C">
        <w:rPr>
          <w:rFonts w:asciiTheme="minorBidi" w:hAnsiTheme="minorBidi" w:cstheme="minorBidi"/>
        </w:rPr>
        <w:t xml:space="preserve">, </w:t>
      </w:r>
      <w:r w:rsidR="00BA15C0">
        <w:rPr>
          <w:rFonts w:asciiTheme="minorBidi" w:hAnsiTheme="minorBidi" w:cstheme="minorBidi"/>
        </w:rPr>
        <w:t>condemning</w:t>
      </w:r>
      <w:r w:rsidR="00F3349C">
        <w:rPr>
          <w:rFonts w:asciiTheme="minorBidi" w:hAnsiTheme="minorBidi" w:cstheme="minorBidi"/>
        </w:rPr>
        <w:t xml:space="preserve"> the </w:t>
      </w:r>
      <w:r w:rsidR="00F3349C" w:rsidRPr="00F3349C">
        <w:rPr>
          <w:rFonts w:asciiTheme="minorBidi" w:hAnsiTheme="minorBidi" w:cstheme="minorBidi"/>
          <w:i/>
          <w:iCs/>
        </w:rPr>
        <w:t>rasha</w:t>
      </w:r>
      <w:r w:rsidR="00F3349C">
        <w:rPr>
          <w:rFonts w:asciiTheme="minorBidi" w:hAnsiTheme="minorBidi" w:cstheme="minorBidi"/>
        </w:rPr>
        <w:t>.</w:t>
      </w:r>
      <w:r w:rsidR="00A7717E" w:rsidRPr="006677EC">
        <w:rPr>
          <w:rFonts w:asciiTheme="minorBidi" w:hAnsiTheme="minorBidi" w:cstheme="minorBidi"/>
        </w:rPr>
        <w:t xml:space="preserve"> Given this, the picture that emerges from Amos’</w:t>
      </w:r>
      <w:r w:rsidR="00F3349C">
        <w:rPr>
          <w:rFonts w:asciiTheme="minorBidi" w:hAnsiTheme="minorBidi" w:cstheme="minorBidi"/>
        </w:rPr>
        <w:t>s</w:t>
      </w:r>
      <w:r w:rsidR="00A7717E" w:rsidRPr="006677EC">
        <w:rPr>
          <w:rFonts w:asciiTheme="minorBidi" w:hAnsiTheme="minorBidi" w:cstheme="minorBidi"/>
        </w:rPr>
        <w:t xml:space="preserve"> phrasing is that people were </w:t>
      </w:r>
      <w:r w:rsidR="00112436" w:rsidRPr="006677EC">
        <w:rPr>
          <w:rFonts w:asciiTheme="minorBidi" w:hAnsiTheme="minorBidi" w:cstheme="minorBidi"/>
        </w:rPr>
        <w:t>wrongfully taken as slave</w:t>
      </w:r>
      <w:r w:rsidR="00045DAE" w:rsidRPr="006677EC">
        <w:rPr>
          <w:rFonts w:asciiTheme="minorBidi" w:hAnsiTheme="minorBidi" w:cstheme="minorBidi"/>
        </w:rPr>
        <w:t>s</w:t>
      </w:r>
      <w:r w:rsidR="008F3786" w:rsidRPr="006677EC">
        <w:rPr>
          <w:rFonts w:asciiTheme="minorBidi" w:hAnsiTheme="minorBidi" w:cstheme="minorBidi"/>
        </w:rPr>
        <w:t xml:space="preserve"> in adjacent regions and would flee their unjust oppression</w:t>
      </w:r>
      <w:r w:rsidR="00045DAE" w:rsidRPr="006677EC">
        <w:rPr>
          <w:rFonts w:asciiTheme="minorBidi" w:hAnsiTheme="minorBidi" w:cstheme="minorBidi"/>
        </w:rPr>
        <w:t>. In at least some circumstances they would flee</w:t>
      </w:r>
      <w:r w:rsidR="00DA34A6">
        <w:rPr>
          <w:rFonts w:asciiTheme="minorBidi" w:hAnsiTheme="minorBidi" w:cstheme="minorBidi"/>
        </w:rPr>
        <w:t xml:space="preserve"> to the Samarian kingdom; pe</w:t>
      </w:r>
      <w:r w:rsidR="008F3786" w:rsidRPr="006677EC">
        <w:rPr>
          <w:rFonts w:asciiTheme="minorBidi" w:hAnsiTheme="minorBidi" w:cstheme="minorBidi"/>
        </w:rPr>
        <w:t>rhap</w:t>
      </w:r>
      <w:r w:rsidR="007A3E27" w:rsidRPr="006677EC">
        <w:rPr>
          <w:rFonts w:asciiTheme="minorBidi" w:hAnsiTheme="minorBidi" w:cstheme="minorBidi"/>
        </w:rPr>
        <w:t xml:space="preserve">s they relied on the </w:t>
      </w:r>
      <w:r w:rsidR="008F3786" w:rsidRPr="006677EC">
        <w:rPr>
          <w:rFonts w:asciiTheme="minorBidi" w:hAnsiTheme="minorBidi" w:cstheme="minorBidi"/>
        </w:rPr>
        <w:t>reputation</w:t>
      </w:r>
      <w:r w:rsidR="007A3E27" w:rsidRPr="006677EC">
        <w:rPr>
          <w:rFonts w:asciiTheme="minorBidi" w:hAnsiTheme="minorBidi" w:cstheme="minorBidi"/>
        </w:rPr>
        <w:t xml:space="preserve"> </w:t>
      </w:r>
      <w:r w:rsidR="00286827">
        <w:rPr>
          <w:rFonts w:asciiTheme="minorBidi" w:hAnsiTheme="minorBidi" w:cstheme="minorBidi"/>
        </w:rPr>
        <w:t>(recorded a century earlier)</w:t>
      </w:r>
      <w:r w:rsidR="007A3E27" w:rsidRPr="006677EC">
        <w:rPr>
          <w:rFonts w:asciiTheme="minorBidi" w:hAnsiTheme="minorBidi" w:cstheme="minorBidi"/>
        </w:rPr>
        <w:t xml:space="preserve"> of the Israelite leadership as being kind-hearted</w:t>
      </w:r>
      <w:r w:rsidR="00286827">
        <w:rPr>
          <w:rFonts w:asciiTheme="minorBidi" w:hAnsiTheme="minorBidi" w:cstheme="minorBidi"/>
        </w:rPr>
        <w:t>.</w:t>
      </w:r>
      <w:r w:rsidR="00824219" w:rsidRPr="006677EC">
        <w:rPr>
          <w:rStyle w:val="FootnoteReference"/>
          <w:rFonts w:asciiTheme="minorBidi" w:hAnsiTheme="minorBidi" w:cstheme="minorBidi"/>
        </w:rPr>
        <w:footnoteReference w:id="5"/>
      </w:r>
      <w:r w:rsidR="00E65ACD" w:rsidRPr="006677EC">
        <w:rPr>
          <w:rFonts w:asciiTheme="minorBidi" w:hAnsiTheme="minorBidi" w:cstheme="minorBidi"/>
        </w:rPr>
        <w:t xml:space="preserve"> I</w:t>
      </w:r>
      <w:r w:rsidR="008F3786" w:rsidRPr="006677EC">
        <w:rPr>
          <w:rFonts w:asciiTheme="minorBidi" w:hAnsiTheme="minorBidi" w:cstheme="minorBidi"/>
        </w:rPr>
        <w:t xml:space="preserve">n any event, they would be handed over to their masters for a small bounty. </w:t>
      </w:r>
      <w:r w:rsidR="00E65ACD" w:rsidRPr="006677EC">
        <w:rPr>
          <w:rFonts w:asciiTheme="minorBidi" w:hAnsiTheme="minorBidi" w:cstheme="minorBidi"/>
        </w:rPr>
        <w:t>The willingness of these scoundrels to hand over poor slaves, pleading innocence</w:t>
      </w:r>
      <w:r w:rsidR="00286827">
        <w:rPr>
          <w:rFonts w:asciiTheme="minorBidi" w:hAnsiTheme="minorBidi" w:cstheme="minorBidi"/>
        </w:rPr>
        <w:t xml:space="preserve"> — a</w:t>
      </w:r>
      <w:r w:rsidR="00E65ACD" w:rsidRPr="006677EC">
        <w:rPr>
          <w:rFonts w:asciiTheme="minorBidi" w:hAnsiTheme="minorBidi" w:cstheme="minorBidi"/>
        </w:rPr>
        <w:t>nd to do so for such a small profit</w:t>
      </w:r>
      <w:r w:rsidR="00286827">
        <w:rPr>
          <w:rFonts w:asciiTheme="minorBidi" w:hAnsiTheme="minorBidi" w:cstheme="minorBidi"/>
        </w:rPr>
        <w:t xml:space="preserve"> — </w:t>
      </w:r>
      <w:r w:rsidR="00DA34A6">
        <w:rPr>
          <w:rFonts w:asciiTheme="minorBidi" w:hAnsiTheme="minorBidi" w:cstheme="minorBidi"/>
        </w:rPr>
        <w:t>i</w:t>
      </w:r>
      <w:r w:rsidR="00E65ACD" w:rsidRPr="006677EC">
        <w:rPr>
          <w:rFonts w:asciiTheme="minorBidi" w:hAnsiTheme="minorBidi" w:cstheme="minorBidi"/>
        </w:rPr>
        <w:t>s the</w:t>
      </w:r>
      <w:r w:rsidR="009063DD">
        <w:rPr>
          <w:rFonts w:asciiTheme="minorBidi" w:hAnsiTheme="minorBidi" w:cstheme="minorBidi"/>
        </w:rPr>
        <w:t xml:space="preserve"> first nail in their </w:t>
      </w:r>
      <w:r w:rsidR="00E65ACD" w:rsidRPr="006677EC">
        <w:rPr>
          <w:rFonts w:asciiTheme="minorBidi" w:hAnsiTheme="minorBidi" w:cstheme="minorBidi"/>
        </w:rPr>
        <w:t>coffin. Although this is a single indictment, Amos div</w:t>
      </w:r>
      <w:r w:rsidR="009063DD">
        <w:rPr>
          <w:rFonts w:asciiTheme="minorBidi" w:hAnsiTheme="minorBidi" w:cstheme="minorBidi"/>
        </w:rPr>
        <w:t>ides it into two. Perhaps he does</w:t>
      </w:r>
      <w:r w:rsidR="00E65ACD" w:rsidRPr="006677EC">
        <w:rPr>
          <w:rFonts w:asciiTheme="minorBidi" w:hAnsiTheme="minorBidi" w:cstheme="minorBidi"/>
        </w:rPr>
        <w:t xml:space="preserve"> so to reflect the two disparate bounty-deals mentioned</w:t>
      </w:r>
      <w:r w:rsidR="00DA34A6">
        <w:rPr>
          <w:rFonts w:asciiTheme="minorBidi" w:hAnsiTheme="minorBidi" w:cstheme="minorBidi"/>
        </w:rPr>
        <w:t xml:space="preserve"> above. Alternatively, he wishes</w:t>
      </w:r>
      <w:r w:rsidR="00E65ACD" w:rsidRPr="006677EC">
        <w:rPr>
          <w:rFonts w:asciiTheme="minorBidi" w:hAnsiTheme="minorBidi" w:cstheme="minorBidi"/>
        </w:rPr>
        <w:t xml:space="preserve"> to generate a septad of sins to fully realize the “three/</w:t>
      </w:r>
      <w:r w:rsidR="009063DD">
        <w:rPr>
          <w:rFonts w:asciiTheme="minorBidi" w:hAnsiTheme="minorBidi" w:cstheme="minorBidi"/>
        </w:rPr>
        <w:t xml:space="preserve"> </w:t>
      </w:r>
      <w:r w:rsidR="00E65ACD" w:rsidRPr="006677EC">
        <w:rPr>
          <w:rFonts w:asciiTheme="minorBidi" w:hAnsiTheme="minorBidi" w:cstheme="minorBidi"/>
        </w:rPr>
        <w:t>four” rhetor</w:t>
      </w:r>
      <w:r w:rsidR="009063DD">
        <w:rPr>
          <w:rFonts w:asciiTheme="minorBidi" w:hAnsiTheme="minorBidi" w:cstheme="minorBidi"/>
        </w:rPr>
        <w:t>ic and to complement the seven d</w:t>
      </w:r>
      <w:r w:rsidR="00E65ACD" w:rsidRPr="006677EC">
        <w:rPr>
          <w:rFonts w:asciiTheme="minorBidi" w:hAnsiTheme="minorBidi" w:cstheme="minorBidi"/>
        </w:rPr>
        <w:t xml:space="preserve">ivine kindnesses and the seven punishments. </w:t>
      </w:r>
    </w:p>
    <w:p w14:paraId="2A77C65E" w14:textId="77777777" w:rsid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5E9D1726" w14:textId="2AD6A051" w:rsidR="00AC2ABC" w:rsidRPr="006677EC" w:rsidRDefault="00E62AC2" w:rsidP="00D53B03">
      <w:pPr>
        <w:bidi w:val="0"/>
        <w:spacing w:line="240" w:lineRule="auto"/>
        <w:jc w:val="both"/>
        <w:rPr>
          <w:rFonts w:asciiTheme="minorBidi" w:hAnsiTheme="minorBidi" w:cstheme="minorBidi"/>
          <w:i/>
          <w:iCs/>
        </w:rPr>
      </w:pPr>
      <w:r w:rsidRPr="006677EC">
        <w:rPr>
          <w:rFonts w:asciiTheme="minorBidi" w:hAnsiTheme="minorBidi" w:cstheme="minorBidi"/>
        </w:rPr>
        <w:t>It would be difficult to move on to the next passage and subsequent series of crimes without making mention of the famous Midrashic</w:t>
      </w:r>
      <w:r w:rsidR="009063DD">
        <w:rPr>
          <w:rFonts w:asciiTheme="minorBidi" w:hAnsiTheme="minorBidi" w:cstheme="minorBidi"/>
        </w:rPr>
        <w:t xml:space="preserve"> association of this passage with </w:t>
      </w:r>
      <w:r w:rsidRPr="006677EC">
        <w:rPr>
          <w:rFonts w:asciiTheme="minorBidi" w:hAnsiTheme="minorBidi" w:cstheme="minorBidi"/>
        </w:rPr>
        <w:t xml:space="preserve">the </w:t>
      </w:r>
      <w:r w:rsidR="006677EC">
        <w:rPr>
          <w:rFonts w:asciiTheme="minorBidi" w:hAnsiTheme="minorBidi" w:cstheme="minorBidi"/>
        </w:rPr>
        <w:t>Yosef</w:t>
      </w:r>
      <w:r w:rsidRPr="006677EC">
        <w:rPr>
          <w:rFonts w:asciiTheme="minorBidi" w:hAnsiTheme="minorBidi" w:cstheme="minorBidi"/>
        </w:rPr>
        <w:t xml:space="preserve"> narrative within the broader martyro</w:t>
      </w:r>
      <w:r w:rsidR="009063DD">
        <w:rPr>
          <w:rFonts w:asciiTheme="minorBidi" w:hAnsiTheme="minorBidi" w:cstheme="minorBidi"/>
        </w:rPr>
        <w:t xml:space="preserve">logy known as </w:t>
      </w:r>
      <w:r w:rsidR="00DA34A6">
        <w:rPr>
          <w:rFonts w:asciiTheme="minorBidi" w:hAnsiTheme="minorBidi" w:cstheme="minorBidi"/>
        </w:rPr>
        <w:t>t</w:t>
      </w:r>
      <w:r w:rsidR="009063DD">
        <w:rPr>
          <w:rFonts w:asciiTheme="minorBidi" w:hAnsiTheme="minorBidi" w:cstheme="minorBidi"/>
        </w:rPr>
        <w:t xml:space="preserve">he Ten </w:t>
      </w:r>
      <w:r w:rsidR="00DA34A6">
        <w:rPr>
          <w:rFonts w:asciiTheme="minorBidi" w:hAnsiTheme="minorBidi" w:cstheme="minorBidi"/>
        </w:rPr>
        <w:t>Martyrs</w:t>
      </w:r>
      <w:r w:rsidRPr="006677EC">
        <w:rPr>
          <w:rFonts w:asciiTheme="minorBidi" w:hAnsiTheme="minorBidi" w:cstheme="minorBidi"/>
        </w:rPr>
        <w:t xml:space="preserve"> (</w:t>
      </w:r>
      <w:r w:rsidR="00924922">
        <w:rPr>
          <w:rFonts w:asciiTheme="minorBidi" w:hAnsiTheme="minorBidi" w:cstheme="minorBidi"/>
          <w:i/>
          <w:iCs/>
        </w:rPr>
        <w:t>Ase</w:t>
      </w:r>
      <w:r w:rsidRPr="006677EC">
        <w:rPr>
          <w:rFonts w:asciiTheme="minorBidi" w:hAnsiTheme="minorBidi" w:cstheme="minorBidi"/>
          <w:i/>
          <w:iCs/>
        </w:rPr>
        <w:t>r</w:t>
      </w:r>
      <w:r w:rsidR="00924922">
        <w:rPr>
          <w:rFonts w:asciiTheme="minorBidi" w:hAnsiTheme="minorBidi" w:cstheme="minorBidi"/>
          <w:i/>
          <w:iCs/>
        </w:rPr>
        <w:t>et</w:t>
      </w:r>
      <w:r w:rsidRPr="006677EC">
        <w:rPr>
          <w:rFonts w:asciiTheme="minorBidi" w:hAnsiTheme="minorBidi" w:cstheme="minorBidi"/>
          <w:i/>
          <w:iCs/>
        </w:rPr>
        <w:t xml:space="preserve"> Harugei Malkhut</w:t>
      </w:r>
      <w:r w:rsidR="000B1641" w:rsidRPr="006677EC">
        <w:rPr>
          <w:rFonts w:asciiTheme="minorBidi" w:hAnsiTheme="minorBidi" w:cstheme="minorBidi"/>
          <w:i/>
          <w:iCs/>
        </w:rPr>
        <w:t>)</w:t>
      </w:r>
      <w:r w:rsidR="00AC2ABC" w:rsidRPr="006677EC">
        <w:rPr>
          <w:rFonts w:asciiTheme="minorBidi" w:hAnsiTheme="minorBidi" w:cstheme="minorBidi"/>
          <w:i/>
          <w:iCs/>
        </w:rPr>
        <w:t>.</w:t>
      </w:r>
    </w:p>
    <w:p w14:paraId="5001C230" w14:textId="77777777" w:rsid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11D833B6" w14:textId="77777777" w:rsidR="00F128A0" w:rsidRDefault="009063DD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Northern Kingdom theoretically includes</w:t>
      </w:r>
      <w:r w:rsidR="00AC2ABC" w:rsidRPr="006677EC">
        <w:rPr>
          <w:rFonts w:asciiTheme="minorBidi" w:hAnsiTheme="minorBidi" w:cstheme="minorBidi"/>
        </w:rPr>
        <w:t xml:space="preserve"> ten of the Israelite tribes, as per A</w:t>
      </w:r>
      <w:r w:rsidR="006677EC">
        <w:rPr>
          <w:rFonts w:asciiTheme="minorBidi" w:hAnsiTheme="minorBidi" w:cstheme="minorBidi"/>
        </w:rPr>
        <w:t>chiya</w:t>
      </w:r>
      <w:r w:rsidR="00AC2ABC" w:rsidRPr="006677EC">
        <w:rPr>
          <w:rFonts w:asciiTheme="minorBidi" w:hAnsiTheme="minorBidi" w:cstheme="minorBidi"/>
        </w:rPr>
        <w:t xml:space="preserve">’s symbolic </w:t>
      </w:r>
      <w:r w:rsidR="00222D9B">
        <w:rPr>
          <w:rFonts w:asciiTheme="minorBidi" w:hAnsiTheme="minorBidi" w:cstheme="minorBidi"/>
        </w:rPr>
        <w:t>gesture to Yeravam b</w:t>
      </w:r>
      <w:r>
        <w:rPr>
          <w:rFonts w:asciiTheme="minorBidi" w:hAnsiTheme="minorBidi" w:cstheme="minorBidi"/>
        </w:rPr>
        <w:t>en</w:t>
      </w:r>
      <w:r w:rsidR="00222D9B">
        <w:rPr>
          <w:rFonts w:asciiTheme="minorBidi" w:hAnsiTheme="minorBidi" w:cstheme="minorBidi"/>
        </w:rPr>
        <w:t xml:space="preserve"> Nevat (</w:t>
      </w:r>
      <w:r w:rsidR="00222D9B">
        <w:rPr>
          <w:rFonts w:asciiTheme="minorBidi" w:hAnsiTheme="minorBidi" w:cstheme="minorBidi"/>
          <w:i/>
          <w:iCs/>
        </w:rPr>
        <w:t>I M</w:t>
      </w:r>
      <w:r w:rsidR="00AC2ABC" w:rsidRPr="006677EC">
        <w:rPr>
          <w:rFonts w:asciiTheme="minorBidi" w:hAnsiTheme="minorBidi" w:cstheme="minorBidi"/>
          <w:i/>
          <w:iCs/>
        </w:rPr>
        <w:t>elakhim</w:t>
      </w:r>
      <w:r w:rsidR="00AC2ABC" w:rsidRPr="006677EC">
        <w:rPr>
          <w:rFonts w:asciiTheme="minorBidi" w:hAnsiTheme="minorBidi" w:cstheme="minorBidi"/>
        </w:rPr>
        <w:t xml:space="preserve"> 11:30-31). </w:t>
      </w:r>
      <w:r>
        <w:rPr>
          <w:rFonts w:asciiTheme="minorBidi" w:hAnsiTheme="minorBidi" w:cstheme="minorBidi"/>
        </w:rPr>
        <w:t>The original capita</w:t>
      </w:r>
      <w:r w:rsidR="006478E1" w:rsidRPr="006677EC">
        <w:rPr>
          <w:rFonts w:asciiTheme="minorBidi" w:hAnsiTheme="minorBidi" w:cstheme="minorBidi"/>
        </w:rPr>
        <w:t>l of the northern kingdom was Shekhem</w:t>
      </w:r>
      <w:r>
        <w:rPr>
          <w:rFonts w:asciiTheme="minorBidi" w:hAnsiTheme="minorBidi" w:cstheme="minorBidi"/>
        </w:rPr>
        <w:t>.</w:t>
      </w:r>
      <w:r w:rsidR="00334587" w:rsidRPr="006677EC">
        <w:rPr>
          <w:rStyle w:val="FootnoteReference"/>
          <w:rFonts w:asciiTheme="minorBidi" w:hAnsiTheme="minorBidi" w:cstheme="minorBidi"/>
        </w:rPr>
        <w:footnoteReference w:id="6"/>
      </w:r>
      <w:r w:rsidR="00181E44" w:rsidRPr="006677EC">
        <w:rPr>
          <w:rFonts w:asciiTheme="minorBidi" w:hAnsiTheme="minorBidi" w:cstheme="minorBidi"/>
        </w:rPr>
        <w:t xml:space="preserve"> The combination of the location, the number</w:t>
      </w:r>
      <w:r>
        <w:rPr>
          <w:rFonts w:asciiTheme="minorBidi" w:hAnsiTheme="minorBidi" w:cstheme="minorBidi"/>
        </w:rPr>
        <w:t xml:space="preserve"> of tribes associated with the North and the mention of selling the innocent for silver creates</w:t>
      </w:r>
      <w:r w:rsidR="00181E44" w:rsidRPr="006677EC">
        <w:rPr>
          <w:rFonts w:asciiTheme="minorBidi" w:hAnsiTheme="minorBidi" w:cstheme="minorBidi"/>
        </w:rPr>
        <w:t xml:space="preserve"> a strong association with the sale of Yose</w:t>
      </w:r>
      <w:r w:rsidR="006677EC">
        <w:rPr>
          <w:rFonts w:asciiTheme="minorBidi" w:hAnsiTheme="minorBidi" w:cstheme="minorBidi"/>
        </w:rPr>
        <w:t>f</w:t>
      </w:r>
      <w:r w:rsidR="00181E44" w:rsidRPr="006677EC">
        <w:rPr>
          <w:rFonts w:asciiTheme="minorBidi" w:hAnsiTheme="minorBidi" w:cstheme="minorBidi"/>
        </w:rPr>
        <w:t>. Even though Yose</w:t>
      </w:r>
      <w:r w:rsidR="006677EC">
        <w:rPr>
          <w:rFonts w:asciiTheme="minorBidi" w:hAnsiTheme="minorBidi" w:cstheme="minorBidi"/>
        </w:rPr>
        <w:t>f</w:t>
      </w:r>
      <w:r>
        <w:rPr>
          <w:rFonts w:asciiTheme="minorBidi" w:hAnsiTheme="minorBidi" w:cstheme="minorBidi"/>
        </w:rPr>
        <w:t xml:space="preserve"> i</w:t>
      </w:r>
      <w:r w:rsidR="00181E44" w:rsidRPr="006677EC">
        <w:rPr>
          <w:rFonts w:asciiTheme="minorBidi" w:hAnsiTheme="minorBidi" w:cstheme="minorBidi"/>
        </w:rPr>
        <w:t xml:space="preserve">s sold in Dotan, </w:t>
      </w:r>
      <w:r w:rsidR="00052CD8" w:rsidRPr="006677EC">
        <w:rPr>
          <w:rFonts w:asciiTheme="minorBidi" w:hAnsiTheme="minorBidi" w:cstheme="minorBidi"/>
        </w:rPr>
        <w:t>o</w:t>
      </w:r>
      <w:r>
        <w:rPr>
          <w:rFonts w:asciiTheme="minorBidi" w:hAnsiTheme="minorBidi" w:cstheme="minorBidi"/>
        </w:rPr>
        <w:t>ver 20 miles to the north, he i</w:t>
      </w:r>
      <w:r w:rsidR="00052CD8" w:rsidRPr="006677EC">
        <w:rPr>
          <w:rFonts w:asciiTheme="minorBidi" w:hAnsiTheme="minorBidi" w:cstheme="minorBidi"/>
        </w:rPr>
        <w:t>s originally sent to Shekhem to find them (</w:t>
      </w:r>
      <w:r w:rsidR="006677EC" w:rsidRPr="006677EC">
        <w:rPr>
          <w:rFonts w:asciiTheme="minorBidi" w:hAnsiTheme="minorBidi" w:cstheme="minorBidi"/>
          <w:i/>
          <w:iCs/>
        </w:rPr>
        <w:t>Bereishit</w:t>
      </w:r>
      <w:r>
        <w:rPr>
          <w:rFonts w:asciiTheme="minorBidi" w:hAnsiTheme="minorBidi" w:cstheme="minorBidi"/>
        </w:rPr>
        <w:t xml:space="preserve"> 37:12) and it i</w:t>
      </w:r>
      <w:r w:rsidR="00052CD8" w:rsidRPr="006677EC">
        <w:rPr>
          <w:rFonts w:asciiTheme="minorBidi" w:hAnsiTheme="minorBidi" w:cstheme="minorBidi"/>
        </w:rPr>
        <w:t>s there that he m</w:t>
      </w:r>
      <w:r>
        <w:rPr>
          <w:rFonts w:asciiTheme="minorBidi" w:hAnsiTheme="minorBidi" w:cstheme="minorBidi"/>
        </w:rPr>
        <w:t>e</w:t>
      </w:r>
      <w:r w:rsidR="00052CD8" w:rsidRPr="006677EC">
        <w:rPr>
          <w:rFonts w:asciiTheme="minorBidi" w:hAnsiTheme="minorBidi" w:cstheme="minorBidi"/>
        </w:rPr>
        <w:t>et</w:t>
      </w:r>
      <w:r>
        <w:rPr>
          <w:rFonts w:asciiTheme="minorBidi" w:hAnsiTheme="minorBidi" w:cstheme="minorBidi"/>
        </w:rPr>
        <w:t>s the anonymous man who directs him to Dotan where Yosef finds</w:t>
      </w:r>
      <w:r w:rsidR="00052CD8" w:rsidRPr="006677E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his brothers – and fin</w:t>
      </w:r>
      <w:r w:rsidR="00052CD8" w:rsidRPr="006677EC">
        <w:rPr>
          <w:rFonts w:asciiTheme="minorBidi" w:hAnsiTheme="minorBidi" w:cstheme="minorBidi"/>
        </w:rPr>
        <w:t>d</w:t>
      </w:r>
      <w:r>
        <w:rPr>
          <w:rFonts w:asciiTheme="minorBidi" w:hAnsiTheme="minorBidi" w:cstheme="minorBidi"/>
        </w:rPr>
        <w:t>s</w:t>
      </w:r>
      <w:r w:rsidR="00052CD8" w:rsidRPr="006677EC">
        <w:rPr>
          <w:rFonts w:asciiTheme="minorBidi" w:hAnsiTheme="minorBidi" w:cstheme="minorBidi"/>
        </w:rPr>
        <w:t xml:space="preserve"> himself in an empty cistern soon thereafter. </w:t>
      </w:r>
      <w:r w:rsidR="00D70473" w:rsidRPr="006677EC">
        <w:rPr>
          <w:rFonts w:asciiTheme="minorBidi" w:hAnsiTheme="minorBidi" w:cstheme="minorBidi"/>
        </w:rPr>
        <w:t>Shekhe</w:t>
      </w:r>
      <w:r>
        <w:rPr>
          <w:rFonts w:asciiTheme="minorBidi" w:hAnsiTheme="minorBidi" w:cstheme="minorBidi"/>
        </w:rPr>
        <w:t>m beco</w:t>
      </w:r>
      <w:r w:rsidR="00D70473" w:rsidRPr="006677EC">
        <w:rPr>
          <w:rFonts w:asciiTheme="minorBidi" w:hAnsiTheme="minorBidi" w:cstheme="minorBidi"/>
        </w:rPr>
        <w:t>me</w:t>
      </w:r>
      <w:r>
        <w:rPr>
          <w:rFonts w:asciiTheme="minorBidi" w:hAnsiTheme="minorBidi" w:cstheme="minorBidi"/>
        </w:rPr>
        <w:t>s</w:t>
      </w:r>
      <w:r w:rsidR="00D70473" w:rsidRPr="006677EC">
        <w:rPr>
          <w:rFonts w:asciiTheme="minorBidi" w:hAnsiTheme="minorBidi" w:cstheme="minorBidi"/>
        </w:rPr>
        <w:t xml:space="preserve"> the association-locale for the sale of Yose</w:t>
      </w:r>
      <w:r w:rsidR="006677EC">
        <w:rPr>
          <w:rFonts w:asciiTheme="minorBidi" w:hAnsiTheme="minorBidi" w:cstheme="minorBidi"/>
        </w:rPr>
        <w:t>f</w:t>
      </w:r>
      <w:r w:rsidR="00F128A0">
        <w:rPr>
          <w:rFonts w:asciiTheme="minorBidi" w:hAnsiTheme="minorBidi" w:cstheme="minorBidi"/>
        </w:rPr>
        <w:t xml:space="preserve"> in the Midrashic imagination, c</w:t>
      </w:r>
      <w:r w:rsidR="00924922">
        <w:rPr>
          <w:rFonts w:asciiTheme="minorBidi" w:hAnsiTheme="minorBidi" w:cstheme="minorBidi"/>
        </w:rPr>
        <w:t>ommenting on Reha</w:t>
      </w:r>
      <w:r w:rsidR="007C6954" w:rsidRPr="006677EC">
        <w:rPr>
          <w:rFonts w:asciiTheme="minorBidi" w:hAnsiTheme="minorBidi" w:cstheme="minorBidi"/>
        </w:rPr>
        <w:t xml:space="preserve">vam’s going to </w:t>
      </w:r>
      <w:r w:rsidR="00924922" w:rsidRPr="006677EC">
        <w:rPr>
          <w:rFonts w:asciiTheme="minorBidi" w:hAnsiTheme="minorBidi" w:cstheme="minorBidi"/>
        </w:rPr>
        <w:t>Shekhem</w:t>
      </w:r>
      <w:r w:rsidR="007C6954" w:rsidRPr="006677EC">
        <w:rPr>
          <w:rFonts w:asciiTheme="minorBidi" w:hAnsiTheme="minorBidi" w:cstheme="minorBidi"/>
        </w:rPr>
        <w:t xml:space="preserve"> for h</w:t>
      </w:r>
      <w:r w:rsidR="00F128A0">
        <w:rPr>
          <w:rFonts w:asciiTheme="minorBidi" w:hAnsiTheme="minorBidi" w:cstheme="minorBidi"/>
        </w:rPr>
        <w:t>is confirmation and coronation:</w:t>
      </w:r>
    </w:p>
    <w:p w14:paraId="3C6FE0BE" w14:textId="2E4480E5" w:rsidR="00F128A0" w:rsidRDefault="007C6954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 </w:t>
      </w:r>
    </w:p>
    <w:p w14:paraId="69A2A6E3" w14:textId="1BC1D4E4" w:rsidR="00470B78" w:rsidRDefault="007C6954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>It was taught in R</w:t>
      </w:r>
      <w:r w:rsidR="00DA34A6">
        <w:rPr>
          <w:rFonts w:asciiTheme="minorBidi" w:hAnsiTheme="minorBidi" w:cstheme="minorBidi"/>
        </w:rPr>
        <w:t>abbi</w:t>
      </w:r>
      <w:r w:rsidRPr="006677EC">
        <w:rPr>
          <w:rFonts w:asciiTheme="minorBidi" w:hAnsiTheme="minorBidi" w:cstheme="minorBidi"/>
        </w:rPr>
        <w:t xml:space="preserve"> Yoss</w:t>
      </w:r>
      <w:r w:rsidR="00F128A0">
        <w:rPr>
          <w:rFonts w:asciiTheme="minorBidi" w:hAnsiTheme="minorBidi" w:cstheme="minorBidi"/>
        </w:rPr>
        <w:t>e</w:t>
      </w:r>
      <w:r w:rsidRPr="006677EC">
        <w:rPr>
          <w:rFonts w:asciiTheme="minorBidi" w:hAnsiTheme="minorBidi" w:cstheme="minorBidi"/>
        </w:rPr>
        <w:t xml:space="preserve">i’s name: Shekhem is a place ready for punishment. It was in </w:t>
      </w:r>
      <w:r w:rsidR="00924922" w:rsidRPr="006677EC">
        <w:rPr>
          <w:rFonts w:asciiTheme="minorBidi" w:hAnsiTheme="minorBidi" w:cstheme="minorBidi"/>
        </w:rPr>
        <w:t>Shekhem</w:t>
      </w:r>
      <w:r w:rsidRPr="006677EC">
        <w:rPr>
          <w:rFonts w:asciiTheme="minorBidi" w:hAnsiTheme="minorBidi" w:cstheme="minorBidi"/>
        </w:rPr>
        <w:t xml:space="preserve"> that Dinah was raped; it was in </w:t>
      </w:r>
      <w:r w:rsidR="00924922" w:rsidRPr="006677EC">
        <w:rPr>
          <w:rFonts w:asciiTheme="minorBidi" w:hAnsiTheme="minorBidi" w:cstheme="minorBidi"/>
        </w:rPr>
        <w:t>Shekhem</w:t>
      </w:r>
      <w:r w:rsidRPr="006677EC">
        <w:rPr>
          <w:rFonts w:asciiTheme="minorBidi" w:hAnsiTheme="minorBidi" w:cstheme="minorBidi"/>
        </w:rPr>
        <w:t xml:space="preserve"> that </w:t>
      </w:r>
      <w:r w:rsidR="006677EC">
        <w:rPr>
          <w:rFonts w:asciiTheme="minorBidi" w:hAnsiTheme="minorBidi" w:cstheme="minorBidi"/>
        </w:rPr>
        <w:t>Yosef</w:t>
      </w:r>
      <w:r w:rsidRPr="006677EC">
        <w:rPr>
          <w:rFonts w:asciiTheme="minorBidi" w:hAnsiTheme="minorBidi" w:cstheme="minorBidi"/>
        </w:rPr>
        <w:t xml:space="preserve"> was sold by his brothers</w:t>
      </w:r>
      <w:r w:rsidR="00F128A0">
        <w:rPr>
          <w:rFonts w:asciiTheme="minorBidi" w:hAnsiTheme="minorBidi" w:cstheme="minorBidi"/>
        </w:rPr>
        <w:t>;</w:t>
      </w:r>
      <w:r w:rsidRPr="006677EC">
        <w:rPr>
          <w:rFonts w:asciiTheme="minorBidi" w:hAnsiTheme="minorBidi" w:cstheme="minorBidi"/>
        </w:rPr>
        <w:t xml:space="preserve"> and it was in Shekhem that the Davidic king</w:t>
      </w:r>
      <w:r w:rsidR="00F128A0">
        <w:rPr>
          <w:rFonts w:asciiTheme="minorBidi" w:hAnsiTheme="minorBidi" w:cstheme="minorBidi"/>
        </w:rPr>
        <w:t>dom was divided</w:t>
      </w:r>
      <w:r w:rsidRPr="006677EC">
        <w:rPr>
          <w:rFonts w:asciiTheme="minorBidi" w:hAnsiTheme="minorBidi" w:cstheme="minorBidi"/>
        </w:rPr>
        <w:t xml:space="preserve">. </w:t>
      </w:r>
      <w:r w:rsidR="0089160E" w:rsidRPr="006677EC">
        <w:rPr>
          <w:rFonts w:asciiTheme="minorBidi" w:hAnsiTheme="minorBidi" w:cstheme="minorBidi"/>
        </w:rPr>
        <w:t xml:space="preserve">(BT </w:t>
      </w:r>
      <w:r w:rsidR="0089160E" w:rsidRPr="00F128A0">
        <w:rPr>
          <w:rFonts w:asciiTheme="minorBidi" w:hAnsiTheme="minorBidi" w:cstheme="minorBidi"/>
          <w:i/>
          <w:iCs/>
        </w:rPr>
        <w:t>Sanhedrin</w:t>
      </w:r>
      <w:r w:rsidR="0089160E" w:rsidRPr="006677EC">
        <w:rPr>
          <w:rFonts w:asciiTheme="minorBidi" w:hAnsiTheme="minorBidi" w:cstheme="minorBidi"/>
        </w:rPr>
        <w:t xml:space="preserve"> 102a). </w:t>
      </w:r>
    </w:p>
    <w:p w14:paraId="15119860" w14:textId="77777777" w:rsidR="00F128A0" w:rsidRPr="006677EC" w:rsidRDefault="00F128A0" w:rsidP="00D53B03">
      <w:pPr>
        <w:bidi w:val="0"/>
        <w:spacing w:line="240" w:lineRule="auto"/>
        <w:ind w:left="720"/>
        <w:jc w:val="both"/>
        <w:rPr>
          <w:rFonts w:asciiTheme="minorBidi" w:hAnsiTheme="minorBidi" w:cstheme="minorBidi"/>
        </w:rPr>
      </w:pPr>
    </w:p>
    <w:p w14:paraId="0E06A271" w14:textId="3B9B9C32" w:rsidR="00B56CA8" w:rsidRDefault="00397F6E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These many associations </w:t>
      </w:r>
      <w:r w:rsidR="009827DA">
        <w:rPr>
          <w:rFonts w:asciiTheme="minorBidi" w:hAnsiTheme="minorBidi" w:cstheme="minorBidi"/>
        </w:rPr>
        <w:t>le</w:t>
      </w:r>
      <w:r w:rsidR="00F128A0">
        <w:rPr>
          <w:rFonts w:asciiTheme="minorBidi" w:hAnsiTheme="minorBidi" w:cstheme="minorBidi"/>
        </w:rPr>
        <w:t>a</w:t>
      </w:r>
      <w:r w:rsidR="009827DA">
        <w:rPr>
          <w:rFonts w:asciiTheme="minorBidi" w:hAnsiTheme="minorBidi" w:cstheme="minorBidi"/>
        </w:rPr>
        <w:t>d the exegetes</w:t>
      </w:r>
      <w:r w:rsidR="002F2851" w:rsidRPr="006677EC">
        <w:rPr>
          <w:rFonts w:asciiTheme="minorBidi" w:hAnsiTheme="minorBidi" w:cstheme="minorBidi"/>
        </w:rPr>
        <w:t xml:space="preserve"> (</w:t>
      </w:r>
      <w:r w:rsidR="002F2851" w:rsidRPr="006677EC">
        <w:rPr>
          <w:rFonts w:asciiTheme="minorBidi" w:hAnsiTheme="minorBidi" w:cstheme="minorBidi"/>
          <w:i/>
          <w:iCs/>
        </w:rPr>
        <w:t>ba’alei midrash</w:t>
      </w:r>
      <w:r w:rsidR="002F2851" w:rsidRPr="006677EC">
        <w:rPr>
          <w:rFonts w:asciiTheme="minorBidi" w:hAnsiTheme="minorBidi" w:cstheme="minorBidi"/>
        </w:rPr>
        <w:t xml:space="preserve">) to interpret verse 6b – the first indictment – as alluding to the sale of </w:t>
      </w:r>
      <w:r w:rsidR="006677EC">
        <w:rPr>
          <w:rFonts w:asciiTheme="minorBidi" w:hAnsiTheme="minorBidi" w:cstheme="minorBidi"/>
        </w:rPr>
        <w:t>Yosef</w:t>
      </w:r>
      <w:r w:rsidR="002F2851" w:rsidRPr="006677EC">
        <w:rPr>
          <w:rFonts w:asciiTheme="minorBidi" w:hAnsiTheme="minorBidi" w:cstheme="minorBidi"/>
        </w:rPr>
        <w:t xml:space="preserve">. </w:t>
      </w:r>
      <w:r w:rsidR="00652578" w:rsidRPr="006677EC">
        <w:rPr>
          <w:rFonts w:asciiTheme="minorBidi" w:hAnsiTheme="minorBidi" w:cstheme="minorBidi"/>
        </w:rPr>
        <w:t>This association i</w:t>
      </w:r>
      <w:r w:rsidR="001938D0" w:rsidRPr="006677EC">
        <w:rPr>
          <w:rFonts w:asciiTheme="minorBidi" w:hAnsiTheme="minorBidi" w:cstheme="minorBidi"/>
        </w:rPr>
        <w:t>s th</w:t>
      </w:r>
      <w:r w:rsidR="00F128A0">
        <w:rPr>
          <w:rFonts w:asciiTheme="minorBidi" w:hAnsiTheme="minorBidi" w:cstheme="minorBidi"/>
        </w:rPr>
        <w:t xml:space="preserve">e background for the title </w:t>
      </w:r>
      <w:r w:rsidR="00652578" w:rsidRPr="006677EC">
        <w:rPr>
          <w:rFonts w:asciiTheme="minorBidi" w:hAnsiTheme="minorBidi" w:cstheme="minorBidi"/>
        </w:rPr>
        <w:t xml:space="preserve">appended in rabbinic literature to </w:t>
      </w:r>
      <w:r w:rsidR="006677EC">
        <w:rPr>
          <w:rFonts w:asciiTheme="minorBidi" w:hAnsiTheme="minorBidi" w:cstheme="minorBidi"/>
        </w:rPr>
        <w:t>Yosef</w:t>
      </w:r>
      <w:r w:rsidR="00652578" w:rsidRPr="006677EC">
        <w:rPr>
          <w:rFonts w:asciiTheme="minorBidi" w:hAnsiTheme="minorBidi" w:cstheme="minorBidi"/>
        </w:rPr>
        <w:t>’s name</w:t>
      </w:r>
      <w:r w:rsidR="00F128A0">
        <w:rPr>
          <w:rFonts w:asciiTheme="minorBidi" w:hAnsiTheme="minorBidi" w:cstheme="minorBidi"/>
        </w:rPr>
        <w:t xml:space="preserve">, </w:t>
      </w:r>
      <w:r w:rsidR="009827DA">
        <w:rPr>
          <w:rFonts w:asciiTheme="minorBidi" w:hAnsiTheme="minorBidi" w:cstheme="minorBidi"/>
          <w:i/>
          <w:iCs/>
        </w:rPr>
        <w:t>Ha-t</w:t>
      </w:r>
      <w:r w:rsidR="00F128A0">
        <w:rPr>
          <w:rFonts w:asciiTheme="minorBidi" w:hAnsiTheme="minorBidi" w:cstheme="minorBidi"/>
          <w:i/>
          <w:iCs/>
        </w:rPr>
        <w:t>zaddik.</w:t>
      </w:r>
      <w:r w:rsidR="00652578" w:rsidRPr="006677EC">
        <w:rPr>
          <w:rFonts w:asciiTheme="minorBidi" w:hAnsiTheme="minorBidi" w:cstheme="minorBidi"/>
        </w:rPr>
        <w:t xml:space="preserve"> </w:t>
      </w:r>
      <w:r w:rsidR="00E365DE" w:rsidRPr="006677EC">
        <w:rPr>
          <w:rFonts w:asciiTheme="minorBidi" w:hAnsiTheme="minorBidi" w:cstheme="minorBidi"/>
        </w:rPr>
        <w:t xml:space="preserve">This </w:t>
      </w:r>
      <w:r w:rsidR="002073C6" w:rsidRPr="006677EC">
        <w:rPr>
          <w:rFonts w:asciiTheme="minorBidi" w:hAnsiTheme="minorBidi" w:cstheme="minorBidi"/>
        </w:rPr>
        <w:t>sobriquet</w:t>
      </w:r>
      <w:r w:rsidR="00E365DE" w:rsidRPr="006677EC">
        <w:rPr>
          <w:rFonts w:asciiTheme="minorBidi" w:hAnsiTheme="minorBidi" w:cstheme="minorBidi"/>
        </w:rPr>
        <w:t xml:space="preserve"> is unattested in the canon</w:t>
      </w:r>
      <w:r w:rsidR="00D113E0" w:rsidRPr="006677EC">
        <w:rPr>
          <w:rFonts w:asciiTheme="minorBidi" w:hAnsiTheme="minorBidi" w:cstheme="minorBidi"/>
        </w:rPr>
        <w:t xml:space="preserve">, yet is ubiquitous in Midrashic </w:t>
      </w:r>
      <w:r w:rsidR="00D113E0" w:rsidRPr="006677EC">
        <w:rPr>
          <w:rFonts w:asciiTheme="minorBidi" w:hAnsiTheme="minorBidi" w:cstheme="minorBidi"/>
        </w:rPr>
        <w:lastRenderedPageBreak/>
        <w:t>literature</w:t>
      </w:r>
      <w:r w:rsidR="00DA34A6">
        <w:rPr>
          <w:rFonts w:asciiTheme="minorBidi" w:hAnsiTheme="minorBidi" w:cstheme="minorBidi"/>
        </w:rPr>
        <w:t>.</w:t>
      </w:r>
      <w:r w:rsidR="00C23D6F" w:rsidRPr="006677EC">
        <w:rPr>
          <w:rStyle w:val="FootnoteReference"/>
          <w:rFonts w:asciiTheme="minorBidi" w:hAnsiTheme="minorBidi" w:cstheme="minorBidi"/>
        </w:rPr>
        <w:footnoteReference w:id="7"/>
      </w:r>
      <w:r w:rsidR="00BA15C0">
        <w:rPr>
          <w:rFonts w:asciiTheme="minorBidi" w:hAnsiTheme="minorBidi" w:cstheme="minorBidi"/>
        </w:rPr>
        <w:t xml:space="preserve"> </w:t>
      </w:r>
      <w:r w:rsidR="00B56CA8" w:rsidRPr="006677EC">
        <w:rPr>
          <w:rFonts w:asciiTheme="minorBidi" w:hAnsiTheme="minorBidi" w:cstheme="minorBidi"/>
        </w:rPr>
        <w:t xml:space="preserve">In several Midrashic expositions on the sale of </w:t>
      </w:r>
      <w:r w:rsidR="006677EC">
        <w:rPr>
          <w:rFonts w:asciiTheme="minorBidi" w:hAnsiTheme="minorBidi" w:cstheme="minorBidi"/>
        </w:rPr>
        <w:t>Yosef</w:t>
      </w:r>
      <w:r w:rsidR="00F128A0">
        <w:rPr>
          <w:rFonts w:asciiTheme="minorBidi" w:hAnsiTheme="minorBidi" w:cstheme="minorBidi"/>
        </w:rPr>
        <w:t>, the brothers use</w:t>
      </w:r>
      <w:r w:rsidR="00B56CA8" w:rsidRPr="006677EC">
        <w:rPr>
          <w:rFonts w:asciiTheme="minorBidi" w:hAnsiTheme="minorBidi" w:cstheme="minorBidi"/>
        </w:rPr>
        <w:t xml:space="preserve"> the proceeds to purchase shoes</w:t>
      </w:r>
      <w:r w:rsidR="00F128A0">
        <w:rPr>
          <w:rFonts w:asciiTheme="minorBidi" w:hAnsiTheme="minorBidi" w:cstheme="minorBidi"/>
        </w:rPr>
        <w:t>.</w:t>
      </w:r>
      <w:r w:rsidR="00B56CA8" w:rsidRPr="006677EC">
        <w:rPr>
          <w:rStyle w:val="FootnoteReference"/>
          <w:rFonts w:asciiTheme="minorBidi" w:hAnsiTheme="minorBidi" w:cstheme="minorBidi"/>
        </w:rPr>
        <w:footnoteReference w:id="8"/>
      </w:r>
      <w:r w:rsidR="00BA15C0">
        <w:rPr>
          <w:rFonts w:asciiTheme="minorBidi" w:hAnsiTheme="minorBidi" w:cstheme="minorBidi"/>
        </w:rPr>
        <w:t xml:space="preserve"> </w:t>
      </w:r>
      <w:r w:rsidR="00886D3E" w:rsidRPr="006677EC">
        <w:rPr>
          <w:rFonts w:asciiTheme="minorBidi" w:hAnsiTheme="minorBidi" w:cstheme="minorBidi"/>
        </w:rPr>
        <w:t xml:space="preserve">This is also the background to the universal custom to read our passage as the </w:t>
      </w:r>
      <w:r w:rsidR="00DA34A6">
        <w:rPr>
          <w:rFonts w:asciiTheme="minorBidi" w:hAnsiTheme="minorBidi" w:cstheme="minorBidi"/>
          <w:i/>
          <w:iCs/>
        </w:rPr>
        <w:t>h</w:t>
      </w:r>
      <w:r w:rsidR="00F128A0">
        <w:rPr>
          <w:rFonts w:asciiTheme="minorBidi" w:hAnsiTheme="minorBidi" w:cstheme="minorBidi"/>
          <w:i/>
          <w:iCs/>
        </w:rPr>
        <w:t>aftara</w:t>
      </w:r>
      <w:r w:rsidR="00F128A0">
        <w:rPr>
          <w:rFonts w:asciiTheme="minorBidi" w:hAnsiTheme="minorBidi" w:cstheme="minorBidi"/>
        </w:rPr>
        <w:t xml:space="preserve"> of</w:t>
      </w:r>
      <w:r w:rsidR="00886D3E" w:rsidRPr="006677EC">
        <w:rPr>
          <w:rFonts w:asciiTheme="minorBidi" w:hAnsiTheme="minorBidi" w:cstheme="minorBidi"/>
        </w:rPr>
        <w:t xml:space="preserve"> </w:t>
      </w:r>
      <w:r w:rsidR="00F128A0">
        <w:rPr>
          <w:rFonts w:asciiTheme="minorBidi" w:hAnsiTheme="minorBidi" w:cstheme="minorBidi"/>
          <w:i/>
          <w:iCs/>
        </w:rPr>
        <w:t>Parashat V</w:t>
      </w:r>
      <w:r w:rsidR="00886D3E" w:rsidRPr="006677EC">
        <w:rPr>
          <w:rFonts w:asciiTheme="minorBidi" w:hAnsiTheme="minorBidi" w:cstheme="minorBidi"/>
          <w:i/>
          <w:iCs/>
        </w:rPr>
        <w:t>ayeshev</w:t>
      </w:r>
      <w:r w:rsidR="004F3F2F" w:rsidRPr="006677EC">
        <w:rPr>
          <w:rFonts w:asciiTheme="minorBidi" w:hAnsiTheme="minorBidi" w:cstheme="minorBidi"/>
        </w:rPr>
        <w:t xml:space="preserve">, the section in </w:t>
      </w:r>
      <w:r w:rsidR="006677EC" w:rsidRPr="006677EC">
        <w:rPr>
          <w:rFonts w:asciiTheme="minorBidi" w:hAnsiTheme="minorBidi" w:cstheme="minorBidi"/>
          <w:i/>
          <w:iCs/>
        </w:rPr>
        <w:t>Bereishit</w:t>
      </w:r>
      <w:r w:rsidR="00F128A0">
        <w:rPr>
          <w:rFonts w:asciiTheme="minorBidi" w:hAnsiTheme="minorBidi" w:cstheme="minorBidi"/>
        </w:rPr>
        <w:t xml:space="preserve"> (chapters 37-40) which</w:t>
      </w:r>
      <w:r w:rsidR="00886D3E" w:rsidRPr="006677EC">
        <w:rPr>
          <w:rFonts w:asciiTheme="minorBidi" w:hAnsiTheme="minorBidi" w:cstheme="minorBidi"/>
        </w:rPr>
        <w:t xml:space="preserve"> contains the story of the sale of </w:t>
      </w:r>
      <w:r w:rsidR="006677EC">
        <w:rPr>
          <w:rFonts w:asciiTheme="minorBidi" w:hAnsiTheme="minorBidi" w:cstheme="minorBidi"/>
        </w:rPr>
        <w:t>Yosef</w:t>
      </w:r>
      <w:r w:rsidR="00886D3E" w:rsidRPr="006677EC">
        <w:rPr>
          <w:rFonts w:asciiTheme="minorBidi" w:hAnsiTheme="minorBidi" w:cstheme="minorBidi"/>
        </w:rPr>
        <w:t xml:space="preserve">. </w:t>
      </w:r>
    </w:p>
    <w:p w14:paraId="4A32AAE3" w14:textId="77777777" w:rsidR="003E1833" w:rsidRPr="006677EC" w:rsidRDefault="003E1833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6D4860A2" w14:textId="28AD39D2" w:rsidR="00D31670" w:rsidRPr="006677EC" w:rsidRDefault="00365D06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The development </w:t>
      </w:r>
      <w:r w:rsidR="006B6A35" w:rsidRPr="006677EC">
        <w:rPr>
          <w:rFonts w:asciiTheme="minorBidi" w:hAnsiTheme="minorBidi" w:cstheme="minorBidi"/>
        </w:rPr>
        <w:t xml:space="preserve">of the Midrashic martyrology is </w:t>
      </w:r>
      <w:r w:rsidRPr="006677EC">
        <w:rPr>
          <w:rFonts w:asciiTheme="minorBidi" w:hAnsiTheme="minorBidi" w:cstheme="minorBidi"/>
        </w:rPr>
        <w:t>comprehensively presented in Velner</w:t>
      </w:r>
      <w:r w:rsidR="00F128A0">
        <w:rPr>
          <w:rFonts w:asciiTheme="minorBidi" w:hAnsiTheme="minorBidi" w:cstheme="minorBidi"/>
        </w:rPr>
        <w:t xml:space="preserve">’s work, cited below, </w:t>
      </w:r>
      <w:r w:rsidRPr="006677EC">
        <w:rPr>
          <w:rFonts w:asciiTheme="minorBidi" w:hAnsiTheme="minorBidi" w:cstheme="minorBidi"/>
        </w:rPr>
        <w:t xml:space="preserve">and is beyond the scope of this </w:t>
      </w:r>
      <w:r w:rsidRPr="00DA34A6">
        <w:rPr>
          <w:rFonts w:asciiTheme="minorBidi" w:hAnsiTheme="minorBidi" w:cstheme="minorBidi"/>
          <w:i/>
          <w:iCs/>
        </w:rPr>
        <w:t>shiur</w:t>
      </w:r>
      <w:r w:rsidRPr="006677EC">
        <w:rPr>
          <w:rFonts w:asciiTheme="minorBidi" w:hAnsiTheme="minorBidi" w:cstheme="minorBidi"/>
        </w:rPr>
        <w:t xml:space="preserve">. It is, however, </w:t>
      </w:r>
      <w:r w:rsidR="00A95097" w:rsidRPr="006677EC">
        <w:rPr>
          <w:rFonts w:asciiTheme="minorBidi" w:hAnsiTheme="minorBidi" w:cstheme="minorBidi"/>
        </w:rPr>
        <w:t xml:space="preserve">worth noting </w:t>
      </w:r>
      <w:r w:rsidR="00B56CA8" w:rsidRPr="006677EC">
        <w:rPr>
          <w:rFonts w:asciiTheme="minorBidi" w:hAnsiTheme="minorBidi" w:cstheme="minorBidi"/>
        </w:rPr>
        <w:t>that in the Midrashic development of the narrative, the Roman governor (who is the catal</w:t>
      </w:r>
      <w:r w:rsidR="00F128A0">
        <w:rPr>
          <w:rFonts w:asciiTheme="minorBidi" w:hAnsiTheme="minorBidi" w:cstheme="minorBidi"/>
        </w:rPr>
        <w:t>yst of the plot) invites the “ten</w:t>
      </w:r>
      <w:r w:rsidR="00B56CA8" w:rsidRPr="006677EC">
        <w:rPr>
          <w:rFonts w:asciiTheme="minorBidi" w:hAnsiTheme="minorBidi" w:cstheme="minorBidi"/>
        </w:rPr>
        <w:t xml:space="preserve"> sages</w:t>
      </w:r>
      <w:r w:rsidR="00F128A0">
        <w:rPr>
          <w:rFonts w:asciiTheme="minorBidi" w:hAnsiTheme="minorBidi" w:cstheme="minorBidi"/>
        </w:rPr>
        <w:t>”</w:t>
      </w:r>
      <w:r w:rsidR="00DB6368" w:rsidRPr="006677EC">
        <w:rPr>
          <w:rStyle w:val="FootnoteReference"/>
          <w:rFonts w:asciiTheme="minorBidi" w:hAnsiTheme="minorBidi" w:cstheme="minorBidi"/>
        </w:rPr>
        <w:footnoteReference w:id="9"/>
      </w:r>
      <w:r w:rsidR="002C0242" w:rsidRPr="006677EC">
        <w:rPr>
          <w:rFonts w:asciiTheme="minorBidi" w:hAnsiTheme="minorBidi" w:cstheme="minorBidi"/>
        </w:rPr>
        <w:t xml:space="preserve"> in</w:t>
      </w:r>
      <w:r w:rsidR="00B56CA8" w:rsidRPr="006677EC">
        <w:rPr>
          <w:rFonts w:asciiTheme="minorBidi" w:hAnsiTheme="minorBidi" w:cstheme="minorBidi"/>
        </w:rPr>
        <w:t>to his offices</w:t>
      </w:r>
      <w:r w:rsidR="00F128A0">
        <w:rPr>
          <w:rFonts w:asciiTheme="minorBidi" w:hAnsiTheme="minorBidi" w:cstheme="minorBidi"/>
        </w:rPr>
        <w:t xml:space="preserve"> to ostensibly pose a halakhic question:</w:t>
      </w:r>
      <w:r w:rsidR="00387B09" w:rsidRPr="006677EC">
        <w:rPr>
          <w:rFonts w:asciiTheme="minorBidi" w:hAnsiTheme="minorBidi" w:cstheme="minorBidi"/>
        </w:rPr>
        <w:t xml:space="preserve"> what is the punishment for a Jew who sells another Jew as a </w:t>
      </w:r>
      <w:r w:rsidR="00F128A0">
        <w:rPr>
          <w:rFonts w:asciiTheme="minorBidi" w:hAnsiTheme="minorBidi" w:cstheme="minorBidi"/>
        </w:rPr>
        <w:t>slave? When the sages enter</w:t>
      </w:r>
      <w:r w:rsidR="00387B09" w:rsidRPr="006677EC">
        <w:rPr>
          <w:rFonts w:asciiTheme="minorBidi" w:hAnsiTheme="minorBidi" w:cstheme="minorBidi"/>
        </w:rPr>
        <w:t>, they f</w:t>
      </w:r>
      <w:r w:rsidR="00F128A0">
        <w:rPr>
          <w:rFonts w:asciiTheme="minorBidi" w:hAnsiTheme="minorBidi" w:cstheme="minorBidi"/>
        </w:rPr>
        <w:t xml:space="preserve">ind </w:t>
      </w:r>
      <w:r w:rsidR="00BA15C0">
        <w:rPr>
          <w:rFonts w:asciiTheme="minorBidi" w:hAnsiTheme="minorBidi" w:cstheme="minorBidi"/>
        </w:rPr>
        <w:t>piles</w:t>
      </w:r>
      <w:r w:rsidR="00F128A0">
        <w:rPr>
          <w:rFonts w:asciiTheme="minorBidi" w:hAnsiTheme="minorBidi" w:cstheme="minorBidi"/>
        </w:rPr>
        <w:t xml:space="preserve"> of shoes, recalling our passage and the punishment they </w:t>
      </w:r>
      <w:r w:rsidR="002C0242" w:rsidRPr="006677EC">
        <w:rPr>
          <w:rFonts w:asciiTheme="minorBidi" w:hAnsiTheme="minorBidi" w:cstheme="minorBidi"/>
        </w:rPr>
        <w:t xml:space="preserve">soon receive as retribution for the sale of </w:t>
      </w:r>
      <w:r w:rsidR="006677EC">
        <w:rPr>
          <w:rFonts w:asciiTheme="minorBidi" w:hAnsiTheme="minorBidi" w:cstheme="minorBidi"/>
        </w:rPr>
        <w:t>Yosef</w:t>
      </w:r>
      <w:r w:rsidR="002C0242" w:rsidRPr="006677EC">
        <w:rPr>
          <w:rFonts w:asciiTheme="minorBidi" w:hAnsiTheme="minorBidi" w:cstheme="minorBidi"/>
        </w:rPr>
        <w:t xml:space="preserve"> “for a pair of shoes</w:t>
      </w:r>
      <w:r w:rsidR="006677EC">
        <w:rPr>
          <w:rFonts w:asciiTheme="minorBidi" w:hAnsiTheme="minorBidi" w:cstheme="minorBidi"/>
        </w:rPr>
        <w:t>.”</w:t>
      </w:r>
    </w:p>
    <w:p w14:paraId="4DDF7FF9" w14:textId="77777777" w:rsid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71441F38" w14:textId="0838A690" w:rsidR="0013221C" w:rsidRDefault="00D31670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  <w:r w:rsidRPr="006677EC">
        <w:rPr>
          <w:rFonts w:asciiTheme="minorBidi" w:hAnsiTheme="minorBidi" w:cstheme="minorBidi"/>
        </w:rPr>
        <w:t xml:space="preserve">One final comment about the use of our passage as the </w:t>
      </w:r>
      <w:r w:rsidR="003A1EEB" w:rsidRPr="006677EC">
        <w:rPr>
          <w:rFonts w:asciiTheme="minorBidi" w:hAnsiTheme="minorBidi" w:cstheme="minorBidi"/>
        </w:rPr>
        <w:t>text-base</w:t>
      </w:r>
      <w:r w:rsidRPr="006677EC">
        <w:rPr>
          <w:rFonts w:asciiTheme="minorBidi" w:hAnsiTheme="minorBidi" w:cstheme="minorBidi"/>
        </w:rPr>
        <w:t xml:space="preserve"> for the narrative of the </w:t>
      </w:r>
      <w:r w:rsidR="003A1EEB" w:rsidRPr="006677EC">
        <w:rPr>
          <w:rFonts w:asciiTheme="minorBidi" w:hAnsiTheme="minorBidi" w:cstheme="minorBidi"/>
        </w:rPr>
        <w:t>martyrs is in order. O</w:t>
      </w:r>
      <w:r w:rsidR="00F128A0">
        <w:rPr>
          <w:rFonts w:asciiTheme="minorBidi" w:hAnsiTheme="minorBidi" w:cstheme="minorBidi"/>
        </w:rPr>
        <w:t>ur passage is directed to the Northern K</w:t>
      </w:r>
      <w:r w:rsidR="003A1EEB" w:rsidRPr="006677EC">
        <w:rPr>
          <w:rFonts w:asciiTheme="minorBidi" w:hAnsiTheme="minorBidi" w:cstheme="minorBidi"/>
        </w:rPr>
        <w:t xml:space="preserve">ingdom, with its historic and symbolic ten tribes, </w:t>
      </w:r>
      <w:r w:rsidR="00F128A0">
        <w:rPr>
          <w:rFonts w:asciiTheme="minorBidi" w:hAnsiTheme="minorBidi" w:cstheme="minorBidi"/>
        </w:rPr>
        <w:t xml:space="preserve">which is accused of </w:t>
      </w:r>
      <w:r w:rsidR="003A1EEB" w:rsidRPr="006677EC">
        <w:rPr>
          <w:rFonts w:asciiTheme="minorBidi" w:hAnsiTheme="minorBidi" w:cstheme="minorBidi"/>
        </w:rPr>
        <w:t xml:space="preserve">selling a </w:t>
      </w:r>
      <w:r w:rsidR="006677EC">
        <w:rPr>
          <w:rFonts w:asciiTheme="minorBidi" w:hAnsiTheme="minorBidi" w:cstheme="minorBidi"/>
          <w:i/>
          <w:iCs/>
        </w:rPr>
        <w:t>tzaddik</w:t>
      </w:r>
      <w:r w:rsidR="003A1EEB" w:rsidRPr="006677EC">
        <w:rPr>
          <w:rFonts w:asciiTheme="minorBidi" w:hAnsiTheme="minorBidi" w:cstheme="minorBidi"/>
        </w:rPr>
        <w:t xml:space="preserve"> for silver (pieces)</w:t>
      </w:r>
      <w:r w:rsidR="00F128A0">
        <w:rPr>
          <w:rFonts w:asciiTheme="minorBidi" w:hAnsiTheme="minorBidi" w:cstheme="minorBidi"/>
        </w:rPr>
        <w:t>. This echoes</w:t>
      </w:r>
      <w:r w:rsidR="003A1EEB" w:rsidRPr="006677EC">
        <w:rPr>
          <w:rFonts w:asciiTheme="minorBidi" w:hAnsiTheme="minorBidi" w:cstheme="minorBidi"/>
        </w:rPr>
        <w:t xml:space="preserve"> the </w:t>
      </w:r>
      <w:r w:rsidR="006677EC">
        <w:rPr>
          <w:rFonts w:asciiTheme="minorBidi" w:hAnsiTheme="minorBidi" w:cstheme="minorBidi"/>
        </w:rPr>
        <w:t>Yosef</w:t>
      </w:r>
      <w:r w:rsidR="003A1EEB" w:rsidRPr="006677EC">
        <w:rPr>
          <w:rFonts w:asciiTheme="minorBidi" w:hAnsiTheme="minorBidi" w:cstheme="minorBidi"/>
        </w:rPr>
        <w:t xml:space="preserve"> story, especially if we imagine, as does the Midrash, that all ten brothers (exclu</w:t>
      </w:r>
      <w:r w:rsidR="00F128A0">
        <w:rPr>
          <w:rFonts w:asciiTheme="minorBidi" w:hAnsiTheme="minorBidi" w:cstheme="minorBidi"/>
        </w:rPr>
        <w:t>ding</w:t>
      </w:r>
      <w:r w:rsidR="003A1EEB" w:rsidRPr="006677EC">
        <w:rPr>
          <w:rFonts w:asciiTheme="minorBidi" w:hAnsiTheme="minorBidi" w:cstheme="minorBidi"/>
        </w:rPr>
        <w:t xml:space="preserve"> Binyamin) </w:t>
      </w:r>
      <w:r w:rsidR="00F128A0">
        <w:rPr>
          <w:rFonts w:asciiTheme="minorBidi" w:hAnsiTheme="minorBidi" w:cstheme="minorBidi"/>
        </w:rPr>
        <w:t>are present and participate</w:t>
      </w:r>
      <w:r w:rsidR="003A1EEB" w:rsidRPr="006677EC">
        <w:rPr>
          <w:rFonts w:asciiTheme="minorBidi" w:hAnsiTheme="minorBidi" w:cstheme="minorBidi"/>
        </w:rPr>
        <w:t xml:space="preserve"> in the sale</w:t>
      </w:r>
      <w:r w:rsidR="00F128A0">
        <w:rPr>
          <w:rFonts w:asciiTheme="minorBidi" w:hAnsiTheme="minorBidi" w:cstheme="minorBidi"/>
        </w:rPr>
        <w:t>.</w:t>
      </w:r>
      <w:r w:rsidR="004C340A" w:rsidRPr="006677EC">
        <w:rPr>
          <w:rStyle w:val="FootnoteReference"/>
          <w:rFonts w:asciiTheme="minorBidi" w:hAnsiTheme="minorBidi" w:cstheme="minorBidi"/>
        </w:rPr>
        <w:footnoteReference w:id="10"/>
      </w:r>
      <w:r w:rsidR="003A1EEB" w:rsidRPr="006677EC">
        <w:rPr>
          <w:rFonts w:asciiTheme="minorBidi" w:hAnsiTheme="minorBidi" w:cstheme="minorBidi"/>
        </w:rPr>
        <w:t xml:space="preserve"> </w:t>
      </w:r>
      <w:r w:rsidR="009337E4" w:rsidRPr="006677EC">
        <w:rPr>
          <w:rFonts w:asciiTheme="minorBidi" w:hAnsiTheme="minorBidi" w:cstheme="minorBidi"/>
        </w:rPr>
        <w:t>There is some exquisite symmetry to this image, as it is the</w:t>
      </w:r>
      <w:r w:rsidR="00F128A0">
        <w:rPr>
          <w:rFonts w:asciiTheme="minorBidi" w:hAnsiTheme="minorBidi" w:cstheme="minorBidi"/>
        </w:rPr>
        <w:t xml:space="preserve"> same ten brothers who descend</w:t>
      </w:r>
      <w:r w:rsidR="009337E4" w:rsidRPr="006677EC">
        <w:rPr>
          <w:rFonts w:asciiTheme="minorBidi" w:hAnsiTheme="minorBidi" w:cstheme="minorBidi"/>
        </w:rPr>
        <w:t xml:space="preserve"> to Egypt </w:t>
      </w:r>
      <w:r w:rsidR="00F128A0">
        <w:rPr>
          <w:rFonts w:asciiTheme="minorBidi" w:hAnsiTheme="minorBidi" w:cstheme="minorBidi"/>
        </w:rPr>
        <w:t xml:space="preserve">in </w:t>
      </w:r>
      <w:r w:rsidR="00F128A0" w:rsidRPr="00F128A0">
        <w:rPr>
          <w:rFonts w:asciiTheme="minorBidi" w:hAnsiTheme="minorBidi" w:cstheme="minorBidi"/>
          <w:i/>
          <w:iCs/>
        </w:rPr>
        <w:t>Bereishit</w:t>
      </w:r>
      <w:r w:rsidR="00F128A0">
        <w:rPr>
          <w:rFonts w:asciiTheme="minorBidi" w:hAnsiTheme="minorBidi" w:cstheme="minorBidi"/>
        </w:rPr>
        <w:t xml:space="preserve"> 42 </w:t>
      </w:r>
      <w:r w:rsidR="009337E4" w:rsidRPr="006677EC">
        <w:rPr>
          <w:rFonts w:asciiTheme="minorBidi" w:hAnsiTheme="minorBidi" w:cstheme="minorBidi"/>
        </w:rPr>
        <w:t>to</w:t>
      </w:r>
      <w:r w:rsidR="00F128A0">
        <w:rPr>
          <w:rFonts w:asciiTheme="minorBidi" w:hAnsiTheme="minorBidi" w:cstheme="minorBidi"/>
        </w:rPr>
        <w:t xml:space="preserve"> purchase grain; </w:t>
      </w:r>
      <w:r w:rsidR="009337E4" w:rsidRPr="006677EC">
        <w:rPr>
          <w:rFonts w:asciiTheme="minorBidi" w:hAnsiTheme="minorBidi" w:cstheme="minorBidi"/>
        </w:rPr>
        <w:t xml:space="preserve">instead of throwing </w:t>
      </w:r>
      <w:r w:rsidR="006677EC">
        <w:rPr>
          <w:rFonts w:asciiTheme="minorBidi" w:hAnsiTheme="minorBidi" w:cstheme="minorBidi"/>
        </w:rPr>
        <w:t>Yosef</w:t>
      </w:r>
      <w:r w:rsidR="009337E4" w:rsidRPr="006677EC">
        <w:rPr>
          <w:rFonts w:asciiTheme="minorBidi" w:hAnsiTheme="minorBidi" w:cstheme="minorBidi"/>
        </w:rPr>
        <w:t xml:space="preserve"> into a cistern devoid of nourishment, they throw themselves at his f</w:t>
      </w:r>
      <w:r w:rsidR="00FF7427">
        <w:rPr>
          <w:rFonts w:asciiTheme="minorBidi" w:hAnsiTheme="minorBidi" w:cstheme="minorBidi"/>
        </w:rPr>
        <w:t>eet for their own nourishment. This is a</w:t>
      </w:r>
      <w:r w:rsidR="009337E4" w:rsidRPr="006677EC">
        <w:rPr>
          <w:rFonts w:asciiTheme="minorBidi" w:hAnsiTheme="minorBidi" w:cstheme="minorBidi"/>
        </w:rPr>
        <w:t>ll very well</w:t>
      </w:r>
      <w:r w:rsidR="00FF7427">
        <w:rPr>
          <w:rFonts w:asciiTheme="minorBidi" w:hAnsiTheme="minorBidi" w:cstheme="minorBidi"/>
        </w:rPr>
        <w:t>,</w:t>
      </w:r>
      <w:r w:rsidR="009337E4" w:rsidRPr="006677EC">
        <w:rPr>
          <w:rFonts w:asciiTheme="minorBidi" w:hAnsiTheme="minorBidi" w:cstheme="minorBidi"/>
        </w:rPr>
        <w:t xml:space="preserve"> but there is no indication in the narrative in </w:t>
      </w:r>
      <w:r w:rsidR="006677EC" w:rsidRPr="006677EC">
        <w:rPr>
          <w:rFonts w:asciiTheme="minorBidi" w:hAnsiTheme="minorBidi" w:cstheme="minorBidi"/>
          <w:i/>
          <w:iCs/>
        </w:rPr>
        <w:t>Bereishit</w:t>
      </w:r>
      <w:r w:rsidR="00FF7427">
        <w:rPr>
          <w:rFonts w:asciiTheme="minorBidi" w:hAnsiTheme="minorBidi" w:cstheme="minorBidi"/>
        </w:rPr>
        <w:t xml:space="preserve"> 37 how many brothers a</w:t>
      </w:r>
      <w:r w:rsidR="009337E4" w:rsidRPr="006677EC">
        <w:rPr>
          <w:rFonts w:asciiTheme="minorBidi" w:hAnsiTheme="minorBidi" w:cstheme="minorBidi"/>
        </w:rPr>
        <w:t>re present; the text seems to be operating with f</w:t>
      </w:r>
      <w:r w:rsidR="00FF7427">
        <w:rPr>
          <w:rFonts w:asciiTheme="minorBidi" w:hAnsiTheme="minorBidi" w:cstheme="minorBidi"/>
        </w:rPr>
        <w:t>our, as Reuven speaks “to them” and</w:t>
      </w:r>
      <w:r w:rsidR="009337E4" w:rsidRPr="006677EC">
        <w:rPr>
          <w:rFonts w:asciiTheme="minorBidi" w:hAnsiTheme="minorBidi" w:cstheme="minorBidi"/>
        </w:rPr>
        <w:t xml:space="preserve"> Yehuda later speaks “to his brothers</w:t>
      </w:r>
      <w:r w:rsidR="00FF7427">
        <w:rPr>
          <w:rFonts w:asciiTheme="minorBidi" w:hAnsiTheme="minorBidi" w:cstheme="minorBidi"/>
        </w:rPr>
        <w:t>,</w:t>
      </w:r>
      <w:r w:rsidR="009337E4" w:rsidRPr="006677EC">
        <w:rPr>
          <w:rFonts w:asciiTheme="minorBidi" w:hAnsiTheme="minorBidi" w:cstheme="minorBidi"/>
        </w:rPr>
        <w:t xml:space="preserve">” although the text would read smoothly even if only three of them </w:t>
      </w:r>
      <w:r w:rsidR="00FF7427">
        <w:rPr>
          <w:rFonts w:asciiTheme="minorBidi" w:hAnsiTheme="minorBidi" w:cstheme="minorBidi"/>
        </w:rPr>
        <w:t>a</w:t>
      </w:r>
      <w:r w:rsidR="009337E4" w:rsidRPr="006677EC">
        <w:rPr>
          <w:rFonts w:asciiTheme="minorBidi" w:hAnsiTheme="minorBidi" w:cstheme="minorBidi"/>
        </w:rPr>
        <w:t xml:space="preserve">re there. </w:t>
      </w:r>
      <w:r w:rsidR="005F1343" w:rsidRPr="006677EC">
        <w:rPr>
          <w:rFonts w:asciiTheme="minorBidi" w:hAnsiTheme="minorBidi" w:cstheme="minorBidi"/>
        </w:rPr>
        <w:t xml:space="preserve">Nonetheless, the irony of </w:t>
      </w:r>
      <w:r w:rsidR="001C2F91" w:rsidRPr="006677EC">
        <w:rPr>
          <w:rFonts w:asciiTheme="minorBidi" w:hAnsiTheme="minorBidi" w:cstheme="minorBidi"/>
        </w:rPr>
        <w:t xml:space="preserve">an accusation leveled against the Israelite kingdom anchored in the sale of </w:t>
      </w:r>
      <w:r w:rsidR="006677EC">
        <w:rPr>
          <w:rFonts w:asciiTheme="minorBidi" w:hAnsiTheme="minorBidi" w:cstheme="minorBidi"/>
        </w:rPr>
        <w:t>Yosef</w:t>
      </w:r>
      <w:r w:rsidR="001C2F91" w:rsidRPr="006677EC">
        <w:rPr>
          <w:rFonts w:asciiTheme="minorBidi" w:hAnsiTheme="minorBidi" w:cstheme="minorBidi"/>
        </w:rPr>
        <w:t xml:space="preserve"> i</w:t>
      </w:r>
      <w:r w:rsidR="00FF7427">
        <w:rPr>
          <w:rFonts w:asciiTheme="minorBidi" w:hAnsiTheme="minorBidi" w:cstheme="minorBidi"/>
        </w:rPr>
        <w:t>s overt. The Northern Kingdom i</w:t>
      </w:r>
      <w:r w:rsidR="001C2F91" w:rsidRPr="006677EC">
        <w:rPr>
          <w:rFonts w:asciiTheme="minorBidi" w:hAnsiTheme="minorBidi" w:cstheme="minorBidi"/>
        </w:rPr>
        <w:t>s, as pointed out above, theore</w:t>
      </w:r>
      <w:r w:rsidR="00FF7427">
        <w:rPr>
          <w:rFonts w:asciiTheme="minorBidi" w:hAnsiTheme="minorBidi" w:cstheme="minorBidi"/>
        </w:rPr>
        <w:t xml:space="preserve">tically made up of ten tribes — </w:t>
      </w:r>
      <w:r w:rsidR="001C2F91" w:rsidRPr="006677EC">
        <w:rPr>
          <w:rFonts w:asciiTheme="minorBidi" w:hAnsiTheme="minorBidi" w:cstheme="minorBidi"/>
        </w:rPr>
        <w:t>a</w:t>
      </w:r>
      <w:r w:rsidR="00FF7427">
        <w:rPr>
          <w:rFonts w:asciiTheme="minorBidi" w:hAnsiTheme="minorBidi" w:cstheme="minorBidi"/>
        </w:rPr>
        <w:t>ll but Yehuda and Binyamin. Still</w:t>
      </w:r>
      <w:r w:rsidR="001C2F91" w:rsidRPr="006677EC">
        <w:rPr>
          <w:rFonts w:asciiTheme="minorBidi" w:hAnsiTheme="minorBidi" w:cstheme="minorBidi"/>
        </w:rPr>
        <w:t xml:space="preserve">, the only significant tribes to play a role in the leadership, the kingdom and aristocracy </w:t>
      </w:r>
      <w:r w:rsidR="00FF7427">
        <w:rPr>
          <w:rFonts w:asciiTheme="minorBidi" w:hAnsiTheme="minorBidi" w:cstheme="minorBidi"/>
        </w:rPr>
        <w:t>a</w:t>
      </w:r>
      <w:r w:rsidR="001C2F91" w:rsidRPr="006677EC">
        <w:rPr>
          <w:rFonts w:asciiTheme="minorBidi" w:hAnsiTheme="minorBidi" w:cstheme="minorBidi"/>
        </w:rPr>
        <w:t>re Menashe</w:t>
      </w:r>
      <w:r w:rsidR="00FF7427">
        <w:rPr>
          <w:rFonts w:asciiTheme="minorBidi" w:hAnsiTheme="minorBidi" w:cstheme="minorBidi"/>
        </w:rPr>
        <w:t xml:space="preserve">h and </w:t>
      </w:r>
      <w:r w:rsidR="00BA15C0">
        <w:rPr>
          <w:rFonts w:asciiTheme="minorBidi" w:hAnsiTheme="minorBidi" w:cstheme="minorBidi"/>
        </w:rPr>
        <w:t>Efray</w:t>
      </w:r>
      <w:r w:rsidR="00BA15C0" w:rsidRPr="006677EC">
        <w:rPr>
          <w:rFonts w:asciiTheme="minorBidi" w:hAnsiTheme="minorBidi" w:cstheme="minorBidi"/>
        </w:rPr>
        <w:t>im</w:t>
      </w:r>
      <w:r w:rsidR="001C2F91" w:rsidRPr="006677EC">
        <w:rPr>
          <w:rFonts w:asciiTheme="minorBidi" w:hAnsiTheme="minorBidi" w:cstheme="minorBidi"/>
        </w:rPr>
        <w:t>! With the exception of</w:t>
      </w:r>
      <w:r w:rsidR="009827DA">
        <w:rPr>
          <w:rFonts w:asciiTheme="minorBidi" w:hAnsiTheme="minorBidi" w:cstheme="minorBidi"/>
        </w:rPr>
        <w:t xml:space="preserve"> the short-lived dynasty of Ba</w:t>
      </w:r>
      <w:r w:rsidR="00FF7427">
        <w:rPr>
          <w:rFonts w:asciiTheme="minorBidi" w:hAnsiTheme="minorBidi" w:cstheme="minorBidi"/>
        </w:rPr>
        <w:t>sha, all of the kings are</w:t>
      </w:r>
      <w:r w:rsidR="001C2F91" w:rsidRPr="006677EC">
        <w:rPr>
          <w:rFonts w:asciiTheme="minorBidi" w:hAnsiTheme="minorBidi" w:cstheme="minorBidi"/>
        </w:rPr>
        <w:t xml:space="preserve"> descendants of </w:t>
      </w:r>
      <w:r w:rsidR="006677EC">
        <w:rPr>
          <w:rFonts w:asciiTheme="minorBidi" w:hAnsiTheme="minorBidi" w:cstheme="minorBidi"/>
        </w:rPr>
        <w:t>Yosef</w:t>
      </w:r>
      <w:r w:rsidR="00FF7427">
        <w:rPr>
          <w:rFonts w:asciiTheme="minorBidi" w:hAnsiTheme="minorBidi" w:cstheme="minorBidi"/>
        </w:rPr>
        <w:t>. The name “Efray</w:t>
      </w:r>
      <w:r w:rsidR="001C2F91" w:rsidRPr="006677EC">
        <w:rPr>
          <w:rFonts w:asciiTheme="minorBidi" w:hAnsiTheme="minorBidi" w:cstheme="minorBidi"/>
        </w:rPr>
        <w:t>im” is used interchangeably with “Yisrael” to</w:t>
      </w:r>
      <w:r w:rsidR="00DA34A6">
        <w:rPr>
          <w:rFonts w:asciiTheme="minorBidi" w:hAnsiTheme="minorBidi" w:cstheme="minorBidi"/>
        </w:rPr>
        <w:t xml:space="preserve"> represent the Northern K</w:t>
      </w:r>
      <w:r w:rsidR="0035211E" w:rsidRPr="006677EC">
        <w:rPr>
          <w:rFonts w:asciiTheme="minorBidi" w:hAnsiTheme="minorBidi" w:cstheme="minorBidi"/>
        </w:rPr>
        <w:t>ingdom; both during the era of its rule (</w:t>
      </w:r>
      <w:r w:rsidR="0035211E" w:rsidRPr="006677EC">
        <w:rPr>
          <w:rFonts w:asciiTheme="minorBidi" w:hAnsiTheme="minorBidi" w:cstheme="minorBidi"/>
          <w:i/>
          <w:iCs/>
        </w:rPr>
        <w:t>Hoshea</w:t>
      </w:r>
      <w:r w:rsidR="0035211E" w:rsidRPr="006677EC">
        <w:rPr>
          <w:rFonts w:asciiTheme="minorBidi" w:hAnsiTheme="minorBidi" w:cstheme="minorBidi"/>
        </w:rPr>
        <w:t xml:space="preserve"> 14:9) as well as over a century after its fall (</w:t>
      </w:r>
      <w:r w:rsidR="009827DA" w:rsidRPr="006677EC">
        <w:rPr>
          <w:rFonts w:asciiTheme="minorBidi" w:hAnsiTheme="minorBidi" w:cstheme="minorBidi"/>
          <w:i/>
          <w:iCs/>
        </w:rPr>
        <w:t>Yirmeyahu</w:t>
      </w:r>
      <w:r w:rsidR="0035211E" w:rsidRPr="006677EC">
        <w:rPr>
          <w:rFonts w:asciiTheme="minorBidi" w:hAnsiTheme="minorBidi" w:cstheme="minorBidi"/>
        </w:rPr>
        <w:t xml:space="preserve"> 31:20)</w:t>
      </w:r>
      <w:r w:rsidR="0013221C" w:rsidRPr="006677EC">
        <w:rPr>
          <w:rFonts w:asciiTheme="minorBidi" w:hAnsiTheme="minorBidi" w:cstheme="minorBidi"/>
        </w:rPr>
        <w:t>. Perhaps</w:t>
      </w:r>
      <w:r w:rsidR="00DA34A6">
        <w:rPr>
          <w:rFonts w:asciiTheme="minorBidi" w:hAnsiTheme="minorBidi" w:cstheme="minorBidi"/>
        </w:rPr>
        <w:t xml:space="preserve"> the irony is deliberate: </w:t>
      </w:r>
      <w:r w:rsidR="0013221C" w:rsidRPr="006677EC">
        <w:rPr>
          <w:rFonts w:asciiTheme="minorBidi" w:hAnsiTheme="minorBidi" w:cstheme="minorBidi"/>
        </w:rPr>
        <w:t xml:space="preserve">these people would turn on their own family members for profit. </w:t>
      </w:r>
    </w:p>
    <w:p w14:paraId="487315F9" w14:textId="77777777" w:rsidR="006677EC" w:rsidRPr="006677EC" w:rsidRDefault="006677EC" w:rsidP="00D53B03">
      <w:pPr>
        <w:bidi w:val="0"/>
        <w:spacing w:line="240" w:lineRule="auto"/>
        <w:jc w:val="both"/>
        <w:rPr>
          <w:rFonts w:asciiTheme="minorBidi" w:hAnsiTheme="minorBidi" w:cstheme="minorBidi"/>
        </w:rPr>
      </w:pPr>
    </w:p>
    <w:p w14:paraId="74FC546A" w14:textId="737B468F" w:rsidR="00E62AC2" w:rsidRPr="006677EC" w:rsidRDefault="0013221C" w:rsidP="00D53B03">
      <w:pPr>
        <w:bidi w:val="0"/>
        <w:spacing w:line="240" w:lineRule="auto"/>
        <w:jc w:val="both"/>
        <w:rPr>
          <w:rFonts w:asciiTheme="minorBidi" w:hAnsiTheme="minorBidi" w:cstheme="minorBidi"/>
          <w:i/>
          <w:iCs/>
        </w:rPr>
      </w:pPr>
      <w:r w:rsidRPr="006677EC">
        <w:rPr>
          <w:rFonts w:asciiTheme="minorBidi" w:hAnsiTheme="minorBidi" w:cstheme="minorBidi"/>
        </w:rPr>
        <w:t>In the next lecture, we will continue with our study of the seven-fold indictment against Yisrael.</w:t>
      </w:r>
      <w:r w:rsidR="00BA15C0">
        <w:rPr>
          <w:rFonts w:asciiTheme="minorBidi" w:hAnsiTheme="minorBidi" w:cstheme="minorBidi"/>
        </w:rPr>
        <w:t xml:space="preserve">  </w:t>
      </w:r>
    </w:p>
    <w:p w14:paraId="005A981D" w14:textId="77777777" w:rsidR="00DA34A6" w:rsidRDefault="00DA34A6" w:rsidP="00D53B03">
      <w:pPr>
        <w:shd w:val="clear" w:color="auto" w:fill="FFFFFF"/>
        <w:bidi w:val="0"/>
        <w:spacing w:line="240" w:lineRule="auto"/>
        <w:ind w:left="720"/>
        <w:jc w:val="both"/>
        <w:rPr>
          <w:rFonts w:asciiTheme="minorBidi" w:hAnsiTheme="minorBidi" w:cstheme="minorBidi"/>
          <w:b/>
          <w:bCs/>
          <w:color w:val="000000"/>
        </w:rPr>
      </w:pPr>
    </w:p>
    <w:p w14:paraId="14D2A1CE" w14:textId="77777777" w:rsidR="003E1833" w:rsidRPr="006677EC" w:rsidRDefault="003E1833" w:rsidP="00D53B03">
      <w:pPr>
        <w:shd w:val="clear" w:color="auto" w:fill="FFFFFF"/>
        <w:bidi w:val="0"/>
        <w:spacing w:line="240" w:lineRule="auto"/>
        <w:ind w:left="720"/>
        <w:jc w:val="both"/>
        <w:rPr>
          <w:rFonts w:asciiTheme="minorBidi" w:hAnsiTheme="minorBidi" w:cstheme="minorBidi"/>
          <w:b/>
          <w:bCs/>
          <w:color w:val="000000"/>
          <w:rtl/>
        </w:rPr>
      </w:pPr>
    </w:p>
    <w:p w14:paraId="50A256E3" w14:textId="029374A5" w:rsidR="00EE1600" w:rsidRPr="00BA15C0" w:rsidRDefault="00BA15C0" w:rsidP="00D53B03">
      <w:pPr>
        <w:tabs>
          <w:tab w:val="left" w:pos="4140"/>
        </w:tabs>
        <w:bidi w:val="0"/>
        <w:spacing w:line="240" w:lineRule="auto"/>
        <w:jc w:val="both"/>
        <w:rPr>
          <w:rFonts w:asciiTheme="minorBidi" w:hAnsiTheme="minorBidi" w:cstheme="minorBidi"/>
          <w:b/>
          <w:bCs/>
          <w:color w:val="000000"/>
          <w:u w:val="single"/>
        </w:rPr>
      </w:pPr>
      <w:r w:rsidRPr="00BA15C0">
        <w:rPr>
          <w:rFonts w:asciiTheme="minorBidi" w:hAnsiTheme="minorBidi" w:cstheme="minorBidi"/>
          <w:b/>
          <w:bCs/>
          <w:color w:val="000000"/>
          <w:u w:val="single"/>
        </w:rPr>
        <w:t>For Further S</w:t>
      </w:r>
      <w:r w:rsidR="004C651A" w:rsidRPr="00BA15C0">
        <w:rPr>
          <w:rFonts w:asciiTheme="minorBidi" w:hAnsiTheme="minorBidi" w:cstheme="minorBidi"/>
          <w:b/>
          <w:bCs/>
          <w:color w:val="000000"/>
          <w:u w:val="single"/>
        </w:rPr>
        <w:t xml:space="preserve">tudy: </w:t>
      </w:r>
    </w:p>
    <w:p w14:paraId="0EFBA927" w14:textId="0D6FE86F" w:rsidR="004C651A" w:rsidRPr="006677EC" w:rsidRDefault="004C651A" w:rsidP="00D53B03">
      <w:pPr>
        <w:tabs>
          <w:tab w:val="left" w:pos="4140"/>
        </w:tabs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BA15C0">
        <w:rPr>
          <w:rFonts w:asciiTheme="minorBidi" w:hAnsiTheme="minorBidi" w:cstheme="minorBidi"/>
          <w:b/>
          <w:bCs/>
          <w:color w:val="000000"/>
        </w:rPr>
        <w:t>Evolution o</w:t>
      </w:r>
      <w:r w:rsidR="005F2A9A" w:rsidRPr="00BA15C0">
        <w:rPr>
          <w:rFonts w:asciiTheme="minorBidi" w:hAnsiTheme="minorBidi" w:cstheme="minorBidi"/>
          <w:b/>
          <w:bCs/>
          <w:color w:val="000000"/>
        </w:rPr>
        <w:t>f meaning in Hebrew words</w:t>
      </w:r>
      <w:r w:rsidR="005F2A9A" w:rsidRPr="006677EC">
        <w:rPr>
          <w:rFonts w:asciiTheme="minorBidi" w:hAnsiTheme="minorBidi" w:cstheme="minorBidi"/>
          <w:color w:val="000000"/>
        </w:rPr>
        <w:t xml:space="preserve">: </w:t>
      </w:r>
      <w:r w:rsidR="00BA15C0">
        <w:rPr>
          <w:rFonts w:asciiTheme="minorBidi" w:hAnsiTheme="minorBidi" w:cstheme="minorBidi"/>
          <w:color w:val="000000"/>
        </w:rPr>
        <w:t xml:space="preserve">Abba </w:t>
      </w:r>
      <w:r w:rsidR="005F2A9A" w:rsidRPr="006677EC">
        <w:rPr>
          <w:rFonts w:asciiTheme="minorBidi" w:hAnsiTheme="minorBidi" w:cstheme="minorBidi"/>
          <w:color w:val="000000"/>
        </w:rPr>
        <w:t>Bend</w:t>
      </w:r>
      <w:r w:rsidR="00BA15C0">
        <w:rPr>
          <w:rFonts w:asciiTheme="minorBidi" w:hAnsiTheme="minorBidi" w:cstheme="minorBidi"/>
          <w:color w:val="000000"/>
        </w:rPr>
        <w:t>avid,</w:t>
      </w:r>
      <w:r w:rsidRPr="006677EC">
        <w:rPr>
          <w:rFonts w:asciiTheme="minorBidi" w:hAnsiTheme="minorBidi" w:cstheme="minorBidi"/>
          <w:color w:val="000000"/>
        </w:rPr>
        <w:t xml:space="preserve"> </w:t>
      </w:r>
      <w:r w:rsidR="00924922">
        <w:rPr>
          <w:rFonts w:asciiTheme="minorBidi" w:hAnsiTheme="minorBidi" w:cstheme="minorBidi"/>
          <w:i/>
          <w:iCs/>
          <w:color w:val="000000"/>
        </w:rPr>
        <w:t>Leshon Mikra U-leshon Ch</w:t>
      </w:r>
      <w:r w:rsidRPr="006677EC">
        <w:rPr>
          <w:rFonts w:asciiTheme="minorBidi" w:hAnsiTheme="minorBidi" w:cstheme="minorBidi"/>
          <w:i/>
          <w:iCs/>
          <w:color w:val="000000"/>
        </w:rPr>
        <w:t>akhamim</w:t>
      </w:r>
      <w:r w:rsidR="00BA15C0">
        <w:rPr>
          <w:rFonts w:asciiTheme="minorBidi" w:hAnsiTheme="minorBidi" w:cstheme="minorBidi"/>
          <w:color w:val="000000"/>
        </w:rPr>
        <w:t xml:space="preserve"> (</w:t>
      </w:r>
      <w:r w:rsidR="005F2A9A" w:rsidRPr="006677EC">
        <w:rPr>
          <w:rFonts w:asciiTheme="minorBidi" w:hAnsiTheme="minorBidi" w:cstheme="minorBidi"/>
          <w:color w:val="000000"/>
        </w:rPr>
        <w:t>Dvir, Tel Aviv</w:t>
      </w:r>
      <w:r w:rsidR="00BA15C0">
        <w:rPr>
          <w:rFonts w:asciiTheme="minorBidi" w:hAnsiTheme="minorBidi" w:cstheme="minorBidi"/>
          <w:color w:val="000000"/>
        </w:rPr>
        <w:t>:</w:t>
      </w:r>
      <w:r w:rsidR="005F2A9A" w:rsidRPr="006677EC">
        <w:rPr>
          <w:rFonts w:asciiTheme="minorBidi" w:hAnsiTheme="minorBidi" w:cstheme="minorBidi"/>
          <w:color w:val="000000"/>
        </w:rPr>
        <w:t xml:space="preserve"> 1967</w:t>
      </w:r>
      <w:r w:rsidR="00BA15C0">
        <w:rPr>
          <w:rFonts w:asciiTheme="minorBidi" w:hAnsiTheme="minorBidi" w:cstheme="minorBidi"/>
          <w:color w:val="000000"/>
        </w:rPr>
        <w:t>).</w:t>
      </w:r>
    </w:p>
    <w:p w14:paraId="0A0A220C" w14:textId="019317E8" w:rsidR="00892E97" w:rsidRPr="006677EC" w:rsidRDefault="00892E97" w:rsidP="00D53B03">
      <w:pPr>
        <w:tabs>
          <w:tab w:val="left" w:pos="4140"/>
        </w:tabs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BA15C0">
        <w:rPr>
          <w:rFonts w:asciiTheme="minorBidi" w:hAnsiTheme="minorBidi" w:cstheme="minorBidi"/>
          <w:b/>
          <w:bCs/>
          <w:color w:val="000000"/>
        </w:rPr>
        <w:t>Selling the poor for shoes</w:t>
      </w:r>
      <w:r w:rsidRPr="006677EC">
        <w:rPr>
          <w:rFonts w:asciiTheme="minorBidi" w:hAnsiTheme="minorBidi" w:cstheme="minorBidi"/>
          <w:color w:val="000000"/>
        </w:rPr>
        <w:t xml:space="preserve">: </w:t>
      </w:r>
      <w:r w:rsidR="00BA15C0">
        <w:rPr>
          <w:rFonts w:asciiTheme="minorBidi" w:hAnsiTheme="minorBidi" w:cstheme="minorBidi"/>
          <w:color w:val="000000"/>
        </w:rPr>
        <w:t xml:space="preserve">Avi </w:t>
      </w:r>
      <w:r w:rsidRPr="006677EC">
        <w:rPr>
          <w:rFonts w:asciiTheme="minorBidi" w:hAnsiTheme="minorBidi" w:cstheme="minorBidi"/>
          <w:color w:val="000000"/>
        </w:rPr>
        <w:t xml:space="preserve">Shveka </w:t>
      </w:r>
      <w:r w:rsidR="00BA15C0">
        <w:rPr>
          <w:rFonts w:asciiTheme="minorBidi" w:hAnsiTheme="minorBidi" w:cstheme="minorBidi"/>
          <w:color w:val="000000"/>
        </w:rPr>
        <w:t>“</w:t>
      </w:r>
      <w:r w:rsidRPr="00BA15C0">
        <w:rPr>
          <w:rFonts w:asciiTheme="minorBidi" w:hAnsiTheme="minorBidi" w:cstheme="minorBidi"/>
          <w:color w:val="000000"/>
        </w:rPr>
        <w:t>For a Pair of Shoes: A New Light on an Obscure Verse in Amos’ Prophecy</w:t>
      </w:r>
      <w:r w:rsidR="00BA15C0">
        <w:rPr>
          <w:rFonts w:asciiTheme="minorBidi" w:hAnsiTheme="minorBidi" w:cstheme="minorBidi"/>
          <w:color w:val="000000"/>
        </w:rPr>
        <w:t>,</w:t>
      </w:r>
      <w:r w:rsidR="00BA15C0" w:rsidRPr="00BA15C0">
        <w:rPr>
          <w:rFonts w:asciiTheme="minorBidi" w:hAnsiTheme="minorBidi" w:cstheme="minorBidi"/>
          <w:color w:val="000000"/>
        </w:rPr>
        <w:t>”</w:t>
      </w:r>
      <w:r w:rsidRPr="00BA15C0">
        <w:rPr>
          <w:rFonts w:asciiTheme="minorBidi" w:hAnsiTheme="minorBidi" w:cstheme="minorBidi"/>
          <w:color w:val="000000"/>
        </w:rPr>
        <w:t xml:space="preserve"> </w:t>
      </w:r>
      <w:r w:rsidRPr="00BA15C0">
        <w:rPr>
          <w:rFonts w:asciiTheme="minorBidi" w:hAnsiTheme="minorBidi" w:cstheme="minorBidi"/>
          <w:i/>
          <w:iCs/>
          <w:color w:val="000000"/>
        </w:rPr>
        <w:t>Vetus Testamentum</w:t>
      </w:r>
      <w:r w:rsidRPr="006677EC">
        <w:rPr>
          <w:rFonts w:asciiTheme="minorBidi" w:hAnsiTheme="minorBidi" w:cstheme="minorBidi"/>
          <w:color w:val="000000"/>
        </w:rPr>
        <w:t xml:space="preserve"> 62 (2012) pp. 95-114</w:t>
      </w:r>
      <w:r w:rsidR="00BA15C0">
        <w:rPr>
          <w:rFonts w:asciiTheme="minorBidi" w:hAnsiTheme="minorBidi" w:cstheme="minorBidi"/>
          <w:color w:val="000000"/>
        </w:rPr>
        <w:t>.</w:t>
      </w:r>
    </w:p>
    <w:p w14:paraId="4804666B" w14:textId="0174C7C3" w:rsidR="006079AA" w:rsidRPr="006677EC" w:rsidRDefault="006079AA" w:rsidP="00D53B03">
      <w:pPr>
        <w:tabs>
          <w:tab w:val="left" w:pos="4140"/>
        </w:tabs>
        <w:bidi w:val="0"/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BA15C0">
        <w:rPr>
          <w:rFonts w:asciiTheme="minorBidi" w:hAnsiTheme="minorBidi" w:cstheme="minorBidi"/>
          <w:b/>
          <w:bCs/>
          <w:color w:val="000000"/>
        </w:rPr>
        <w:t>The Ten Martyrs</w:t>
      </w:r>
      <w:r w:rsidRPr="006677EC">
        <w:rPr>
          <w:rFonts w:asciiTheme="minorBidi" w:hAnsiTheme="minorBidi" w:cstheme="minorBidi"/>
          <w:color w:val="000000"/>
        </w:rPr>
        <w:t xml:space="preserve">: </w:t>
      </w:r>
      <w:r w:rsidR="00BA15C0">
        <w:rPr>
          <w:rFonts w:asciiTheme="minorBidi" w:hAnsiTheme="minorBidi" w:cstheme="minorBidi"/>
          <w:color w:val="000000"/>
        </w:rPr>
        <w:t xml:space="preserve">Alter </w:t>
      </w:r>
      <w:r w:rsidR="000F7263" w:rsidRPr="006677EC">
        <w:rPr>
          <w:rFonts w:asciiTheme="minorBidi" w:hAnsiTheme="minorBidi" w:cstheme="minorBidi"/>
          <w:color w:val="000000"/>
        </w:rPr>
        <w:t xml:space="preserve">Velner, </w:t>
      </w:r>
      <w:r w:rsidR="00924922">
        <w:rPr>
          <w:rFonts w:asciiTheme="minorBidi" w:hAnsiTheme="minorBidi" w:cstheme="minorBidi"/>
          <w:i/>
          <w:iCs/>
          <w:color w:val="000000"/>
        </w:rPr>
        <w:t xml:space="preserve">Aseret Harugei Malkhut Ba-midrash </w:t>
      </w:r>
      <w:r w:rsidR="00924922">
        <w:rPr>
          <w:rFonts w:asciiTheme="minorBidi" w:hAnsiTheme="minorBidi" w:cstheme="minorBidi" w:hint="cs"/>
          <w:i/>
          <w:iCs/>
          <w:color w:val="000000"/>
        </w:rPr>
        <w:t>U</w:t>
      </w:r>
      <w:r w:rsidR="00924922">
        <w:rPr>
          <w:rFonts w:asciiTheme="minorBidi" w:hAnsiTheme="minorBidi" w:cstheme="minorBidi" w:hint="cs"/>
          <w:i/>
          <w:iCs/>
          <w:color w:val="000000"/>
          <w:rtl/>
        </w:rPr>
        <w:t>-</w:t>
      </w:r>
      <w:r w:rsidR="00924922">
        <w:rPr>
          <w:rFonts w:asciiTheme="minorBidi" w:hAnsiTheme="minorBidi" w:cstheme="minorBidi"/>
          <w:i/>
          <w:iCs/>
          <w:color w:val="000000"/>
        </w:rPr>
        <w:t>vapiyut</w:t>
      </w:r>
      <w:r w:rsidR="00924922">
        <w:rPr>
          <w:rFonts w:asciiTheme="minorBidi" w:hAnsiTheme="minorBidi" w:cstheme="minorBidi"/>
          <w:color w:val="000000"/>
        </w:rPr>
        <w:t xml:space="preserve">, </w:t>
      </w:r>
      <w:r w:rsidR="00BA15C0">
        <w:rPr>
          <w:rFonts w:asciiTheme="minorBidi" w:hAnsiTheme="minorBidi" w:cstheme="minorBidi"/>
          <w:color w:val="000000"/>
        </w:rPr>
        <w:t>(</w:t>
      </w:r>
      <w:r w:rsidR="00924922">
        <w:rPr>
          <w:rFonts w:asciiTheme="minorBidi" w:hAnsiTheme="minorBidi" w:cstheme="minorBidi"/>
          <w:color w:val="000000"/>
        </w:rPr>
        <w:t>Mossad H</w:t>
      </w:r>
      <w:r w:rsidR="000F7263" w:rsidRPr="006677EC">
        <w:rPr>
          <w:rFonts w:asciiTheme="minorBidi" w:hAnsiTheme="minorBidi" w:cstheme="minorBidi"/>
          <w:color w:val="000000"/>
        </w:rPr>
        <w:t>aRav K</w:t>
      </w:r>
      <w:r w:rsidR="00924922">
        <w:rPr>
          <w:rFonts w:asciiTheme="minorBidi" w:hAnsiTheme="minorBidi" w:cstheme="minorBidi"/>
          <w:color w:val="000000"/>
        </w:rPr>
        <w:t>oo</w:t>
      </w:r>
      <w:r w:rsidR="00BA15C0">
        <w:rPr>
          <w:rFonts w:asciiTheme="minorBidi" w:hAnsiTheme="minorBidi" w:cstheme="minorBidi"/>
          <w:color w:val="000000"/>
        </w:rPr>
        <w:t>k, Jerusalem:</w:t>
      </w:r>
      <w:r w:rsidR="000F7263" w:rsidRPr="006677EC">
        <w:rPr>
          <w:rFonts w:asciiTheme="minorBidi" w:hAnsiTheme="minorBidi" w:cstheme="minorBidi"/>
          <w:color w:val="000000"/>
        </w:rPr>
        <w:t xml:space="preserve"> 2005</w:t>
      </w:r>
      <w:r w:rsidR="00BA15C0">
        <w:rPr>
          <w:rFonts w:asciiTheme="minorBidi" w:hAnsiTheme="minorBidi" w:cstheme="minorBidi"/>
          <w:color w:val="000000"/>
        </w:rPr>
        <w:t>).</w:t>
      </w:r>
    </w:p>
    <w:sectPr w:rsidR="006079AA" w:rsidRPr="006677EC" w:rsidSect="006677EC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44C2C" w14:textId="77777777" w:rsidR="009229FE" w:rsidRDefault="009229FE" w:rsidP="000B20CB">
      <w:pPr>
        <w:spacing w:line="240" w:lineRule="auto"/>
      </w:pPr>
      <w:r>
        <w:separator/>
      </w:r>
    </w:p>
  </w:endnote>
  <w:endnote w:type="continuationSeparator" w:id="0">
    <w:p w14:paraId="1CE050C1" w14:textId="77777777" w:rsidR="009229FE" w:rsidRDefault="009229FE" w:rsidP="000B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82DAA" w14:textId="77777777" w:rsidR="009229FE" w:rsidRDefault="009229FE" w:rsidP="006677EC">
      <w:pPr>
        <w:bidi w:val="0"/>
        <w:spacing w:line="240" w:lineRule="auto"/>
      </w:pPr>
      <w:r>
        <w:separator/>
      </w:r>
    </w:p>
  </w:footnote>
  <w:footnote w:type="continuationSeparator" w:id="0">
    <w:p w14:paraId="140D1F44" w14:textId="77777777" w:rsidR="009229FE" w:rsidRDefault="009229FE" w:rsidP="000B20CB">
      <w:pPr>
        <w:spacing w:line="240" w:lineRule="auto"/>
      </w:pPr>
      <w:r>
        <w:continuationSeparator/>
      </w:r>
    </w:p>
  </w:footnote>
  <w:footnote w:id="1">
    <w:p w14:paraId="0BC266C8" w14:textId="4F1A169B" w:rsidR="004538DE" w:rsidRPr="006677EC" w:rsidRDefault="004538DE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="006677EC">
        <w:rPr>
          <w:rFonts w:asciiTheme="minorBidi" w:hAnsiTheme="minorBidi" w:cstheme="minorBidi"/>
        </w:rPr>
        <w:t xml:space="preserve">BT </w:t>
      </w:r>
      <w:r w:rsidR="006677EC" w:rsidRPr="006677EC">
        <w:rPr>
          <w:rFonts w:asciiTheme="minorBidi" w:hAnsiTheme="minorBidi" w:cstheme="minorBidi"/>
          <w:i/>
          <w:iCs/>
        </w:rPr>
        <w:t>Avoda Zara</w:t>
      </w:r>
      <w:r w:rsidRPr="006677EC">
        <w:rPr>
          <w:rFonts w:asciiTheme="minorBidi" w:hAnsiTheme="minorBidi" w:cstheme="minorBidi"/>
        </w:rPr>
        <w:t xml:space="preserve"> 58b</w:t>
      </w:r>
      <w:r w:rsidR="00001BF0" w:rsidRPr="006677EC">
        <w:rPr>
          <w:rFonts w:asciiTheme="minorBidi" w:hAnsiTheme="minorBidi" w:cstheme="minorBidi"/>
        </w:rPr>
        <w:t xml:space="preserve">, BT </w:t>
      </w:r>
      <w:r w:rsidR="006677EC" w:rsidRPr="006677EC">
        <w:rPr>
          <w:rFonts w:asciiTheme="minorBidi" w:hAnsiTheme="minorBidi" w:cstheme="minorBidi"/>
          <w:i/>
          <w:iCs/>
        </w:rPr>
        <w:t>Ch</w:t>
      </w:r>
      <w:r w:rsidR="00001BF0" w:rsidRPr="006677EC">
        <w:rPr>
          <w:rFonts w:asciiTheme="minorBidi" w:hAnsiTheme="minorBidi" w:cstheme="minorBidi"/>
          <w:i/>
          <w:iCs/>
        </w:rPr>
        <w:t>ullin</w:t>
      </w:r>
      <w:r w:rsidR="00001BF0" w:rsidRPr="006677EC">
        <w:rPr>
          <w:rFonts w:asciiTheme="minorBidi" w:hAnsiTheme="minorBidi" w:cstheme="minorBidi"/>
        </w:rPr>
        <w:t xml:space="preserve"> 137b. The litera</w:t>
      </w:r>
      <w:r w:rsidR="008E5F32">
        <w:rPr>
          <w:rFonts w:asciiTheme="minorBidi" w:hAnsiTheme="minorBidi" w:cstheme="minorBidi"/>
        </w:rPr>
        <w:t>l translation of his adage is “L</w:t>
      </w:r>
      <w:r w:rsidR="00001BF0" w:rsidRPr="006677EC">
        <w:rPr>
          <w:rFonts w:asciiTheme="minorBidi" w:hAnsiTheme="minorBidi" w:cstheme="minorBidi"/>
        </w:rPr>
        <w:t xml:space="preserve">eave the language of the Torah </w:t>
      </w:r>
      <w:r w:rsidR="00BA15C0">
        <w:rPr>
          <w:rFonts w:asciiTheme="minorBidi" w:hAnsiTheme="minorBidi" w:cstheme="minorBidi"/>
        </w:rPr>
        <w:t>to her and the language of the S</w:t>
      </w:r>
      <w:r w:rsidR="00001BF0" w:rsidRPr="006677EC">
        <w:rPr>
          <w:rFonts w:asciiTheme="minorBidi" w:hAnsiTheme="minorBidi" w:cstheme="minorBidi"/>
        </w:rPr>
        <w:t>ages to them</w:t>
      </w:r>
      <w:r w:rsidR="008E5F32">
        <w:rPr>
          <w:rFonts w:asciiTheme="minorBidi" w:hAnsiTheme="minorBidi" w:cstheme="minorBidi"/>
        </w:rPr>
        <w:t>.</w:t>
      </w:r>
      <w:r w:rsidR="00001BF0" w:rsidRPr="006677EC">
        <w:rPr>
          <w:rFonts w:asciiTheme="minorBidi" w:hAnsiTheme="minorBidi" w:cstheme="minorBidi"/>
        </w:rPr>
        <w:t xml:space="preserve">” </w:t>
      </w:r>
    </w:p>
  </w:footnote>
  <w:footnote w:id="2">
    <w:p w14:paraId="6605BAC4" w14:textId="61090BB1" w:rsidR="00FF0D9C" w:rsidRPr="006677EC" w:rsidRDefault="00FF0D9C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="008E5F32">
        <w:rPr>
          <w:rFonts w:asciiTheme="minorBidi" w:hAnsiTheme="minorBidi" w:cstheme="minorBidi"/>
        </w:rPr>
        <w:t>See below, For Further Study.</w:t>
      </w:r>
    </w:p>
  </w:footnote>
  <w:footnote w:id="3">
    <w:p w14:paraId="30CE4282" w14:textId="0657E248" w:rsidR="00E55E6A" w:rsidRPr="006677EC" w:rsidRDefault="00E55E6A" w:rsidP="00B932A5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="00BA15C0">
        <w:rPr>
          <w:rFonts w:asciiTheme="minorBidi" w:hAnsiTheme="minorBidi" w:cstheme="minorBidi"/>
        </w:rPr>
        <w:t>She is saved by the</w:t>
      </w:r>
      <w:r w:rsidR="00B932A5">
        <w:rPr>
          <w:rFonts w:asciiTheme="minorBidi" w:hAnsiTheme="minorBidi" w:cstheme="minorBidi"/>
        </w:rPr>
        <w:t xml:space="preserve"> last, never-ending cruse of oil which she pours into many vessels and sells. </w:t>
      </w:r>
      <w:r w:rsidRPr="006677EC">
        <w:rPr>
          <w:rFonts w:asciiTheme="minorBidi" w:hAnsiTheme="minorBidi" w:cstheme="minorBidi"/>
        </w:rPr>
        <w:t xml:space="preserve">Parenthetically, this would seem to be the textual “anchor” for the famous </w:t>
      </w:r>
      <w:r w:rsidR="006677EC">
        <w:rPr>
          <w:rFonts w:asciiTheme="minorBidi" w:hAnsiTheme="minorBidi" w:cstheme="minorBidi"/>
        </w:rPr>
        <w:t>Chanuka</w:t>
      </w:r>
      <w:r w:rsidRPr="006677EC">
        <w:rPr>
          <w:rFonts w:asciiTheme="minorBidi" w:hAnsiTheme="minorBidi" w:cstheme="minorBidi"/>
        </w:rPr>
        <w:t xml:space="preserve"> story recorded in the</w:t>
      </w:r>
      <w:r w:rsidR="009827DA">
        <w:rPr>
          <w:rFonts w:asciiTheme="minorBidi" w:hAnsiTheme="minorBidi" w:cstheme="minorBidi"/>
        </w:rPr>
        <w:t xml:space="preserve"> scholium</w:t>
      </w:r>
      <w:r w:rsidRPr="006677EC">
        <w:rPr>
          <w:rFonts w:asciiTheme="minorBidi" w:hAnsiTheme="minorBidi" w:cstheme="minorBidi"/>
        </w:rPr>
        <w:t xml:space="preserve"> of </w:t>
      </w:r>
      <w:r w:rsidRPr="006677EC">
        <w:rPr>
          <w:rFonts w:asciiTheme="minorBidi" w:hAnsiTheme="minorBidi" w:cstheme="minorBidi"/>
          <w:i/>
          <w:iCs/>
        </w:rPr>
        <w:t>Megil</w:t>
      </w:r>
      <w:r w:rsidR="00796DD2">
        <w:rPr>
          <w:rFonts w:asciiTheme="minorBidi" w:hAnsiTheme="minorBidi" w:cstheme="minorBidi"/>
          <w:i/>
          <w:iCs/>
        </w:rPr>
        <w:t>l</w:t>
      </w:r>
      <w:r w:rsidRPr="006677EC">
        <w:rPr>
          <w:rFonts w:asciiTheme="minorBidi" w:hAnsiTheme="minorBidi" w:cstheme="minorBidi"/>
          <w:i/>
          <w:iCs/>
        </w:rPr>
        <w:t>at Ta’anit</w:t>
      </w:r>
      <w:r w:rsidRPr="006677EC">
        <w:rPr>
          <w:rFonts w:asciiTheme="minorBidi" w:hAnsiTheme="minorBidi" w:cstheme="minorBidi"/>
        </w:rPr>
        <w:t xml:space="preserve"> (BT </w:t>
      </w:r>
      <w:r w:rsidRPr="006677EC">
        <w:rPr>
          <w:rFonts w:asciiTheme="minorBidi" w:hAnsiTheme="minorBidi" w:cstheme="minorBidi"/>
          <w:i/>
          <w:iCs/>
        </w:rPr>
        <w:t>Shabbat</w:t>
      </w:r>
      <w:r w:rsidR="009827DA">
        <w:rPr>
          <w:rFonts w:asciiTheme="minorBidi" w:hAnsiTheme="minorBidi" w:cstheme="minorBidi"/>
        </w:rPr>
        <w:t xml:space="preserve"> 21b).</w:t>
      </w:r>
    </w:p>
  </w:footnote>
  <w:footnote w:id="4">
    <w:p w14:paraId="5EAEE3E8" w14:textId="005D116B" w:rsidR="00E02A8D" w:rsidRPr="006677EC" w:rsidRDefault="00E02A8D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Pr="006677EC">
        <w:rPr>
          <w:rFonts w:asciiTheme="minorBidi" w:hAnsiTheme="minorBidi" w:cstheme="minorBidi"/>
        </w:rPr>
        <w:t xml:space="preserve">Retrieved from </w:t>
      </w:r>
      <w:hyperlink r:id="rId1" w:history="1">
        <w:r w:rsidRPr="006677EC">
          <w:rPr>
            <w:rStyle w:val="Hyperlink"/>
            <w:rFonts w:asciiTheme="minorBidi" w:hAnsiTheme="minorBidi" w:cstheme="minorBidi"/>
          </w:rPr>
          <w:t>http://avalon.law.yale.edu/ancient/hamframe.asp</w:t>
        </w:r>
      </w:hyperlink>
      <w:r w:rsidRPr="006677EC">
        <w:rPr>
          <w:rFonts w:asciiTheme="minorBidi" w:hAnsiTheme="minorBidi" w:cstheme="minorBidi"/>
        </w:rPr>
        <w:t xml:space="preserve"> on January 7, 2018</w:t>
      </w:r>
      <w:r w:rsidR="00F3349C">
        <w:rPr>
          <w:rFonts w:asciiTheme="minorBidi" w:hAnsiTheme="minorBidi" w:cstheme="minorBidi"/>
        </w:rPr>
        <w:t>.</w:t>
      </w:r>
    </w:p>
  </w:footnote>
  <w:footnote w:id="5">
    <w:p w14:paraId="4AA30A52" w14:textId="226D61F7" w:rsidR="00824219" w:rsidRPr="006677EC" w:rsidRDefault="00824219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="00F128A0" w:rsidRPr="00F128A0">
        <w:rPr>
          <w:rFonts w:asciiTheme="minorBidi" w:hAnsiTheme="minorBidi" w:cstheme="minorBidi"/>
          <w:i/>
          <w:iCs/>
        </w:rPr>
        <w:t>I</w:t>
      </w:r>
      <w:r w:rsidRPr="00F128A0">
        <w:rPr>
          <w:rFonts w:asciiTheme="minorBidi" w:hAnsiTheme="minorBidi" w:cstheme="minorBidi"/>
          <w:i/>
          <w:iCs/>
        </w:rPr>
        <w:t xml:space="preserve"> Melakhim </w:t>
      </w:r>
      <w:r w:rsidRPr="006677EC">
        <w:rPr>
          <w:rFonts w:asciiTheme="minorBidi" w:hAnsiTheme="minorBidi" w:cstheme="minorBidi"/>
        </w:rPr>
        <w:t>20:31</w:t>
      </w:r>
    </w:p>
  </w:footnote>
  <w:footnote w:id="6">
    <w:p w14:paraId="06ED7A1D" w14:textId="6FF12150" w:rsidR="00334587" w:rsidRPr="006677EC" w:rsidRDefault="00334587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Pr="006677EC">
        <w:rPr>
          <w:rFonts w:asciiTheme="minorBidi" w:hAnsiTheme="minorBidi" w:cstheme="minorBidi"/>
        </w:rPr>
        <w:t xml:space="preserve">It </w:t>
      </w:r>
      <w:r w:rsidR="002D0CDE" w:rsidRPr="006677EC">
        <w:rPr>
          <w:rFonts w:asciiTheme="minorBidi" w:hAnsiTheme="minorBidi" w:cstheme="minorBidi"/>
        </w:rPr>
        <w:t xml:space="preserve">was </w:t>
      </w:r>
      <w:r w:rsidR="00F128A0">
        <w:rPr>
          <w:rFonts w:asciiTheme="minorBidi" w:hAnsiTheme="minorBidi" w:cstheme="minorBidi"/>
        </w:rPr>
        <w:t xml:space="preserve">subsequently moved to </w:t>
      </w:r>
      <w:r w:rsidR="00BA15C0">
        <w:rPr>
          <w:rFonts w:asciiTheme="minorBidi" w:hAnsiTheme="minorBidi" w:cstheme="minorBidi"/>
        </w:rPr>
        <w:t>Tirtza</w:t>
      </w:r>
      <w:r w:rsidRPr="006677EC">
        <w:rPr>
          <w:rFonts w:asciiTheme="minorBidi" w:hAnsiTheme="minorBidi" w:cstheme="minorBidi"/>
        </w:rPr>
        <w:t xml:space="preserve"> and then, following Omri’s purchase of</w:t>
      </w:r>
      <w:r w:rsidR="00F128A0">
        <w:rPr>
          <w:rFonts w:asciiTheme="minorBidi" w:hAnsiTheme="minorBidi" w:cstheme="minorBidi"/>
        </w:rPr>
        <w:t xml:space="preserve"> a mountain from Shemer, moved there and named Shomeron</w:t>
      </w:r>
      <w:r w:rsidRPr="006677EC">
        <w:rPr>
          <w:rFonts w:asciiTheme="minorBidi" w:hAnsiTheme="minorBidi" w:cstheme="minorBidi"/>
        </w:rPr>
        <w:t xml:space="preserve"> (ibid. 16:24)</w:t>
      </w:r>
    </w:p>
  </w:footnote>
  <w:footnote w:id="7">
    <w:p w14:paraId="41F33BCE" w14:textId="4A63789F" w:rsidR="00C23D6F" w:rsidRPr="006677EC" w:rsidRDefault="00C23D6F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Pr="006677EC">
        <w:rPr>
          <w:rFonts w:asciiTheme="minorBidi" w:hAnsiTheme="minorBidi" w:cstheme="minorBidi"/>
        </w:rPr>
        <w:t xml:space="preserve">See </w:t>
      </w:r>
      <w:r w:rsidRPr="006677EC">
        <w:rPr>
          <w:rFonts w:asciiTheme="minorBidi" w:hAnsiTheme="minorBidi" w:cstheme="minorBidi"/>
          <w:i/>
          <w:iCs/>
        </w:rPr>
        <w:t>inter alia</w:t>
      </w:r>
      <w:r w:rsidRPr="006677EC">
        <w:rPr>
          <w:rFonts w:asciiTheme="minorBidi" w:hAnsiTheme="minorBidi" w:cstheme="minorBidi"/>
        </w:rPr>
        <w:t xml:space="preserve"> BT </w:t>
      </w:r>
      <w:r w:rsidRPr="00F128A0">
        <w:rPr>
          <w:rFonts w:asciiTheme="minorBidi" w:hAnsiTheme="minorBidi" w:cstheme="minorBidi"/>
          <w:i/>
          <w:iCs/>
        </w:rPr>
        <w:t>Yoma</w:t>
      </w:r>
      <w:r w:rsidRPr="006677EC">
        <w:rPr>
          <w:rFonts w:asciiTheme="minorBidi" w:hAnsiTheme="minorBidi" w:cstheme="minorBidi"/>
        </w:rPr>
        <w:t xml:space="preserve"> 35b, </w:t>
      </w:r>
      <w:r w:rsidRPr="00F128A0">
        <w:rPr>
          <w:rFonts w:asciiTheme="minorBidi" w:hAnsiTheme="minorBidi" w:cstheme="minorBidi"/>
          <w:i/>
          <w:iCs/>
        </w:rPr>
        <w:t>Seder Olam</w:t>
      </w:r>
      <w:r w:rsidRPr="006677EC">
        <w:rPr>
          <w:rFonts w:asciiTheme="minorBidi" w:hAnsiTheme="minorBidi" w:cstheme="minorBidi"/>
        </w:rPr>
        <w:t xml:space="preserve"> 30</w:t>
      </w:r>
      <w:r w:rsidR="00F128A0">
        <w:rPr>
          <w:rFonts w:asciiTheme="minorBidi" w:hAnsiTheme="minorBidi" w:cstheme="minorBidi"/>
        </w:rPr>
        <w:t>.</w:t>
      </w:r>
    </w:p>
  </w:footnote>
  <w:footnote w:id="8">
    <w:p w14:paraId="2488F8A5" w14:textId="4C7DA901" w:rsidR="00B56CA8" w:rsidRPr="006677EC" w:rsidRDefault="00B56CA8" w:rsidP="00F128A0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Pr="006677EC">
        <w:rPr>
          <w:rFonts w:asciiTheme="minorBidi" w:hAnsiTheme="minorBidi" w:cstheme="minorBidi"/>
        </w:rPr>
        <w:t xml:space="preserve">See </w:t>
      </w:r>
      <w:r w:rsidRPr="006677EC">
        <w:rPr>
          <w:rFonts w:asciiTheme="minorBidi" w:hAnsiTheme="minorBidi" w:cstheme="minorBidi"/>
          <w:i/>
          <w:iCs/>
        </w:rPr>
        <w:t xml:space="preserve">Pirkei </w:t>
      </w:r>
      <w:r w:rsidR="00F128A0">
        <w:rPr>
          <w:rFonts w:asciiTheme="minorBidi" w:hAnsiTheme="minorBidi" w:cstheme="minorBidi"/>
          <w:i/>
          <w:iCs/>
        </w:rPr>
        <w:t>De-Rabbi</w:t>
      </w:r>
      <w:r w:rsidRPr="006677EC">
        <w:rPr>
          <w:rFonts w:asciiTheme="minorBidi" w:hAnsiTheme="minorBidi" w:cstheme="minorBidi"/>
          <w:i/>
          <w:iCs/>
        </w:rPr>
        <w:t xml:space="preserve"> Eliezer</w:t>
      </w:r>
      <w:r w:rsidR="00F128A0">
        <w:rPr>
          <w:rFonts w:asciiTheme="minorBidi" w:hAnsiTheme="minorBidi" w:cstheme="minorBidi"/>
          <w:i/>
          <w:iCs/>
        </w:rPr>
        <w:t>,</w:t>
      </w:r>
      <w:r w:rsidRPr="006677EC">
        <w:rPr>
          <w:rFonts w:asciiTheme="minorBidi" w:hAnsiTheme="minorBidi" w:cstheme="minorBidi"/>
        </w:rPr>
        <w:t xml:space="preserve"> ch. 37</w:t>
      </w:r>
      <w:r w:rsidR="00F128A0">
        <w:rPr>
          <w:rFonts w:asciiTheme="minorBidi" w:hAnsiTheme="minorBidi" w:cstheme="minorBidi"/>
        </w:rPr>
        <w:t>.</w:t>
      </w:r>
    </w:p>
  </w:footnote>
  <w:footnote w:id="9">
    <w:p w14:paraId="2940091F" w14:textId="034DD2E2" w:rsidR="00DB6368" w:rsidRPr="006677EC" w:rsidRDefault="00DB6368" w:rsidP="006677EC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  <w:rtl/>
        </w:rPr>
        <w:t xml:space="preserve"> </w:t>
      </w:r>
      <w:r w:rsidRPr="006677EC">
        <w:rPr>
          <w:rFonts w:asciiTheme="minorBidi" w:hAnsiTheme="minorBidi" w:cstheme="minorBidi"/>
        </w:rPr>
        <w:t>The ten sages mentioned in the various martyrologies did not live at the same time and were not executed in one period</w:t>
      </w:r>
      <w:r w:rsidR="00F128A0">
        <w:rPr>
          <w:rFonts w:asciiTheme="minorBidi" w:hAnsiTheme="minorBidi" w:cstheme="minorBidi"/>
        </w:rPr>
        <w:t>.</w:t>
      </w:r>
    </w:p>
  </w:footnote>
  <w:footnote w:id="10">
    <w:p w14:paraId="5B0E9B25" w14:textId="756FC28B" w:rsidR="004C340A" w:rsidRPr="006677EC" w:rsidRDefault="004C340A" w:rsidP="00ED5B4B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6677EC">
        <w:rPr>
          <w:rStyle w:val="FootnoteReference"/>
          <w:rFonts w:asciiTheme="minorBidi" w:hAnsiTheme="minorBidi" w:cstheme="minorBidi"/>
        </w:rPr>
        <w:footnoteRef/>
      </w:r>
      <w:r w:rsidRPr="006677EC">
        <w:rPr>
          <w:rFonts w:asciiTheme="minorBidi" w:hAnsiTheme="minorBidi" w:cstheme="minorBidi"/>
        </w:rPr>
        <w:t xml:space="preserve"> See, however, the curious deathbed “testimony” of Zevulun about his role as would-be savior of </w:t>
      </w:r>
      <w:r w:rsidR="006677EC">
        <w:rPr>
          <w:rFonts w:asciiTheme="minorBidi" w:hAnsiTheme="minorBidi" w:cstheme="minorBidi"/>
        </w:rPr>
        <w:t>Yosef</w:t>
      </w:r>
      <w:r w:rsidRPr="006677EC">
        <w:rPr>
          <w:rFonts w:asciiTheme="minorBidi" w:hAnsiTheme="minorBidi" w:cstheme="minorBidi"/>
        </w:rPr>
        <w:t xml:space="preserve"> in the </w:t>
      </w:r>
      <w:r w:rsidRPr="006677EC">
        <w:rPr>
          <w:rFonts w:asciiTheme="minorBidi" w:hAnsiTheme="minorBidi" w:cstheme="minorBidi"/>
          <w:i/>
          <w:iCs/>
        </w:rPr>
        <w:t>Testaments of the Patriarchs</w:t>
      </w:r>
      <w:r w:rsidR="006D5878" w:rsidRPr="006677EC">
        <w:rPr>
          <w:rFonts w:asciiTheme="minorBidi" w:hAnsiTheme="minorBidi" w:cstheme="minorBidi"/>
        </w:rPr>
        <w:t xml:space="preserve">, a </w:t>
      </w:r>
      <w:r w:rsidR="00ED5B4B">
        <w:rPr>
          <w:rFonts w:asciiTheme="minorBidi" w:hAnsiTheme="minorBidi" w:cstheme="minorBidi"/>
        </w:rPr>
        <w:t>2</w:t>
      </w:r>
      <w:r w:rsidR="00ED5B4B" w:rsidRPr="00ED5B4B">
        <w:rPr>
          <w:rFonts w:asciiTheme="minorBidi" w:hAnsiTheme="minorBidi" w:cstheme="minorBidi"/>
          <w:vertAlign w:val="superscript"/>
        </w:rPr>
        <w:t>nd</w:t>
      </w:r>
      <w:r w:rsidR="00ED5B4B">
        <w:rPr>
          <w:rFonts w:asciiTheme="minorBidi" w:hAnsiTheme="minorBidi" w:cstheme="minorBidi"/>
        </w:rPr>
        <w:t>-century</w:t>
      </w:r>
      <w:r w:rsidR="006D5878" w:rsidRPr="006677EC">
        <w:rPr>
          <w:rFonts w:asciiTheme="minorBidi" w:hAnsiTheme="minorBidi" w:cstheme="minorBidi"/>
        </w:rPr>
        <w:t xml:space="preserve"> apocryphal work. </w:t>
      </w:r>
      <w:r w:rsidR="00E8541E" w:rsidRPr="006677EC">
        <w:rPr>
          <w:rFonts w:asciiTheme="minorBidi" w:hAnsiTheme="minorBidi" w:cstheme="minorBidi"/>
        </w:rPr>
        <w:t>This particular testimony is found in</w:t>
      </w:r>
      <w:r w:rsidR="00ED5B4B">
        <w:rPr>
          <w:rFonts w:asciiTheme="minorBidi" w:hAnsiTheme="minorBidi" w:cstheme="minorBidi"/>
        </w:rPr>
        <w:t xml:space="preserve"> chapters 2-4 of the </w:t>
      </w:r>
      <w:r w:rsidR="00ED5B4B" w:rsidRPr="00ED5B4B">
        <w:rPr>
          <w:rFonts w:asciiTheme="minorBidi" w:hAnsiTheme="minorBidi" w:cstheme="minorBidi"/>
          <w:i/>
          <w:iCs/>
        </w:rPr>
        <w:t>Testament of Zevulun</w:t>
      </w:r>
      <w:r w:rsidR="00ED5B4B">
        <w:rPr>
          <w:rFonts w:asciiTheme="minorBidi" w:hAnsiTheme="minorBidi" w:cstheme="minorBidi"/>
        </w:rPr>
        <w:t>.</w:t>
      </w:r>
      <w:r w:rsidR="00E8541E" w:rsidRPr="006677EC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618"/>
    <w:multiLevelType w:val="hybridMultilevel"/>
    <w:tmpl w:val="CE426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AA17FE"/>
    <w:multiLevelType w:val="hybridMultilevel"/>
    <w:tmpl w:val="662E7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0A24"/>
    <w:multiLevelType w:val="hybridMultilevel"/>
    <w:tmpl w:val="E25C6694"/>
    <w:lvl w:ilvl="0" w:tplc="E0A60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73678"/>
    <w:multiLevelType w:val="hybridMultilevel"/>
    <w:tmpl w:val="EC30B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16CF"/>
    <w:multiLevelType w:val="hybridMultilevel"/>
    <w:tmpl w:val="CFA81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11D5F"/>
    <w:multiLevelType w:val="hybridMultilevel"/>
    <w:tmpl w:val="DD9E89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6F3F04"/>
    <w:multiLevelType w:val="hybridMultilevel"/>
    <w:tmpl w:val="AA748EDC"/>
    <w:lvl w:ilvl="0" w:tplc="22880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53AF8"/>
    <w:multiLevelType w:val="hybridMultilevel"/>
    <w:tmpl w:val="81E21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A7400"/>
    <w:multiLevelType w:val="hybridMultilevel"/>
    <w:tmpl w:val="D61C6D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696B70"/>
    <w:multiLevelType w:val="hybridMultilevel"/>
    <w:tmpl w:val="F0E05642"/>
    <w:lvl w:ilvl="0" w:tplc="ECA88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9038F2"/>
    <w:multiLevelType w:val="hybridMultilevel"/>
    <w:tmpl w:val="CF2079DA"/>
    <w:lvl w:ilvl="0" w:tplc="0D9EE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E15B64"/>
    <w:multiLevelType w:val="hybridMultilevel"/>
    <w:tmpl w:val="95AC5D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231582"/>
    <w:multiLevelType w:val="hybridMultilevel"/>
    <w:tmpl w:val="EAF2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B4956"/>
    <w:multiLevelType w:val="hybridMultilevel"/>
    <w:tmpl w:val="D5D60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CD"/>
    <w:rsid w:val="00001416"/>
    <w:rsid w:val="00001BF0"/>
    <w:rsid w:val="00007A31"/>
    <w:rsid w:val="000124B5"/>
    <w:rsid w:val="0001477E"/>
    <w:rsid w:val="000232FD"/>
    <w:rsid w:val="000278CA"/>
    <w:rsid w:val="0003184D"/>
    <w:rsid w:val="00032E4A"/>
    <w:rsid w:val="0003331E"/>
    <w:rsid w:val="00037A4C"/>
    <w:rsid w:val="00045DAE"/>
    <w:rsid w:val="00045FAE"/>
    <w:rsid w:val="00052CD8"/>
    <w:rsid w:val="00070ECF"/>
    <w:rsid w:val="0008325F"/>
    <w:rsid w:val="00090F13"/>
    <w:rsid w:val="00091718"/>
    <w:rsid w:val="00095101"/>
    <w:rsid w:val="000975A3"/>
    <w:rsid w:val="000A220D"/>
    <w:rsid w:val="000A4C03"/>
    <w:rsid w:val="000A7CD6"/>
    <w:rsid w:val="000B0873"/>
    <w:rsid w:val="000B1641"/>
    <w:rsid w:val="000B20CB"/>
    <w:rsid w:val="000B30D3"/>
    <w:rsid w:val="000B329B"/>
    <w:rsid w:val="000C744A"/>
    <w:rsid w:val="000D4E08"/>
    <w:rsid w:val="000D6717"/>
    <w:rsid w:val="000E4FE7"/>
    <w:rsid w:val="000E50B5"/>
    <w:rsid w:val="000E64DD"/>
    <w:rsid w:val="000F7263"/>
    <w:rsid w:val="00104FE3"/>
    <w:rsid w:val="00106D60"/>
    <w:rsid w:val="00112436"/>
    <w:rsid w:val="001144BA"/>
    <w:rsid w:val="00120EE6"/>
    <w:rsid w:val="00126E5A"/>
    <w:rsid w:val="00127F70"/>
    <w:rsid w:val="001301A8"/>
    <w:rsid w:val="00131D0E"/>
    <w:rsid w:val="0013221C"/>
    <w:rsid w:val="001340D1"/>
    <w:rsid w:val="00135985"/>
    <w:rsid w:val="0013644A"/>
    <w:rsid w:val="0014143B"/>
    <w:rsid w:val="0014241F"/>
    <w:rsid w:val="00142EAA"/>
    <w:rsid w:val="00144E44"/>
    <w:rsid w:val="00144F59"/>
    <w:rsid w:val="00152AA2"/>
    <w:rsid w:val="00161FCB"/>
    <w:rsid w:val="0017079D"/>
    <w:rsid w:val="00171661"/>
    <w:rsid w:val="0017191F"/>
    <w:rsid w:val="00176D04"/>
    <w:rsid w:val="00180176"/>
    <w:rsid w:val="0018148A"/>
    <w:rsid w:val="00181E44"/>
    <w:rsid w:val="0018667D"/>
    <w:rsid w:val="00190D08"/>
    <w:rsid w:val="00191D92"/>
    <w:rsid w:val="00192169"/>
    <w:rsid w:val="001938D0"/>
    <w:rsid w:val="00196918"/>
    <w:rsid w:val="001A2249"/>
    <w:rsid w:val="001A7B33"/>
    <w:rsid w:val="001B09DE"/>
    <w:rsid w:val="001B2359"/>
    <w:rsid w:val="001B2FAA"/>
    <w:rsid w:val="001B3DC9"/>
    <w:rsid w:val="001B66EC"/>
    <w:rsid w:val="001C2F91"/>
    <w:rsid w:val="001C4F2C"/>
    <w:rsid w:val="001C5EC8"/>
    <w:rsid w:val="001C7238"/>
    <w:rsid w:val="001D18FF"/>
    <w:rsid w:val="001F3151"/>
    <w:rsid w:val="001F3432"/>
    <w:rsid w:val="00203BCB"/>
    <w:rsid w:val="002053EA"/>
    <w:rsid w:val="002073C6"/>
    <w:rsid w:val="002108E8"/>
    <w:rsid w:val="002204FC"/>
    <w:rsid w:val="002205B7"/>
    <w:rsid w:val="00222D9B"/>
    <w:rsid w:val="00224B5F"/>
    <w:rsid w:val="00225028"/>
    <w:rsid w:val="00230610"/>
    <w:rsid w:val="002379C7"/>
    <w:rsid w:val="00237DDC"/>
    <w:rsid w:val="00255DED"/>
    <w:rsid w:val="002575DF"/>
    <w:rsid w:val="0026158C"/>
    <w:rsid w:val="00265078"/>
    <w:rsid w:val="002654FC"/>
    <w:rsid w:val="002760A8"/>
    <w:rsid w:val="00276F39"/>
    <w:rsid w:val="002774CF"/>
    <w:rsid w:val="002778DA"/>
    <w:rsid w:val="0028041A"/>
    <w:rsid w:val="002848C2"/>
    <w:rsid w:val="00284F2B"/>
    <w:rsid w:val="002858F4"/>
    <w:rsid w:val="00286827"/>
    <w:rsid w:val="00294443"/>
    <w:rsid w:val="002A05BE"/>
    <w:rsid w:val="002A0FAD"/>
    <w:rsid w:val="002B2419"/>
    <w:rsid w:val="002B57F8"/>
    <w:rsid w:val="002C0242"/>
    <w:rsid w:val="002C2C68"/>
    <w:rsid w:val="002C30AF"/>
    <w:rsid w:val="002D0CDE"/>
    <w:rsid w:val="002D18C4"/>
    <w:rsid w:val="002D1FF3"/>
    <w:rsid w:val="002D2820"/>
    <w:rsid w:val="002D3F1F"/>
    <w:rsid w:val="002D4355"/>
    <w:rsid w:val="002D4525"/>
    <w:rsid w:val="002D586B"/>
    <w:rsid w:val="002F0AEB"/>
    <w:rsid w:val="002F26E2"/>
    <w:rsid w:val="002F2851"/>
    <w:rsid w:val="002F2B02"/>
    <w:rsid w:val="002F4BBF"/>
    <w:rsid w:val="002F55E2"/>
    <w:rsid w:val="002F62F3"/>
    <w:rsid w:val="0030221A"/>
    <w:rsid w:val="003042B2"/>
    <w:rsid w:val="00305B82"/>
    <w:rsid w:val="003122FF"/>
    <w:rsid w:val="00315CCC"/>
    <w:rsid w:val="0031727B"/>
    <w:rsid w:val="00317ADC"/>
    <w:rsid w:val="00322716"/>
    <w:rsid w:val="00331457"/>
    <w:rsid w:val="00331B01"/>
    <w:rsid w:val="00334587"/>
    <w:rsid w:val="003352FF"/>
    <w:rsid w:val="003354E6"/>
    <w:rsid w:val="00340BA4"/>
    <w:rsid w:val="00342B71"/>
    <w:rsid w:val="00342BE2"/>
    <w:rsid w:val="00344007"/>
    <w:rsid w:val="00345B7E"/>
    <w:rsid w:val="00345D63"/>
    <w:rsid w:val="0035211E"/>
    <w:rsid w:val="00355AC6"/>
    <w:rsid w:val="00356476"/>
    <w:rsid w:val="00365D06"/>
    <w:rsid w:val="00375AFA"/>
    <w:rsid w:val="00376523"/>
    <w:rsid w:val="00380D0A"/>
    <w:rsid w:val="00382C14"/>
    <w:rsid w:val="00382C23"/>
    <w:rsid w:val="00383E0F"/>
    <w:rsid w:val="00387B09"/>
    <w:rsid w:val="00391CAC"/>
    <w:rsid w:val="0039241D"/>
    <w:rsid w:val="0039246F"/>
    <w:rsid w:val="00394F00"/>
    <w:rsid w:val="00397F6E"/>
    <w:rsid w:val="003A1EEB"/>
    <w:rsid w:val="003A22CC"/>
    <w:rsid w:val="003A289F"/>
    <w:rsid w:val="003A68B5"/>
    <w:rsid w:val="003B00E6"/>
    <w:rsid w:val="003B058C"/>
    <w:rsid w:val="003B0B35"/>
    <w:rsid w:val="003C41DE"/>
    <w:rsid w:val="003C5E3F"/>
    <w:rsid w:val="003E0A31"/>
    <w:rsid w:val="003E1833"/>
    <w:rsid w:val="003F30FD"/>
    <w:rsid w:val="00401368"/>
    <w:rsid w:val="0040221C"/>
    <w:rsid w:val="004055BC"/>
    <w:rsid w:val="00406EF3"/>
    <w:rsid w:val="00416CBB"/>
    <w:rsid w:val="00420D5D"/>
    <w:rsid w:val="0042377D"/>
    <w:rsid w:val="00425A99"/>
    <w:rsid w:val="004268CD"/>
    <w:rsid w:val="004344C7"/>
    <w:rsid w:val="0043697B"/>
    <w:rsid w:val="00445822"/>
    <w:rsid w:val="004473B2"/>
    <w:rsid w:val="00450BC1"/>
    <w:rsid w:val="00450D84"/>
    <w:rsid w:val="004538DE"/>
    <w:rsid w:val="00461790"/>
    <w:rsid w:val="00463222"/>
    <w:rsid w:val="004669CC"/>
    <w:rsid w:val="00470B78"/>
    <w:rsid w:val="00475526"/>
    <w:rsid w:val="00476616"/>
    <w:rsid w:val="00480A13"/>
    <w:rsid w:val="00482AFB"/>
    <w:rsid w:val="004A00B6"/>
    <w:rsid w:val="004A0127"/>
    <w:rsid w:val="004A10CA"/>
    <w:rsid w:val="004A1D43"/>
    <w:rsid w:val="004A6840"/>
    <w:rsid w:val="004B1580"/>
    <w:rsid w:val="004B3F08"/>
    <w:rsid w:val="004C340A"/>
    <w:rsid w:val="004C607A"/>
    <w:rsid w:val="004C651A"/>
    <w:rsid w:val="004D159D"/>
    <w:rsid w:val="004D4AAE"/>
    <w:rsid w:val="004D612D"/>
    <w:rsid w:val="004D6C6C"/>
    <w:rsid w:val="004E00C0"/>
    <w:rsid w:val="004E20A9"/>
    <w:rsid w:val="004F16B2"/>
    <w:rsid w:val="004F1E0B"/>
    <w:rsid w:val="004F2697"/>
    <w:rsid w:val="004F2A5C"/>
    <w:rsid w:val="004F3F2F"/>
    <w:rsid w:val="004F43E4"/>
    <w:rsid w:val="00501A25"/>
    <w:rsid w:val="00503C1B"/>
    <w:rsid w:val="00504889"/>
    <w:rsid w:val="00505B29"/>
    <w:rsid w:val="00521050"/>
    <w:rsid w:val="00525BFC"/>
    <w:rsid w:val="00531FD5"/>
    <w:rsid w:val="0053699E"/>
    <w:rsid w:val="00541A93"/>
    <w:rsid w:val="005448D1"/>
    <w:rsid w:val="00544916"/>
    <w:rsid w:val="005508FF"/>
    <w:rsid w:val="00551FBE"/>
    <w:rsid w:val="00552067"/>
    <w:rsid w:val="00555B6D"/>
    <w:rsid w:val="005609BF"/>
    <w:rsid w:val="00565897"/>
    <w:rsid w:val="00567C44"/>
    <w:rsid w:val="0057047E"/>
    <w:rsid w:val="00581935"/>
    <w:rsid w:val="00583DE4"/>
    <w:rsid w:val="00586478"/>
    <w:rsid w:val="00592F2A"/>
    <w:rsid w:val="00593EC9"/>
    <w:rsid w:val="00595AD2"/>
    <w:rsid w:val="005966A1"/>
    <w:rsid w:val="00596E6D"/>
    <w:rsid w:val="0059776B"/>
    <w:rsid w:val="005A1542"/>
    <w:rsid w:val="005A18C9"/>
    <w:rsid w:val="005A4DE7"/>
    <w:rsid w:val="005A51AF"/>
    <w:rsid w:val="005A614C"/>
    <w:rsid w:val="005B27A0"/>
    <w:rsid w:val="005B442A"/>
    <w:rsid w:val="005B4613"/>
    <w:rsid w:val="005B49DB"/>
    <w:rsid w:val="005B5DEE"/>
    <w:rsid w:val="005B5F9E"/>
    <w:rsid w:val="005B6675"/>
    <w:rsid w:val="005C1358"/>
    <w:rsid w:val="005C496D"/>
    <w:rsid w:val="005C58B4"/>
    <w:rsid w:val="005C7CC9"/>
    <w:rsid w:val="005D0FEC"/>
    <w:rsid w:val="005E006D"/>
    <w:rsid w:val="005E0B23"/>
    <w:rsid w:val="005F1343"/>
    <w:rsid w:val="005F1770"/>
    <w:rsid w:val="005F2A9A"/>
    <w:rsid w:val="005F2B78"/>
    <w:rsid w:val="00606938"/>
    <w:rsid w:val="006079AA"/>
    <w:rsid w:val="0061446C"/>
    <w:rsid w:val="00617858"/>
    <w:rsid w:val="00617E36"/>
    <w:rsid w:val="00636407"/>
    <w:rsid w:val="006478E1"/>
    <w:rsid w:val="00652578"/>
    <w:rsid w:val="00655231"/>
    <w:rsid w:val="00656942"/>
    <w:rsid w:val="00657AC2"/>
    <w:rsid w:val="006601C7"/>
    <w:rsid w:val="0066084F"/>
    <w:rsid w:val="00660E20"/>
    <w:rsid w:val="00661F0D"/>
    <w:rsid w:val="006621E7"/>
    <w:rsid w:val="00662665"/>
    <w:rsid w:val="006657F2"/>
    <w:rsid w:val="006677EC"/>
    <w:rsid w:val="006711DD"/>
    <w:rsid w:val="00671998"/>
    <w:rsid w:val="00671F3D"/>
    <w:rsid w:val="00683D73"/>
    <w:rsid w:val="00684839"/>
    <w:rsid w:val="0068623A"/>
    <w:rsid w:val="00695CAD"/>
    <w:rsid w:val="00697DD1"/>
    <w:rsid w:val="006B16FB"/>
    <w:rsid w:val="006B1AE8"/>
    <w:rsid w:val="006B39AA"/>
    <w:rsid w:val="006B43D7"/>
    <w:rsid w:val="006B66DD"/>
    <w:rsid w:val="006B684C"/>
    <w:rsid w:val="006B6A35"/>
    <w:rsid w:val="006C3ECA"/>
    <w:rsid w:val="006D2631"/>
    <w:rsid w:val="006D5878"/>
    <w:rsid w:val="006E2FB6"/>
    <w:rsid w:val="006F02AE"/>
    <w:rsid w:val="006F26CF"/>
    <w:rsid w:val="006F64BA"/>
    <w:rsid w:val="006F7C30"/>
    <w:rsid w:val="00721573"/>
    <w:rsid w:val="00724C3D"/>
    <w:rsid w:val="00725109"/>
    <w:rsid w:val="007326DF"/>
    <w:rsid w:val="007449E6"/>
    <w:rsid w:val="00745180"/>
    <w:rsid w:val="00746D2E"/>
    <w:rsid w:val="0074789C"/>
    <w:rsid w:val="007501E8"/>
    <w:rsid w:val="00751C4F"/>
    <w:rsid w:val="00755491"/>
    <w:rsid w:val="007619D5"/>
    <w:rsid w:val="007645DB"/>
    <w:rsid w:val="007662AC"/>
    <w:rsid w:val="00770302"/>
    <w:rsid w:val="007711A3"/>
    <w:rsid w:val="0077189B"/>
    <w:rsid w:val="00774267"/>
    <w:rsid w:val="00781CAA"/>
    <w:rsid w:val="00782074"/>
    <w:rsid w:val="00783331"/>
    <w:rsid w:val="007865C5"/>
    <w:rsid w:val="00786B44"/>
    <w:rsid w:val="0079352E"/>
    <w:rsid w:val="00796DD2"/>
    <w:rsid w:val="00797F4F"/>
    <w:rsid w:val="007A1A68"/>
    <w:rsid w:val="007A3A9C"/>
    <w:rsid w:val="007A3B77"/>
    <w:rsid w:val="007A3E27"/>
    <w:rsid w:val="007A4CAC"/>
    <w:rsid w:val="007A5571"/>
    <w:rsid w:val="007B075D"/>
    <w:rsid w:val="007B534B"/>
    <w:rsid w:val="007B7141"/>
    <w:rsid w:val="007B7ECF"/>
    <w:rsid w:val="007C019F"/>
    <w:rsid w:val="007C6954"/>
    <w:rsid w:val="007D1B9A"/>
    <w:rsid w:val="007D268F"/>
    <w:rsid w:val="007D2974"/>
    <w:rsid w:val="007D4310"/>
    <w:rsid w:val="007D489C"/>
    <w:rsid w:val="007D55E4"/>
    <w:rsid w:val="007E47B6"/>
    <w:rsid w:val="007E60B2"/>
    <w:rsid w:val="007F4FEA"/>
    <w:rsid w:val="007F6DEF"/>
    <w:rsid w:val="00801420"/>
    <w:rsid w:val="0080184A"/>
    <w:rsid w:val="00815590"/>
    <w:rsid w:val="00815A69"/>
    <w:rsid w:val="00820DD1"/>
    <w:rsid w:val="00821018"/>
    <w:rsid w:val="00824219"/>
    <w:rsid w:val="008267F8"/>
    <w:rsid w:val="00842B6A"/>
    <w:rsid w:val="008447A5"/>
    <w:rsid w:val="008468D3"/>
    <w:rsid w:val="0084697C"/>
    <w:rsid w:val="008532FF"/>
    <w:rsid w:val="008549B4"/>
    <w:rsid w:val="00856DD5"/>
    <w:rsid w:val="0085728A"/>
    <w:rsid w:val="008623E2"/>
    <w:rsid w:val="0086333E"/>
    <w:rsid w:val="008763DC"/>
    <w:rsid w:val="00877025"/>
    <w:rsid w:val="008772B5"/>
    <w:rsid w:val="00884525"/>
    <w:rsid w:val="00886D3E"/>
    <w:rsid w:val="00890007"/>
    <w:rsid w:val="0089160E"/>
    <w:rsid w:val="008919D5"/>
    <w:rsid w:val="008924B4"/>
    <w:rsid w:val="00892E97"/>
    <w:rsid w:val="0089451B"/>
    <w:rsid w:val="00894C27"/>
    <w:rsid w:val="00895528"/>
    <w:rsid w:val="00897FF5"/>
    <w:rsid w:val="008A52F4"/>
    <w:rsid w:val="008A795C"/>
    <w:rsid w:val="008B0305"/>
    <w:rsid w:val="008B3EC6"/>
    <w:rsid w:val="008E23DC"/>
    <w:rsid w:val="008E379E"/>
    <w:rsid w:val="008E55EF"/>
    <w:rsid w:val="008E5F32"/>
    <w:rsid w:val="008F3786"/>
    <w:rsid w:val="008F5EC9"/>
    <w:rsid w:val="008F7427"/>
    <w:rsid w:val="00900189"/>
    <w:rsid w:val="00901A8F"/>
    <w:rsid w:val="009063DD"/>
    <w:rsid w:val="00907ED6"/>
    <w:rsid w:val="0091020E"/>
    <w:rsid w:val="0091073A"/>
    <w:rsid w:val="00912FE9"/>
    <w:rsid w:val="0091328D"/>
    <w:rsid w:val="009229FE"/>
    <w:rsid w:val="00924922"/>
    <w:rsid w:val="00927B5B"/>
    <w:rsid w:val="009337E4"/>
    <w:rsid w:val="00934E9C"/>
    <w:rsid w:val="0094778F"/>
    <w:rsid w:val="00951BEC"/>
    <w:rsid w:val="00954FA1"/>
    <w:rsid w:val="00960FB0"/>
    <w:rsid w:val="009619E8"/>
    <w:rsid w:val="00966665"/>
    <w:rsid w:val="00967740"/>
    <w:rsid w:val="0097200F"/>
    <w:rsid w:val="00972882"/>
    <w:rsid w:val="009827DA"/>
    <w:rsid w:val="00983AD1"/>
    <w:rsid w:val="00985326"/>
    <w:rsid w:val="009906EF"/>
    <w:rsid w:val="0099094F"/>
    <w:rsid w:val="00992BEE"/>
    <w:rsid w:val="00993811"/>
    <w:rsid w:val="00996ADC"/>
    <w:rsid w:val="009972CF"/>
    <w:rsid w:val="00997AF2"/>
    <w:rsid w:val="00997DB0"/>
    <w:rsid w:val="009A2277"/>
    <w:rsid w:val="009A2F24"/>
    <w:rsid w:val="009A72F4"/>
    <w:rsid w:val="009B2CD9"/>
    <w:rsid w:val="009C04A0"/>
    <w:rsid w:val="009D0295"/>
    <w:rsid w:val="009E1FE3"/>
    <w:rsid w:val="009E60FF"/>
    <w:rsid w:val="009E661D"/>
    <w:rsid w:val="009E7044"/>
    <w:rsid w:val="009F1416"/>
    <w:rsid w:val="009F264E"/>
    <w:rsid w:val="009F42B1"/>
    <w:rsid w:val="009F7FC0"/>
    <w:rsid w:val="00A01FC9"/>
    <w:rsid w:val="00A02EFF"/>
    <w:rsid w:val="00A058A2"/>
    <w:rsid w:val="00A05C38"/>
    <w:rsid w:val="00A07704"/>
    <w:rsid w:val="00A11B41"/>
    <w:rsid w:val="00A12D97"/>
    <w:rsid w:val="00A16B2C"/>
    <w:rsid w:val="00A16BE2"/>
    <w:rsid w:val="00A22985"/>
    <w:rsid w:val="00A30D20"/>
    <w:rsid w:val="00A32A08"/>
    <w:rsid w:val="00A36A86"/>
    <w:rsid w:val="00A377C7"/>
    <w:rsid w:val="00A41DDD"/>
    <w:rsid w:val="00A5598E"/>
    <w:rsid w:val="00A56F4E"/>
    <w:rsid w:val="00A6234C"/>
    <w:rsid w:val="00A67E4D"/>
    <w:rsid w:val="00A76B8B"/>
    <w:rsid w:val="00A7717E"/>
    <w:rsid w:val="00A8236E"/>
    <w:rsid w:val="00A82D23"/>
    <w:rsid w:val="00A932B5"/>
    <w:rsid w:val="00A94234"/>
    <w:rsid w:val="00A95097"/>
    <w:rsid w:val="00A9715E"/>
    <w:rsid w:val="00AA2E64"/>
    <w:rsid w:val="00AB1BB3"/>
    <w:rsid w:val="00AB4B40"/>
    <w:rsid w:val="00AB6B2F"/>
    <w:rsid w:val="00AC06DF"/>
    <w:rsid w:val="00AC2ABC"/>
    <w:rsid w:val="00AC5961"/>
    <w:rsid w:val="00AC766B"/>
    <w:rsid w:val="00AD3604"/>
    <w:rsid w:val="00AD4562"/>
    <w:rsid w:val="00AD5577"/>
    <w:rsid w:val="00AD6618"/>
    <w:rsid w:val="00AD72D3"/>
    <w:rsid w:val="00AE51F5"/>
    <w:rsid w:val="00AF22EA"/>
    <w:rsid w:val="00AF4A12"/>
    <w:rsid w:val="00B02286"/>
    <w:rsid w:val="00B07565"/>
    <w:rsid w:val="00B116D3"/>
    <w:rsid w:val="00B235D8"/>
    <w:rsid w:val="00B240FE"/>
    <w:rsid w:val="00B34379"/>
    <w:rsid w:val="00B3619B"/>
    <w:rsid w:val="00B37A41"/>
    <w:rsid w:val="00B4516D"/>
    <w:rsid w:val="00B50A1C"/>
    <w:rsid w:val="00B52C05"/>
    <w:rsid w:val="00B56CA8"/>
    <w:rsid w:val="00B57271"/>
    <w:rsid w:val="00B6137A"/>
    <w:rsid w:val="00B633C3"/>
    <w:rsid w:val="00B6443C"/>
    <w:rsid w:val="00B65652"/>
    <w:rsid w:val="00B67C99"/>
    <w:rsid w:val="00B706F2"/>
    <w:rsid w:val="00B70922"/>
    <w:rsid w:val="00B75466"/>
    <w:rsid w:val="00B757EB"/>
    <w:rsid w:val="00B8443F"/>
    <w:rsid w:val="00B862B4"/>
    <w:rsid w:val="00B87172"/>
    <w:rsid w:val="00B879A4"/>
    <w:rsid w:val="00B87B37"/>
    <w:rsid w:val="00B932A5"/>
    <w:rsid w:val="00B93306"/>
    <w:rsid w:val="00BA1184"/>
    <w:rsid w:val="00BA15C0"/>
    <w:rsid w:val="00BA76CD"/>
    <w:rsid w:val="00BA7BEA"/>
    <w:rsid w:val="00BB6706"/>
    <w:rsid w:val="00BB7DA7"/>
    <w:rsid w:val="00BD363E"/>
    <w:rsid w:val="00BE09A1"/>
    <w:rsid w:val="00BE1D73"/>
    <w:rsid w:val="00BE2880"/>
    <w:rsid w:val="00BE293C"/>
    <w:rsid w:val="00BE3B26"/>
    <w:rsid w:val="00BE5F51"/>
    <w:rsid w:val="00BE628F"/>
    <w:rsid w:val="00BE7684"/>
    <w:rsid w:val="00BF4211"/>
    <w:rsid w:val="00BF4314"/>
    <w:rsid w:val="00C0377E"/>
    <w:rsid w:val="00C05F8B"/>
    <w:rsid w:val="00C1233C"/>
    <w:rsid w:val="00C15BE6"/>
    <w:rsid w:val="00C162D3"/>
    <w:rsid w:val="00C235D8"/>
    <w:rsid w:val="00C23D6F"/>
    <w:rsid w:val="00C3094D"/>
    <w:rsid w:val="00C3281E"/>
    <w:rsid w:val="00C365CF"/>
    <w:rsid w:val="00C44555"/>
    <w:rsid w:val="00C50A69"/>
    <w:rsid w:val="00C5552E"/>
    <w:rsid w:val="00C55C29"/>
    <w:rsid w:val="00C61135"/>
    <w:rsid w:val="00C6337C"/>
    <w:rsid w:val="00C64B74"/>
    <w:rsid w:val="00C65944"/>
    <w:rsid w:val="00C67F6B"/>
    <w:rsid w:val="00C717C3"/>
    <w:rsid w:val="00C72E5C"/>
    <w:rsid w:val="00C81EEC"/>
    <w:rsid w:val="00C901BB"/>
    <w:rsid w:val="00C910CE"/>
    <w:rsid w:val="00C96359"/>
    <w:rsid w:val="00CA52B3"/>
    <w:rsid w:val="00CB68AB"/>
    <w:rsid w:val="00CB691F"/>
    <w:rsid w:val="00CB7548"/>
    <w:rsid w:val="00CD2E09"/>
    <w:rsid w:val="00CD4331"/>
    <w:rsid w:val="00CD74FC"/>
    <w:rsid w:val="00CE3F6A"/>
    <w:rsid w:val="00CF041D"/>
    <w:rsid w:val="00CF2E63"/>
    <w:rsid w:val="00CF423B"/>
    <w:rsid w:val="00D02434"/>
    <w:rsid w:val="00D113E0"/>
    <w:rsid w:val="00D129F0"/>
    <w:rsid w:val="00D13952"/>
    <w:rsid w:val="00D1406B"/>
    <w:rsid w:val="00D14C70"/>
    <w:rsid w:val="00D23B50"/>
    <w:rsid w:val="00D31670"/>
    <w:rsid w:val="00D332F7"/>
    <w:rsid w:val="00D339C9"/>
    <w:rsid w:val="00D4159E"/>
    <w:rsid w:val="00D45E76"/>
    <w:rsid w:val="00D47AFB"/>
    <w:rsid w:val="00D52E69"/>
    <w:rsid w:val="00D53B03"/>
    <w:rsid w:val="00D546B5"/>
    <w:rsid w:val="00D5478E"/>
    <w:rsid w:val="00D61DC2"/>
    <w:rsid w:val="00D66EB6"/>
    <w:rsid w:val="00D70473"/>
    <w:rsid w:val="00D72BA7"/>
    <w:rsid w:val="00D74497"/>
    <w:rsid w:val="00D809BA"/>
    <w:rsid w:val="00D82778"/>
    <w:rsid w:val="00D87C46"/>
    <w:rsid w:val="00D9624F"/>
    <w:rsid w:val="00DA34A6"/>
    <w:rsid w:val="00DA60D9"/>
    <w:rsid w:val="00DB21EF"/>
    <w:rsid w:val="00DB6368"/>
    <w:rsid w:val="00DB6910"/>
    <w:rsid w:val="00DC55E0"/>
    <w:rsid w:val="00DC58C6"/>
    <w:rsid w:val="00DD0FEE"/>
    <w:rsid w:val="00DD329E"/>
    <w:rsid w:val="00DD3D83"/>
    <w:rsid w:val="00DD5111"/>
    <w:rsid w:val="00DD6931"/>
    <w:rsid w:val="00DE7750"/>
    <w:rsid w:val="00DF4461"/>
    <w:rsid w:val="00DF5494"/>
    <w:rsid w:val="00DF5E13"/>
    <w:rsid w:val="00DF7287"/>
    <w:rsid w:val="00E0236B"/>
    <w:rsid w:val="00E02A8D"/>
    <w:rsid w:val="00E07E7F"/>
    <w:rsid w:val="00E1127F"/>
    <w:rsid w:val="00E11A5F"/>
    <w:rsid w:val="00E14614"/>
    <w:rsid w:val="00E14BF8"/>
    <w:rsid w:val="00E15D9E"/>
    <w:rsid w:val="00E2040E"/>
    <w:rsid w:val="00E238FC"/>
    <w:rsid w:val="00E24081"/>
    <w:rsid w:val="00E31DE1"/>
    <w:rsid w:val="00E32ABD"/>
    <w:rsid w:val="00E33D2B"/>
    <w:rsid w:val="00E34942"/>
    <w:rsid w:val="00E35E23"/>
    <w:rsid w:val="00E365DE"/>
    <w:rsid w:val="00E372CD"/>
    <w:rsid w:val="00E37793"/>
    <w:rsid w:val="00E40363"/>
    <w:rsid w:val="00E434E0"/>
    <w:rsid w:val="00E454BE"/>
    <w:rsid w:val="00E46ED6"/>
    <w:rsid w:val="00E52ACD"/>
    <w:rsid w:val="00E55E6A"/>
    <w:rsid w:val="00E62AC2"/>
    <w:rsid w:val="00E62EE4"/>
    <w:rsid w:val="00E63156"/>
    <w:rsid w:val="00E63F3B"/>
    <w:rsid w:val="00E65A24"/>
    <w:rsid w:val="00E65ACD"/>
    <w:rsid w:val="00E66F14"/>
    <w:rsid w:val="00E71E63"/>
    <w:rsid w:val="00E803C7"/>
    <w:rsid w:val="00E835A0"/>
    <w:rsid w:val="00E85120"/>
    <w:rsid w:val="00E8541E"/>
    <w:rsid w:val="00E878E2"/>
    <w:rsid w:val="00E95D89"/>
    <w:rsid w:val="00E97520"/>
    <w:rsid w:val="00E97FE6"/>
    <w:rsid w:val="00EA0B63"/>
    <w:rsid w:val="00EA39F3"/>
    <w:rsid w:val="00EA4819"/>
    <w:rsid w:val="00EA5245"/>
    <w:rsid w:val="00EA5E28"/>
    <w:rsid w:val="00EB0C68"/>
    <w:rsid w:val="00EB28BC"/>
    <w:rsid w:val="00EB54F7"/>
    <w:rsid w:val="00EC11AD"/>
    <w:rsid w:val="00EC1284"/>
    <w:rsid w:val="00EC24C2"/>
    <w:rsid w:val="00EC4996"/>
    <w:rsid w:val="00EC5C2A"/>
    <w:rsid w:val="00ED2E0F"/>
    <w:rsid w:val="00ED37EF"/>
    <w:rsid w:val="00ED5B4B"/>
    <w:rsid w:val="00EE1600"/>
    <w:rsid w:val="00EE4BD2"/>
    <w:rsid w:val="00EE533F"/>
    <w:rsid w:val="00EE7DF3"/>
    <w:rsid w:val="00EF1614"/>
    <w:rsid w:val="00EF2FAC"/>
    <w:rsid w:val="00F06769"/>
    <w:rsid w:val="00F109EC"/>
    <w:rsid w:val="00F1255D"/>
    <w:rsid w:val="00F128A0"/>
    <w:rsid w:val="00F1416C"/>
    <w:rsid w:val="00F16B34"/>
    <w:rsid w:val="00F302BB"/>
    <w:rsid w:val="00F305FB"/>
    <w:rsid w:val="00F30C58"/>
    <w:rsid w:val="00F3349C"/>
    <w:rsid w:val="00F334ED"/>
    <w:rsid w:val="00F3515B"/>
    <w:rsid w:val="00F412BC"/>
    <w:rsid w:val="00F43BEF"/>
    <w:rsid w:val="00F44E97"/>
    <w:rsid w:val="00F47850"/>
    <w:rsid w:val="00F502E4"/>
    <w:rsid w:val="00F50CA5"/>
    <w:rsid w:val="00F515FE"/>
    <w:rsid w:val="00F52D3A"/>
    <w:rsid w:val="00F53060"/>
    <w:rsid w:val="00F56800"/>
    <w:rsid w:val="00F619CD"/>
    <w:rsid w:val="00F705BC"/>
    <w:rsid w:val="00F76FA1"/>
    <w:rsid w:val="00F831AA"/>
    <w:rsid w:val="00F86474"/>
    <w:rsid w:val="00F947D5"/>
    <w:rsid w:val="00F96D2C"/>
    <w:rsid w:val="00FA7865"/>
    <w:rsid w:val="00FC0648"/>
    <w:rsid w:val="00FC13F2"/>
    <w:rsid w:val="00FC33E2"/>
    <w:rsid w:val="00FC49CB"/>
    <w:rsid w:val="00FC500A"/>
    <w:rsid w:val="00FD04E9"/>
    <w:rsid w:val="00FD08C7"/>
    <w:rsid w:val="00FD0AE8"/>
    <w:rsid w:val="00FE1481"/>
    <w:rsid w:val="00FE368C"/>
    <w:rsid w:val="00FE3E94"/>
    <w:rsid w:val="00FE572D"/>
    <w:rsid w:val="00FE5824"/>
    <w:rsid w:val="00FE64B7"/>
    <w:rsid w:val="00FF0D9C"/>
    <w:rsid w:val="00FF13FF"/>
    <w:rsid w:val="00FF3DB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37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Narkisim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552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CD"/>
    <w:pPr>
      <w:bidi w:val="0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E372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B20C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20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B20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28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75526"/>
  </w:style>
  <w:style w:type="character" w:styleId="CommentReference">
    <w:name w:val="annotation reference"/>
    <w:basedOn w:val="DefaultParagraphFont"/>
    <w:uiPriority w:val="99"/>
    <w:semiHidden/>
    <w:unhideWhenUsed/>
    <w:rsid w:val="00D61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C2"/>
    <w:rPr>
      <w:rFonts w:ascii="Segoe UI" w:hAnsi="Segoe UI" w:cs="Segoe UI"/>
      <w:sz w:val="18"/>
      <w:szCs w:val="18"/>
    </w:rPr>
  </w:style>
  <w:style w:type="paragraph" w:customStyle="1" w:styleId="CC">
    <w:name w:val="CC"/>
    <w:basedOn w:val="BodyText"/>
    <w:rsid w:val="006677EC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7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7EC"/>
  </w:style>
  <w:style w:type="paragraph" w:styleId="Header">
    <w:name w:val="header"/>
    <w:basedOn w:val="Normal"/>
    <w:link w:val="HeaderChar"/>
    <w:uiPriority w:val="99"/>
    <w:unhideWhenUsed/>
    <w:rsid w:val="003E18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33"/>
  </w:style>
  <w:style w:type="paragraph" w:styleId="Footer">
    <w:name w:val="footer"/>
    <w:basedOn w:val="Normal"/>
    <w:link w:val="FooterChar"/>
    <w:uiPriority w:val="99"/>
    <w:unhideWhenUsed/>
    <w:rsid w:val="003E18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Narkisim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552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CD"/>
    <w:pPr>
      <w:bidi w:val="0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E372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B20C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20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B20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28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75526"/>
  </w:style>
  <w:style w:type="character" w:styleId="CommentReference">
    <w:name w:val="annotation reference"/>
    <w:basedOn w:val="DefaultParagraphFont"/>
    <w:uiPriority w:val="99"/>
    <w:semiHidden/>
    <w:unhideWhenUsed/>
    <w:rsid w:val="00D61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C2"/>
    <w:rPr>
      <w:rFonts w:ascii="Segoe UI" w:hAnsi="Segoe UI" w:cs="Segoe UI"/>
      <w:sz w:val="18"/>
      <w:szCs w:val="18"/>
    </w:rPr>
  </w:style>
  <w:style w:type="paragraph" w:customStyle="1" w:styleId="CC">
    <w:name w:val="CC"/>
    <w:basedOn w:val="BodyText"/>
    <w:rsid w:val="006677EC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7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7EC"/>
  </w:style>
  <w:style w:type="paragraph" w:styleId="Header">
    <w:name w:val="header"/>
    <w:basedOn w:val="Normal"/>
    <w:link w:val="HeaderChar"/>
    <w:uiPriority w:val="99"/>
    <w:unhideWhenUsed/>
    <w:rsid w:val="003E18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33"/>
  </w:style>
  <w:style w:type="paragraph" w:styleId="Footer">
    <w:name w:val="footer"/>
    <w:basedOn w:val="Normal"/>
    <w:link w:val="FooterChar"/>
    <w:uiPriority w:val="99"/>
    <w:unhideWhenUsed/>
    <w:rsid w:val="003E18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valon.law.yale.edu/ancient/hamfram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FE1D-C8BC-4749-96F3-3CF05E1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Etshalom</dc:creator>
  <cp:lastModifiedBy>tmpUser</cp:lastModifiedBy>
  <cp:revision>5</cp:revision>
  <dcterms:created xsi:type="dcterms:W3CDTF">2018-01-11T11:10:00Z</dcterms:created>
  <dcterms:modified xsi:type="dcterms:W3CDTF">2018-01-30T08:52:00Z</dcterms:modified>
</cp:coreProperties>
</file>