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E7" w:rsidRDefault="007611E7" w:rsidP="000678F9">
      <w:pPr>
        <w:pStyle w:val="ad"/>
        <w:rPr>
          <w:rtl/>
        </w:rPr>
      </w:pPr>
      <w:bookmarkStart w:id="0" w:name="_GoBack"/>
      <w:r>
        <w:rPr>
          <w:rtl/>
        </w:rPr>
        <w:t xml:space="preserve">הרב </w:t>
      </w:r>
      <w:r>
        <w:rPr>
          <w:rFonts w:hint="cs"/>
          <w:rtl/>
        </w:rPr>
        <w:t xml:space="preserve">אהרן ליכטנשטיין </w:t>
      </w:r>
      <w:r w:rsidR="000678F9">
        <w:rPr>
          <w:rFonts w:hint="cs"/>
          <w:rtl/>
        </w:rPr>
        <w:t>זצ"ל</w:t>
      </w:r>
    </w:p>
    <w:p w:rsidR="007611E7" w:rsidRDefault="007611E7" w:rsidP="007611E7">
      <w:pPr>
        <w:pStyle w:val="ad"/>
        <w:rPr>
          <w:rtl/>
        </w:rPr>
      </w:pPr>
      <w:r>
        <w:rPr>
          <w:rtl/>
        </w:rPr>
        <w:t xml:space="preserve">שיחה </w:t>
      </w:r>
      <w:r>
        <w:rPr>
          <w:rFonts w:hint="cs"/>
          <w:rtl/>
        </w:rPr>
        <w:t>לפרשת וישב</w:t>
      </w:r>
    </w:p>
    <w:p w:rsidR="007611E7" w:rsidRPr="00835E24" w:rsidRDefault="007611E7" w:rsidP="007611E7">
      <w:pPr>
        <w:pStyle w:val="1"/>
        <w:rPr>
          <w:rtl/>
        </w:rPr>
      </w:pPr>
      <w:bookmarkStart w:id="1" w:name="OLE_LINK1"/>
      <w:r>
        <w:rPr>
          <w:rFonts w:hint="cs"/>
          <w:rtl/>
        </w:rPr>
        <w:t>"וימאן להתנחם"</w:t>
      </w:r>
      <w:r w:rsidRPr="00835E24">
        <w:rPr>
          <w:rStyle w:val="aa"/>
          <w:rFonts w:eastAsiaTheme="majorEastAsia"/>
          <w:rtl/>
        </w:rPr>
        <w:footnoteReference w:customMarkFollows="1" w:id="1"/>
        <w:t>*</w:t>
      </w:r>
    </w:p>
    <w:p w:rsidR="007611E7" w:rsidRDefault="007611E7" w:rsidP="007611E7">
      <w:pPr>
        <w:rPr>
          <w:rtl/>
        </w:rPr>
      </w:pPr>
      <w:r>
        <w:rPr>
          <w:rFonts w:hint="cs"/>
          <w:rtl/>
        </w:rPr>
        <w:t>הפרשה מביאה את הדרך שבה מדווחים האחים ליעקב על היעלמותו של יוסף:</w:t>
      </w:r>
    </w:p>
    <w:p w:rsidR="007611E7" w:rsidRDefault="007611E7" w:rsidP="007611E7">
      <w:pPr>
        <w:pStyle w:val="a4"/>
        <w:rPr>
          <w:rtl/>
        </w:rPr>
      </w:pPr>
      <w:r>
        <w:rPr>
          <w:rFonts w:hint="cs"/>
          <w:rtl/>
        </w:rPr>
        <w:t>"</w:t>
      </w:r>
      <w:proofErr w:type="spellStart"/>
      <w:r w:rsidRPr="004F6543">
        <w:rPr>
          <w:rFonts w:hint="cs"/>
          <w:rtl/>
        </w:rPr>
        <w:t>וַיִּקְחו</w:t>
      </w:r>
      <w:proofErr w:type="spellEnd"/>
      <w:r w:rsidRPr="004F6543">
        <w:rPr>
          <w:rFonts w:hint="cs"/>
          <w:rtl/>
        </w:rPr>
        <w:t>ּ</w:t>
      </w:r>
      <w:r w:rsidRPr="004F6543">
        <w:rPr>
          <w:rtl/>
        </w:rPr>
        <w:t xml:space="preserve"> </w:t>
      </w:r>
      <w:r w:rsidRPr="004F6543">
        <w:rPr>
          <w:rFonts w:hint="cs"/>
          <w:rtl/>
        </w:rPr>
        <w:t>אֶת</w:t>
      </w:r>
      <w:r w:rsidRPr="004F6543">
        <w:rPr>
          <w:rtl/>
        </w:rPr>
        <w:t xml:space="preserve"> </w:t>
      </w:r>
      <w:proofErr w:type="spellStart"/>
      <w:r w:rsidRPr="004F6543">
        <w:rPr>
          <w:rFonts w:hint="cs"/>
          <w:rtl/>
        </w:rPr>
        <w:t>כְּתֹנֶת</w:t>
      </w:r>
      <w:proofErr w:type="spellEnd"/>
      <w:r w:rsidRPr="004F6543">
        <w:rPr>
          <w:rtl/>
        </w:rPr>
        <w:t xml:space="preserve"> </w:t>
      </w:r>
      <w:r w:rsidRPr="004F6543">
        <w:rPr>
          <w:rFonts w:hint="cs"/>
          <w:rtl/>
        </w:rPr>
        <w:t>יוֹסֵף</w:t>
      </w:r>
      <w:r w:rsidRPr="004F6543">
        <w:rPr>
          <w:rtl/>
        </w:rPr>
        <w:t xml:space="preserve"> </w:t>
      </w:r>
      <w:r w:rsidRPr="004F6543">
        <w:rPr>
          <w:rFonts w:hint="cs"/>
          <w:rtl/>
        </w:rPr>
        <w:t>וַיִּשְׁחֲטוּ</w:t>
      </w:r>
      <w:r w:rsidRPr="004F6543">
        <w:rPr>
          <w:rtl/>
        </w:rPr>
        <w:t xml:space="preserve"> </w:t>
      </w:r>
      <w:r w:rsidRPr="004F6543">
        <w:rPr>
          <w:rFonts w:hint="cs"/>
          <w:rtl/>
        </w:rPr>
        <w:t>שְׂעִיר</w:t>
      </w:r>
      <w:r w:rsidRPr="004F6543">
        <w:rPr>
          <w:rtl/>
        </w:rPr>
        <w:t xml:space="preserve"> </w:t>
      </w:r>
      <w:r w:rsidRPr="004F6543">
        <w:rPr>
          <w:rFonts w:hint="cs"/>
          <w:rtl/>
        </w:rPr>
        <w:t>עִזִּים</w:t>
      </w:r>
      <w:r w:rsidRPr="004F6543">
        <w:rPr>
          <w:rtl/>
        </w:rPr>
        <w:t xml:space="preserve"> </w:t>
      </w:r>
      <w:r w:rsidRPr="004F6543">
        <w:rPr>
          <w:rFonts w:hint="cs"/>
          <w:rtl/>
        </w:rPr>
        <w:t>וַיִּטְבְּלוּ</w:t>
      </w:r>
      <w:r w:rsidRPr="004F6543">
        <w:rPr>
          <w:rtl/>
        </w:rPr>
        <w:t xml:space="preserve"> </w:t>
      </w:r>
      <w:r w:rsidRPr="004F6543">
        <w:rPr>
          <w:rFonts w:hint="cs"/>
          <w:rtl/>
        </w:rPr>
        <w:t>אֶת</w:t>
      </w:r>
      <w:r w:rsidRPr="004F6543">
        <w:rPr>
          <w:rtl/>
        </w:rPr>
        <w:t xml:space="preserve"> </w:t>
      </w:r>
      <w:proofErr w:type="spellStart"/>
      <w:r w:rsidRPr="004F6543">
        <w:rPr>
          <w:rFonts w:hint="cs"/>
          <w:rtl/>
        </w:rPr>
        <w:t>הַכֻּתֹּנֶת</w:t>
      </w:r>
      <w:proofErr w:type="spellEnd"/>
      <w:r w:rsidRPr="004F6543">
        <w:rPr>
          <w:rtl/>
        </w:rPr>
        <w:t xml:space="preserve"> </w:t>
      </w:r>
      <w:r w:rsidRPr="004F6543">
        <w:rPr>
          <w:rFonts w:hint="cs"/>
          <w:rtl/>
        </w:rPr>
        <w:t>בַּדָּם</w:t>
      </w:r>
      <w:r>
        <w:rPr>
          <w:rtl/>
        </w:rPr>
        <w:t>:</w:t>
      </w:r>
      <w:r w:rsidRPr="004F6543">
        <w:rPr>
          <w:rtl/>
        </w:rPr>
        <w:t xml:space="preserve"> </w:t>
      </w:r>
      <w:r w:rsidRPr="004F6543">
        <w:rPr>
          <w:rFonts w:hint="cs"/>
          <w:rtl/>
        </w:rPr>
        <w:t>וַיְשַׁלְּחוּ</w:t>
      </w:r>
      <w:r w:rsidRPr="004F6543">
        <w:rPr>
          <w:rtl/>
        </w:rPr>
        <w:t xml:space="preserve"> </w:t>
      </w:r>
      <w:r w:rsidRPr="004F6543">
        <w:rPr>
          <w:rFonts w:hint="cs"/>
          <w:rtl/>
        </w:rPr>
        <w:t>אֶת</w:t>
      </w:r>
      <w:r w:rsidRPr="004F6543">
        <w:rPr>
          <w:rtl/>
        </w:rPr>
        <w:t xml:space="preserve"> </w:t>
      </w:r>
      <w:proofErr w:type="spellStart"/>
      <w:r w:rsidRPr="004F6543">
        <w:rPr>
          <w:rFonts w:hint="cs"/>
          <w:rtl/>
        </w:rPr>
        <w:t>כְּתֹנֶת</w:t>
      </w:r>
      <w:proofErr w:type="spellEnd"/>
      <w:r w:rsidRPr="004F6543">
        <w:rPr>
          <w:rtl/>
        </w:rPr>
        <w:t xml:space="preserve"> </w:t>
      </w:r>
      <w:r w:rsidRPr="004F6543">
        <w:rPr>
          <w:rFonts w:hint="cs"/>
          <w:rtl/>
        </w:rPr>
        <w:t>הַפַּסִּים</w:t>
      </w:r>
      <w:r w:rsidRPr="004F6543">
        <w:rPr>
          <w:rtl/>
        </w:rPr>
        <w:t xml:space="preserve"> </w:t>
      </w:r>
      <w:r w:rsidRPr="004F6543">
        <w:rPr>
          <w:rFonts w:hint="cs"/>
          <w:rtl/>
        </w:rPr>
        <w:t>וַיָּבִיאוּ</w:t>
      </w:r>
      <w:r w:rsidRPr="004F6543">
        <w:rPr>
          <w:rtl/>
        </w:rPr>
        <w:t xml:space="preserve"> </w:t>
      </w:r>
      <w:r w:rsidRPr="004F6543">
        <w:rPr>
          <w:rFonts w:hint="cs"/>
          <w:rtl/>
        </w:rPr>
        <w:t>אֶל</w:t>
      </w:r>
      <w:r w:rsidRPr="004F6543">
        <w:rPr>
          <w:rtl/>
        </w:rPr>
        <w:t xml:space="preserve"> </w:t>
      </w:r>
      <w:r w:rsidRPr="004F6543">
        <w:rPr>
          <w:rFonts w:hint="cs"/>
          <w:rtl/>
        </w:rPr>
        <w:t>אֲבִיהֶם</w:t>
      </w:r>
      <w:r w:rsidRPr="004F6543">
        <w:rPr>
          <w:rtl/>
        </w:rPr>
        <w:t xml:space="preserve"> </w:t>
      </w:r>
      <w:r w:rsidRPr="004F6543">
        <w:rPr>
          <w:rFonts w:hint="cs"/>
          <w:rtl/>
        </w:rPr>
        <w:t>וַיֹּאמְרוּ</w:t>
      </w:r>
      <w:r w:rsidRPr="004F6543">
        <w:rPr>
          <w:rtl/>
        </w:rPr>
        <w:t xml:space="preserve"> </w:t>
      </w:r>
      <w:r w:rsidRPr="004F6543">
        <w:rPr>
          <w:rFonts w:hint="cs"/>
          <w:rtl/>
        </w:rPr>
        <w:t>זֹאת</w:t>
      </w:r>
      <w:r w:rsidRPr="004F6543">
        <w:rPr>
          <w:rtl/>
        </w:rPr>
        <w:t xml:space="preserve"> </w:t>
      </w:r>
      <w:r w:rsidRPr="004F6543">
        <w:rPr>
          <w:rFonts w:hint="cs"/>
          <w:rtl/>
        </w:rPr>
        <w:t>מָצָאנוּ</w:t>
      </w:r>
      <w:r w:rsidRPr="004F6543">
        <w:rPr>
          <w:rtl/>
        </w:rPr>
        <w:t xml:space="preserve"> </w:t>
      </w:r>
      <w:r w:rsidRPr="004F6543">
        <w:rPr>
          <w:rFonts w:hint="cs"/>
          <w:rtl/>
        </w:rPr>
        <w:t>הַכֶּר</w:t>
      </w:r>
      <w:r w:rsidRPr="004F6543">
        <w:rPr>
          <w:rtl/>
        </w:rPr>
        <w:t xml:space="preserve"> </w:t>
      </w:r>
      <w:r w:rsidRPr="004F6543">
        <w:rPr>
          <w:rFonts w:hint="cs"/>
          <w:rtl/>
        </w:rPr>
        <w:t>נָא</w:t>
      </w:r>
      <w:r w:rsidRPr="004F6543">
        <w:rPr>
          <w:rtl/>
        </w:rPr>
        <w:t xml:space="preserve"> </w:t>
      </w:r>
      <w:proofErr w:type="spellStart"/>
      <w:r w:rsidRPr="004F6543">
        <w:rPr>
          <w:rFonts w:hint="cs"/>
          <w:rtl/>
        </w:rPr>
        <w:t>הַכְּתֹנֶת</w:t>
      </w:r>
      <w:proofErr w:type="spellEnd"/>
      <w:r w:rsidRPr="004F6543">
        <w:rPr>
          <w:rtl/>
        </w:rPr>
        <w:t xml:space="preserve"> </w:t>
      </w:r>
      <w:r w:rsidRPr="004F6543">
        <w:rPr>
          <w:rFonts w:hint="cs"/>
          <w:rtl/>
        </w:rPr>
        <w:t>בִּנְךָ</w:t>
      </w:r>
      <w:r w:rsidRPr="004F6543">
        <w:rPr>
          <w:rtl/>
        </w:rPr>
        <w:t xml:space="preserve"> </w:t>
      </w:r>
      <w:r w:rsidRPr="004F6543">
        <w:rPr>
          <w:rFonts w:hint="cs"/>
          <w:rtl/>
        </w:rPr>
        <w:t>הִוא</w:t>
      </w:r>
      <w:r w:rsidRPr="004F6543">
        <w:rPr>
          <w:rtl/>
        </w:rPr>
        <w:t xml:space="preserve"> </w:t>
      </w:r>
      <w:r w:rsidRPr="004F6543">
        <w:rPr>
          <w:rFonts w:hint="cs"/>
          <w:rtl/>
        </w:rPr>
        <w:t>אִם</w:t>
      </w:r>
      <w:r w:rsidRPr="004F6543">
        <w:rPr>
          <w:rtl/>
        </w:rPr>
        <w:t xml:space="preserve"> </w:t>
      </w:r>
      <w:r w:rsidRPr="004F6543">
        <w:rPr>
          <w:rFonts w:hint="cs"/>
          <w:rtl/>
        </w:rPr>
        <w:t>לֹא</w:t>
      </w:r>
      <w:r w:rsidRPr="004F6543">
        <w:rPr>
          <w:rtl/>
        </w:rPr>
        <w:t xml:space="preserve">: </w:t>
      </w:r>
      <w:r w:rsidRPr="004F6543">
        <w:rPr>
          <w:rFonts w:hint="cs"/>
          <w:rtl/>
        </w:rPr>
        <w:t>וַיַּכִּירָהּ</w:t>
      </w:r>
      <w:r w:rsidRPr="004F6543">
        <w:rPr>
          <w:rtl/>
        </w:rPr>
        <w:t xml:space="preserve"> </w:t>
      </w:r>
      <w:r w:rsidRPr="004F6543">
        <w:rPr>
          <w:rFonts w:hint="cs"/>
          <w:rtl/>
        </w:rPr>
        <w:t>וַיֹּאמֶר</w:t>
      </w:r>
      <w:r w:rsidRPr="004F6543">
        <w:rPr>
          <w:rtl/>
        </w:rPr>
        <w:t xml:space="preserve"> </w:t>
      </w:r>
      <w:proofErr w:type="spellStart"/>
      <w:r w:rsidRPr="004F6543">
        <w:rPr>
          <w:rFonts w:hint="cs"/>
          <w:rtl/>
        </w:rPr>
        <w:t>כְּתֹנֶת</w:t>
      </w:r>
      <w:proofErr w:type="spellEnd"/>
      <w:r w:rsidRPr="004F6543">
        <w:rPr>
          <w:rtl/>
        </w:rPr>
        <w:t xml:space="preserve"> </w:t>
      </w:r>
      <w:r w:rsidRPr="004F6543">
        <w:rPr>
          <w:rFonts w:hint="cs"/>
          <w:rtl/>
        </w:rPr>
        <w:t>בְּנִי</w:t>
      </w:r>
      <w:r w:rsidRPr="004F6543">
        <w:rPr>
          <w:rtl/>
        </w:rPr>
        <w:t xml:space="preserve"> </w:t>
      </w:r>
      <w:r w:rsidRPr="004F6543">
        <w:rPr>
          <w:rFonts w:hint="cs"/>
          <w:rtl/>
        </w:rPr>
        <w:t>חַיָּה</w:t>
      </w:r>
      <w:r w:rsidRPr="004F6543">
        <w:rPr>
          <w:rtl/>
        </w:rPr>
        <w:t xml:space="preserve"> </w:t>
      </w:r>
      <w:r w:rsidRPr="004F6543">
        <w:rPr>
          <w:rFonts w:hint="cs"/>
          <w:rtl/>
        </w:rPr>
        <w:t>רָעָה</w:t>
      </w:r>
      <w:r w:rsidRPr="004F6543">
        <w:rPr>
          <w:rtl/>
        </w:rPr>
        <w:t xml:space="preserve"> </w:t>
      </w:r>
      <w:proofErr w:type="spellStart"/>
      <w:r w:rsidRPr="004F6543">
        <w:rPr>
          <w:rFonts w:hint="cs"/>
          <w:rtl/>
        </w:rPr>
        <w:t>אֲכָלָתְהו</w:t>
      </w:r>
      <w:proofErr w:type="spellEnd"/>
      <w:r w:rsidRPr="004F6543">
        <w:rPr>
          <w:rFonts w:hint="cs"/>
          <w:rtl/>
        </w:rPr>
        <w:t>ּ</w:t>
      </w:r>
      <w:r w:rsidRPr="004F6543">
        <w:rPr>
          <w:rtl/>
        </w:rPr>
        <w:t xml:space="preserve"> </w:t>
      </w:r>
      <w:r w:rsidRPr="004F6543">
        <w:rPr>
          <w:rFonts w:hint="cs"/>
          <w:rtl/>
        </w:rPr>
        <w:t>טָרֹף</w:t>
      </w:r>
      <w:r w:rsidRPr="004F6543">
        <w:rPr>
          <w:rtl/>
        </w:rPr>
        <w:t xml:space="preserve"> </w:t>
      </w:r>
      <w:proofErr w:type="spellStart"/>
      <w:r w:rsidRPr="004F6543">
        <w:rPr>
          <w:rFonts w:hint="cs"/>
          <w:rtl/>
        </w:rPr>
        <w:t>טֹרַף</w:t>
      </w:r>
      <w:proofErr w:type="spellEnd"/>
      <w:r w:rsidRPr="004F6543">
        <w:rPr>
          <w:rtl/>
        </w:rPr>
        <w:t xml:space="preserve"> </w:t>
      </w:r>
      <w:r w:rsidRPr="004F6543">
        <w:rPr>
          <w:rFonts w:hint="cs"/>
          <w:rtl/>
        </w:rPr>
        <w:t>יוֹסֵף</w:t>
      </w:r>
      <w:r w:rsidRPr="004F6543">
        <w:rPr>
          <w:rtl/>
        </w:rPr>
        <w:t xml:space="preserve">: </w:t>
      </w:r>
      <w:r w:rsidRPr="004F6543">
        <w:rPr>
          <w:rFonts w:hint="cs"/>
          <w:rtl/>
        </w:rPr>
        <w:t>וַיִּקְרַע</w:t>
      </w:r>
      <w:r w:rsidRPr="004F6543">
        <w:rPr>
          <w:rtl/>
        </w:rPr>
        <w:t xml:space="preserve"> </w:t>
      </w:r>
      <w:r w:rsidRPr="004F6543">
        <w:rPr>
          <w:rFonts w:hint="cs"/>
          <w:rtl/>
        </w:rPr>
        <w:t>יַעֲקֹב</w:t>
      </w:r>
      <w:r w:rsidRPr="004F6543">
        <w:rPr>
          <w:rtl/>
        </w:rPr>
        <w:t xml:space="preserve"> </w:t>
      </w:r>
      <w:proofErr w:type="spellStart"/>
      <w:r w:rsidRPr="004F6543">
        <w:rPr>
          <w:rFonts w:hint="cs"/>
          <w:rtl/>
        </w:rPr>
        <w:t>שִׂמְלֹתָיו</w:t>
      </w:r>
      <w:proofErr w:type="spellEnd"/>
      <w:r w:rsidRPr="004F6543">
        <w:rPr>
          <w:rtl/>
        </w:rPr>
        <w:t xml:space="preserve"> </w:t>
      </w:r>
      <w:r w:rsidRPr="004F6543">
        <w:rPr>
          <w:rFonts w:hint="cs"/>
          <w:rtl/>
        </w:rPr>
        <w:t>וַיָּשֶׂם</w:t>
      </w:r>
      <w:r w:rsidRPr="004F6543">
        <w:rPr>
          <w:rtl/>
        </w:rPr>
        <w:t xml:space="preserve"> </w:t>
      </w:r>
      <w:r w:rsidRPr="004F6543">
        <w:rPr>
          <w:rFonts w:hint="cs"/>
          <w:rtl/>
        </w:rPr>
        <w:t>שַׂק</w:t>
      </w:r>
      <w:r w:rsidRPr="004F6543">
        <w:rPr>
          <w:rtl/>
        </w:rPr>
        <w:t xml:space="preserve"> </w:t>
      </w:r>
      <w:r w:rsidRPr="004F6543">
        <w:rPr>
          <w:rFonts w:hint="cs"/>
          <w:rtl/>
        </w:rPr>
        <w:t>בְּמָתְנָיו</w:t>
      </w:r>
      <w:r w:rsidRPr="004F6543">
        <w:rPr>
          <w:rtl/>
        </w:rPr>
        <w:t xml:space="preserve"> </w:t>
      </w:r>
      <w:r w:rsidRPr="004F6543">
        <w:rPr>
          <w:rFonts w:hint="cs"/>
          <w:rtl/>
        </w:rPr>
        <w:t>וַיִּתְאַבֵּל</w:t>
      </w:r>
      <w:r w:rsidRPr="004F6543">
        <w:rPr>
          <w:rtl/>
        </w:rPr>
        <w:t xml:space="preserve"> </w:t>
      </w:r>
      <w:r w:rsidRPr="004F6543">
        <w:rPr>
          <w:rFonts w:hint="cs"/>
          <w:rtl/>
        </w:rPr>
        <w:t>עַל</w:t>
      </w:r>
      <w:r w:rsidRPr="004F6543">
        <w:rPr>
          <w:rtl/>
        </w:rPr>
        <w:t xml:space="preserve"> </w:t>
      </w:r>
      <w:r w:rsidRPr="004F6543">
        <w:rPr>
          <w:rFonts w:hint="cs"/>
          <w:rtl/>
        </w:rPr>
        <w:t>בְּנוֹ</w:t>
      </w:r>
      <w:r w:rsidRPr="004F6543">
        <w:rPr>
          <w:rtl/>
        </w:rPr>
        <w:t xml:space="preserve"> </w:t>
      </w:r>
      <w:r w:rsidRPr="004F6543">
        <w:rPr>
          <w:rFonts w:hint="cs"/>
          <w:rtl/>
        </w:rPr>
        <w:t>יָמִים</w:t>
      </w:r>
      <w:r w:rsidRPr="004F6543">
        <w:rPr>
          <w:rtl/>
        </w:rPr>
        <w:t xml:space="preserve"> </w:t>
      </w:r>
      <w:r w:rsidRPr="004F6543">
        <w:rPr>
          <w:rFonts w:hint="cs"/>
          <w:rtl/>
        </w:rPr>
        <w:t>רַבִּים</w:t>
      </w:r>
      <w:r w:rsidRPr="004F6543">
        <w:rPr>
          <w:rtl/>
        </w:rPr>
        <w:t xml:space="preserve">: </w:t>
      </w:r>
      <w:proofErr w:type="spellStart"/>
      <w:r w:rsidRPr="004F6543">
        <w:rPr>
          <w:rFonts w:hint="cs"/>
          <w:rtl/>
        </w:rPr>
        <w:t>וַיָּקֻמו</w:t>
      </w:r>
      <w:proofErr w:type="spellEnd"/>
      <w:r w:rsidRPr="004F6543">
        <w:rPr>
          <w:rFonts w:hint="cs"/>
          <w:rtl/>
        </w:rPr>
        <w:t>ּ</w:t>
      </w:r>
      <w:r w:rsidRPr="004F6543">
        <w:rPr>
          <w:rtl/>
        </w:rPr>
        <w:t xml:space="preserve"> </w:t>
      </w:r>
      <w:r w:rsidRPr="004F6543">
        <w:rPr>
          <w:rFonts w:hint="cs"/>
          <w:rtl/>
        </w:rPr>
        <w:t>כָל</w:t>
      </w:r>
      <w:r w:rsidRPr="004F6543">
        <w:rPr>
          <w:rtl/>
        </w:rPr>
        <w:t xml:space="preserve"> </w:t>
      </w:r>
      <w:r w:rsidRPr="004F6543">
        <w:rPr>
          <w:rFonts w:hint="cs"/>
          <w:rtl/>
        </w:rPr>
        <w:t>בָּנָיו</w:t>
      </w:r>
      <w:r w:rsidRPr="004F6543">
        <w:rPr>
          <w:rtl/>
        </w:rPr>
        <w:t xml:space="preserve"> </w:t>
      </w:r>
      <w:r w:rsidRPr="004F6543">
        <w:rPr>
          <w:rFonts w:hint="cs"/>
          <w:rtl/>
        </w:rPr>
        <w:t>וְכָל</w:t>
      </w:r>
      <w:r w:rsidRPr="004F6543">
        <w:rPr>
          <w:rtl/>
        </w:rPr>
        <w:t xml:space="preserve"> </w:t>
      </w:r>
      <w:proofErr w:type="spellStart"/>
      <w:r w:rsidRPr="004F6543">
        <w:rPr>
          <w:rFonts w:hint="cs"/>
          <w:rtl/>
        </w:rPr>
        <w:t>בְּנֹתָיו</w:t>
      </w:r>
      <w:proofErr w:type="spellEnd"/>
      <w:r w:rsidRPr="004F6543">
        <w:rPr>
          <w:rtl/>
        </w:rPr>
        <w:t xml:space="preserve"> </w:t>
      </w:r>
      <w:r w:rsidRPr="004F6543">
        <w:rPr>
          <w:rFonts w:hint="cs"/>
          <w:rtl/>
        </w:rPr>
        <w:t>לְנַחֲמוֹ</w:t>
      </w:r>
      <w:r w:rsidRPr="004F6543">
        <w:rPr>
          <w:rtl/>
        </w:rPr>
        <w:t xml:space="preserve"> </w:t>
      </w:r>
      <w:r w:rsidRPr="004F6543">
        <w:rPr>
          <w:rFonts w:hint="cs"/>
          <w:rtl/>
        </w:rPr>
        <w:t>וַיְמָאֵן</w:t>
      </w:r>
      <w:r w:rsidRPr="004F6543">
        <w:rPr>
          <w:rtl/>
        </w:rPr>
        <w:t xml:space="preserve"> </w:t>
      </w:r>
      <w:r w:rsidRPr="004F6543">
        <w:rPr>
          <w:rFonts w:hint="cs"/>
          <w:rtl/>
        </w:rPr>
        <w:t>לְהִתְנַחֵם</w:t>
      </w:r>
      <w:r w:rsidRPr="004F6543">
        <w:rPr>
          <w:rtl/>
        </w:rPr>
        <w:t xml:space="preserve"> </w:t>
      </w:r>
      <w:r w:rsidRPr="004F6543">
        <w:rPr>
          <w:rFonts w:hint="cs"/>
          <w:rtl/>
        </w:rPr>
        <w:t>וַיֹּאמֶר</w:t>
      </w:r>
      <w:r w:rsidRPr="004F6543">
        <w:rPr>
          <w:rtl/>
        </w:rPr>
        <w:t xml:space="preserve"> </w:t>
      </w:r>
      <w:r w:rsidRPr="004F6543">
        <w:rPr>
          <w:rFonts w:hint="cs"/>
          <w:rtl/>
        </w:rPr>
        <w:t>כִּי</w:t>
      </w:r>
      <w:r w:rsidRPr="004F6543">
        <w:rPr>
          <w:rtl/>
        </w:rPr>
        <w:t xml:space="preserve"> </w:t>
      </w:r>
      <w:r w:rsidRPr="004F6543">
        <w:rPr>
          <w:rFonts w:hint="cs"/>
          <w:rtl/>
        </w:rPr>
        <w:t>אֵרֵד</w:t>
      </w:r>
      <w:r w:rsidRPr="004F6543">
        <w:rPr>
          <w:rtl/>
        </w:rPr>
        <w:t xml:space="preserve"> </w:t>
      </w:r>
      <w:r w:rsidRPr="004F6543">
        <w:rPr>
          <w:rFonts w:hint="cs"/>
          <w:rtl/>
        </w:rPr>
        <w:t>אֶל</w:t>
      </w:r>
      <w:r w:rsidRPr="004F6543">
        <w:rPr>
          <w:rtl/>
        </w:rPr>
        <w:t xml:space="preserve"> </w:t>
      </w:r>
      <w:r w:rsidRPr="004F6543">
        <w:rPr>
          <w:rFonts w:hint="cs"/>
          <w:rtl/>
        </w:rPr>
        <w:t>בְּנִי</w:t>
      </w:r>
      <w:r w:rsidRPr="004F6543">
        <w:rPr>
          <w:rtl/>
        </w:rPr>
        <w:t xml:space="preserve"> </w:t>
      </w:r>
      <w:r w:rsidRPr="004F6543">
        <w:rPr>
          <w:rFonts w:hint="cs"/>
          <w:rtl/>
        </w:rPr>
        <w:t>אָבֵל</w:t>
      </w:r>
      <w:r w:rsidRPr="004F6543">
        <w:rPr>
          <w:rtl/>
        </w:rPr>
        <w:t xml:space="preserve"> </w:t>
      </w:r>
      <w:r w:rsidRPr="004F6543">
        <w:rPr>
          <w:rFonts w:hint="cs"/>
          <w:rtl/>
        </w:rPr>
        <w:t>שְׁאֹלָה</w:t>
      </w:r>
      <w:r w:rsidRPr="004F6543">
        <w:rPr>
          <w:rtl/>
        </w:rPr>
        <w:t xml:space="preserve"> </w:t>
      </w:r>
      <w:proofErr w:type="spellStart"/>
      <w:r w:rsidRPr="004F6543">
        <w:rPr>
          <w:rFonts w:hint="cs"/>
          <w:rtl/>
        </w:rPr>
        <w:t>וַיֵּבְך</w:t>
      </w:r>
      <w:proofErr w:type="spellEnd"/>
      <w:r w:rsidRPr="004F6543">
        <w:rPr>
          <w:rFonts w:hint="cs"/>
          <w:rtl/>
        </w:rPr>
        <w:t>ְּ</w:t>
      </w:r>
      <w:r w:rsidRPr="004F6543">
        <w:rPr>
          <w:rtl/>
        </w:rPr>
        <w:t xml:space="preserve"> </w:t>
      </w:r>
      <w:r w:rsidRPr="004F6543">
        <w:rPr>
          <w:rFonts w:hint="cs"/>
          <w:rtl/>
        </w:rPr>
        <w:t>אֹתוֹ</w:t>
      </w:r>
      <w:r w:rsidRPr="004F6543">
        <w:rPr>
          <w:rtl/>
        </w:rPr>
        <w:t xml:space="preserve"> </w:t>
      </w:r>
      <w:r w:rsidRPr="004F6543">
        <w:rPr>
          <w:rFonts w:hint="cs"/>
          <w:rtl/>
        </w:rPr>
        <w:t>אָבִיו</w:t>
      </w:r>
      <w:r>
        <w:rPr>
          <w:rFonts w:hint="cs"/>
          <w:rtl/>
        </w:rPr>
        <w:t>.</w:t>
      </w:r>
      <w:r>
        <w:rPr>
          <w:rFonts w:hint="cs"/>
          <w:rtl/>
        </w:rPr>
        <w:t>"</w:t>
      </w:r>
    </w:p>
    <w:p w:rsidR="007611E7" w:rsidRDefault="007611E7" w:rsidP="007611E7">
      <w:pPr>
        <w:pStyle w:val="5"/>
        <w:rPr>
          <w:rtl/>
        </w:rPr>
      </w:pPr>
      <w:r>
        <w:rPr>
          <w:rFonts w:hint="cs"/>
          <w:rtl/>
        </w:rPr>
        <w:tab/>
        <w:t>(בראשית ל"ז, לא-לה)</w:t>
      </w:r>
    </w:p>
    <w:p w:rsidR="007611E7" w:rsidRDefault="007611E7" w:rsidP="007611E7">
      <w:pPr>
        <w:rPr>
          <w:rtl/>
        </w:rPr>
      </w:pPr>
      <w:r w:rsidRPr="00FB76CE">
        <w:rPr>
          <w:rFonts w:hint="cs"/>
          <w:rtl/>
        </w:rPr>
        <w:t>בפסוקים אלו אנ</w:t>
      </w:r>
      <w:r>
        <w:rPr>
          <w:rFonts w:hint="cs"/>
          <w:rtl/>
        </w:rPr>
        <w:t>ו קוראים על הידיעה המובאת ליעקב</w:t>
      </w:r>
      <w:r w:rsidRPr="00FB76CE">
        <w:rPr>
          <w:rFonts w:hint="cs"/>
          <w:rtl/>
        </w:rPr>
        <w:t xml:space="preserve"> ועל ת</w:t>
      </w:r>
      <w:r>
        <w:rPr>
          <w:rFonts w:hint="cs"/>
          <w:rtl/>
        </w:rPr>
        <w:t xml:space="preserve">גובתו. ראשית, מובאת לפניו כתונת יוסף המוכתמת בדם; יעקב מביט בה, ומכירהּ ככתונת יוסף. </w:t>
      </w:r>
      <w:r w:rsidRPr="00FB76CE">
        <w:rPr>
          <w:rFonts w:hint="cs"/>
          <w:rtl/>
        </w:rPr>
        <w:t xml:space="preserve">יעקב </w:t>
      </w:r>
      <w:r>
        <w:rPr>
          <w:rFonts w:hint="cs"/>
          <w:rtl/>
        </w:rPr>
        <w:t xml:space="preserve">מסיק </w:t>
      </w:r>
      <w:r w:rsidRPr="00FB76CE">
        <w:rPr>
          <w:rFonts w:hint="cs"/>
          <w:rtl/>
        </w:rPr>
        <w:t>שיוסף נהרג</w:t>
      </w:r>
      <w:r>
        <w:rPr>
          <w:rFonts w:hint="cs"/>
          <w:rtl/>
        </w:rPr>
        <w:t>, ולאחר ההבנה, מגיעה התגובה: קריעת השמלות. השמת השק במתניו. אבלות. אבלות של ימים רבים.</w:t>
      </w:r>
    </w:p>
    <w:p w:rsidR="007611E7" w:rsidRDefault="007611E7" w:rsidP="007611E7">
      <w:pPr>
        <w:rPr>
          <w:rtl/>
        </w:rPr>
      </w:pPr>
      <w:r>
        <w:rPr>
          <w:rFonts w:hint="cs"/>
          <w:rtl/>
        </w:rPr>
        <w:t>כמה זמן התאבל יעקב? לביטוי 'ימים רבים' שני מובנים:</w:t>
      </w:r>
    </w:p>
    <w:p w:rsidR="007611E7" w:rsidRPr="002C6583" w:rsidRDefault="007611E7" w:rsidP="007611E7">
      <w:pPr>
        <w:pStyle w:val="a3"/>
        <w:numPr>
          <w:ilvl w:val="0"/>
          <w:numId w:val="1"/>
        </w:numPr>
        <w:contextualSpacing/>
        <w:rPr>
          <w:rtl/>
        </w:rPr>
      </w:pPr>
      <w:r w:rsidRPr="002C6583">
        <w:rPr>
          <w:rtl/>
        </w:rPr>
        <w:t>"</w:t>
      </w:r>
      <w:r w:rsidRPr="002C6583">
        <w:rPr>
          <w:rFonts w:hint="cs"/>
          <w:rtl/>
        </w:rPr>
        <w:t>ימים</w:t>
      </w:r>
      <w:r w:rsidRPr="002C6583">
        <w:rPr>
          <w:rtl/>
        </w:rPr>
        <w:t>"</w:t>
      </w:r>
      <w:r>
        <w:rPr>
          <w:rFonts w:hint="cs"/>
          <w:rtl/>
        </w:rPr>
        <w:t xml:space="preserve"> </w:t>
      </w:r>
      <w:r>
        <w:rPr>
          <w:rtl/>
        </w:rPr>
        <w:t>–</w:t>
      </w:r>
      <w:r w:rsidRPr="002C6583">
        <w:rPr>
          <w:rtl/>
        </w:rPr>
        <w:t xml:space="preserve"> </w:t>
      </w:r>
      <w:r w:rsidRPr="002C6583">
        <w:rPr>
          <w:rFonts w:hint="cs"/>
          <w:rtl/>
        </w:rPr>
        <w:t>שני</w:t>
      </w:r>
      <w:r w:rsidRPr="002C6583">
        <w:rPr>
          <w:rtl/>
        </w:rPr>
        <w:t xml:space="preserve"> </w:t>
      </w:r>
      <w:r w:rsidRPr="002C6583">
        <w:rPr>
          <w:rFonts w:hint="cs"/>
          <w:rtl/>
        </w:rPr>
        <w:t>ימים</w:t>
      </w:r>
      <w:r w:rsidRPr="002C6583">
        <w:rPr>
          <w:rtl/>
        </w:rPr>
        <w:t>, "</w:t>
      </w:r>
      <w:r w:rsidRPr="002C6583">
        <w:rPr>
          <w:rFonts w:hint="cs"/>
          <w:rtl/>
        </w:rPr>
        <w:t>רבים</w:t>
      </w:r>
      <w:r w:rsidRPr="002C6583">
        <w:rPr>
          <w:rtl/>
        </w:rPr>
        <w:t>"</w:t>
      </w:r>
      <w:r>
        <w:rPr>
          <w:rFonts w:hint="cs"/>
          <w:rtl/>
        </w:rPr>
        <w:t xml:space="preserve"> </w:t>
      </w:r>
      <w:r>
        <w:rPr>
          <w:rtl/>
        </w:rPr>
        <w:t>–</w:t>
      </w:r>
      <w:r w:rsidRPr="002C6583">
        <w:rPr>
          <w:rtl/>
        </w:rPr>
        <w:t xml:space="preserve"> </w:t>
      </w:r>
      <w:r w:rsidRPr="002C6583">
        <w:rPr>
          <w:rFonts w:hint="cs"/>
          <w:rtl/>
        </w:rPr>
        <w:t>תוספת</w:t>
      </w:r>
      <w:r w:rsidRPr="002C6583">
        <w:rPr>
          <w:rtl/>
        </w:rPr>
        <w:t xml:space="preserve">, </w:t>
      </w:r>
      <w:r>
        <w:rPr>
          <w:rFonts w:hint="cs"/>
          <w:rtl/>
        </w:rPr>
        <w:t>וסך הכל שלשה ימים.</w:t>
      </w:r>
    </w:p>
    <w:p w:rsidR="007611E7" w:rsidRPr="002C6583" w:rsidRDefault="007611E7" w:rsidP="007611E7">
      <w:pPr>
        <w:pStyle w:val="a3"/>
        <w:numPr>
          <w:ilvl w:val="0"/>
          <w:numId w:val="1"/>
        </w:numPr>
        <w:contextualSpacing/>
        <w:jc w:val="left"/>
        <w:rPr>
          <w:rtl/>
        </w:rPr>
      </w:pPr>
      <w:r>
        <w:rPr>
          <w:rFonts w:hint="cs"/>
          <w:rtl/>
        </w:rPr>
        <w:t xml:space="preserve">שנה </w:t>
      </w:r>
      <w:r w:rsidRPr="00F207B1">
        <w:rPr>
          <w:rFonts w:hint="cs"/>
          <w:sz w:val="18"/>
          <w:szCs w:val="18"/>
          <w:rtl/>
        </w:rPr>
        <w:t>(ע</w:t>
      </w:r>
      <w:r>
        <w:rPr>
          <w:rFonts w:hint="cs"/>
          <w:sz w:val="18"/>
          <w:szCs w:val="18"/>
          <w:rtl/>
        </w:rPr>
        <w:t xml:space="preserve">ל פי </w:t>
      </w:r>
      <w:r w:rsidRPr="00F207B1">
        <w:rPr>
          <w:rFonts w:hint="cs"/>
          <w:sz w:val="18"/>
          <w:szCs w:val="18"/>
          <w:rtl/>
        </w:rPr>
        <w:t xml:space="preserve">כתובות </w:t>
      </w:r>
      <w:proofErr w:type="spellStart"/>
      <w:r w:rsidRPr="00F207B1">
        <w:rPr>
          <w:rFonts w:hint="cs"/>
          <w:sz w:val="18"/>
          <w:szCs w:val="18"/>
          <w:rtl/>
        </w:rPr>
        <w:t>נז</w:t>
      </w:r>
      <w:proofErr w:type="spellEnd"/>
      <w:r w:rsidRPr="00F207B1">
        <w:rPr>
          <w:rFonts w:hint="cs"/>
          <w:sz w:val="18"/>
          <w:szCs w:val="18"/>
          <w:rtl/>
        </w:rPr>
        <w:t>:)</w:t>
      </w:r>
      <w:r>
        <w:rPr>
          <w:rFonts w:hint="cs"/>
          <w:rtl/>
        </w:rPr>
        <w:t>.</w:t>
      </w:r>
    </w:p>
    <w:p w:rsidR="007611E7" w:rsidRDefault="007611E7" w:rsidP="007611E7">
      <w:pPr>
        <w:rPr>
          <w:rtl/>
        </w:rPr>
      </w:pPr>
      <w:r>
        <w:rPr>
          <w:rFonts w:hint="cs"/>
          <w:rtl/>
        </w:rPr>
        <w:t>המילה 'ימים מופיעה בספר בראשית בהקשר נוסף:</w:t>
      </w:r>
    </w:p>
    <w:p w:rsidR="007611E7" w:rsidRDefault="007611E7" w:rsidP="007611E7">
      <w:pPr>
        <w:tabs>
          <w:tab w:val="right" w:pos="4620"/>
        </w:tabs>
        <w:ind w:left="720"/>
        <w:rPr>
          <w:sz w:val="16"/>
          <w:szCs w:val="18"/>
          <w:rtl/>
        </w:rPr>
      </w:pPr>
      <w:r w:rsidRPr="002C6583">
        <w:rPr>
          <w:rtl/>
        </w:rPr>
        <w:t>"</w:t>
      </w:r>
      <w:r w:rsidRPr="002C6583">
        <w:rPr>
          <w:rFonts w:hint="cs"/>
          <w:rtl/>
        </w:rPr>
        <w:t>וַיֹּאמֶר</w:t>
      </w:r>
      <w:r w:rsidRPr="002C6583">
        <w:rPr>
          <w:rtl/>
        </w:rPr>
        <w:t xml:space="preserve"> </w:t>
      </w:r>
      <w:r w:rsidRPr="002C6583">
        <w:rPr>
          <w:rFonts w:hint="cs"/>
          <w:rtl/>
        </w:rPr>
        <w:t>אָחִיהָ</w:t>
      </w:r>
      <w:r w:rsidRPr="002C6583">
        <w:rPr>
          <w:rtl/>
        </w:rPr>
        <w:t xml:space="preserve"> </w:t>
      </w:r>
      <w:r w:rsidRPr="002C6583">
        <w:rPr>
          <w:rFonts w:hint="cs"/>
          <w:rtl/>
        </w:rPr>
        <w:t>וְאִמָּהּ</w:t>
      </w:r>
      <w:r w:rsidRPr="002C6583">
        <w:rPr>
          <w:rtl/>
        </w:rPr>
        <w:t xml:space="preserve"> </w:t>
      </w:r>
      <w:r w:rsidRPr="002C6583">
        <w:rPr>
          <w:rFonts w:hint="cs"/>
          <w:rtl/>
        </w:rPr>
        <w:t>תֵּשֵׁב</w:t>
      </w:r>
      <w:r w:rsidRPr="002C6583">
        <w:rPr>
          <w:rtl/>
        </w:rPr>
        <w:t xml:space="preserve"> </w:t>
      </w:r>
      <w:r w:rsidRPr="002C6583">
        <w:rPr>
          <w:rFonts w:hint="cs"/>
          <w:rtl/>
        </w:rPr>
        <w:t>הַנַּעֲרָ</w:t>
      </w:r>
      <w:r w:rsidRPr="002C6583">
        <w:rPr>
          <w:rtl/>
        </w:rPr>
        <w:t xml:space="preserve"> </w:t>
      </w:r>
      <w:r w:rsidRPr="002C6583">
        <w:rPr>
          <w:rFonts w:hint="cs"/>
          <w:rtl/>
        </w:rPr>
        <w:t>אִתָּנוּ</w:t>
      </w:r>
      <w:r w:rsidRPr="002C6583">
        <w:rPr>
          <w:rtl/>
        </w:rPr>
        <w:t xml:space="preserve"> </w:t>
      </w:r>
      <w:r w:rsidRPr="002C6583">
        <w:rPr>
          <w:rFonts w:hint="cs"/>
          <w:rtl/>
        </w:rPr>
        <w:t>יָמִים</w:t>
      </w:r>
      <w:r w:rsidRPr="002C6583">
        <w:rPr>
          <w:rtl/>
        </w:rPr>
        <w:t xml:space="preserve"> </w:t>
      </w:r>
      <w:r w:rsidRPr="002C6583">
        <w:rPr>
          <w:rFonts w:hint="cs"/>
          <w:rtl/>
        </w:rPr>
        <w:t>אוֹ</w:t>
      </w:r>
      <w:r w:rsidRPr="002C6583">
        <w:rPr>
          <w:rtl/>
        </w:rPr>
        <w:t xml:space="preserve"> </w:t>
      </w:r>
      <w:r w:rsidRPr="002C6583">
        <w:rPr>
          <w:rFonts w:hint="cs"/>
          <w:rtl/>
        </w:rPr>
        <w:t>עָשׂוֹר</w:t>
      </w:r>
      <w:r w:rsidRPr="002C6583">
        <w:rPr>
          <w:rtl/>
        </w:rPr>
        <w:t xml:space="preserve"> </w:t>
      </w:r>
      <w:r w:rsidRPr="002C6583">
        <w:rPr>
          <w:rFonts w:hint="cs"/>
          <w:rtl/>
        </w:rPr>
        <w:t>אַחַר</w:t>
      </w:r>
      <w:r w:rsidRPr="002C6583">
        <w:rPr>
          <w:rtl/>
        </w:rPr>
        <w:t xml:space="preserve"> </w:t>
      </w:r>
      <w:r w:rsidRPr="002C6583">
        <w:rPr>
          <w:rFonts w:hint="cs"/>
          <w:rtl/>
        </w:rPr>
        <w:t>תֵּלֵךְ</w:t>
      </w:r>
      <w:r>
        <w:rPr>
          <w:rFonts w:hint="cs"/>
          <w:rtl/>
        </w:rPr>
        <w:t>.</w:t>
      </w:r>
      <w:r>
        <w:rPr>
          <w:rFonts w:hint="cs"/>
          <w:rtl/>
        </w:rPr>
        <w:t>"</w:t>
      </w:r>
      <w:r>
        <w:rPr>
          <w:rFonts w:hint="cs"/>
          <w:rtl/>
        </w:rPr>
        <w:tab/>
      </w:r>
    </w:p>
    <w:p w:rsidR="007611E7" w:rsidRPr="002C6583" w:rsidRDefault="007611E7" w:rsidP="00AB11ED">
      <w:pPr>
        <w:pStyle w:val="5"/>
        <w:rPr>
          <w:rtl/>
        </w:rPr>
      </w:pPr>
      <w:r w:rsidRPr="007F0799">
        <w:rPr>
          <w:rtl/>
        </w:rPr>
        <w:t>(</w:t>
      </w:r>
      <w:r w:rsidR="00AB11ED">
        <w:rPr>
          <w:rFonts w:hint="cs"/>
          <w:rtl/>
        </w:rPr>
        <w:t xml:space="preserve">שם </w:t>
      </w:r>
      <w:r w:rsidRPr="007F0799">
        <w:rPr>
          <w:rFonts w:hint="cs"/>
          <w:rtl/>
        </w:rPr>
        <w:t>כ"ד</w:t>
      </w:r>
      <w:r w:rsidRPr="007F0799">
        <w:rPr>
          <w:rtl/>
        </w:rPr>
        <w:t xml:space="preserve">, </w:t>
      </w:r>
      <w:proofErr w:type="spellStart"/>
      <w:r w:rsidRPr="007F0799">
        <w:rPr>
          <w:rFonts w:hint="cs"/>
          <w:rtl/>
        </w:rPr>
        <w:t>נה</w:t>
      </w:r>
      <w:proofErr w:type="spellEnd"/>
      <w:r w:rsidRPr="007F0799">
        <w:rPr>
          <w:rtl/>
        </w:rPr>
        <w:t>)</w:t>
      </w:r>
    </w:p>
    <w:p w:rsidR="007611E7" w:rsidRDefault="007611E7" w:rsidP="007611E7">
      <w:pPr>
        <w:rPr>
          <w:rtl/>
        </w:rPr>
      </w:pPr>
      <w:r>
        <w:rPr>
          <w:rFonts w:hint="cs"/>
          <w:rtl/>
        </w:rPr>
        <w:t>רש"י על אתר מסביר על פי הגמרא בכתובות:</w:t>
      </w:r>
    </w:p>
    <w:p w:rsidR="007611E7" w:rsidRPr="002C6583" w:rsidRDefault="007611E7" w:rsidP="007611E7">
      <w:pPr>
        <w:ind w:left="720"/>
        <w:rPr>
          <w:rtl/>
        </w:rPr>
      </w:pPr>
      <w:r w:rsidRPr="002C6583">
        <w:rPr>
          <w:rtl/>
        </w:rPr>
        <w:t>"</w:t>
      </w:r>
      <w:r w:rsidRPr="002C6583">
        <w:rPr>
          <w:rFonts w:hint="cs"/>
          <w:rtl/>
        </w:rPr>
        <w:t>ימים</w:t>
      </w:r>
      <w:r>
        <w:rPr>
          <w:rFonts w:hint="cs"/>
          <w:rtl/>
        </w:rPr>
        <w:t xml:space="preserve"> – </w:t>
      </w:r>
      <w:r w:rsidRPr="002C6583">
        <w:rPr>
          <w:rFonts w:hint="cs"/>
          <w:rtl/>
        </w:rPr>
        <w:t>שנה</w:t>
      </w:r>
      <w:r w:rsidRPr="002C6583">
        <w:rPr>
          <w:rtl/>
        </w:rPr>
        <w:t xml:space="preserve">, </w:t>
      </w:r>
      <w:r w:rsidRPr="002C6583">
        <w:rPr>
          <w:rFonts w:hint="cs"/>
          <w:rtl/>
        </w:rPr>
        <w:t>כמו</w:t>
      </w:r>
      <w:r w:rsidRPr="002C6583">
        <w:rPr>
          <w:rtl/>
        </w:rPr>
        <w:t xml:space="preserve"> </w:t>
      </w:r>
      <w:r>
        <w:rPr>
          <w:rFonts w:hint="cs"/>
          <w:rtl/>
        </w:rPr>
        <w:t>'</w:t>
      </w:r>
      <w:r w:rsidRPr="002C6583">
        <w:rPr>
          <w:rFonts w:hint="cs"/>
          <w:rtl/>
        </w:rPr>
        <w:t>ימים</w:t>
      </w:r>
      <w:r w:rsidRPr="002C6583">
        <w:rPr>
          <w:rtl/>
        </w:rPr>
        <w:t xml:space="preserve"> </w:t>
      </w:r>
      <w:r w:rsidRPr="002C6583">
        <w:rPr>
          <w:rFonts w:hint="cs"/>
          <w:rtl/>
        </w:rPr>
        <w:t>תהיה</w:t>
      </w:r>
      <w:r w:rsidRPr="002C6583">
        <w:rPr>
          <w:rtl/>
        </w:rPr>
        <w:t xml:space="preserve"> </w:t>
      </w:r>
      <w:r w:rsidRPr="002C6583">
        <w:rPr>
          <w:rFonts w:hint="cs"/>
          <w:rtl/>
        </w:rPr>
        <w:t>גאולתו</w:t>
      </w:r>
      <w:r>
        <w:rPr>
          <w:rFonts w:hint="cs"/>
          <w:rtl/>
        </w:rPr>
        <w:t>'</w:t>
      </w:r>
      <w:r w:rsidRPr="002C6583">
        <w:rPr>
          <w:rtl/>
        </w:rPr>
        <w:t xml:space="preserve"> </w:t>
      </w:r>
      <w:r w:rsidRPr="007F0799">
        <w:rPr>
          <w:sz w:val="16"/>
          <w:szCs w:val="18"/>
          <w:rtl/>
        </w:rPr>
        <w:t>(</w:t>
      </w:r>
      <w:r w:rsidRPr="007F0799">
        <w:rPr>
          <w:rFonts w:hint="cs"/>
          <w:sz w:val="16"/>
          <w:szCs w:val="18"/>
          <w:rtl/>
        </w:rPr>
        <w:t>ויקרא</w:t>
      </w:r>
      <w:r w:rsidRPr="007F0799">
        <w:rPr>
          <w:sz w:val="16"/>
          <w:szCs w:val="18"/>
          <w:rtl/>
        </w:rPr>
        <w:t xml:space="preserve"> </w:t>
      </w:r>
      <w:r w:rsidRPr="007F0799">
        <w:rPr>
          <w:rFonts w:hint="cs"/>
          <w:sz w:val="16"/>
          <w:szCs w:val="18"/>
          <w:rtl/>
        </w:rPr>
        <w:t>כ</w:t>
      </w:r>
      <w:r>
        <w:rPr>
          <w:rFonts w:hint="cs"/>
          <w:sz w:val="16"/>
          <w:szCs w:val="18"/>
          <w:rtl/>
        </w:rPr>
        <w:t>"</w:t>
      </w:r>
      <w:r w:rsidRPr="007F0799">
        <w:rPr>
          <w:rFonts w:hint="cs"/>
          <w:sz w:val="16"/>
          <w:szCs w:val="18"/>
          <w:rtl/>
        </w:rPr>
        <w:t>ה</w:t>
      </w:r>
      <w:r>
        <w:rPr>
          <w:rFonts w:hint="cs"/>
          <w:sz w:val="16"/>
          <w:szCs w:val="18"/>
          <w:rtl/>
        </w:rPr>
        <w:t>,</w:t>
      </w:r>
      <w:r w:rsidRPr="007F0799">
        <w:rPr>
          <w:sz w:val="16"/>
          <w:szCs w:val="18"/>
          <w:rtl/>
        </w:rPr>
        <w:t xml:space="preserve"> </w:t>
      </w:r>
      <w:proofErr w:type="spellStart"/>
      <w:r w:rsidRPr="007F0799">
        <w:rPr>
          <w:rFonts w:hint="cs"/>
          <w:sz w:val="16"/>
          <w:szCs w:val="18"/>
          <w:rtl/>
        </w:rPr>
        <w:t>כט</w:t>
      </w:r>
      <w:proofErr w:type="spellEnd"/>
      <w:r w:rsidRPr="007F0799">
        <w:rPr>
          <w:sz w:val="16"/>
          <w:szCs w:val="18"/>
          <w:rtl/>
        </w:rPr>
        <w:t>)</w:t>
      </w:r>
      <w:r w:rsidRPr="002C6583">
        <w:rPr>
          <w:rtl/>
        </w:rPr>
        <w:t xml:space="preserve">, </w:t>
      </w:r>
      <w:r w:rsidRPr="002C6583">
        <w:rPr>
          <w:rFonts w:hint="cs"/>
          <w:rtl/>
        </w:rPr>
        <w:t>שכך</w:t>
      </w:r>
      <w:r w:rsidRPr="002C6583">
        <w:rPr>
          <w:rtl/>
        </w:rPr>
        <w:t xml:space="preserve"> </w:t>
      </w:r>
      <w:proofErr w:type="spellStart"/>
      <w:r w:rsidRPr="002C6583">
        <w:rPr>
          <w:rFonts w:hint="cs"/>
          <w:rtl/>
        </w:rPr>
        <w:t>נותנין</w:t>
      </w:r>
      <w:proofErr w:type="spellEnd"/>
      <w:r w:rsidRPr="002C6583">
        <w:rPr>
          <w:rtl/>
        </w:rPr>
        <w:t xml:space="preserve"> </w:t>
      </w:r>
      <w:r w:rsidRPr="002C6583">
        <w:rPr>
          <w:rFonts w:hint="cs"/>
          <w:rtl/>
        </w:rPr>
        <w:t>לבתולה</w:t>
      </w:r>
      <w:r w:rsidRPr="002C6583">
        <w:rPr>
          <w:rtl/>
        </w:rPr>
        <w:t xml:space="preserve"> </w:t>
      </w:r>
      <w:r w:rsidRPr="002C6583">
        <w:rPr>
          <w:rFonts w:hint="cs"/>
          <w:rtl/>
        </w:rPr>
        <w:t>זמן</w:t>
      </w:r>
      <w:r w:rsidRPr="002C6583">
        <w:rPr>
          <w:rtl/>
        </w:rPr>
        <w:t xml:space="preserve"> </w:t>
      </w:r>
      <w:r w:rsidRPr="002C6583">
        <w:rPr>
          <w:rFonts w:hint="cs"/>
          <w:rtl/>
        </w:rPr>
        <w:t>שנים</w:t>
      </w:r>
      <w:r w:rsidRPr="002C6583">
        <w:rPr>
          <w:rtl/>
        </w:rPr>
        <w:t xml:space="preserve"> </w:t>
      </w:r>
      <w:r w:rsidRPr="002C6583">
        <w:rPr>
          <w:rFonts w:hint="cs"/>
          <w:rtl/>
        </w:rPr>
        <w:t>עשר</w:t>
      </w:r>
      <w:r w:rsidRPr="002C6583">
        <w:rPr>
          <w:rtl/>
        </w:rPr>
        <w:t xml:space="preserve"> </w:t>
      </w:r>
      <w:r w:rsidRPr="002C6583">
        <w:rPr>
          <w:rFonts w:hint="cs"/>
          <w:rtl/>
        </w:rPr>
        <w:t>חדש</w:t>
      </w:r>
      <w:r w:rsidRPr="002C6583">
        <w:rPr>
          <w:rtl/>
        </w:rPr>
        <w:t xml:space="preserve"> </w:t>
      </w:r>
      <w:r w:rsidRPr="002C6583">
        <w:rPr>
          <w:rFonts w:hint="cs"/>
          <w:rtl/>
        </w:rPr>
        <w:t>לפרנס</w:t>
      </w:r>
      <w:r w:rsidRPr="002C6583">
        <w:rPr>
          <w:rtl/>
        </w:rPr>
        <w:t xml:space="preserve"> </w:t>
      </w:r>
      <w:r w:rsidRPr="002C6583">
        <w:rPr>
          <w:rFonts w:hint="cs"/>
          <w:rtl/>
        </w:rPr>
        <w:t>את</w:t>
      </w:r>
      <w:r w:rsidRPr="002C6583">
        <w:rPr>
          <w:rtl/>
        </w:rPr>
        <w:t xml:space="preserve"> </w:t>
      </w:r>
      <w:r w:rsidRPr="002C6583">
        <w:rPr>
          <w:rFonts w:hint="cs"/>
          <w:rtl/>
        </w:rPr>
        <w:t>עצמה</w:t>
      </w:r>
      <w:r w:rsidRPr="002C6583">
        <w:rPr>
          <w:rtl/>
        </w:rPr>
        <w:t xml:space="preserve"> </w:t>
      </w:r>
      <w:r w:rsidRPr="002C6583">
        <w:rPr>
          <w:rFonts w:hint="cs"/>
          <w:rtl/>
        </w:rPr>
        <w:t>בתכשיטים</w:t>
      </w:r>
      <w:r w:rsidRPr="002C6583">
        <w:rPr>
          <w:rtl/>
        </w:rPr>
        <w:t>"</w:t>
      </w:r>
      <w:r>
        <w:rPr>
          <w:rFonts w:hint="cs"/>
          <w:rtl/>
        </w:rPr>
        <w:t>.</w:t>
      </w:r>
    </w:p>
    <w:p w:rsidR="007611E7" w:rsidRDefault="007611E7" w:rsidP="007611E7">
      <w:pPr>
        <w:rPr>
          <w:rtl/>
        </w:rPr>
      </w:pPr>
      <w:r>
        <w:rPr>
          <w:rFonts w:hint="cs"/>
          <w:rtl/>
        </w:rPr>
        <w:t xml:space="preserve">אם כן, לפי הפירוש הראשון, התאבל יעקב שלשה ימים בלבד, אולם </w:t>
      </w:r>
      <w:r w:rsidRPr="002C6583">
        <w:rPr>
          <w:rFonts w:hint="cs"/>
          <w:rtl/>
        </w:rPr>
        <w:t>לפי</w:t>
      </w:r>
      <w:r w:rsidRPr="002C6583">
        <w:rPr>
          <w:rtl/>
        </w:rPr>
        <w:t xml:space="preserve"> </w:t>
      </w:r>
      <w:r w:rsidRPr="002C6583">
        <w:rPr>
          <w:rFonts w:hint="cs"/>
          <w:rtl/>
        </w:rPr>
        <w:t>הפירוש</w:t>
      </w:r>
      <w:r w:rsidRPr="002C6583">
        <w:rPr>
          <w:rtl/>
        </w:rPr>
        <w:t xml:space="preserve"> </w:t>
      </w:r>
      <w:r w:rsidRPr="002C6583">
        <w:rPr>
          <w:rFonts w:hint="cs"/>
          <w:rtl/>
        </w:rPr>
        <w:t>השני</w:t>
      </w:r>
      <w:r w:rsidRPr="002C6583">
        <w:rPr>
          <w:rtl/>
        </w:rPr>
        <w:t xml:space="preserve"> </w:t>
      </w:r>
      <w:r w:rsidRPr="002C6583">
        <w:rPr>
          <w:rFonts w:hint="cs"/>
          <w:rtl/>
        </w:rPr>
        <w:t>יעקב</w:t>
      </w:r>
      <w:r w:rsidRPr="002C6583">
        <w:rPr>
          <w:rtl/>
        </w:rPr>
        <w:t xml:space="preserve"> </w:t>
      </w:r>
      <w:r w:rsidRPr="002C6583">
        <w:rPr>
          <w:rFonts w:hint="cs"/>
          <w:rtl/>
        </w:rPr>
        <w:t>התאבל</w:t>
      </w:r>
      <w:r w:rsidRPr="002C6583">
        <w:rPr>
          <w:rtl/>
        </w:rPr>
        <w:t xml:space="preserve"> </w:t>
      </w:r>
      <w:r w:rsidRPr="002C6583">
        <w:rPr>
          <w:rFonts w:hint="cs"/>
          <w:rtl/>
        </w:rPr>
        <w:t>שנה</w:t>
      </w:r>
      <w:r>
        <w:rPr>
          <w:rFonts w:hint="cs"/>
          <w:rtl/>
        </w:rPr>
        <w:t xml:space="preserve">. פירוש זה משתמע יותר מההקשר </w:t>
      </w:r>
      <w:r>
        <w:rPr>
          <w:rtl/>
        </w:rPr>
        <w:t>–</w:t>
      </w:r>
      <w:r>
        <w:rPr>
          <w:rFonts w:hint="cs"/>
          <w:rtl/>
        </w:rPr>
        <w:t xml:space="preserve"> יעקב ממאן להתנחם.</w:t>
      </w:r>
    </w:p>
    <w:p w:rsidR="007611E7" w:rsidRPr="00FB76CE" w:rsidRDefault="007611E7" w:rsidP="007611E7">
      <w:pPr>
        <w:rPr>
          <w:rtl/>
        </w:rPr>
      </w:pPr>
      <w:r>
        <w:rPr>
          <w:rFonts w:hint="cs"/>
          <w:rtl/>
        </w:rPr>
        <w:t>כאן עולה השאלה: מדוע ממאן יעקב להתנחם?</w:t>
      </w:r>
      <w:r w:rsidRPr="002C6583">
        <w:rPr>
          <w:rtl/>
        </w:rPr>
        <w:t xml:space="preserve"> </w:t>
      </w:r>
      <w:r w:rsidRPr="002C6583">
        <w:rPr>
          <w:rFonts w:hint="cs"/>
          <w:rtl/>
        </w:rPr>
        <w:t>למה</w:t>
      </w:r>
      <w:r w:rsidRPr="002C6583">
        <w:rPr>
          <w:rtl/>
        </w:rPr>
        <w:t xml:space="preserve"> </w:t>
      </w:r>
      <w:r w:rsidRPr="002C6583">
        <w:rPr>
          <w:rFonts w:hint="cs"/>
          <w:rtl/>
        </w:rPr>
        <w:t>יעקב</w:t>
      </w:r>
      <w:r w:rsidRPr="002C6583">
        <w:rPr>
          <w:rtl/>
        </w:rPr>
        <w:t xml:space="preserve"> </w:t>
      </w:r>
      <w:r w:rsidRPr="002C6583">
        <w:rPr>
          <w:rFonts w:hint="cs"/>
          <w:rtl/>
        </w:rPr>
        <w:t>התאבל</w:t>
      </w:r>
      <w:r w:rsidRPr="002C6583">
        <w:rPr>
          <w:rtl/>
        </w:rPr>
        <w:t xml:space="preserve"> </w:t>
      </w:r>
      <w:r w:rsidRPr="002C6583">
        <w:rPr>
          <w:rFonts w:hint="cs"/>
          <w:rtl/>
        </w:rPr>
        <w:t>יותר</w:t>
      </w:r>
      <w:r w:rsidRPr="002C6583">
        <w:rPr>
          <w:rtl/>
        </w:rPr>
        <w:t xml:space="preserve"> </w:t>
      </w:r>
      <w:r w:rsidRPr="002C6583">
        <w:rPr>
          <w:rFonts w:hint="cs"/>
          <w:rtl/>
        </w:rPr>
        <w:t>מהזמן</w:t>
      </w:r>
      <w:r w:rsidRPr="002C6583">
        <w:rPr>
          <w:rtl/>
        </w:rPr>
        <w:t xml:space="preserve"> </w:t>
      </w:r>
      <w:r w:rsidRPr="002C6583">
        <w:rPr>
          <w:rFonts w:hint="cs"/>
          <w:rtl/>
        </w:rPr>
        <w:t>הרצוי</w:t>
      </w:r>
      <w:r w:rsidRPr="002C6583">
        <w:rPr>
          <w:rtl/>
        </w:rPr>
        <w:t xml:space="preserve"> </w:t>
      </w:r>
      <w:r>
        <w:rPr>
          <w:rFonts w:hint="cs"/>
          <w:rtl/>
        </w:rPr>
        <w:t>ל</w:t>
      </w:r>
      <w:r w:rsidRPr="002C6583">
        <w:rPr>
          <w:rFonts w:hint="cs"/>
          <w:rtl/>
        </w:rPr>
        <w:t>אבל</w:t>
      </w:r>
      <w:r w:rsidRPr="002C6583">
        <w:rPr>
          <w:rtl/>
        </w:rPr>
        <w:t>?</w:t>
      </w:r>
    </w:p>
    <w:p w:rsidR="007611E7" w:rsidRDefault="007611E7" w:rsidP="007611E7">
      <w:pPr>
        <w:rPr>
          <w:rtl/>
        </w:rPr>
      </w:pPr>
      <w:r>
        <w:rPr>
          <w:rFonts w:hint="cs"/>
          <w:rtl/>
        </w:rPr>
        <w:t>מדרך הטבע, דרכם של בני אדם היא להתנחם. הזמן עושה את שלו, ומשכיח את המת מן הלב. יעקב מחליט כאן החלטה מודעת, שלא להתנחם. יהא אשר יהא, הוא ימשיך באבלותו.</w:t>
      </w:r>
    </w:p>
    <w:p w:rsidR="007611E7" w:rsidRPr="00FB76CE" w:rsidRDefault="007611E7" w:rsidP="007611E7">
      <w:pPr>
        <w:rPr>
          <w:rtl/>
        </w:rPr>
      </w:pPr>
      <w:r>
        <w:rPr>
          <w:rFonts w:hint="cs"/>
          <w:rtl/>
        </w:rPr>
        <w:t xml:space="preserve">הסיבה להחלטה זו היא </w:t>
      </w:r>
      <w:r>
        <w:rPr>
          <w:rFonts w:hint="cs"/>
          <w:rtl/>
        </w:rPr>
        <w:t>ה</w:t>
      </w:r>
      <w:r>
        <w:rPr>
          <w:rFonts w:hint="cs"/>
          <w:rtl/>
        </w:rPr>
        <w:t>נאמנות ליוסף. בהמשכת החיים כפי שהם, בהינחמות, יש משום בגידה; מעין אמירה שאפשר להמשיך מבלעדי המת. יעקב רוצה לבטא את הנאמנות הגדולה ביותר, את חוסר הבגידה. הוא ירד אל בנו אבל שאולה.</w:t>
      </w:r>
    </w:p>
    <w:p w:rsidR="007611E7" w:rsidRPr="00FB76CE" w:rsidRDefault="007611E7" w:rsidP="007611E7">
      <w:pPr>
        <w:rPr>
          <w:rtl/>
        </w:rPr>
      </w:pPr>
      <w:r>
        <w:rPr>
          <w:rFonts w:hint="cs"/>
          <w:rtl/>
        </w:rPr>
        <w:t xml:space="preserve">כל זאת, לגבי יעקב. בפסוקים עולה כי אחי יוסף מתנחמים על המעשה לאחר פרק זמן קצר. באותו רצף פסוקים מתואר כי כל בניו ובנותיו של יעקב קמים לנחמו, בעוד שהוא, כאמור, ממאן להתנחם. </w:t>
      </w:r>
      <w:r w:rsidRPr="00FB76CE">
        <w:rPr>
          <w:rFonts w:hint="cs"/>
          <w:rtl/>
        </w:rPr>
        <w:t>מה</w:t>
      </w:r>
      <w:r>
        <w:rPr>
          <w:rFonts w:hint="cs"/>
          <w:rtl/>
        </w:rPr>
        <w:t>י</w:t>
      </w:r>
      <w:r w:rsidRPr="00FB76CE">
        <w:rPr>
          <w:rFonts w:hint="cs"/>
          <w:rtl/>
        </w:rPr>
        <w:t xml:space="preserve"> הסיבה לפער</w:t>
      </w:r>
      <w:r>
        <w:rPr>
          <w:rFonts w:hint="cs"/>
          <w:rtl/>
        </w:rPr>
        <w:t xml:space="preserve"> זה</w:t>
      </w:r>
      <w:r w:rsidRPr="00FB76CE">
        <w:rPr>
          <w:rFonts w:hint="cs"/>
          <w:rtl/>
        </w:rPr>
        <w:t>?</w:t>
      </w:r>
    </w:p>
    <w:p w:rsidR="007611E7" w:rsidRDefault="007611E7" w:rsidP="007611E7">
      <w:pPr>
        <w:rPr>
          <w:rtl/>
        </w:rPr>
      </w:pPr>
      <w:r w:rsidRPr="00FB76CE">
        <w:rPr>
          <w:rFonts w:hint="cs"/>
          <w:rtl/>
        </w:rPr>
        <w:t xml:space="preserve">הרמב"ם </w:t>
      </w:r>
      <w:r>
        <w:rPr>
          <w:rFonts w:hint="cs"/>
          <w:rtl/>
        </w:rPr>
        <w:t>בהלכות אבלות פוסק:</w:t>
      </w:r>
    </w:p>
    <w:p w:rsidR="007611E7" w:rsidRDefault="007611E7" w:rsidP="007611E7">
      <w:pPr>
        <w:tabs>
          <w:tab w:val="right" w:pos="4620"/>
        </w:tabs>
        <w:ind w:left="720"/>
        <w:rPr>
          <w:rtl/>
        </w:rPr>
      </w:pPr>
      <w:r>
        <w:rPr>
          <w:rFonts w:hint="cs"/>
          <w:rtl/>
        </w:rPr>
        <w:t>"</w:t>
      </w:r>
      <w:r w:rsidRPr="007F0799">
        <w:rPr>
          <w:rtl/>
        </w:rPr>
        <w:t xml:space="preserve">אין </w:t>
      </w:r>
      <w:proofErr w:type="spellStart"/>
      <w:r w:rsidRPr="007F0799">
        <w:rPr>
          <w:rtl/>
        </w:rPr>
        <w:t>בוכין</w:t>
      </w:r>
      <w:proofErr w:type="spellEnd"/>
      <w:r w:rsidRPr="007F0799">
        <w:rPr>
          <w:rtl/>
        </w:rPr>
        <w:t xml:space="preserve"> על המת יתר משלשה ימים. ואין </w:t>
      </w:r>
      <w:proofErr w:type="spellStart"/>
      <w:r w:rsidRPr="007F0799">
        <w:rPr>
          <w:rtl/>
        </w:rPr>
        <w:t>מספידין</w:t>
      </w:r>
      <w:proofErr w:type="spellEnd"/>
      <w:r w:rsidRPr="007F0799">
        <w:rPr>
          <w:rtl/>
        </w:rPr>
        <w:t xml:space="preserve"> יתר משבעה. במה דברים אמורים בשאר העם. אבל תלמידי חכמים הכל לפי חכמתן. ואין </w:t>
      </w:r>
      <w:proofErr w:type="spellStart"/>
      <w:r w:rsidRPr="007F0799">
        <w:rPr>
          <w:rtl/>
        </w:rPr>
        <w:t>בוכין</w:t>
      </w:r>
      <w:proofErr w:type="spellEnd"/>
      <w:r w:rsidRPr="007F0799">
        <w:rPr>
          <w:rtl/>
        </w:rPr>
        <w:t xml:space="preserve"> עליהם יותר משלשים יום. שאין לנו גדול ממשה רבינו וכתיב </w:t>
      </w:r>
      <w:r w:rsidRPr="007F0799">
        <w:rPr>
          <w:sz w:val="16"/>
          <w:szCs w:val="18"/>
          <w:rtl/>
        </w:rPr>
        <w:t>(דברים ל</w:t>
      </w:r>
      <w:r>
        <w:rPr>
          <w:rFonts w:hint="cs"/>
          <w:sz w:val="16"/>
          <w:szCs w:val="18"/>
          <w:rtl/>
        </w:rPr>
        <w:t>"</w:t>
      </w:r>
      <w:r>
        <w:rPr>
          <w:sz w:val="16"/>
          <w:szCs w:val="18"/>
          <w:rtl/>
        </w:rPr>
        <w:t>ד</w:t>
      </w:r>
      <w:r>
        <w:rPr>
          <w:rFonts w:hint="cs"/>
          <w:sz w:val="16"/>
          <w:szCs w:val="18"/>
          <w:rtl/>
        </w:rPr>
        <w:t xml:space="preserve">, </w:t>
      </w:r>
      <w:r w:rsidRPr="007F0799">
        <w:rPr>
          <w:sz w:val="16"/>
          <w:szCs w:val="18"/>
          <w:rtl/>
        </w:rPr>
        <w:t>ח)</w:t>
      </w:r>
      <w:r w:rsidRPr="007F0799">
        <w:rPr>
          <w:rtl/>
        </w:rPr>
        <w:t xml:space="preserve"> </w:t>
      </w:r>
      <w:r>
        <w:rPr>
          <w:rFonts w:hint="cs"/>
          <w:rtl/>
        </w:rPr>
        <w:t>'</w:t>
      </w:r>
      <w:r>
        <w:rPr>
          <w:rtl/>
        </w:rPr>
        <w:t>ויתמו ימי בכי אבל משה'</w:t>
      </w:r>
      <w:r w:rsidRPr="007F0799">
        <w:rPr>
          <w:rtl/>
        </w:rPr>
        <w:t xml:space="preserve">. וכן אין </w:t>
      </w:r>
      <w:proofErr w:type="spellStart"/>
      <w:r w:rsidRPr="007F0799">
        <w:rPr>
          <w:rtl/>
        </w:rPr>
        <w:t>מספידין</w:t>
      </w:r>
      <w:proofErr w:type="spellEnd"/>
      <w:r w:rsidRPr="007F0799">
        <w:rPr>
          <w:rtl/>
        </w:rPr>
        <w:t xml:space="preserve"> יתר על שנים עשר חדש. אין לנו בחכמה גדול מרבינו הקדוש ושנים עשר חדש בלבד </w:t>
      </w:r>
      <w:proofErr w:type="spellStart"/>
      <w:r w:rsidRPr="007F0799">
        <w:rPr>
          <w:rtl/>
        </w:rPr>
        <w:t>נספד</w:t>
      </w:r>
      <w:proofErr w:type="spellEnd"/>
      <w:r w:rsidRPr="007F0799">
        <w:rPr>
          <w:rtl/>
        </w:rPr>
        <w:t>. וכן חכם שבאה שמועתו לא</w:t>
      </w:r>
      <w:r>
        <w:rPr>
          <w:rtl/>
        </w:rPr>
        <w:t xml:space="preserve">חר שנים עשר חדש אין </w:t>
      </w:r>
      <w:proofErr w:type="spellStart"/>
      <w:r>
        <w:rPr>
          <w:rtl/>
        </w:rPr>
        <w:t>סופדין</w:t>
      </w:r>
      <w:proofErr w:type="spellEnd"/>
      <w:r>
        <w:rPr>
          <w:rtl/>
        </w:rPr>
        <w:t xml:space="preserve"> אותו</w:t>
      </w:r>
      <w:r>
        <w:rPr>
          <w:rFonts w:hint="cs"/>
          <w:rtl/>
        </w:rPr>
        <w:t>"</w:t>
      </w:r>
      <w:r>
        <w:rPr>
          <w:rFonts w:hint="cs"/>
          <w:rtl/>
        </w:rPr>
        <w:tab/>
      </w:r>
    </w:p>
    <w:p w:rsidR="007611E7" w:rsidRDefault="007611E7" w:rsidP="007611E7">
      <w:pPr>
        <w:pStyle w:val="5"/>
        <w:rPr>
          <w:rtl/>
        </w:rPr>
      </w:pPr>
      <w:r>
        <w:rPr>
          <w:rFonts w:hint="cs"/>
          <w:rtl/>
        </w:rPr>
        <w:t>(</w:t>
      </w:r>
      <w:r>
        <w:rPr>
          <w:rFonts w:hint="cs"/>
          <w:rtl/>
        </w:rPr>
        <w:t xml:space="preserve">רמב"ם אבלות </w:t>
      </w:r>
      <w:r>
        <w:rPr>
          <w:rFonts w:hint="cs"/>
          <w:rtl/>
        </w:rPr>
        <w:t>י"ג, י)</w:t>
      </w:r>
    </w:p>
    <w:p w:rsidR="007611E7" w:rsidRDefault="007611E7" w:rsidP="007611E7">
      <w:pPr>
        <w:rPr>
          <w:rtl/>
        </w:rPr>
      </w:pPr>
      <w:r>
        <w:rPr>
          <w:rFonts w:hint="cs"/>
          <w:rtl/>
        </w:rPr>
        <w:t xml:space="preserve">הרמב"ם פוסק שאין לבכות אף על תלמידי חכמים יותר משלושים יום. סביר להניח שכך נהגו האחים: התאבלו כפי הצורך, ולאחר מכן </w:t>
      </w:r>
      <w:r>
        <w:rPr>
          <w:rtl/>
        </w:rPr>
        <w:t>–</w:t>
      </w:r>
      <w:r>
        <w:rPr>
          <w:rFonts w:hint="cs"/>
          <w:rtl/>
        </w:rPr>
        <w:t xml:space="preserve"> התנחמו.</w:t>
      </w:r>
    </w:p>
    <w:p w:rsidR="007611E7" w:rsidRDefault="007611E7" w:rsidP="007611E7">
      <w:pPr>
        <w:rPr>
          <w:rtl/>
        </w:rPr>
      </w:pPr>
      <w:r>
        <w:rPr>
          <w:rFonts w:hint="cs"/>
          <w:rtl/>
        </w:rPr>
        <w:t>לא כן יעקב. יעקב הבין שההלכ</w:t>
      </w:r>
      <w:r>
        <w:rPr>
          <w:rFonts w:hint="cs"/>
          <w:rtl/>
        </w:rPr>
        <w:t xml:space="preserve">ה מביעה כאן את המינימום הנדרש. </w:t>
      </w:r>
      <w:r>
        <w:rPr>
          <w:rFonts w:hint="cs"/>
          <w:rtl/>
        </w:rPr>
        <w:t>ודאי שאדם שמרגיש צורך להתאבל יותר, להביע את רגשותיו כלפי הנפטר באופן ממושך יותר, רשאי. לכן, בוחר יעקב להמשיך באבלו.</w:t>
      </w:r>
    </w:p>
    <w:p w:rsidR="007611E7" w:rsidRDefault="007611E7" w:rsidP="007611E7">
      <w:pPr>
        <w:rPr>
          <w:rtl/>
        </w:rPr>
      </w:pPr>
      <w:r>
        <w:rPr>
          <w:rFonts w:hint="cs"/>
          <w:rtl/>
        </w:rPr>
        <w:lastRenderedPageBreak/>
        <w:t>אחד מהסופרים תיאר פעם את אבלו הכבד אחרי פטירתו של חבר קרוב. חבריו של אותו סופר ניסו לגרום לו להפסיק ולהתאבל על אותו חבר שמת. אותו סופר ענה לחבריו, שהם אינם מבינים את טיב ועומק מערכת היחסים שהייתה לו עם המנוח. ממילא, הם מנועים מלהבין את כובדו ומשכו של האבל שבו הוא נתון.</w:t>
      </w:r>
    </w:p>
    <w:p w:rsidR="007611E7" w:rsidRDefault="007611E7" w:rsidP="007611E7">
      <w:pPr>
        <w:rPr>
          <w:rtl/>
        </w:rPr>
      </w:pPr>
      <w:r>
        <w:rPr>
          <w:rFonts w:hint="cs"/>
          <w:rtl/>
        </w:rPr>
        <w:t>מי שראה אנשים גדולים באבלם, יכול להבין זאת. מי שחזה בגדולי ישראל מתאבלים על קרוביהם, יכול לתפוס את גודל האבדה, את הצער. צער כה גדול, חוויה כה חזקה. כך נהג יעקב, אשר מערכת היחסים שלו עם יוסף הייתה קרובה והדוקה. אולם עדיין יעקב אינו מתנחם גם לאחר זמן. זוהי אכן תופעה חריגה: אבל כה כבד, אשר אינו משתכח ואינו דוהה גם לאחר זמן!</w:t>
      </w:r>
    </w:p>
    <w:p w:rsidR="007611E7" w:rsidRDefault="007611E7" w:rsidP="007611E7">
      <w:pPr>
        <w:rPr>
          <w:rtl/>
        </w:rPr>
      </w:pPr>
      <w:r>
        <w:rPr>
          <w:rFonts w:hint="cs"/>
          <w:rtl/>
        </w:rPr>
        <w:t>רש"י על אתר מביא את סיבת מיאונו של יעקב להתנחם:</w:t>
      </w:r>
    </w:p>
    <w:p w:rsidR="007611E7" w:rsidRDefault="007611E7" w:rsidP="007611E7">
      <w:pPr>
        <w:ind w:left="720"/>
        <w:rPr>
          <w:rtl/>
        </w:rPr>
      </w:pPr>
      <w:r>
        <w:rPr>
          <w:rFonts w:hint="cs"/>
          <w:rtl/>
        </w:rPr>
        <w:t>"</w:t>
      </w:r>
      <w:r w:rsidRPr="000334A3">
        <w:rPr>
          <w:rFonts w:hint="cs"/>
          <w:rtl/>
        </w:rPr>
        <w:t>וימאן</w:t>
      </w:r>
      <w:r w:rsidRPr="000334A3">
        <w:rPr>
          <w:rtl/>
        </w:rPr>
        <w:t xml:space="preserve"> </w:t>
      </w:r>
      <w:r w:rsidRPr="000334A3">
        <w:rPr>
          <w:rFonts w:hint="cs"/>
          <w:rtl/>
        </w:rPr>
        <w:t>להתנחם</w:t>
      </w:r>
      <w:r>
        <w:rPr>
          <w:rFonts w:hint="cs"/>
          <w:rtl/>
        </w:rPr>
        <w:t xml:space="preserve"> </w:t>
      </w:r>
      <w:r>
        <w:rPr>
          <w:rtl/>
        </w:rPr>
        <w:t>–</w:t>
      </w:r>
      <w:r w:rsidRPr="000334A3">
        <w:rPr>
          <w:rtl/>
        </w:rPr>
        <w:t xml:space="preserve"> </w:t>
      </w:r>
      <w:r w:rsidRPr="000334A3">
        <w:rPr>
          <w:rFonts w:hint="cs"/>
          <w:rtl/>
        </w:rPr>
        <w:t>אין</w:t>
      </w:r>
      <w:r w:rsidRPr="000334A3">
        <w:rPr>
          <w:rtl/>
        </w:rPr>
        <w:t xml:space="preserve"> </w:t>
      </w:r>
      <w:r w:rsidRPr="000334A3">
        <w:rPr>
          <w:rFonts w:hint="cs"/>
          <w:rtl/>
        </w:rPr>
        <w:t>אדם</w:t>
      </w:r>
      <w:r w:rsidRPr="000334A3">
        <w:rPr>
          <w:rtl/>
        </w:rPr>
        <w:t xml:space="preserve"> </w:t>
      </w:r>
      <w:r w:rsidRPr="000334A3">
        <w:rPr>
          <w:rFonts w:hint="cs"/>
          <w:rtl/>
        </w:rPr>
        <w:t>יכול</w:t>
      </w:r>
      <w:r w:rsidRPr="000334A3">
        <w:rPr>
          <w:rtl/>
        </w:rPr>
        <w:t xml:space="preserve"> </w:t>
      </w:r>
      <w:r w:rsidRPr="000334A3">
        <w:rPr>
          <w:rFonts w:hint="cs"/>
          <w:rtl/>
        </w:rPr>
        <w:t>לקבל</w:t>
      </w:r>
      <w:r w:rsidRPr="000334A3">
        <w:rPr>
          <w:rtl/>
        </w:rPr>
        <w:t xml:space="preserve"> </w:t>
      </w:r>
      <w:proofErr w:type="spellStart"/>
      <w:r w:rsidRPr="000334A3">
        <w:rPr>
          <w:rFonts w:hint="cs"/>
          <w:rtl/>
        </w:rPr>
        <w:t>תנחומין</w:t>
      </w:r>
      <w:proofErr w:type="spellEnd"/>
      <w:r w:rsidRPr="000334A3">
        <w:rPr>
          <w:rtl/>
        </w:rPr>
        <w:t xml:space="preserve"> </w:t>
      </w:r>
      <w:r w:rsidRPr="000334A3">
        <w:rPr>
          <w:rFonts w:hint="cs"/>
          <w:rtl/>
        </w:rPr>
        <w:t>על</w:t>
      </w:r>
      <w:r w:rsidRPr="000334A3">
        <w:rPr>
          <w:rtl/>
        </w:rPr>
        <w:t xml:space="preserve"> </w:t>
      </w:r>
      <w:r w:rsidRPr="000334A3">
        <w:rPr>
          <w:rFonts w:hint="cs"/>
          <w:rtl/>
        </w:rPr>
        <w:t>החי</w:t>
      </w:r>
      <w:r w:rsidRPr="000334A3">
        <w:rPr>
          <w:rtl/>
        </w:rPr>
        <w:t xml:space="preserve"> </w:t>
      </w:r>
      <w:r w:rsidRPr="000334A3">
        <w:rPr>
          <w:rFonts w:hint="cs"/>
          <w:rtl/>
        </w:rPr>
        <w:t>וסבור</w:t>
      </w:r>
      <w:r w:rsidRPr="000334A3">
        <w:rPr>
          <w:rtl/>
        </w:rPr>
        <w:t xml:space="preserve"> </w:t>
      </w:r>
      <w:r w:rsidRPr="000334A3">
        <w:rPr>
          <w:rFonts w:hint="cs"/>
          <w:rtl/>
        </w:rPr>
        <w:t>שמת</w:t>
      </w:r>
      <w:r w:rsidRPr="000334A3">
        <w:rPr>
          <w:rtl/>
        </w:rPr>
        <w:t xml:space="preserve">, </w:t>
      </w:r>
      <w:r w:rsidRPr="000334A3">
        <w:rPr>
          <w:rFonts w:hint="cs"/>
          <w:rtl/>
        </w:rPr>
        <w:t>שעל</w:t>
      </w:r>
      <w:r w:rsidRPr="000334A3">
        <w:rPr>
          <w:rtl/>
        </w:rPr>
        <w:t xml:space="preserve"> </w:t>
      </w:r>
      <w:r w:rsidRPr="000334A3">
        <w:rPr>
          <w:rFonts w:hint="cs"/>
          <w:rtl/>
        </w:rPr>
        <w:t>המת</w:t>
      </w:r>
      <w:r w:rsidRPr="000334A3">
        <w:rPr>
          <w:rtl/>
        </w:rPr>
        <w:t xml:space="preserve"> </w:t>
      </w:r>
      <w:r w:rsidRPr="000334A3">
        <w:rPr>
          <w:rFonts w:hint="cs"/>
          <w:rtl/>
        </w:rPr>
        <w:t>נגזרה</w:t>
      </w:r>
      <w:r w:rsidRPr="000334A3">
        <w:rPr>
          <w:rtl/>
        </w:rPr>
        <w:t xml:space="preserve"> </w:t>
      </w:r>
      <w:r w:rsidRPr="000334A3">
        <w:rPr>
          <w:rFonts w:hint="cs"/>
          <w:rtl/>
        </w:rPr>
        <w:t>גזרה</w:t>
      </w:r>
      <w:r w:rsidRPr="000334A3">
        <w:rPr>
          <w:rtl/>
        </w:rPr>
        <w:t xml:space="preserve"> </w:t>
      </w:r>
      <w:r w:rsidRPr="000334A3">
        <w:rPr>
          <w:rFonts w:hint="cs"/>
          <w:rtl/>
        </w:rPr>
        <w:t>שישתכח</w:t>
      </w:r>
      <w:r w:rsidRPr="000334A3">
        <w:rPr>
          <w:rtl/>
        </w:rPr>
        <w:t xml:space="preserve"> </w:t>
      </w:r>
      <w:r w:rsidRPr="000334A3">
        <w:rPr>
          <w:rFonts w:hint="cs"/>
          <w:rtl/>
        </w:rPr>
        <w:t>מן</w:t>
      </w:r>
      <w:r w:rsidRPr="000334A3">
        <w:rPr>
          <w:rtl/>
        </w:rPr>
        <w:t xml:space="preserve"> </w:t>
      </w:r>
      <w:r w:rsidRPr="000334A3">
        <w:rPr>
          <w:rFonts w:hint="cs"/>
          <w:rtl/>
        </w:rPr>
        <w:t>הלב</w:t>
      </w:r>
      <w:r w:rsidRPr="000334A3">
        <w:rPr>
          <w:rtl/>
        </w:rPr>
        <w:t xml:space="preserve"> </w:t>
      </w:r>
      <w:r w:rsidRPr="000334A3">
        <w:rPr>
          <w:rFonts w:hint="cs"/>
          <w:rtl/>
        </w:rPr>
        <w:t>ולא</w:t>
      </w:r>
      <w:r w:rsidRPr="000334A3">
        <w:rPr>
          <w:rtl/>
        </w:rPr>
        <w:t xml:space="preserve"> </w:t>
      </w:r>
      <w:r w:rsidRPr="000334A3">
        <w:rPr>
          <w:rFonts w:hint="cs"/>
          <w:rtl/>
        </w:rPr>
        <w:t>על</w:t>
      </w:r>
      <w:r w:rsidRPr="000334A3">
        <w:rPr>
          <w:rtl/>
        </w:rPr>
        <w:t xml:space="preserve"> </w:t>
      </w:r>
      <w:r w:rsidRPr="000334A3">
        <w:rPr>
          <w:rFonts w:hint="cs"/>
          <w:rtl/>
        </w:rPr>
        <w:t>החי</w:t>
      </w:r>
      <w:r w:rsidR="00AB11ED">
        <w:rPr>
          <w:rFonts w:hint="cs"/>
          <w:rtl/>
        </w:rPr>
        <w:t>.</w:t>
      </w:r>
      <w:r>
        <w:rPr>
          <w:rFonts w:hint="cs"/>
          <w:rtl/>
        </w:rPr>
        <w:t>"</w:t>
      </w:r>
    </w:p>
    <w:p w:rsidR="007611E7" w:rsidRDefault="007611E7" w:rsidP="007611E7">
      <w:pPr>
        <w:rPr>
          <w:rtl/>
        </w:rPr>
      </w:pPr>
      <w:r>
        <w:rPr>
          <w:rFonts w:hint="cs"/>
          <w:rtl/>
        </w:rPr>
        <w:t>לדברי רש"י, יעקב אינו יכול להתנחם על יוסף, כיוון שיוסף נמצא בין החיים. לדעת פסיכולוגים רבים, ישנה חשיבות רבה לראיית גופה או חלילה מוות, ממספר סיבות.</w:t>
      </w:r>
    </w:p>
    <w:p w:rsidR="007611E7" w:rsidRDefault="007611E7" w:rsidP="007611E7">
      <w:pPr>
        <w:rPr>
          <w:rtl/>
        </w:rPr>
      </w:pPr>
      <w:r>
        <w:rPr>
          <w:rFonts w:hint="cs"/>
          <w:rtl/>
        </w:rPr>
        <w:t xml:space="preserve">ראשית, דווקא בראיית המוות ניתן להבין את </w:t>
      </w:r>
      <w:proofErr w:type="spellStart"/>
      <w:r>
        <w:rPr>
          <w:rFonts w:hint="cs"/>
          <w:rtl/>
        </w:rPr>
        <w:t>סופיותו</w:t>
      </w:r>
      <w:proofErr w:type="spellEnd"/>
      <w:r>
        <w:rPr>
          <w:rFonts w:hint="cs"/>
          <w:rtl/>
        </w:rPr>
        <w:t>. את חוסר ההפיכות שלו. האדם האנושי, הרגיל, אינו מסוגל לקבל עבודה כה מוחלטת, עד שהוא רואה את המוות כמות שהוא.</w:t>
      </w:r>
    </w:p>
    <w:p w:rsidR="007611E7" w:rsidRDefault="007611E7" w:rsidP="00AB11ED">
      <w:pPr>
        <w:rPr>
          <w:rtl/>
        </w:rPr>
      </w:pPr>
      <w:r>
        <w:rPr>
          <w:rFonts w:hint="cs"/>
          <w:rtl/>
        </w:rPr>
        <w:t>שנית, אדם שלא ראה את המוות בעיניו, יכול להמשיך לקוות שמא, אולי</w:t>
      </w:r>
      <w:r w:rsidR="00AB11ED">
        <w:rPr>
          <w:rFonts w:hint="cs"/>
          <w:rtl/>
        </w:rPr>
        <w:t>-אולי,</w:t>
      </w:r>
      <w:r>
        <w:rPr>
          <w:rFonts w:hint="cs"/>
          <w:rtl/>
        </w:rPr>
        <w:t xml:space="preserve"> המת עדיין בין החיים. אולי מדובר בשמועה שאינה מוחלטת, בפירוש לא נכון של העובדות. יתכן שיעקב מקווה, במודע או שלא במודע, כי בסופו של דבר יתברר שיוסף נמצא בין החיים.</w:t>
      </w:r>
    </w:p>
    <w:p w:rsidR="007611E7" w:rsidRDefault="007611E7" w:rsidP="007611E7">
      <w:pPr>
        <w:rPr>
          <w:rtl/>
        </w:rPr>
      </w:pPr>
      <w:r>
        <w:rPr>
          <w:rFonts w:hint="cs"/>
          <w:rtl/>
        </w:rPr>
        <w:t>על גבי המרכיבים הללו שניתן להבין ברש"י, מרגיש יעקב אחריות. בספרי בתחילת פרשת דברים מתואר:</w:t>
      </w:r>
    </w:p>
    <w:p w:rsidR="00AB11ED" w:rsidRDefault="007611E7" w:rsidP="007611E7">
      <w:pPr>
        <w:tabs>
          <w:tab w:val="right" w:pos="4620"/>
        </w:tabs>
        <w:ind w:left="720"/>
        <w:rPr>
          <w:sz w:val="16"/>
          <w:szCs w:val="18"/>
          <w:rtl/>
        </w:rPr>
      </w:pPr>
      <w:r>
        <w:rPr>
          <w:rFonts w:hint="cs"/>
          <w:rtl/>
        </w:rPr>
        <w:t>"</w:t>
      </w:r>
      <w:r w:rsidRPr="002D704F">
        <w:rPr>
          <w:rtl/>
        </w:rPr>
        <w:t xml:space="preserve">ויהי בארבעים שנה, מלמד שלא </w:t>
      </w:r>
      <w:proofErr w:type="spellStart"/>
      <w:r w:rsidRPr="002D704F">
        <w:rPr>
          <w:rtl/>
        </w:rPr>
        <w:t>הוכיחם</w:t>
      </w:r>
      <w:proofErr w:type="spellEnd"/>
      <w:r w:rsidRPr="002D704F">
        <w:rPr>
          <w:rtl/>
        </w:rPr>
        <w:t xml:space="preserve"> אלא סמוך למיתה ממי למד מיעקב שלא הוכיח את בניו אלא סמוך למיתה שנאמר </w:t>
      </w:r>
      <w:r>
        <w:rPr>
          <w:rFonts w:hint="cs"/>
          <w:sz w:val="16"/>
          <w:szCs w:val="18"/>
          <w:rtl/>
        </w:rPr>
        <w:t>(</w:t>
      </w:r>
      <w:r>
        <w:rPr>
          <w:sz w:val="16"/>
          <w:szCs w:val="18"/>
          <w:rtl/>
        </w:rPr>
        <w:t>בראש</w:t>
      </w:r>
      <w:r>
        <w:rPr>
          <w:rFonts w:hint="cs"/>
          <w:sz w:val="16"/>
          <w:szCs w:val="18"/>
          <w:rtl/>
        </w:rPr>
        <w:t>ית</w:t>
      </w:r>
      <w:r>
        <w:rPr>
          <w:sz w:val="16"/>
          <w:szCs w:val="18"/>
          <w:rtl/>
        </w:rPr>
        <w:t xml:space="preserve"> מט א</w:t>
      </w:r>
      <w:r>
        <w:rPr>
          <w:rFonts w:hint="cs"/>
          <w:sz w:val="16"/>
          <w:szCs w:val="18"/>
          <w:rtl/>
        </w:rPr>
        <w:t>)</w:t>
      </w:r>
      <w:r w:rsidRPr="002D704F">
        <w:rPr>
          <w:rtl/>
        </w:rPr>
        <w:t xml:space="preserve"> ויקרא יעקב אל בניו ויאמר </w:t>
      </w:r>
      <w:proofErr w:type="spellStart"/>
      <w:r w:rsidRPr="002D704F">
        <w:rPr>
          <w:rtl/>
        </w:rPr>
        <w:t>האספו</w:t>
      </w:r>
      <w:proofErr w:type="spellEnd"/>
      <w:r w:rsidRPr="002D704F">
        <w:rPr>
          <w:rtl/>
        </w:rPr>
        <w:t xml:space="preserve"> ואגידה לכם </w:t>
      </w:r>
      <w:r>
        <w:rPr>
          <w:rtl/>
        </w:rPr>
        <w:t>את אשר יקרא אתכם באחרית הימים</w:t>
      </w:r>
      <w:r>
        <w:rPr>
          <w:rFonts w:hint="cs"/>
          <w:rtl/>
        </w:rPr>
        <w:t xml:space="preserve">... </w:t>
      </w:r>
      <w:r w:rsidRPr="002D704F">
        <w:rPr>
          <w:rtl/>
        </w:rPr>
        <w:t xml:space="preserve">ומפני ארבעה דברים אין מוכיחים את האדם אלא סמוך למיתה כדי שלא יהא </w:t>
      </w:r>
      <w:proofErr w:type="spellStart"/>
      <w:r w:rsidRPr="002D704F">
        <w:rPr>
          <w:rtl/>
        </w:rPr>
        <w:t>מוכיחו</w:t>
      </w:r>
      <w:proofErr w:type="spellEnd"/>
      <w:r w:rsidRPr="002D704F">
        <w:rPr>
          <w:rtl/>
        </w:rPr>
        <w:t xml:space="preserve"> וחוזר </w:t>
      </w:r>
      <w:proofErr w:type="spellStart"/>
      <w:r w:rsidRPr="002D704F">
        <w:rPr>
          <w:rtl/>
        </w:rPr>
        <w:t>ומוכיחו</w:t>
      </w:r>
      <w:proofErr w:type="spellEnd"/>
      <w:r w:rsidRPr="002D704F">
        <w:rPr>
          <w:rtl/>
        </w:rPr>
        <w:t xml:space="preserve">, ושלא יהא </w:t>
      </w:r>
      <w:proofErr w:type="spellStart"/>
      <w:r w:rsidRPr="002D704F">
        <w:rPr>
          <w:rtl/>
        </w:rPr>
        <w:t>חבירו</w:t>
      </w:r>
      <w:proofErr w:type="spellEnd"/>
      <w:r w:rsidRPr="002D704F">
        <w:rPr>
          <w:rtl/>
        </w:rPr>
        <w:t xml:space="preserve"> רואהו ומתבייש ממנו, ושלא יהא בלבו עליו, וכדי שיפרשו ממנ</w:t>
      </w:r>
      <w:r>
        <w:rPr>
          <w:rtl/>
        </w:rPr>
        <w:t>ו בשלום שהתוכחה מביאה לידי שלום</w:t>
      </w:r>
      <w:r w:rsidR="00AB11ED">
        <w:rPr>
          <w:rFonts w:hint="cs"/>
          <w:rtl/>
        </w:rPr>
        <w:t>.</w:t>
      </w:r>
      <w:r>
        <w:rPr>
          <w:rFonts w:hint="cs"/>
          <w:rtl/>
        </w:rPr>
        <w:t>"</w:t>
      </w:r>
      <w:r>
        <w:rPr>
          <w:rFonts w:hint="cs"/>
          <w:rtl/>
        </w:rPr>
        <w:tab/>
      </w:r>
    </w:p>
    <w:p w:rsidR="007611E7" w:rsidRDefault="007611E7" w:rsidP="00AB11ED">
      <w:pPr>
        <w:pStyle w:val="5"/>
        <w:rPr>
          <w:rtl/>
        </w:rPr>
      </w:pPr>
      <w:r>
        <w:rPr>
          <w:rFonts w:hint="cs"/>
          <w:rtl/>
        </w:rPr>
        <w:t xml:space="preserve">(ספרי דברים </w:t>
      </w:r>
      <w:proofErr w:type="spellStart"/>
      <w:r>
        <w:rPr>
          <w:rFonts w:hint="cs"/>
          <w:rtl/>
        </w:rPr>
        <w:t>פיסקא</w:t>
      </w:r>
      <w:proofErr w:type="spellEnd"/>
      <w:r>
        <w:rPr>
          <w:rFonts w:hint="cs"/>
          <w:rtl/>
        </w:rPr>
        <w:t xml:space="preserve"> ב)</w:t>
      </w:r>
    </w:p>
    <w:p w:rsidR="007611E7" w:rsidRDefault="007611E7" w:rsidP="007611E7">
      <w:pPr>
        <w:rPr>
          <w:rtl/>
        </w:rPr>
      </w:pPr>
      <w:r>
        <w:rPr>
          <w:rFonts w:hint="cs"/>
          <w:rtl/>
        </w:rPr>
        <w:t>משה למד את דרכי התוכחה מיעקב, אשר הוכיח את בניו רק בפרשת ויחי. כאן נשאלת שאלה ברורה: מדוע חיכה יעקב עד לסוף ימיו בכדי להוכיח את ראובן, שמעון ולוי? המדרש עונה שיעקב היה מאוד מודע למצבו המשפחתי, ולקנאה, לתחרות ולשנאה שבין האחים. הוא אף ידע שהאפשרות של רצח בן אחד על ידי אחיו, קיימת.</w:t>
      </w:r>
    </w:p>
    <w:p w:rsidR="007611E7" w:rsidRDefault="007611E7" w:rsidP="00AB11ED">
      <w:pPr>
        <w:rPr>
          <w:rtl/>
        </w:rPr>
      </w:pPr>
      <w:r>
        <w:rPr>
          <w:rFonts w:hint="cs"/>
          <w:rtl/>
        </w:rPr>
        <w:t>אולם, יעקב בחר שלא להוכיח את בניו, מחשש שתוכחה תג</w:t>
      </w:r>
      <w:r w:rsidR="00AB11ED">
        <w:rPr>
          <w:rFonts w:hint="cs"/>
          <w:rtl/>
        </w:rPr>
        <w:t>רום לעזיבתם</w:t>
      </w:r>
      <w:r>
        <w:rPr>
          <w:rFonts w:hint="cs"/>
          <w:rtl/>
        </w:rPr>
        <w:t xml:space="preserve">, ועריקה למחנה עשו. אולם, יעקב עדיין היה מודע למתח המשפחתי. כאן מובן מדוע חש יעקב אחריות על שליחת יוסף לאחיו, הרועים את צאן אביהם בשכם. </w:t>
      </w:r>
    </w:p>
    <w:p w:rsidR="007611E7" w:rsidRDefault="007611E7" w:rsidP="007611E7">
      <w:pPr>
        <w:rPr>
          <w:rtl/>
        </w:rPr>
      </w:pPr>
      <w:r>
        <w:rPr>
          <w:rFonts w:hint="cs"/>
          <w:rtl/>
        </w:rPr>
        <w:t>למונח אחריות יש</w:t>
      </w:r>
      <w:r w:rsidR="00AB11ED">
        <w:rPr>
          <w:rFonts w:hint="cs"/>
          <w:rtl/>
        </w:rPr>
        <w:t>נן</w:t>
      </w:r>
      <w:r>
        <w:rPr>
          <w:rFonts w:hint="cs"/>
          <w:rtl/>
        </w:rPr>
        <w:t xml:space="preserve"> שתי משמעויות: במסכת בבא קמא, מדובר על אחריות על מעשה. אדם או רכושו הזיק אדם אחר או רכושו, והדיון נסוב סביב שאלת האחריות על הפעולה, על מעשה הנזק. לעומת זאת, במסכת בבא מציעא אנו פוגשים בסוג אחר של אחריות. כאן לא מדובר בהכרח על מעשה שגוי, מוטעה. מדובר על אדם שפעל כשורה, אך מעשיו הביאו לתוצאות מסוימות, שעליו לשאת בתוצאתן.</w:t>
      </w:r>
    </w:p>
    <w:p w:rsidR="007611E7" w:rsidRPr="00FB76CE" w:rsidRDefault="007611E7" w:rsidP="007611E7">
      <w:pPr>
        <w:rPr>
          <w:rtl/>
        </w:rPr>
      </w:pPr>
      <w:r>
        <w:rPr>
          <w:rFonts w:hint="cs"/>
          <w:rtl/>
        </w:rPr>
        <w:t>אם באנו לדבר על אחרי</w:t>
      </w:r>
      <w:r w:rsidR="00AB11ED">
        <w:rPr>
          <w:rFonts w:hint="cs"/>
          <w:rtl/>
        </w:rPr>
        <w:t>ות ב</w:t>
      </w:r>
      <w:r>
        <w:rPr>
          <w:rFonts w:hint="cs"/>
          <w:rtl/>
        </w:rPr>
        <w:t>מעשה מכירת יוסף, יש לתמוה: מדוע שיעקב ירגיש אחריות על המעשה? מה עשה יעקב, שיכול היה לייחס לכך אחריות על יחסם של האחים כלפי יוסף?</w:t>
      </w:r>
    </w:p>
    <w:p w:rsidR="007611E7" w:rsidRDefault="007611E7" w:rsidP="007611E7">
      <w:pPr>
        <w:rPr>
          <w:rtl/>
        </w:rPr>
      </w:pPr>
      <w:r>
        <w:rPr>
          <w:rFonts w:hint="cs"/>
          <w:rtl/>
        </w:rPr>
        <w:t>בפסוקים הקודמים את מכירת יוסף, מופיעים חלומותיו. כאן מתואר:</w:t>
      </w:r>
    </w:p>
    <w:p w:rsidR="00AB11ED" w:rsidRDefault="007611E7" w:rsidP="007611E7">
      <w:pPr>
        <w:tabs>
          <w:tab w:val="right" w:pos="4620"/>
        </w:tabs>
        <w:ind w:firstLine="720"/>
        <w:rPr>
          <w:rtl/>
        </w:rPr>
      </w:pPr>
      <w:r>
        <w:rPr>
          <w:rFonts w:hint="cs"/>
          <w:rtl/>
        </w:rPr>
        <w:t>"</w:t>
      </w:r>
      <w:r w:rsidRPr="000777B4">
        <w:rPr>
          <w:rtl/>
        </w:rPr>
        <w:t>וַיְקַנְאוּ בוֹ אֶחָי</w:t>
      </w:r>
      <w:r>
        <w:rPr>
          <w:rtl/>
        </w:rPr>
        <w:t>ו וְאָבִיו שָׁמַר אֶת הַדָּבָר</w:t>
      </w:r>
      <w:r>
        <w:rPr>
          <w:rFonts w:hint="cs"/>
          <w:rtl/>
        </w:rPr>
        <w:t>"</w:t>
      </w:r>
      <w:r>
        <w:rPr>
          <w:rFonts w:hint="cs"/>
          <w:rtl/>
        </w:rPr>
        <w:tab/>
      </w:r>
    </w:p>
    <w:p w:rsidR="007611E7" w:rsidRDefault="007611E7" w:rsidP="00AB11ED">
      <w:pPr>
        <w:pStyle w:val="5"/>
        <w:rPr>
          <w:rtl/>
        </w:rPr>
      </w:pPr>
      <w:r>
        <w:rPr>
          <w:rFonts w:hint="cs"/>
          <w:rtl/>
        </w:rPr>
        <w:t>(</w:t>
      </w:r>
      <w:r w:rsidR="00AB11ED">
        <w:rPr>
          <w:rFonts w:hint="cs"/>
          <w:rtl/>
        </w:rPr>
        <w:t xml:space="preserve">בראשית </w:t>
      </w:r>
      <w:r>
        <w:rPr>
          <w:rFonts w:hint="cs"/>
          <w:rtl/>
        </w:rPr>
        <w:t>ל"ז, יא).</w:t>
      </w:r>
    </w:p>
    <w:p w:rsidR="007611E7" w:rsidRDefault="007611E7" w:rsidP="007611E7">
      <w:pPr>
        <w:rPr>
          <w:rtl/>
        </w:rPr>
      </w:pPr>
      <w:r w:rsidRPr="00FB76CE">
        <w:rPr>
          <w:rFonts w:hint="cs"/>
          <w:rtl/>
        </w:rPr>
        <w:t>יעקב לא מוכיח</w:t>
      </w:r>
      <w:r>
        <w:rPr>
          <w:rFonts w:hint="cs"/>
          <w:rtl/>
        </w:rPr>
        <w:t xml:space="preserve"> </w:t>
      </w:r>
      <w:r>
        <w:rPr>
          <w:rtl/>
        </w:rPr>
        <w:t>–</w:t>
      </w:r>
      <w:r>
        <w:rPr>
          <w:rFonts w:hint="cs"/>
          <w:rtl/>
        </w:rPr>
        <w:t xml:space="preserve"> לא את </w:t>
      </w:r>
      <w:r w:rsidRPr="00FB76CE">
        <w:rPr>
          <w:rFonts w:hint="cs"/>
          <w:rtl/>
        </w:rPr>
        <w:t>אחי יוסף, ולא את יוסף</w:t>
      </w:r>
      <w:r>
        <w:rPr>
          <w:rFonts w:hint="cs"/>
          <w:rtl/>
        </w:rPr>
        <w:t xml:space="preserve"> עצמו</w:t>
      </w:r>
      <w:r w:rsidRPr="00FB76CE">
        <w:rPr>
          <w:rFonts w:hint="cs"/>
          <w:rtl/>
        </w:rPr>
        <w:t xml:space="preserve">. הוא משאיר אותם </w:t>
      </w:r>
      <w:r>
        <w:rPr>
          <w:rFonts w:hint="cs"/>
          <w:rtl/>
        </w:rPr>
        <w:t>במריבותיהם</w:t>
      </w:r>
      <w:r w:rsidRPr="00FB76CE">
        <w:rPr>
          <w:rFonts w:hint="cs"/>
          <w:rtl/>
        </w:rPr>
        <w:t xml:space="preserve">. </w:t>
      </w:r>
      <w:r>
        <w:rPr>
          <w:rFonts w:hint="cs"/>
          <w:rtl/>
        </w:rPr>
        <w:t>יתכן שהבלגה זו, שתיקה זו, הייתה נכונה מבחינה חינוכית. אולם, בשלב הבא שולח יעקב את יוסף לשכם. הגיוני להניח שיוסף, אשר רגיל היה להביא את דיבתם הרעה של אחיו אל אביו, נשלח גם הפעם למטרה דומה. כאן נבין שיעקב שלח את יוסף בכדי לבדוק את פעולתם של אחיו: האם הם ממלאים את שליחתם על הצד הטוב ביותר? האם הם רועים את הצאן כראוי? כאן אנו מבינים שיוסף נשלח בכדי לרגל אחר אחיו.</w:t>
      </w:r>
    </w:p>
    <w:p w:rsidR="007611E7" w:rsidRDefault="007611E7" w:rsidP="007611E7">
      <w:pPr>
        <w:rPr>
          <w:rtl/>
        </w:rPr>
      </w:pPr>
      <w:r>
        <w:rPr>
          <w:rFonts w:hint="cs"/>
          <w:rtl/>
        </w:rPr>
        <w:t xml:space="preserve">אכן, יתכן שיוסף נשלח דווקא לטובת האחים </w:t>
      </w:r>
      <w:r>
        <w:rPr>
          <w:rtl/>
        </w:rPr>
        <w:t>–</w:t>
      </w:r>
      <w:r>
        <w:rPr>
          <w:rFonts w:hint="cs"/>
          <w:rtl/>
        </w:rPr>
        <w:t xml:space="preserve"> בכדי </w:t>
      </w:r>
      <w:r w:rsidRPr="00FB76CE">
        <w:rPr>
          <w:rFonts w:hint="cs"/>
          <w:rtl/>
        </w:rPr>
        <w:t xml:space="preserve">לוודא </w:t>
      </w:r>
      <w:r>
        <w:rPr>
          <w:rFonts w:hint="cs"/>
          <w:rtl/>
        </w:rPr>
        <w:t xml:space="preserve">שאינם חסרים דבר. אולם, גם אם זוהי מטרת שליחותו, מדובר במעשה בעייתי. על יעקב היה להיות מודע למעשהו בשליחת יוסף. יוסף </w:t>
      </w:r>
      <w:r>
        <w:rPr>
          <w:rtl/>
        </w:rPr>
        <w:t>–</w:t>
      </w:r>
      <w:r>
        <w:rPr>
          <w:rFonts w:hint="cs"/>
          <w:rtl/>
        </w:rPr>
        <w:t xml:space="preserve"> האח שאינו רועה את הצאן, האח השנוא על ידי שאר אחיו </w:t>
      </w:r>
      <w:r>
        <w:rPr>
          <w:rtl/>
        </w:rPr>
        <w:t>–</w:t>
      </w:r>
      <w:r>
        <w:rPr>
          <w:rFonts w:hint="cs"/>
          <w:rtl/>
        </w:rPr>
        <w:t xml:space="preserve"> מגיע בכדי לבקרם.</w:t>
      </w:r>
      <w:r w:rsidRPr="00FB76CE">
        <w:rPr>
          <w:rFonts w:hint="cs"/>
          <w:rtl/>
        </w:rPr>
        <w:t xml:space="preserve"> אם כן, יתכן שיעקב ב</w:t>
      </w:r>
      <w:r>
        <w:rPr>
          <w:rFonts w:hint="cs"/>
          <w:rtl/>
        </w:rPr>
        <w:t>אמת היה אחראי למעשה במובן מסוים, ועל כן חש אחריות רבה לרצח שמצא את יוסף.</w:t>
      </w:r>
    </w:p>
    <w:p w:rsidR="007611E7" w:rsidRPr="001A4FA2" w:rsidRDefault="007611E7" w:rsidP="000678F9">
      <w:pPr>
        <w:rPr>
          <w:rFonts w:ascii="Arial" w:hAnsi="Arial"/>
          <w:rtl/>
        </w:rPr>
      </w:pPr>
      <w:r w:rsidRPr="001A4FA2">
        <w:rPr>
          <w:rFonts w:ascii="Arial" w:hAnsi="Arial" w:hint="cs"/>
          <w:rtl/>
        </w:rPr>
        <w:lastRenderedPageBreak/>
        <w:t>אדם שגרם למוות נמ</w:t>
      </w:r>
      <w:r w:rsidR="000678F9">
        <w:rPr>
          <w:rFonts w:ascii="Arial" w:hAnsi="Arial" w:hint="cs"/>
          <w:rtl/>
        </w:rPr>
        <w:t xml:space="preserve">צא במצב רגשי קשה שקשה לצאת ממנו. </w:t>
      </w:r>
      <w:r w:rsidRPr="001A4FA2">
        <w:rPr>
          <w:rFonts w:ascii="Arial" w:hAnsi="Arial" w:hint="cs"/>
          <w:rtl/>
        </w:rPr>
        <w:t>כ</w:t>
      </w:r>
      <w:r w:rsidR="000678F9">
        <w:rPr>
          <w:rFonts w:ascii="Arial" w:hAnsi="Arial" w:hint="cs"/>
          <w:rtl/>
        </w:rPr>
        <w:t>א</w:t>
      </w:r>
      <w:r w:rsidRPr="001A4FA2">
        <w:rPr>
          <w:rFonts w:ascii="Arial" w:hAnsi="Arial" w:hint="cs"/>
          <w:rtl/>
        </w:rPr>
        <w:t>ש</w:t>
      </w:r>
      <w:r w:rsidR="000678F9">
        <w:rPr>
          <w:rFonts w:ascii="Arial" w:hAnsi="Arial" w:hint="cs"/>
          <w:rtl/>
        </w:rPr>
        <w:t>ר אדם</w:t>
      </w:r>
      <w:r w:rsidRPr="001A4FA2">
        <w:rPr>
          <w:rFonts w:ascii="Arial" w:hAnsi="Arial" w:hint="cs"/>
          <w:rtl/>
        </w:rPr>
        <w:t xml:space="preserve"> </w:t>
      </w:r>
      <w:r w:rsidR="000678F9">
        <w:rPr>
          <w:rFonts w:ascii="Arial" w:hAnsi="Arial" w:hint="cs"/>
          <w:rtl/>
        </w:rPr>
        <w:t>יודע שהוא גרם למותו של אדם אחר</w:t>
      </w:r>
      <w:r w:rsidRPr="001A4FA2">
        <w:rPr>
          <w:rFonts w:ascii="Arial" w:hAnsi="Arial" w:hint="cs"/>
          <w:rtl/>
        </w:rPr>
        <w:t xml:space="preserve"> הוא נכנס לדיכאון עמוק ולא יוצא ממנו.</w:t>
      </w:r>
      <w:r w:rsidR="000678F9">
        <w:rPr>
          <w:rFonts w:ascii="Arial" w:hAnsi="Arial" w:hint="cs"/>
          <w:rtl/>
        </w:rPr>
        <w:t xml:space="preserve"> במצב רגשי זה</w:t>
      </w:r>
      <w:r w:rsidR="000678F9">
        <w:rPr>
          <w:rFonts w:ascii="Arial" w:hAnsi="Arial" w:hint="cs"/>
          <w:rtl/>
        </w:rPr>
        <w:t xml:space="preserve"> </w:t>
      </w:r>
      <w:r w:rsidR="000678F9" w:rsidRPr="001A4FA2">
        <w:rPr>
          <w:rFonts w:ascii="Arial" w:hAnsi="Arial" w:hint="cs"/>
          <w:rtl/>
        </w:rPr>
        <w:t xml:space="preserve">נמצא </w:t>
      </w:r>
      <w:r w:rsidR="000678F9">
        <w:rPr>
          <w:rFonts w:ascii="Arial" w:hAnsi="Arial" w:hint="cs"/>
          <w:rtl/>
        </w:rPr>
        <w:t>יעקב. זוהי</w:t>
      </w:r>
      <w:r w:rsidRPr="001A4FA2">
        <w:rPr>
          <w:rFonts w:ascii="Arial" w:hAnsi="Arial" w:hint="cs"/>
          <w:rtl/>
        </w:rPr>
        <w:t xml:space="preserve"> אי ההבנה של בני משפחתו </w:t>
      </w:r>
      <w:r>
        <w:rPr>
          <w:rFonts w:ascii="Arial" w:hAnsi="Arial" w:hint="cs"/>
          <w:rtl/>
        </w:rPr>
        <w:t>על סירובו להתנחם;</w:t>
      </w:r>
      <w:r w:rsidRPr="001A4FA2">
        <w:rPr>
          <w:rFonts w:ascii="Arial" w:hAnsi="Arial" w:hint="cs"/>
          <w:rtl/>
        </w:rPr>
        <w:t xml:space="preserve"> אף אחד מהם </w:t>
      </w:r>
      <w:r>
        <w:rPr>
          <w:rFonts w:ascii="Arial" w:hAnsi="Arial" w:hint="cs"/>
          <w:rtl/>
        </w:rPr>
        <w:t xml:space="preserve">אינו </w:t>
      </w:r>
      <w:r w:rsidRPr="001A4FA2">
        <w:rPr>
          <w:rFonts w:ascii="Arial" w:hAnsi="Arial" w:hint="cs"/>
          <w:rtl/>
        </w:rPr>
        <w:t>מבין את המצב הרגשי הקשה שנמצא בו יעקב</w:t>
      </w:r>
      <w:r w:rsidR="000678F9">
        <w:rPr>
          <w:rFonts w:ascii="Arial" w:hAnsi="Arial" w:hint="cs"/>
          <w:rtl/>
        </w:rPr>
        <w:t xml:space="preserve">, ובעקבות כך איש מהם אינו </w:t>
      </w:r>
      <w:r w:rsidRPr="001A4FA2">
        <w:rPr>
          <w:rFonts w:ascii="Arial" w:hAnsi="Arial" w:hint="cs"/>
          <w:rtl/>
        </w:rPr>
        <w:t>מבין למה הוא מסרב להתנחם.</w:t>
      </w:r>
    </w:p>
    <w:p w:rsidR="007611E7" w:rsidRPr="001A4FA2" w:rsidRDefault="007611E7" w:rsidP="000678F9">
      <w:pPr>
        <w:rPr>
          <w:rFonts w:ascii="Arial" w:hAnsi="Arial"/>
          <w:rtl/>
        </w:rPr>
      </w:pPr>
      <w:r w:rsidRPr="001A4FA2">
        <w:rPr>
          <w:rFonts w:ascii="Arial" w:hAnsi="Arial" w:hint="cs"/>
          <w:rtl/>
        </w:rPr>
        <w:t xml:space="preserve">כשאדם דורס מישהו למוות, </w:t>
      </w:r>
      <w:r>
        <w:rPr>
          <w:rFonts w:ascii="Arial" w:hAnsi="Arial" w:hint="cs"/>
          <w:rtl/>
        </w:rPr>
        <w:t xml:space="preserve">תמונת ההרוג </w:t>
      </w:r>
      <w:r w:rsidR="000678F9">
        <w:rPr>
          <w:rFonts w:ascii="Arial" w:hAnsi="Arial" w:hint="cs"/>
          <w:rtl/>
        </w:rPr>
        <w:t>לא תצא מראשו</w:t>
      </w:r>
      <w:r w:rsidRPr="001A4FA2">
        <w:rPr>
          <w:rFonts w:ascii="Arial" w:hAnsi="Arial" w:hint="cs"/>
          <w:rtl/>
        </w:rPr>
        <w:t xml:space="preserve"> כל ימיו</w:t>
      </w:r>
      <w:r>
        <w:rPr>
          <w:rFonts w:ascii="Arial" w:hAnsi="Arial" w:hint="cs"/>
          <w:rtl/>
        </w:rPr>
        <w:t>,</w:t>
      </w:r>
      <w:r w:rsidRPr="001A4FA2">
        <w:rPr>
          <w:rFonts w:ascii="Arial" w:hAnsi="Arial" w:hint="cs"/>
          <w:rtl/>
        </w:rPr>
        <w:t xml:space="preserve"> ו</w:t>
      </w:r>
      <w:r>
        <w:rPr>
          <w:rFonts w:ascii="Arial" w:hAnsi="Arial" w:hint="cs"/>
          <w:rtl/>
        </w:rPr>
        <w:t xml:space="preserve">המנחמים </w:t>
      </w:r>
      <w:r w:rsidRPr="001A4FA2">
        <w:rPr>
          <w:rFonts w:ascii="Arial" w:hAnsi="Arial" w:hint="cs"/>
          <w:rtl/>
        </w:rPr>
        <w:t>לא יבינו באיזה מצב רגשי הוא נמצא</w:t>
      </w:r>
      <w:r>
        <w:rPr>
          <w:rFonts w:ascii="Arial" w:hAnsi="Arial" w:hint="cs"/>
          <w:rtl/>
        </w:rPr>
        <w:t xml:space="preserve">. </w:t>
      </w:r>
      <w:r w:rsidRPr="001A4FA2">
        <w:rPr>
          <w:rFonts w:ascii="Arial" w:hAnsi="Arial" w:hint="cs"/>
          <w:rtl/>
        </w:rPr>
        <w:t xml:space="preserve">כל </w:t>
      </w:r>
      <w:r>
        <w:rPr>
          <w:rFonts w:ascii="Arial" w:hAnsi="Arial" w:hint="cs"/>
          <w:rtl/>
        </w:rPr>
        <w:t xml:space="preserve">תנחומיהם </w:t>
      </w:r>
      <w:r w:rsidRPr="001A4FA2">
        <w:rPr>
          <w:rFonts w:ascii="Arial" w:hAnsi="Arial" w:hint="cs"/>
          <w:rtl/>
        </w:rPr>
        <w:t>לא יעזרו לו</w:t>
      </w:r>
      <w:r>
        <w:rPr>
          <w:rFonts w:ascii="Arial" w:hAnsi="Arial" w:hint="cs"/>
          <w:rtl/>
        </w:rPr>
        <w:t>,</w:t>
      </w:r>
      <w:r w:rsidRPr="001A4FA2">
        <w:rPr>
          <w:rFonts w:ascii="Arial" w:hAnsi="Arial" w:hint="cs"/>
          <w:rtl/>
        </w:rPr>
        <w:t xml:space="preserve"> כי הם </w:t>
      </w:r>
      <w:r>
        <w:rPr>
          <w:rFonts w:ascii="Arial" w:hAnsi="Arial" w:hint="cs"/>
          <w:rtl/>
        </w:rPr>
        <w:t xml:space="preserve">אינם </w:t>
      </w:r>
      <w:r w:rsidRPr="001A4FA2">
        <w:rPr>
          <w:rFonts w:ascii="Arial" w:hAnsi="Arial" w:hint="cs"/>
          <w:rtl/>
        </w:rPr>
        <w:t>מבינים איפה הוא ומה</w:t>
      </w:r>
      <w:r w:rsidR="000678F9">
        <w:rPr>
          <w:rFonts w:ascii="Arial" w:hAnsi="Arial" w:hint="cs"/>
          <w:rtl/>
        </w:rPr>
        <w:t>ו</w:t>
      </w:r>
      <w:r w:rsidRPr="001A4FA2">
        <w:rPr>
          <w:rFonts w:ascii="Arial" w:hAnsi="Arial" w:hint="cs"/>
          <w:rtl/>
        </w:rPr>
        <w:t xml:space="preserve"> מצבו</w:t>
      </w:r>
      <w:r>
        <w:rPr>
          <w:rFonts w:ascii="Arial" w:hAnsi="Arial" w:hint="cs"/>
          <w:rtl/>
        </w:rPr>
        <w:t>.</w:t>
      </w:r>
      <w:r w:rsidRPr="001A4FA2">
        <w:rPr>
          <w:rFonts w:ascii="Arial" w:hAnsi="Arial" w:hint="cs"/>
          <w:rtl/>
        </w:rPr>
        <w:t xml:space="preserve"> אנשים צריכים להגיע </w:t>
      </w:r>
      <w:r>
        <w:rPr>
          <w:rFonts w:ascii="Arial" w:hAnsi="Arial" w:hint="cs"/>
          <w:rtl/>
        </w:rPr>
        <w:t>ל</w:t>
      </w:r>
      <w:r w:rsidRPr="001A4FA2">
        <w:rPr>
          <w:rFonts w:ascii="Arial" w:hAnsi="Arial" w:hint="cs"/>
          <w:rtl/>
        </w:rPr>
        <w:t xml:space="preserve">מצב </w:t>
      </w:r>
      <w:r>
        <w:rPr>
          <w:rFonts w:ascii="Arial" w:hAnsi="Arial" w:hint="cs"/>
          <w:rtl/>
        </w:rPr>
        <w:t>ה</w:t>
      </w:r>
      <w:r w:rsidRPr="001A4FA2">
        <w:rPr>
          <w:rFonts w:ascii="Arial" w:hAnsi="Arial" w:hint="cs"/>
          <w:rtl/>
        </w:rPr>
        <w:t>נפשי ש</w:t>
      </w:r>
      <w:r>
        <w:rPr>
          <w:rFonts w:ascii="Arial" w:hAnsi="Arial" w:hint="cs"/>
          <w:rtl/>
        </w:rPr>
        <w:t xml:space="preserve">בו </w:t>
      </w:r>
      <w:r w:rsidRPr="001A4FA2">
        <w:rPr>
          <w:rFonts w:ascii="Arial" w:hAnsi="Arial" w:hint="cs"/>
          <w:rtl/>
        </w:rPr>
        <w:t>האדם נמצא</w:t>
      </w:r>
      <w:r w:rsidR="000678F9">
        <w:rPr>
          <w:rFonts w:ascii="Arial" w:hAnsi="Arial" w:hint="cs"/>
          <w:rtl/>
        </w:rPr>
        <w:t>,</w:t>
      </w:r>
      <w:r w:rsidRPr="001A4FA2">
        <w:rPr>
          <w:rFonts w:ascii="Arial" w:hAnsi="Arial" w:hint="cs"/>
          <w:rtl/>
        </w:rPr>
        <w:t xml:space="preserve"> כי רק כך האדם שגרם למוות יתנחם מדברי המנחם.</w:t>
      </w:r>
    </w:p>
    <w:p w:rsidR="007611E7" w:rsidRDefault="007611E7" w:rsidP="007611E7">
      <w:pPr>
        <w:rPr>
          <w:rtl/>
        </w:rPr>
      </w:pPr>
      <w:r>
        <w:rPr>
          <w:rFonts w:hint="cs"/>
          <w:rtl/>
        </w:rPr>
        <w:t xml:space="preserve">אם כן, ראינו מספר מרכיבים אשר מביאים את יעקב לחוסר נחמה: מרכיב הבגידה במת, חוסר ראיית המת </w:t>
      </w:r>
      <w:r>
        <w:rPr>
          <w:rtl/>
        </w:rPr>
        <w:t>–</w:t>
      </w:r>
      <w:r>
        <w:rPr>
          <w:rFonts w:hint="cs"/>
          <w:rtl/>
        </w:rPr>
        <w:t xml:space="preserve"> על משמעויותיה, ולבסוף, תחושת האחריות הכבדה הרובצת על כתפיו. כל אלו מביאים אותו לאי-נחמה, אשר בה טמונה הנחמה הגדולה ביותר.</w:t>
      </w:r>
    </w:p>
    <w:p w:rsidR="007611E7" w:rsidRPr="00FB76CE" w:rsidRDefault="007611E7" w:rsidP="007611E7">
      <w:pPr>
        <w:rPr>
          <w:rtl/>
        </w:rPr>
      </w:pPr>
    </w:p>
    <w:p w:rsidR="007611E7" w:rsidRPr="001C4E63" w:rsidRDefault="007611E7" w:rsidP="007611E7">
      <w:pPr>
        <w:autoSpaceDE/>
        <w:autoSpaceDN/>
        <w:spacing w:after="50" w:line="240" w:lineRule="atLeast"/>
        <w:rPr>
          <w:rFonts w:cs="Times New Roman" w:hint="cs"/>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7611E7" w:rsidTr="004E44A7">
        <w:tc>
          <w:tcPr>
            <w:tcW w:w="283" w:type="dxa"/>
            <w:tcBorders>
              <w:top w:val="nil"/>
              <w:left w:val="nil"/>
              <w:bottom w:val="nil"/>
              <w:right w:val="nil"/>
            </w:tcBorders>
          </w:tcPr>
          <w:bookmarkEnd w:id="1"/>
          <w:p w:rsidR="007611E7" w:rsidRDefault="007611E7" w:rsidP="004E44A7">
            <w:pPr>
              <w:pStyle w:val="ae"/>
              <w:rPr>
                <w:noProof w:val="0"/>
              </w:rPr>
            </w:pPr>
            <w:r>
              <w:rPr>
                <w:noProof w:val="0"/>
                <w:rtl/>
              </w:rPr>
              <w:t>*</w:t>
            </w:r>
          </w:p>
        </w:tc>
        <w:tc>
          <w:tcPr>
            <w:tcW w:w="4111" w:type="dxa"/>
            <w:tcBorders>
              <w:top w:val="nil"/>
              <w:left w:val="nil"/>
              <w:bottom w:val="nil"/>
              <w:right w:val="nil"/>
            </w:tcBorders>
          </w:tcPr>
          <w:p w:rsidR="007611E7" w:rsidRDefault="007611E7" w:rsidP="004E44A7">
            <w:pPr>
              <w:pStyle w:val="ae"/>
              <w:ind w:left="-170" w:right="-170"/>
              <w:rPr>
                <w:noProof w:val="0"/>
              </w:rPr>
            </w:pPr>
            <w:r>
              <w:rPr>
                <w:noProof w:val="0"/>
                <w:rtl/>
              </w:rPr>
              <w:t>***************************************************************</w:t>
            </w:r>
          </w:p>
        </w:tc>
        <w:tc>
          <w:tcPr>
            <w:tcW w:w="284" w:type="dxa"/>
            <w:tcBorders>
              <w:top w:val="nil"/>
              <w:left w:val="nil"/>
              <w:bottom w:val="nil"/>
              <w:right w:val="nil"/>
            </w:tcBorders>
          </w:tcPr>
          <w:p w:rsidR="007611E7" w:rsidRDefault="007611E7" w:rsidP="004E44A7">
            <w:pPr>
              <w:pStyle w:val="ae"/>
              <w:rPr>
                <w:noProof w:val="0"/>
              </w:rPr>
            </w:pPr>
            <w:r>
              <w:rPr>
                <w:noProof w:val="0"/>
                <w:rtl/>
              </w:rPr>
              <w:t>*</w:t>
            </w:r>
          </w:p>
        </w:tc>
      </w:tr>
      <w:tr w:rsidR="007611E7" w:rsidTr="004E44A7">
        <w:tc>
          <w:tcPr>
            <w:tcW w:w="283" w:type="dxa"/>
            <w:tcBorders>
              <w:top w:val="nil"/>
              <w:left w:val="nil"/>
              <w:bottom w:val="nil"/>
              <w:right w:val="nil"/>
            </w:tcBorders>
          </w:tcPr>
          <w:p w:rsidR="007611E7" w:rsidRDefault="007611E7" w:rsidP="004E44A7">
            <w:pPr>
              <w:pStyle w:val="ae"/>
              <w:rPr>
                <w:noProof w:val="0"/>
              </w:rPr>
            </w:pPr>
            <w:r>
              <w:rPr>
                <w:noProof w:val="0"/>
                <w:rtl/>
              </w:rPr>
              <w:t>* * * * * * * * * *</w:t>
            </w:r>
          </w:p>
        </w:tc>
        <w:tc>
          <w:tcPr>
            <w:tcW w:w="4111" w:type="dxa"/>
            <w:tcBorders>
              <w:top w:val="nil"/>
              <w:left w:val="nil"/>
              <w:bottom w:val="nil"/>
              <w:right w:val="nil"/>
            </w:tcBorders>
          </w:tcPr>
          <w:p w:rsidR="007611E7" w:rsidRDefault="007611E7" w:rsidP="004E44A7">
            <w:pPr>
              <w:pStyle w:val="ae"/>
              <w:rPr>
                <w:rFonts w:hint="cs"/>
                <w:noProof w:val="0"/>
                <w:rtl/>
              </w:rPr>
            </w:pPr>
            <w:r>
              <w:rPr>
                <w:noProof w:val="0"/>
                <w:rtl/>
              </w:rPr>
              <w:t>כל הזכויות שמורות לישיבת הר עציון</w:t>
            </w:r>
            <w:r w:rsidR="000678F9">
              <w:rPr>
                <w:rFonts w:hint="cs"/>
                <w:noProof w:val="0"/>
                <w:rtl/>
              </w:rPr>
              <w:t xml:space="preserve"> ולרב אהרן ליכטנשטיין זצ"ל</w:t>
            </w:r>
          </w:p>
          <w:p w:rsidR="000678F9" w:rsidRPr="00C5614D" w:rsidRDefault="000678F9" w:rsidP="004E44A7">
            <w:pPr>
              <w:pStyle w:val="ae"/>
              <w:rPr>
                <w:rFonts w:ascii="Times New Roman" w:hAnsi="Times New Roman" w:cs="Times New Roman"/>
                <w:noProof w:val="0"/>
                <w:rtl/>
              </w:rPr>
            </w:pPr>
            <w:r>
              <w:rPr>
                <w:rFonts w:hint="cs"/>
                <w:noProof w:val="0"/>
                <w:rtl/>
              </w:rPr>
              <w:t>עורך: אלישע אורון</w:t>
            </w:r>
          </w:p>
          <w:p w:rsidR="007611E7" w:rsidRDefault="007611E7" w:rsidP="004E44A7">
            <w:pPr>
              <w:pStyle w:val="ae"/>
              <w:rPr>
                <w:noProof w:val="0"/>
                <w:rtl/>
              </w:rPr>
            </w:pPr>
            <w:r>
              <w:rPr>
                <w:noProof w:val="0"/>
                <w:rtl/>
              </w:rPr>
              <w:t>*******************************************************</w:t>
            </w:r>
          </w:p>
          <w:p w:rsidR="007611E7" w:rsidRDefault="007611E7" w:rsidP="004E44A7">
            <w:pPr>
              <w:pStyle w:val="ae"/>
              <w:rPr>
                <w:noProof w:val="0"/>
                <w:rtl/>
              </w:rPr>
            </w:pPr>
          </w:p>
          <w:p w:rsidR="007611E7" w:rsidRDefault="007611E7" w:rsidP="004E44A7">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7611E7" w:rsidRDefault="007611E7" w:rsidP="004E44A7">
            <w:pPr>
              <w:pStyle w:val="ae"/>
              <w:rPr>
                <w:noProof w:val="0"/>
                <w:rtl/>
              </w:rPr>
            </w:pPr>
            <w:r>
              <w:rPr>
                <w:noProof w:val="0"/>
                <w:rtl/>
              </w:rPr>
              <w:t>האתר בעברית:</w:t>
            </w:r>
            <w:r>
              <w:rPr>
                <w:noProof w:val="0"/>
                <w:rtl/>
              </w:rPr>
              <w:tab/>
            </w:r>
            <w:r w:rsidRPr="002A50DE">
              <w:t>http://vbm.etzion.org.il</w:t>
            </w:r>
          </w:p>
          <w:p w:rsidR="007611E7" w:rsidRDefault="007611E7" w:rsidP="004E44A7">
            <w:pPr>
              <w:pStyle w:val="ae"/>
              <w:rPr>
                <w:noProof w:val="0"/>
                <w:rtl/>
              </w:rPr>
            </w:pPr>
            <w:r>
              <w:rPr>
                <w:noProof w:val="0"/>
                <w:rtl/>
              </w:rPr>
              <w:t>האתר באנגלית:</w:t>
            </w:r>
            <w:r>
              <w:rPr>
                <w:noProof w:val="0"/>
                <w:rtl/>
              </w:rPr>
              <w:tab/>
            </w:r>
            <w:hyperlink r:id="rId7" w:history="1">
              <w:r>
                <w:rPr>
                  <w:rStyle w:val="Hyperlink"/>
                  <w:rFonts w:eastAsiaTheme="majorEastAsia"/>
                </w:rPr>
                <w:t>http://www.vbm-torah.org</w:t>
              </w:r>
            </w:hyperlink>
          </w:p>
          <w:p w:rsidR="007611E7" w:rsidRDefault="007611E7" w:rsidP="004E44A7">
            <w:pPr>
              <w:pStyle w:val="ae"/>
              <w:rPr>
                <w:rFonts w:hint="cs"/>
                <w:noProof w:val="0"/>
                <w:rtl/>
              </w:rPr>
            </w:pPr>
          </w:p>
          <w:p w:rsidR="007611E7" w:rsidRDefault="007611E7" w:rsidP="004E44A7">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7611E7" w:rsidRDefault="007611E7" w:rsidP="004E44A7">
            <w:pPr>
              <w:pStyle w:val="ae"/>
              <w:rPr>
                <w:noProof w:val="0"/>
              </w:rPr>
            </w:pPr>
            <w:r>
              <w:rPr>
                <w:noProof w:val="0"/>
                <w:rtl/>
              </w:rPr>
              <w:t xml:space="preserve">דואל: </w:t>
            </w:r>
            <w:hyperlink r:id="rId8" w:history="1">
              <w:r>
                <w:rPr>
                  <w:rStyle w:val="Hyperlink"/>
                  <w:rFonts w:eastAsiaTheme="majorEastAsia"/>
                </w:rPr>
                <w:t>office@etzion.org.il</w:t>
              </w:r>
            </w:hyperlink>
          </w:p>
        </w:tc>
        <w:tc>
          <w:tcPr>
            <w:tcW w:w="284" w:type="dxa"/>
            <w:tcBorders>
              <w:top w:val="nil"/>
              <w:left w:val="nil"/>
              <w:bottom w:val="nil"/>
              <w:right w:val="nil"/>
            </w:tcBorders>
          </w:tcPr>
          <w:p w:rsidR="007611E7" w:rsidRDefault="007611E7" w:rsidP="004E44A7">
            <w:pPr>
              <w:pStyle w:val="ae"/>
              <w:rPr>
                <w:noProof w:val="0"/>
              </w:rPr>
            </w:pPr>
            <w:r>
              <w:rPr>
                <w:noProof w:val="0"/>
                <w:rtl/>
              </w:rPr>
              <w:t xml:space="preserve">* * * * * * * * * * </w:t>
            </w:r>
          </w:p>
        </w:tc>
      </w:tr>
      <w:tr w:rsidR="007611E7" w:rsidTr="004E44A7">
        <w:tc>
          <w:tcPr>
            <w:tcW w:w="283" w:type="dxa"/>
            <w:tcBorders>
              <w:top w:val="nil"/>
              <w:left w:val="nil"/>
              <w:bottom w:val="nil"/>
              <w:right w:val="nil"/>
            </w:tcBorders>
          </w:tcPr>
          <w:p w:rsidR="007611E7" w:rsidRDefault="007611E7" w:rsidP="004E44A7">
            <w:pPr>
              <w:pStyle w:val="ae"/>
              <w:rPr>
                <w:noProof w:val="0"/>
              </w:rPr>
            </w:pPr>
            <w:r>
              <w:rPr>
                <w:noProof w:val="0"/>
                <w:rtl/>
              </w:rPr>
              <w:t>*</w:t>
            </w:r>
          </w:p>
        </w:tc>
        <w:tc>
          <w:tcPr>
            <w:tcW w:w="4111" w:type="dxa"/>
            <w:tcBorders>
              <w:top w:val="nil"/>
              <w:left w:val="nil"/>
              <w:bottom w:val="nil"/>
              <w:right w:val="nil"/>
            </w:tcBorders>
          </w:tcPr>
          <w:p w:rsidR="007611E7" w:rsidRDefault="007611E7" w:rsidP="004E44A7">
            <w:pPr>
              <w:pStyle w:val="ae"/>
              <w:ind w:left="-227" w:right="-227"/>
              <w:rPr>
                <w:noProof w:val="0"/>
              </w:rPr>
            </w:pPr>
            <w:r>
              <w:rPr>
                <w:noProof w:val="0"/>
                <w:rtl/>
              </w:rPr>
              <w:t>***************************************************************</w:t>
            </w:r>
          </w:p>
        </w:tc>
        <w:tc>
          <w:tcPr>
            <w:tcW w:w="284" w:type="dxa"/>
            <w:tcBorders>
              <w:top w:val="nil"/>
              <w:left w:val="nil"/>
              <w:bottom w:val="nil"/>
              <w:right w:val="nil"/>
            </w:tcBorders>
          </w:tcPr>
          <w:p w:rsidR="007611E7" w:rsidRDefault="007611E7" w:rsidP="004E44A7">
            <w:pPr>
              <w:pStyle w:val="ae"/>
              <w:rPr>
                <w:noProof w:val="0"/>
              </w:rPr>
            </w:pPr>
            <w:r>
              <w:rPr>
                <w:noProof w:val="0"/>
                <w:rtl/>
              </w:rPr>
              <w:t>*</w:t>
            </w:r>
          </w:p>
        </w:tc>
      </w:tr>
    </w:tbl>
    <w:p w:rsidR="007611E7" w:rsidRDefault="007611E7" w:rsidP="007611E7"/>
    <w:bookmarkEnd w:id="0"/>
    <w:p w:rsidR="000C304A" w:rsidRPr="007611E7" w:rsidRDefault="000C304A" w:rsidP="007611E7">
      <w:pPr>
        <w:rPr>
          <w:szCs w:val="20"/>
          <w:rtl/>
        </w:rPr>
      </w:pPr>
    </w:p>
    <w:sectPr w:rsidR="000C304A" w:rsidRPr="007611E7"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5A" w:rsidRDefault="00B24B5A" w:rsidP="005F7985">
      <w:pPr>
        <w:spacing w:after="0" w:line="240" w:lineRule="auto"/>
      </w:pPr>
      <w:r>
        <w:separator/>
      </w:r>
    </w:p>
  </w:endnote>
  <w:endnote w:type="continuationSeparator" w:id="0">
    <w:p w:rsidR="00B24B5A" w:rsidRDefault="00B24B5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5A" w:rsidRDefault="00B24B5A" w:rsidP="005F7985">
      <w:pPr>
        <w:spacing w:after="0" w:line="240" w:lineRule="auto"/>
      </w:pPr>
      <w:r>
        <w:separator/>
      </w:r>
    </w:p>
  </w:footnote>
  <w:footnote w:type="continuationSeparator" w:id="0">
    <w:p w:rsidR="00B24B5A" w:rsidRDefault="00B24B5A" w:rsidP="005F7985">
      <w:pPr>
        <w:spacing w:after="0" w:line="240" w:lineRule="auto"/>
      </w:pPr>
      <w:r>
        <w:continuationSeparator/>
      </w:r>
    </w:p>
  </w:footnote>
  <w:footnote w:id="1">
    <w:p w:rsidR="007611E7" w:rsidRPr="009A0FB2" w:rsidRDefault="007611E7" w:rsidP="007611E7">
      <w:pPr>
        <w:pStyle w:val="a8"/>
        <w:rPr>
          <w:rtl/>
        </w:rPr>
      </w:pPr>
      <w:r>
        <w:rPr>
          <w:rStyle w:val="aa"/>
          <w:rFonts w:eastAsiaTheme="majorEastAsia"/>
          <w:rtl/>
        </w:rPr>
        <w:t>*</w:t>
      </w:r>
      <w:r w:rsidRPr="001C4E63">
        <w:rPr>
          <w:rFonts w:hint="cs"/>
          <w:rtl/>
        </w:rPr>
        <w:t xml:space="preserve"> </w:t>
      </w:r>
      <w:bookmarkStart w:id="2" w:name="_ftn1"/>
      <w:bookmarkEnd w:id="2"/>
      <w:r>
        <w:rPr>
          <w:rFonts w:hint="cs"/>
          <w:rtl/>
        </w:rPr>
        <w:tab/>
        <w:t>השיחה נאמרה בערב שבת פרשת וישב תשע"ב, סוכמה על ידי עמנואל מאייר</w:t>
      </w:r>
      <w:r>
        <w:rPr>
          <w:rFonts w:hint="cs"/>
          <w:rtl/>
        </w:rPr>
        <w:t xml:space="preserve"> ונערכה על ידי אלישע אורון</w:t>
      </w:r>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678F9">
      <w:rPr>
        <w:b/>
        <w:bCs/>
        <w:noProof/>
        <w:sz w:val="21"/>
        <w:rtl/>
      </w:rPr>
      <w:t>3</w:t>
    </w:r>
    <w:r>
      <w:rPr>
        <w:b/>
        <w:bCs/>
        <w:sz w:val="21"/>
        <w:rtl/>
      </w:rPr>
      <w:fldChar w:fldCharType="end"/>
    </w:r>
    <w:r>
      <w:rPr>
        <w:b/>
        <w:bCs/>
        <w:sz w:val="21"/>
        <w:rtl/>
      </w:rPr>
      <w:t xml:space="preserve"> -</w:t>
    </w:r>
  </w:p>
  <w:p w:rsidR="009C2F55" w:rsidRDefault="009C2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30A9"/>
    <w:rsid w:val="000458BC"/>
    <w:rsid w:val="000458D5"/>
    <w:rsid w:val="00054582"/>
    <w:rsid w:val="000678F9"/>
    <w:rsid w:val="00067E9B"/>
    <w:rsid w:val="00074417"/>
    <w:rsid w:val="0007585E"/>
    <w:rsid w:val="000827D2"/>
    <w:rsid w:val="00092266"/>
    <w:rsid w:val="000A18FC"/>
    <w:rsid w:val="000B24FA"/>
    <w:rsid w:val="000C304A"/>
    <w:rsid w:val="000D00CA"/>
    <w:rsid w:val="000E5AFD"/>
    <w:rsid w:val="000F4C66"/>
    <w:rsid w:val="0011400B"/>
    <w:rsid w:val="00136612"/>
    <w:rsid w:val="001502DB"/>
    <w:rsid w:val="001748C6"/>
    <w:rsid w:val="00196065"/>
    <w:rsid w:val="001A0F71"/>
    <w:rsid w:val="001C08DD"/>
    <w:rsid w:val="001E7C01"/>
    <w:rsid w:val="001F137C"/>
    <w:rsid w:val="002309DD"/>
    <w:rsid w:val="00236711"/>
    <w:rsid w:val="00272817"/>
    <w:rsid w:val="002835DC"/>
    <w:rsid w:val="00283A2C"/>
    <w:rsid w:val="0028771E"/>
    <w:rsid w:val="002A394A"/>
    <w:rsid w:val="002B30DB"/>
    <w:rsid w:val="002D06F7"/>
    <w:rsid w:val="002D3217"/>
    <w:rsid w:val="00307943"/>
    <w:rsid w:val="00315192"/>
    <w:rsid w:val="0033127E"/>
    <w:rsid w:val="00335C84"/>
    <w:rsid w:val="0036450E"/>
    <w:rsid w:val="003654A9"/>
    <w:rsid w:val="0036691E"/>
    <w:rsid w:val="00380328"/>
    <w:rsid w:val="003904BF"/>
    <w:rsid w:val="00396C00"/>
    <w:rsid w:val="003B054A"/>
    <w:rsid w:val="003C5E39"/>
    <w:rsid w:val="003E768B"/>
    <w:rsid w:val="003F7890"/>
    <w:rsid w:val="00402C36"/>
    <w:rsid w:val="00403308"/>
    <w:rsid w:val="004343EC"/>
    <w:rsid w:val="004360C9"/>
    <w:rsid w:val="00436494"/>
    <w:rsid w:val="00453A8D"/>
    <w:rsid w:val="00455395"/>
    <w:rsid w:val="00462206"/>
    <w:rsid w:val="0048126C"/>
    <w:rsid w:val="004829C8"/>
    <w:rsid w:val="0049270B"/>
    <w:rsid w:val="004940DD"/>
    <w:rsid w:val="005149C3"/>
    <w:rsid w:val="00543BFF"/>
    <w:rsid w:val="00544704"/>
    <w:rsid w:val="005647CD"/>
    <w:rsid w:val="005A6DA7"/>
    <w:rsid w:val="005B76C2"/>
    <w:rsid w:val="005D6110"/>
    <w:rsid w:val="005E1B28"/>
    <w:rsid w:val="005E44BA"/>
    <w:rsid w:val="005F7985"/>
    <w:rsid w:val="006064E4"/>
    <w:rsid w:val="0061649C"/>
    <w:rsid w:val="00626B50"/>
    <w:rsid w:val="00676A7C"/>
    <w:rsid w:val="00683AD6"/>
    <w:rsid w:val="0068488F"/>
    <w:rsid w:val="006B1EF3"/>
    <w:rsid w:val="006B332C"/>
    <w:rsid w:val="0070000E"/>
    <w:rsid w:val="00707A86"/>
    <w:rsid w:val="007176D1"/>
    <w:rsid w:val="007611E7"/>
    <w:rsid w:val="0077023A"/>
    <w:rsid w:val="0077090A"/>
    <w:rsid w:val="00773F69"/>
    <w:rsid w:val="00786FDD"/>
    <w:rsid w:val="007873C0"/>
    <w:rsid w:val="00791356"/>
    <w:rsid w:val="00792C2B"/>
    <w:rsid w:val="007A6AB1"/>
    <w:rsid w:val="007C5FA6"/>
    <w:rsid w:val="007E7500"/>
    <w:rsid w:val="007F4E71"/>
    <w:rsid w:val="00812012"/>
    <w:rsid w:val="00813980"/>
    <w:rsid w:val="00835345"/>
    <w:rsid w:val="00850598"/>
    <w:rsid w:val="00865437"/>
    <w:rsid w:val="008901C6"/>
    <w:rsid w:val="008A12A8"/>
    <w:rsid w:val="008A78C9"/>
    <w:rsid w:val="008C4DDB"/>
    <w:rsid w:val="008C5B82"/>
    <w:rsid w:val="008D309C"/>
    <w:rsid w:val="008D4165"/>
    <w:rsid w:val="008F6310"/>
    <w:rsid w:val="009002A5"/>
    <w:rsid w:val="009120C5"/>
    <w:rsid w:val="009215D9"/>
    <w:rsid w:val="0098126F"/>
    <w:rsid w:val="009B70F2"/>
    <w:rsid w:val="009C2F55"/>
    <w:rsid w:val="009C6C3A"/>
    <w:rsid w:val="009E6F74"/>
    <w:rsid w:val="009F0CFF"/>
    <w:rsid w:val="009F1F91"/>
    <w:rsid w:val="009F301F"/>
    <w:rsid w:val="009F32DA"/>
    <w:rsid w:val="00A17CC0"/>
    <w:rsid w:val="00A35DEA"/>
    <w:rsid w:val="00A432CE"/>
    <w:rsid w:val="00A55913"/>
    <w:rsid w:val="00A67BCC"/>
    <w:rsid w:val="00A84C56"/>
    <w:rsid w:val="00AB11ED"/>
    <w:rsid w:val="00AC4207"/>
    <w:rsid w:val="00AE1BD0"/>
    <w:rsid w:val="00B2236F"/>
    <w:rsid w:val="00B243F4"/>
    <w:rsid w:val="00B24B5A"/>
    <w:rsid w:val="00B40D5E"/>
    <w:rsid w:val="00B5602D"/>
    <w:rsid w:val="00B65D5E"/>
    <w:rsid w:val="00B7243D"/>
    <w:rsid w:val="00B82F4A"/>
    <w:rsid w:val="00B86A06"/>
    <w:rsid w:val="00B90183"/>
    <w:rsid w:val="00BC7C5F"/>
    <w:rsid w:val="00BD32A3"/>
    <w:rsid w:val="00BD38AD"/>
    <w:rsid w:val="00BE1240"/>
    <w:rsid w:val="00C22ED5"/>
    <w:rsid w:val="00C25383"/>
    <w:rsid w:val="00C65157"/>
    <w:rsid w:val="00CA3B41"/>
    <w:rsid w:val="00CB11E4"/>
    <w:rsid w:val="00CB2527"/>
    <w:rsid w:val="00CB73CC"/>
    <w:rsid w:val="00CC778C"/>
    <w:rsid w:val="00CF363C"/>
    <w:rsid w:val="00D0672F"/>
    <w:rsid w:val="00D2370C"/>
    <w:rsid w:val="00D70DEE"/>
    <w:rsid w:val="00D823B6"/>
    <w:rsid w:val="00D9250D"/>
    <w:rsid w:val="00DB03E7"/>
    <w:rsid w:val="00DB0EBF"/>
    <w:rsid w:val="00DB381D"/>
    <w:rsid w:val="00DD011C"/>
    <w:rsid w:val="00DE513B"/>
    <w:rsid w:val="00DF6814"/>
    <w:rsid w:val="00E25C0D"/>
    <w:rsid w:val="00E35733"/>
    <w:rsid w:val="00E43405"/>
    <w:rsid w:val="00E46548"/>
    <w:rsid w:val="00E46B4B"/>
    <w:rsid w:val="00E50379"/>
    <w:rsid w:val="00E64DA3"/>
    <w:rsid w:val="00E82DA9"/>
    <w:rsid w:val="00EA205A"/>
    <w:rsid w:val="00EA261D"/>
    <w:rsid w:val="00EA3490"/>
    <w:rsid w:val="00EB4E02"/>
    <w:rsid w:val="00EC5312"/>
    <w:rsid w:val="00ED4AE0"/>
    <w:rsid w:val="00EF3CF6"/>
    <w:rsid w:val="00F25953"/>
    <w:rsid w:val="00F4298A"/>
    <w:rsid w:val="00F55AAC"/>
    <w:rsid w:val="00F73661"/>
    <w:rsid w:val="00F81084"/>
    <w:rsid w:val="00F9705F"/>
    <w:rsid w:val="00FA6FEC"/>
    <w:rsid w:val="00FB1EFB"/>
    <w:rsid w:val="00FC6AF8"/>
    <w:rsid w:val="00FD4796"/>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rsid w:val="005F7985"/>
    <w:rPr>
      <w:rFonts w:ascii="Times New Roman" w:hAnsi="Times New Roman" w:cs="Narkisim"/>
      <w:position w:val="6"/>
      <w:sz w:val="20"/>
      <w:szCs w:val="18"/>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1311</Words>
  <Characters>6555</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2017-12-07T12:04:00Z</dcterms:created>
  <dcterms:modified xsi:type="dcterms:W3CDTF">2017-12-07T12:26:00Z</dcterms:modified>
</cp:coreProperties>
</file>