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36B02A84" w:rsidR="00E84C14" w:rsidRDefault="00573E12" w:rsidP="00BC5418">
      <w:pPr>
        <w:pStyle w:val="a8"/>
        <w:contextualSpacing/>
        <w:rPr>
          <w:rtl/>
        </w:rPr>
      </w:pPr>
      <w:r>
        <w:rPr>
          <w:rFonts w:hint="cs"/>
          <w:rtl/>
        </w:rPr>
        <w:t xml:space="preserve">הרב </w:t>
      </w:r>
      <w:r w:rsidR="00613633">
        <w:rPr>
          <w:rFonts w:hint="cs"/>
          <w:rtl/>
        </w:rPr>
        <w:t>דוד ברופסקי</w:t>
      </w:r>
    </w:p>
    <w:p w14:paraId="063007BD" w14:textId="77777777" w:rsidR="009D5639" w:rsidRPr="00C1023C" w:rsidRDefault="009D5639" w:rsidP="00BC5418">
      <w:pPr>
        <w:pStyle w:val="a8"/>
        <w:contextualSpacing/>
        <w:rPr>
          <w:rtl/>
        </w:rPr>
      </w:pPr>
    </w:p>
    <w:p w14:paraId="41D6E121" w14:textId="2966729A" w:rsidR="00437A07" w:rsidRDefault="00555FEC" w:rsidP="00555FEC">
      <w:pPr>
        <w:pStyle w:val="1"/>
        <w:contextualSpacing/>
        <w:rPr>
          <w:rtl/>
        </w:rPr>
      </w:pPr>
      <w:r>
        <w:rPr>
          <w:rFonts w:hint="cs"/>
          <w:rtl/>
        </w:rPr>
        <w:t>1</w:t>
      </w:r>
      <w:r w:rsidR="00D12C9A">
        <w:rPr>
          <w:rFonts w:hint="cs"/>
          <w:rtl/>
        </w:rPr>
        <w:t>2</w:t>
      </w:r>
      <w:r w:rsidR="00E55782">
        <w:rPr>
          <w:rFonts w:hint="cs"/>
          <w:rtl/>
        </w:rPr>
        <w:t xml:space="preserve"> </w:t>
      </w:r>
      <w:r>
        <w:rPr>
          <w:rFonts w:asciiTheme="minorBidi" w:hAnsiTheme="minorBidi"/>
          <w:rtl/>
        </w:rPr>
        <w:t>מקומות ומצבים בעייתיים</w:t>
      </w:r>
      <w:r>
        <w:rPr>
          <w:rFonts w:hint="cs"/>
          <w:rtl/>
        </w:rPr>
        <w:t xml:space="preserve"> בקריאת שמע</w:t>
      </w:r>
      <w:r w:rsidR="00BE40C6">
        <w:rPr>
          <w:rFonts w:hint="cs"/>
          <w:rtl/>
        </w:rPr>
        <w:t xml:space="preserve"> - </w:t>
      </w:r>
      <w:r>
        <w:rPr>
          <w:rFonts w:hint="cs"/>
          <w:rtl/>
        </w:rPr>
        <w:t xml:space="preserve"> חלק </w:t>
      </w:r>
      <w:r w:rsidR="00D12C9A">
        <w:rPr>
          <w:rFonts w:hint="cs"/>
          <w:rtl/>
        </w:rPr>
        <w:t>ב</w:t>
      </w:r>
      <w:r>
        <w:rPr>
          <w:rFonts w:hint="cs"/>
          <w:rtl/>
        </w:rPr>
        <w:t>'  - "</w:t>
      </w:r>
      <w:r w:rsidR="00D12C9A">
        <w:rPr>
          <w:rFonts w:hint="cs"/>
          <w:rtl/>
        </w:rPr>
        <w:t>ולא ייראה בך ערוות דבר</w:t>
      </w:r>
      <w:r>
        <w:rPr>
          <w:rFonts w:hint="cs"/>
          <w:rtl/>
        </w:rPr>
        <w:t>"</w:t>
      </w:r>
    </w:p>
    <w:p w14:paraId="20F68F96" w14:textId="77777777" w:rsidR="00460A0F" w:rsidRDefault="00460A0F" w:rsidP="00555FEC">
      <w:pPr>
        <w:rPr>
          <w:rtl/>
        </w:rPr>
      </w:pPr>
    </w:p>
    <w:p w14:paraId="573E7CC3" w14:textId="77777777" w:rsidR="0033739D" w:rsidRDefault="0033739D" w:rsidP="00555FEC">
      <w:pPr>
        <w:rPr>
          <w:rtl/>
        </w:rPr>
      </w:pPr>
    </w:p>
    <w:p w14:paraId="7C476443" w14:textId="77777777" w:rsidR="00D12C9A" w:rsidRDefault="00D12C9A" w:rsidP="00D12C9A">
      <w:pPr>
        <w:pStyle w:val="2"/>
        <w:rPr>
          <w:rtl/>
        </w:rPr>
      </w:pPr>
      <w:bookmarkStart w:id="0" w:name="_Toc371432797"/>
      <w:r w:rsidRPr="008C6687">
        <w:rPr>
          <w:rtl/>
        </w:rPr>
        <w:t>"והיה</w:t>
      </w:r>
      <w:r>
        <w:rPr>
          <w:rtl/>
        </w:rPr>
        <w:t xml:space="preserve"> </w:t>
      </w:r>
      <w:r w:rsidRPr="008C6687">
        <w:rPr>
          <w:rtl/>
        </w:rPr>
        <w:t>מחנך</w:t>
      </w:r>
      <w:r>
        <w:rPr>
          <w:rtl/>
        </w:rPr>
        <w:t xml:space="preserve"> </w:t>
      </w:r>
      <w:r w:rsidRPr="008C6687">
        <w:rPr>
          <w:rtl/>
        </w:rPr>
        <w:t>קדוש"</w:t>
      </w:r>
      <w:r>
        <w:rPr>
          <w:rtl/>
        </w:rPr>
        <w:t xml:space="preserve"> </w:t>
      </w:r>
      <w:r w:rsidRPr="008C6687">
        <w:rPr>
          <w:rtl/>
        </w:rPr>
        <w:t>–</w:t>
      </w:r>
      <w:r>
        <w:rPr>
          <w:rtl/>
        </w:rPr>
        <w:t xml:space="preserve"> </w:t>
      </w:r>
      <w:r w:rsidRPr="008C6687">
        <w:rPr>
          <w:rtl/>
        </w:rPr>
        <w:t>תפילה</w:t>
      </w:r>
      <w:r>
        <w:rPr>
          <w:rtl/>
        </w:rPr>
        <w:t xml:space="preserve"> </w:t>
      </w:r>
      <w:r>
        <w:rPr>
          <w:rFonts w:hint="cs"/>
          <w:rtl/>
        </w:rPr>
        <w:t xml:space="preserve">כנגד </w:t>
      </w:r>
      <w:r w:rsidRPr="008C6687">
        <w:rPr>
          <w:rtl/>
        </w:rPr>
        <w:t>עירום</w:t>
      </w:r>
      <w:bookmarkEnd w:id="0"/>
    </w:p>
    <w:p w14:paraId="59DE582C" w14:textId="77777777" w:rsidR="00D12C9A" w:rsidRDefault="00D12C9A" w:rsidP="00D12C9A">
      <w:pPr>
        <w:rPr>
          <w:rtl/>
        </w:rPr>
      </w:pPr>
      <w:r>
        <w:rPr>
          <w:rFonts w:hint="cs"/>
          <w:rtl/>
        </w:rPr>
        <w:t xml:space="preserve">כפי שראינו בפרק הקודם, התורה מצווה כי במחנה צבאי יש לשמור לא רק על </w:t>
      </w:r>
      <w:proofErr w:type="spellStart"/>
      <w:r>
        <w:rPr>
          <w:rFonts w:hint="cs"/>
          <w:rtl/>
        </w:rPr>
        <w:t>נקיון</w:t>
      </w:r>
      <w:proofErr w:type="spellEnd"/>
      <w:r>
        <w:rPr>
          <w:rFonts w:hint="cs"/>
          <w:rtl/>
        </w:rPr>
        <w:t>, אלא גם על קדושה ועל צניעות.</w:t>
      </w:r>
    </w:p>
    <w:p w14:paraId="41E97750" w14:textId="77777777" w:rsidR="00D12C9A" w:rsidRDefault="00D12C9A" w:rsidP="00D12C9A">
      <w:pPr>
        <w:pStyle w:val="a9"/>
        <w:rPr>
          <w:rtl/>
        </w:rPr>
      </w:pPr>
      <w:r w:rsidRPr="006750B9">
        <w:rPr>
          <w:rFonts w:hint="eastAsia"/>
          <w:rtl/>
        </w:rPr>
        <w:t>כִּי</w:t>
      </w:r>
      <w:r>
        <w:rPr>
          <w:rFonts w:hint="eastAsia"/>
          <w:rtl/>
        </w:rPr>
        <w:t xml:space="preserve"> </w:t>
      </w:r>
      <w:r w:rsidRPr="006750B9">
        <w:rPr>
          <w:rFonts w:hint="eastAsia"/>
          <w:rtl/>
        </w:rPr>
        <w:t>יְיָ</w:t>
      </w:r>
      <w:r>
        <w:rPr>
          <w:rFonts w:hint="eastAsia"/>
          <w:rtl/>
        </w:rPr>
        <w:t xml:space="preserve"> </w:t>
      </w:r>
      <w:r w:rsidRPr="006750B9">
        <w:rPr>
          <w:rFonts w:hint="eastAsia"/>
          <w:rtl/>
        </w:rPr>
        <w:t>אֱלֹהֶיךָ</w:t>
      </w:r>
      <w:r>
        <w:rPr>
          <w:rFonts w:hint="eastAsia"/>
          <w:rtl/>
        </w:rPr>
        <w:t xml:space="preserve"> </w:t>
      </w:r>
      <w:r w:rsidRPr="006750B9">
        <w:rPr>
          <w:rFonts w:hint="eastAsia"/>
          <w:rtl/>
        </w:rPr>
        <w:t>מִתְהַלֵּךְ</w:t>
      </w:r>
      <w:r>
        <w:rPr>
          <w:rFonts w:hint="eastAsia"/>
          <w:rtl/>
        </w:rPr>
        <w:t xml:space="preserve"> </w:t>
      </w:r>
      <w:r w:rsidRPr="006750B9">
        <w:rPr>
          <w:rFonts w:hint="eastAsia"/>
          <w:rtl/>
        </w:rPr>
        <w:t>בְּקֶרֶב</w:t>
      </w:r>
      <w:r>
        <w:rPr>
          <w:rFonts w:hint="eastAsia"/>
          <w:rtl/>
        </w:rPr>
        <w:t xml:space="preserve"> </w:t>
      </w:r>
      <w:r w:rsidRPr="006750B9">
        <w:rPr>
          <w:rFonts w:hint="eastAsia"/>
          <w:rtl/>
        </w:rPr>
        <w:t>מַחֲנֶךָ</w:t>
      </w:r>
      <w:r>
        <w:rPr>
          <w:rFonts w:hint="eastAsia"/>
          <w:rtl/>
        </w:rPr>
        <w:t xml:space="preserve"> </w:t>
      </w:r>
      <w:r w:rsidRPr="006750B9">
        <w:rPr>
          <w:rFonts w:hint="eastAsia"/>
          <w:rtl/>
        </w:rPr>
        <w:t>לְהַצִּילְךָ</w:t>
      </w:r>
      <w:r>
        <w:rPr>
          <w:rFonts w:hint="eastAsia"/>
          <w:rtl/>
        </w:rPr>
        <w:t xml:space="preserve"> </w:t>
      </w:r>
      <w:r w:rsidRPr="006750B9">
        <w:rPr>
          <w:rFonts w:hint="eastAsia"/>
          <w:rtl/>
        </w:rPr>
        <w:t>וְלָתֵת</w:t>
      </w:r>
      <w:r>
        <w:rPr>
          <w:rFonts w:hint="eastAsia"/>
          <w:rtl/>
        </w:rPr>
        <w:t xml:space="preserve"> </w:t>
      </w:r>
      <w:proofErr w:type="spellStart"/>
      <w:r w:rsidRPr="006750B9">
        <w:rPr>
          <w:rFonts w:hint="eastAsia"/>
          <w:rtl/>
        </w:rPr>
        <w:t>אֹיְבֶיך</w:t>
      </w:r>
      <w:proofErr w:type="spellEnd"/>
      <w:r w:rsidRPr="006750B9">
        <w:rPr>
          <w:rFonts w:hint="eastAsia"/>
          <w:rtl/>
        </w:rPr>
        <w:t>ָ</w:t>
      </w:r>
      <w:r>
        <w:rPr>
          <w:rFonts w:hint="eastAsia"/>
          <w:rtl/>
        </w:rPr>
        <w:t xml:space="preserve"> </w:t>
      </w:r>
      <w:r w:rsidRPr="006750B9">
        <w:rPr>
          <w:rFonts w:hint="eastAsia"/>
          <w:rtl/>
        </w:rPr>
        <w:t>לְפָנֶיךָ</w:t>
      </w:r>
      <w:r>
        <w:rPr>
          <w:rFonts w:hint="eastAsia"/>
          <w:rtl/>
        </w:rPr>
        <w:t xml:space="preserve"> </w:t>
      </w:r>
      <w:r w:rsidRPr="006750B9">
        <w:rPr>
          <w:rFonts w:hint="eastAsia"/>
          <w:rtl/>
        </w:rPr>
        <w:t>וְהָיָה</w:t>
      </w:r>
      <w:r>
        <w:rPr>
          <w:rFonts w:hint="eastAsia"/>
          <w:rtl/>
        </w:rPr>
        <w:t xml:space="preserve"> </w:t>
      </w:r>
      <w:r w:rsidRPr="006750B9">
        <w:rPr>
          <w:rFonts w:hint="eastAsia"/>
          <w:rtl/>
        </w:rPr>
        <w:t>מַחֲנֶיךָ</w:t>
      </w:r>
      <w:r>
        <w:rPr>
          <w:rFonts w:hint="eastAsia"/>
          <w:rtl/>
        </w:rPr>
        <w:t xml:space="preserve"> </w:t>
      </w:r>
      <w:r w:rsidRPr="006750B9">
        <w:rPr>
          <w:rFonts w:hint="eastAsia"/>
          <w:rtl/>
        </w:rPr>
        <w:t>קָדוֹשׁ</w:t>
      </w:r>
      <w:r>
        <w:rPr>
          <w:rFonts w:hint="eastAsia"/>
          <w:rtl/>
        </w:rPr>
        <w:t xml:space="preserve"> </w:t>
      </w:r>
      <w:r w:rsidRPr="006750B9">
        <w:rPr>
          <w:rFonts w:hint="eastAsia"/>
          <w:rtl/>
        </w:rPr>
        <w:t>וְלֹא</w:t>
      </w:r>
      <w:r>
        <w:rPr>
          <w:rFonts w:hint="eastAsia"/>
          <w:rtl/>
        </w:rPr>
        <w:t xml:space="preserve"> </w:t>
      </w:r>
      <w:r w:rsidRPr="006750B9">
        <w:rPr>
          <w:rFonts w:hint="eastAsia"/>
          <w:rtl/>
        </w:rPr>
        <w:t>יִרְאֶה</w:t>
      </w:r>
      <w:r>
        <w:rPr>
          <w:rFonts w:hint="eastAsia"/>
          <w:rtl/>
        </w:rPr>
        <w:t xml:space="preserve"> </w:t>
      </w:r>
      <w:r w:rsidRPr="006750B9">
        <w:rPr>
          <w:rFonts w:hint="eastAsia"/>
          <w:rtl/>
        </w:rPr>
        <w:t>בְךָ</w:t>
      </w:r>
      <w:r>
        <w:rPr>
          <w:rFonts w:hint="eastAsia"/>
          <w:rtl/>
        </w:rPr>
        <w:t xml:space="preserve"> </w:t>
      </w:r>
      <w:r w:rsidRPr="006750B9">
        <w:rPr>
          <w:rFonts w:hint="eastAsia"/>
          <w:rtl/>
        </w:rPr>
        <w:t>עֶרְוַת</w:t>
      </w:r>
      <w:r>
        <w:rPr>
          <w:rFonts w:hint="eastAsia"/>
          <w:rtl/>
        </w:rPr>
        <w:t xml:space="preserve"> </w:t>
      </w:r>
      <w:r w:rsidRPr="006750B9">
        <w:rPr>
          <w:rFonts w:hint="eastAsia"/>
          <w:rtl/>
        </w:rPr>
        <w:t>דָּבָר</w:t>
      </w:r>
      <w:r>
        <w:rPr>
          <w:rFonts w:hint="cs"/>
          <w:rtl/>
        </w:rPr>
        <w:t xml:space="preserve"> </w:t>
      </w:r>
      <w:r w:rsidRPr="006750B9">
        <w:rPr>
          <w:rFonts w:hint="eastAsia"/>
          <w:rtl/>
        </w:rPr>
        <w:t>וְשָׁב</w:t>
      </w:r>
      <w:r>
        <w:rPr>
          <w:rFonts w:hint="eastAsia"/>
          <w:rtl/>
        </w:rPr>
        <w:t xml:space="preserve"> </w:t>
      </w:r>
      <w:proofErr w:type="spellStart"/>
      <w:r w:rsidRPr="006750B9">
        <w:rPr>
          <w:rFonts w:hint="eastAsia"/>
          <w:rtl/>
        </w:rPr>
        <w:t>מֵאַחֲרֶיך</w:t>
      </w:r>
      <w:proofErr w:type="spellEnd"/>
      <w:r w:rsidRPr="006750B9">
        <w:rPr>
          <w:rFonts w:hint="eastAsia"/>
          <w:rtl/>
        </w:rPr>
        <w:t>ָ</w:t>
      </w:r>
      <w:r w:rsidRPr="006750B9">
        <w:rPr>
          <w:rFonts w:hint="cs"/>
          <w:rtl/>
        </w:rPr>
        <w:t>:</w:t>
      </w:r>
      <w:r>
        <w:rPr>
          <w:rFonts w:hint="cs"/>
          <w:rtl/>
        </w:rPr>
        <w:t xml:space="preserve"> (דברים כ"ג, יג–טו)</w:t>
      </w:r>
    </w:p>
    <w:p w14:paraId="3492FE0C" w14:textId="77777777" w:rsidR="00D12C9A" w:rsidRDefault="00D12C9A" w:rsidP="00D12C9A">
      <w:pPr>
        <w:rPr>
          <w:rtl/>
        </w:rPr>
      </w:pPr>
      <w:r>
        <w:rPr>
          <w:rFonts w:hint="cs"/>
          <w:rtl/>
        </w:rPr>
        <w:t>בספרי (דברים, פיסקא רנח) נאמר על פסוק זה: "</w:t>
      </w:r>
      <w:r w:rsidRPr="003F5A29">
        <w:rPr>
          <w:rFonts w:hint="eastAsia"/>
          <w:rtl/>
        </w:rPr>
        <w:t>ולא</w:t>
      </w:r>
      <w:r>
        <w:rPr>
          <w:rFonts w:hint="cs"/>
          <w:rtl/>
        </w:rPr>
        <w:t xml:space="preserve"> </w:t>
      </w:r>
      <w:r w:rsidRPr="003F5A29">
        <w:rPr>
          <w:rFonts w:hint="eastAsia"/>
          <w:rtl/>
        </w:rPr>
        <w:t>יראה</w:t>
      </w:r>
      <w:r>
        <w:rPr>
          <w:rFonts w:hint="cs"/>
          <w:rtl/>
        </w:rPr>
        <w:t xml:space="preserve"> </w:t>
      </w:r>
      <w:r w:rsidRPr="003F5A29">
        <w:rPr>
          <w:rFonts w:hint="eastAsia"/>
          <w:rtl/>
        </w:rPr>
        <w:t>בך</w:t>
      </w:r>
      <w:r>
        <w:rPr>
          <w:rFonts w:hint="cs"/>
          <w:rtl/>
        </w:rPr>
        <w:t xml:space="preserve"> </w:t>
      </w:r>
      <w:r w:rsidRPr="003F5A29">
        <w:rPr>
          <w:rFonts w:hint="eastAsia"/>
          <w:rtl/>
        </w:rPr>
        <w:t>ער</w:t>
      </w:r>
      <w:r w:rsidRPr="003F5A29">
        <w:rPr>
          <w:rFonts w:hint="cs"/>
          <w:rtl/>
        </w:rPr>
        <w:t>ו</w:t>
      </w:r>
      <w:r w:rsidRPr="003F5A29">
        <w:rPr>
          <w:rFonts w:hint="eastAsia"/>
          <w:rtl/>
        </w:rPr>
        <w:t>ות</w:t>
      </w:r>
      <w:r>
        <w:rPr>
          <w:rFonts w:hint="cs"/>
          <w:rtl/>
        </w:rPr>
        <w:t xml:space="preserve"> </w:t>
      </w:r>
      <w:r w:rsidRPr="003F5A29">
        <w:rPr>
          <w:rFonts w:hint="eastAsia"/>
          <w:rtl/>
        </w:rPr>
        <w:t>דבר</w:t>
      </w:r>
      <w:r>
        <w:rPr>
          <w:rFonts w:hint="cs"/>
          <w:rtl/>
        </w:rPr>
        <w:t xml:space="preserve"> </w:t>
      </w:r>
      <w:r w:rsidRPr="003F5A29">
        <w:rPr>
          <w:rFonts w:hint="eastAsia"/>
          <w:rtl/>
        </w:rPr>
        <w:t>ושב</w:t>
      </w:r>
      <w:r>
        <w:rPr>
          <w:rFonts w:hint="cs"/>
          <w:rtl/>
        </w:rPr>
        <w:t xml:space="preserve"> </w:t>
      </w:r>
      <w:proofErr w:type="spellStart"/>
      <w:r w:rsidRPr="003F5A29">
        <w:rPr>
          <w:rFonts w:hint="eastAsia"/>
          <w:rtl/>
        </w:rPr>
        <w:t>מאחריך</w:t>
      </w:r>
      <w:proofErr w:type="spellEnd"/>
      <w:r>
        <w:rPr>
          <w:rFonts w:hint="cs"/>
          <w:rtl/>
        </w:rPr>
        <w:t xml:space="preserve"> </w:t>
      </w:r>
      <w:r w:rsidRPr="003F5A29">
        <w:rPr>
          <w:rFonts w:hint="cs"/>
          <w:rtl/>
        </w:rPr>
        <w:t>–</w:t>
      </w:r>
      <w:r>
        <w:rPr>
          <w:rFonts w:hint="cs"/>
          <w:rtl/>
        </w:rPr>
        <w:t xml:space="preserve"> </w:t>
      </w:r>
      <w:r w:rsidRPr="003F5A29">
        <w:rPr>
          <w:rFonts w:hint="eastAsia"/>
          <w:rtl/>
        </w:rPr>
        <w:t>מלמד</w:t>
      </w:r>
      <w:r>
        <w:rPr>
          <w:rFonts w:hint="cs"/>
          <w:rtl/>
        </w:rPr>
        <w:t xml:space="preserve"> </w:t>
      </w:r>
      <w:r w:rsidRPr="003F5A29">
        <w:rPr>
          <w:rFonts w:hint="eastAsia"/>
          <w:rtl/>
        </w:rPr>
        <w:t>שעריות</w:t>
      </w:r>
      <w:r>
        <w:rPr>
          <w:rFonts w:hint="cs"/>
          <w:rtl/>
        </w:rPr>
        <w:t xml:space="preserve"> </w:t>
      </w:r>
      <w:r w:rsidRPr="003F5A29">
        <w:rPr>
          <w:rFonts w:hint="eastAsia"/>
          <w:rtl/>
        </w:rPr>
        <w:t>מסלקות</w:t>
      </w:r>
      <w:r>
        <w:rPr>
          <w:rFonts w:hint="cs"/>
          <w:rtl/>
        </w:rPr>
        <w:t xml:space="preserve"> </w:t>
      </w:r>
      <w:r w:rsidRPr="003F5A29">
        <w:rPr>
          <w:rFonts w:hint="eastAsia"/>
          <w:rtl/>
        </w:rPr>
        <w:t>את</w:t>
      </w:r>
      <w:r>
        <w:rPr>
          <w:rFonts w:hint="cs"/>
          <w:rtl/>
        </w:rPr>
        <w:t xml:space="preserve"> </w:t>
      </w:r>
      <w:r w:rsidRPr="003F5A29">
        <w:rPr>
          <w:rFonts w:hint="eastAsia"/>
          <w:rtl/>
        </w:rPr>
        <w:t>השכינה</w:t>
      </w:r>
      <w:r w:rsidRPr="003F5A29">
        <w:rPr>
          <w:rFonts w:hint="cs"/>
          <w:rtl/>
        </w:rPr>
        <w:t>"</w:t>
      </w:r>
      <w:r>
        <w:rPr>
          <w:rFonts w:hint="cs"/>
          <w:rtl/>
        </w:rPr>
        <w:t>.</w:t>
      </w:r>
    </w:p>
    <w:p w14:paraId="0628DEDD" w14:textId="77777777" w:rsidR="00D12C9A" w:rsidRDefault="00D12C9A" w:rsidP="00D12C9A">
      <w:pPr>
        <w:rPr>
          <w:rtl/>
        </w:rPr>
      </w:pPr>
      <w:r>
        <w:rPr>
          <w:rFonts w:hint="cs"/>
          <w:rtl/>
        </w:rPr>
        <w:t>הגמרא (ברכות כה ע"ב) מרחיבה דרישה זו של התורה אל המרחב האישי ומסיקה מהפסוקים שאסור לקרוא קריאת שמע כנגד ערווה, זאת אומרת כשניתן לראות עירום. בהמשך להלכה זו אף נכתב במקום אחר בגמרא (בבא מציעא קיד ע"ב): "</w:t>
      </w:r>
      <w:r w:rsidRPr="003F5A29">
        <w:rPr>
          <w:rFonts w:hint="eastAsia"/>
          <w:rtl/>
        </w:rPr>
        <w:t>מנין</w:t>
      </w:r>
      <w:r>
        <w:rPr>
          <w:rFonts w:hint="cs"/>
          <w:rtl/>
        </w:rPr>
        <w:t xml:space="preserve"> </w:t>
      </w:r>
      <w:r w:rsidRPr="003F5A29">
        <w:rPr>
          <w:rFonts w:hint="eastAsia"/>
          <w:rtl/>
        </w:rPr>
        <w:t>לערום</w:t>
      </w:r>
      <w:r>
        <w:rPr>
          <w:rFonts w:hint="cs"/>
          <w:rtl/>
        </w:rPr>
        <w:t xml:space="preserve"> </w:t>
      </w:r>
      <w:r w:rsidRPr="003F5A29">
        <w:rPr>
          <w:rFonts w:hint="eastAsia"/>
          <w:rtl/>
        </w:rPr>
        <w:t>שלא</w:t>
      </w:r>
      <w:r>
        <w:rPr>
          <w:rFonts w:hint="cs"/>
          <w:rtl/>
        </w:rPr>
        <w:t xml:space="preserve"> </w:t>
      </w:r>
      <w:r w:rsidRPr="003F5A29">
        <w:rPr>
          <w:rFonts w:hint="eastAsia"/>
          <w:rtl/>
        </w:rPr>
        <w:t>יתרום</w:t>
      </w:r>
      <w:r w:rsidRPr="003F5A29">
        <w:rPr>
          <w:rFonts w:hint="cs"/>
          <w:rtl/>
        </w:rPr>
        <w:t>?</w:t>
      </w:r>
      <w:r>
        <w:rPr>
          <w:rFonts w:hint="cs"/>
          <w:rtl/>
        </w:rPr>
        <w:t xml:space="preserve"> </w:t>
      </w:r>
      <w:r w:rsidRPr="003F5A29">
        <w:rPr>
          <w:rFonts w:hint="cs"/>
          <w:rtl/>
        </w:rPr>
        <w:t>–</w:t>
      </w:r>
      <w:r>
        <w:rPr>
          <w:rFonts w:hint="cs"/>
          <w:rtl/>
        </w:rPr>
        <w:t xml:space="preserve"> </w:t>
      </w:r>
      <w:proofErr w:type="spellStart"/>
      <w:r w:rsidRPr="003F5A29">
        <w:rPr>
          <w:rFonts w:hint="eastAsia"/>
          <w:rtl/>
        </w:rPr>
        <w:t>דכתיב</w:t>
      </w:r>
      <w:proofErr w:type="spellEnd"/>
      <w:r w:rsidRPr="003F5A29">
        <w:rPr>
          <w:rFonts w:hint="cs"/>
          <w:rtl/>
        </w:rPr>
        <w:t>:</w:t>
      </w:r>
      <w:r>
        <w:rPr>
          <w:rFonts w:hint="cs"/>
          <w:rtl/>
        </w:rPr>
        <w:t xml:space="preserve"> </w:t>
      </w:r>
      <w:r w:rsidRPr="003F5A29">
        <w:rPr>
          <w:rFonts w:hint="eastAsia"/>
          <w:rtl/>
        </w:rPr>
        <w:t>ולא</w:t>
      </w:r>
      <w:r>
        <w:rPr>
          <w:rFonts w:hint="cs"/>
          <w:rtl/>
        </w:rPr>
        <w:t xml:space="preserve"> </w:t>
      </w:r>
      <w:r w:rsidRPr="003F5A29">
        <w:rPr>
          <w:rFonts w:hint="eastAsia"/>
          <w:rtl/>
        </w:rPr>
        <w:t>יראה</w:t>
      </w:r>
      <w:r>
        <w:rPr>
          <w:rFonts w:hint="cs"/>
          <w:rtl/>
        </w:rPr>
        <w:t xml:space="preserve"> </w:t>
      </w:r>
      <w:r w:rsidRPr="003F5A29">
        <w:rPr>
          <w:rFonts w:hint="eastAsia"/>
          <w:rtl/>
        </w:rPr>
        <w:t>בך</w:t>
      </w:r>
      <w:r>
        <w:rPr>
          <w:rFonts w:hint="cs"/>
          <w:rtl/>
        </w:rPr>
        <w:t xml:space="preserve"> </w:t>
      </w:r>
      <w:r w:rsidRPr="003F5A29">
        <w:rPr>
          <w:rFonts w:hint="eastAsia"/>
          <w:rtl/>
        </w:rPr>
        <w:t>ער</w:t>
      </w:r>
      <w:r w:rsidRPr="003F5A29">
        <w:rPr>
          <w:rFonts w:hint="cs"/>
          <w:rtl/>
        </w:rPr>
        <w:t>ו</w:t>
      </w:r>
      <w:r w:rsidRPr="003F5A29">
        <w:rPr>
          <w:rFonts w:hint="eastAsia"/>
          <w:rtl/>
        </w:rPr>
        <w:t>ות</w:t>
      </w:r>
      <w:r>
        <w:rPr>
          <w:rFonts w:hint="cs"/>
          <w:rtl/>
        </w:rPr>
        <w:t xml:space="preserve"> </w:t>
      </w:r>
      <w:r w:rsidRPr="003F5A29">
        <w:rPr>
          <w:rFonts w:hint="eastAsia"/>
          <w:rtl/>
        </w:rPr>
        <w:t>דבר</w:t>
      </w:r>
      <w:r>
        <w:rPr>
          <w:rFonts w:hint="cs"/>
          <w:rtl/>
        </w:rPr>
        <w:t>".</w:t>
      </w:r>
    </w:p>
    <w:p w14:paraId="68FA8938" w14:textId="77777777" w:rsidR="00D12C9A" w:rsidRDefault="00D12C9A" w:rsidP="00D12C9A">
      <w:pPr>
        <w:rPr>
          <w:rtl/>
        </w:rPr>
      </w:pPr>
      <w:r>
        <w:rPr>
          <w:rFonts w:hint="cs"/>
          <w:rtl/>
        </w:rPr>
        <w:t xml:space="preserve">הפרי מגדים, שדבריו מובאים בביאור הלכה (סימן עד), מפרט חמישה מצבים בהם אסור לקרוא קריאת שמע או לומר דברים שבקדושה משום "לא יראה בך": א) הרואה את ערוותו שלו. ב) "לבו רואה ערוותו" – אין הפרדה, בעזרת בגד או אזור </w:t>
      </w:r>
      <w:proofErr w:type="spellStart"/>
      <w:r>
        <w:rPr>
          <w:rFonts w:hint="cs"/>
          <w:rtl/>
        </w:rPr>
        <w:t>מתניים</w:t>
      </w:r>
      <w:proofErr w:type="spellEnd"/>
      <w:r>
        <w:rPr>
          <w:rFonts w:hint="cs"/>
          <w:rtl/>
        </w:rPr>
        <w:t>, בין פלג הגוף העליון לפלג הגוף התחתון. ג) שאינו לבוש. ד) הרואה ערוותו של אחר. ה) "לבו רואה" את ערוות חברו.</w:t>
      </w:r>
    </w:p>
    <w:p w14:paraId="6E6F0760" w14:textId="77777777" w:rsidR="00D12C9A" w:rsidRDefault="00D12C9A" w:rsidP="00D12C9A">
      <w:pPr>
        <w:rPr>
          <w:rtl/>
        </w:rPr>
      </w:pPr>
      <w:r>
        <w:rPr>
          <w:rFonts w:hint="cs"/>
          <w:rtl/>
        </w:rPr>
        <w:t xml:space="preserve">הביאור הלכה סובר שבמצבים שונים אלה תקפות גם הלכות שונות. למשל בעוד שמותר לקרוא קריאת שמע בקרבת אדם ערום כל עוד המתפלל אינו רואה אותו, משום שהפנה את ראשו או אולי אפילו משום שעצם את עיניו, כשהמתפלל עצמו ערום פתרונות אלה לא מועילים. כמו כן כותב הביאור הלכה כי כאשר ערוותו של אדם מכוסה במים (כמו בעת טבילה במקווה) מותר לו לברך, אך לא כאשר הוא יכול לראות אדם ערום אחר. במילים אחרות, בעוד אסור להתפלל או לברך כשניתן </w:t>
      </w:r>
      <w:r>
        <w:rPr>
          <w:rFonts w:hint="cs"/>
          <w:rtl/>
        </w:rPr>
        <w:t xml:space="preserve">לראות את ערוותו של אדם אחר, כשמדובר במתפלל עצמו </w:t>
      </w:r>
      <w:r>
        <w:rPr>
          <w:rtl/>
        </w:rPr>
        <w:t>–</w:t>
      </w:r>
      <w:r>
        <w:rPr>
          <w:rFonts w:hint="cs"/>
          <w:rtl/>
        </w:rPr>
        <w:t xml:space="preserve"> עליו להיות מכוסה כדי לומר דברים שבקדושה.</w:t>
      </w:r>
    </w:p>
    <w:p w14:paraId="347AEC81" w14:textId="77777777" w:rsidR="00D12C9A" w:rsidRDefault="00D12C9A" w:rsidP="00D12C9A">
      <w:pPr>
        <w:rPr>
          <w:rtl/>
        </w:rPr>
      </w:pPr>
      <w:r>
        <w:rPr>
          <w:rFonts w:hint="cs"/>
          <w:rtl/>
        </w:rPr>
        <w:t xml:space="preserve">בנוגע להפרדה בין פלג הגוף העליון לפלג הגוף התחתון, כך שנמנע מצב שבו "לבו רואה את ערוותו", הגמרא (ברכות כד ע"ב) קובעת כי צריכה להיות חציצה בין פלג הגוף העליון לפלג הגוף התחתון. האחרונים דנים בשאלה אם גם נשים חייבות בהפרדה כזו כדי לקרוא קריאת שמע. השולחן ערוך (סימן עד) פוסק שהן לא חייבות, אך הב"ח חולק על דעה זו. המשנה ברורה (סימן עד ס"ק טז) מביא את דעתם של </w:t>
      </w:r>
      <w:proofErr w:type="spellStart"/>
      <w:r>
        <w:rPr>
          <w:rFonts w:hint="cs"/>
          <w:rtl/>
        </w:rPr>
        <w:t>הש"ך</w:t>
      </w:r>
      <w:proofErr w:type="spellEnd"/>
      <w:r>
        <w:rPr>
          <w:rFonts w:hint="cs"/>
          <w:rtl/>
        </w:rPr>
        <w:t xml:space="preserve"> ושל הט"ז (יו"ד סימן ר) הפוסקים כי נשים יכולות לברך "על הטבילה" במקווה, גם אם מי המקווה צלולים, שכן אין הן חייבות להפריד בין פלג הגוף העליון לפלג הגוף התחתון. יחד עם זאת הט"ז מוסיף כי מוטב לה לשלב ידיים על חזהּ וכך בכל זאת ליצור חציצה.</w:t>
      </w:r>
    </w:p>
    <w:p w14:paraId="71B66E83" w14:textId="77777777" w:rsidR="00D12C9A" w:rsidRDefault="00D12C9A" w:rsidP="00D12C9A">
      <w:pPr>
        <w:pStyle w:val="3"/>
        <w:spacing w:before="0" w:after="240" w:line="360" w:lineRule="auto"/>
        <w:jc w:val="both"/>
        <w:rPr>
          <w:rFonts w:asciiTheme="minorBidi" w:hAnsiTheme="minorBidi" w:cstheme="minorBidi"/>
          <w:szCs w:val="24"/>
          <w:rtl/>
        </w:rPr>
      </w:pPr>
      <w:bookmarkStart w:id="1" w:name="_Toc371432798"/>
    </w:p>
    <w:p w14:paraId="6ACFE9CD" w14:textId="7B687752" w:rsidR="00D12C9A" w:rsidRDefault="00D12C9A" w:rsidP="00D12C9A">
      <w:pPr>
        <w:pStyle w:val="2"/>
        <w:rPr>
          <w:rtl/>
        </w:rPr>
      </w:pPr>
      <w:r w:rsidRPr="000C2D7E">
        <w:rPr>
          <w:rtl/>
        </w:rPr>
        <w:t>שוק</w:t>
      </w:r>
      <w:r>
        <w:rPr>
          <w:rtl/>
        </w:rPr>
        <w:t xml:space="preserve"> </w:t>
      </w:r>
      <w:r w:rsidRPr="000C2D7E">
        <w:rPr>
          <w:rtl/>
        </w:rPr>
        <w:t>באישה</w:t>
      </w:r>
      <w:r>
        <w:rPr>
          <w:rtl/>
        </w:rPr>
        <w:t xml:space="preserve"> </w:t>
      </w:r>
      <w:r w:rsidRPr="000C2D7E">
        <w:rPr>
          <w:rtl/>
        </w:rPr>
        <w:t>ערווה</w:t>
      </w:r>
      <w:bookmarkEnd w:id="1"/>
    </w:p>
    <w:p w14:paraId="45494E9D" w14:textId="77777777" w:rsidR="00D12C9A" w:rsidRDefault="00D12C9A" w:rsidP="00D12C9A">
      <w:pPr>
        <w:rPr>
          <w:rtl/>
        </w:rPr>
      </w:pPr>
      <w:r>
        <w:rPr>
          <w:rFonts w:hint="cs"/>
          <w:rtl/>
        </w:rPr>
        <w:t>הגמרא (ברכות כד ע"א) אומרת שעל גבר נאסר לקרוא קריאת שמע כנגד ערווה. מעבר לפירוש הברור של המילה "ערווה", הגמרא מפרטת דברים אחרים הנחשבים בגדר ערווה. כפי שנראה, הגמרא אוסרת לקרוא קריאת שמע כנגד השוק של אישה, כנגד שיער אישה ובעת שניתן לשמוע את קולה של אישה שרה. כמו כן, לגבר אסור לקרוא קריאת שמע אם נראה אפילו טפח אחד מגופה של אישה באזור המכוסה בדרך כלל.</w:t>
      </w:r>
    </w:p>
    <w:p w14:paraId="2859C1AA" w14:textId="77777777" w:rsidR="00D12C9A" w:rsidRDefault="00D12C9A" w:rsidP="00D12C9A">
      <w:pPr>
        <w:rPr>
          <w:rtl/>
        </w:rPr>
      </w:pPr>
      <w:r>
        <w:rPr>
          <w:rFonts w:hint="cs"/>
          <w:rtl/>
        </w:rPr>
        <w:t>לגבי "שוק באישה", בגמרא (ברכות כד ע"א) נאמר:</w:t>
      </w:r>
    </w:p>
    <w:p w14:paraId="16676E6D" w14:textId="77777777" w:rsidR="00D12C9A" w:rsidRPr="00405B40" w:rsidRDefault="00D12C9A" w:rsidP="00D12C9A">
      <w:pPr>
        <w:pStyle w:val="a9"/>
        <w:rPr>
          <w:rtl/>
        </w:rPr>
      </w:pPr>
      <w:r w:rsidRPr="00405B40">
        <w:rPr>
          <w:rFonts w:hint="eastAsia"/>
          <w:rtl/>
        </w:rPr>
        <w:t>אמר</w:t>
      </w:r>
      <w:r>
        <w:rPr>
          <w:rFonts w:hint="cs"/>
          <w:rtl/>
        </w:rPr>
        <w:t xml:space="preserve"> </w:t>
      </w:r>
      <w:r w:rsidRPr="00405B40">
        <w:rPr>
          <w:rFonts w:hint="eastAsia"/>
          <w:rtl/>
        </w:rPr>
        <w:t>רב</w:t>
      </w:r>
      <w:r>
        <w:rPr>
          <w:rFonts w:hint="cs"/>
          <w:rtl/>
        </w:rPr>
        <w:t xml:space="preserve"> </w:t>
      </w:r>
      <w:proofErr w:type="spellStart"/>
      <w:r w:rsidRPr="00405B40">
        <w:rPr>
          <w:rFonts w:hint="eastAsia"/>
          <w:rtl/>
        </w:rPr>
        <w:t>חסדא</w:t>
      </w:r>
      <w:proofErr w:type="spellEnd"/>
      <w:r w:rsidRPr="00405B40">
        <w:rPr>
          <w:rFonts w:hint="cs"/>
          <w:rtl/>
        </w:rPr>
        <w:t>:</w:t>
      </w:r>
      <w:r>
        <w:rPr>
          <w:rFonts w:hint="cs"/>
          <w:rtl/>
        </w:rPr>
        <w:t xml:space="preserve"> </w:t>
      </w:r>
      <w:r w:rsidRPr="00405B40">
        <w:rPr>
          <w:rFonts w:hint="eastAsia"/>
          <w:rtl/>
        </w:rPr>
        <w:t>שוק</w:t>
      </w:r>
      <w:r>
        <w:rPr>
          <w:rFonts w:hint="cs"/>
          <w:rtl/>
        </w:rPr>
        <w:t xml:space="preserve"> </w:t>
      </w:r>
      <w:r w:rsidRPr="00405B40">
        <w:rPr>
          <w:rFonts w:hint="eastAsia"/>
          <w:rtl/>
        </w:rPr>
        <w:t>בא</w:t>
      </w:r>
      <w:r w:rsidRPr="00405B40">
        <w:rPr>
          <w:rFonts w:hint="cs"/>
          <w:rtl/>
        </w:rPr>
        <w:t>י</w:t>
      </w:r>
      <w:r w:rsidRPr="00405B40">
        <w:rPr>
          <w:rFonts w:hint="eastAsia"/>
          <w:rtl/>
        </w:rPr>
        <w:t>שה</w:t>
      </w:r>
      <w:r>
        <w:rPr>
          <w:rFonts w:hint="cs"/>
          <w:rtl/>
        </w:rPr>
        <w:t xml:space="preserve"> </w:t>
      </w:r>
      <w:r w:rsidRPr="00405B40">
        <w:rPr>
          <w:rFonts w:hint="eastAsia"/>
          <w:rtl/>
        </w:rPr>
        <w:t>ער</w:t>
      </w:r>
      <w:r w:rsidRPr="00405B40">
        <w:rPr>
          <w:rFonts w:hint="cs"/>
          <w:rtl/>
        </w:rPr>
        <w:t>ו</w:t>
      </w:r>
      <w:r w:rsidRPr="00405B40">
        <w:rPr>
          <w:rFonts w:hint="eastAsia"/>
          <w:rtl/>
        </w:rPr>
        <w:t>וה</w:t>
      </w:r>
      <w:r w:rsidRPr="00405B40">
        <w:rPr>
          <w:rFonts w:hint="cs"/>
          <w:rtl/>
        </w:rPr>
        <w:t>,</w:t>
      </w:r>
      <w:r>
        <w:rPr>
          <w:rFonts w:hint="cs"/>
          <w:rtl/>
        </w:rPr>
        <w:t xml:space="preserve"> </w:t>
      </w:r>
      <w:r w:rsidRPr="00405B40">
        <w:rPr>
          <w:rFonts w:hint="eastAsia"/>
          <w:rtl/>
        </w:rPr>
        <w:t>שנאמר</w:t>
      </w:r>
      <w:r>
        <w:rPr>
          <w:rFonts w:hint="cs"/>
          <w:rtl/>
        </w:rPr>
        <w:t xml:space="preserve"> '</w:t>
      </w:r>
      <w:r w:rsidRPr="00405B40">
        <w:rPr>
          <w:rFonts w:hint="eastAsia"/>
          <w:rtl/>
        </w:rPr>
        <w:t>גלי</w:t>
      </w:r>
      <w:r>
        <w:rPr>
          <w:rFonts w:hint="cs"/>
          <w:rtl/>
        </w:rPr>
        <w:t xml:space="preserve"> </w:t>
      </w:r>
      <w:r w:rsidRPr="00405B40">
        <w:rPr>
          <w:rFonts w:hint="eastAsia"/>
          <w:rtl/>
        </w:rPr>
        <w:t>שוק</w:t>
      </w:r>
      <w:r>
        <w:rPr>
          <w:rFonts w:hint="cs"/>
          <w:rtl/>
        </w:rPr>
        <w:t xml:space="preserve"> </w:t>
      </w:r>
      <w:r w:rsidRPr="00405B40">
        <w:rPr>
          <w:rFonts w:hint="eastAsia"/>
          <w:rtl/>
        </w:rPr>
        <w:t>עברי</w:t>
      </w:r>
      <w:r>
        <w:rPr>
          <w:rFonts w:hint="cs"/>
          <w:rtl/>
        </w:rPr>
        <w:t xml:space="preserve"> </w:t>
      </w:r>
      <w:r w:rsidRPr="00405B40">
        <w:rPr>
          <w:rFonts w:hint="eastAsia"/>
          <w:rtl/>
        </w:rPr>
        <w:t>נהרות</w:t>
      </w:r>
      <w:r w:rsidRPr="00405B40">
        <w:rPr>
          <w:rFonts w:hint="cs"/>
          <w:rtl/>
        </w:rPr>
        <w:t>'</w:t>
      </w:r>
      <w:r>
        <w:rPr>
          <w:rFonts w:hint="cs"/>
          <w:rtl/>
        </w:rPr>
        <w:t xml:space="preserve"> [ישעיהו מ"ז, ב] </w:t>
      </w:r>
      <w:r w:rsidRPr="00405B40">
        <w:rPr>
          <w:rFonts w:hint="eastAsia"/>
          <w:rtl/>
        </w:rPr>
        <w:t>וכתיב</w:t>
      </w:r>
      <w:r>
        <w:rPr>
          <w:rFonts w:hint="cs"/>
          <w:rtl/>
        </w:rPr>
        <w:t xml:space="preserve"> '</w:t>
      </w:r>
      <w:proofErr w:type="spellStart"/>
      <w:r w:rsidRPr="00405B40">
        <w:rPr>
          <w:rFonts w:hint="eastAsia"/>
          <w:rtl/>
        </w:rPr>
        <w:t>תגל</w:t>
      </w:r>
      <w:proofErr w:type="spellEnd"/>
      <w:r>
        <w:rPr>
          <w:rFonts w:hint="cs"/>
          <w:rtl/>
        </w:rPr>
        <w:t xml:space="preserve"> </w:t>
      </w:r>
      <w:r w:rsidRPr="00405B40">
        <w:rPr>
          <w:rFonts w:hint="eastAsia"/>
          <w:rtl/>
        </w:rPr>
        <w:t>ער</w:t>
      </w:r>
      <w:r w:rsidRPr="00405B40">
        <w:rPr>
          <w:rFonts w:hint="cs"/>
          <w:rtl/>
        </w:rPr>
        <w:t>ו</w:t>
      </w:r>
      <w:r w:rsidRPr="00405B40">
        <w:rPr>
          <w:rFonts w:hint="eastAsia"/>
          <w:rtl/>
        </w:rPr>
        <w:t>ותך</w:t>
      </w:r>
      <w:r>
        <w:rPr>
          <w:rFonts w:hint="cs"/>
          <w:rtl/>
        </w:rPr>
        <w:t xml:space="preserve"> </w:t>
      </w:r>
      <w:r w:rsidRPr="00405B40">
        <w:rPr>
          <w:rFonts w:hint="eastAsia"/>
          <w:rtl/>
        </w:rPr>
        <w:t>וגם</w:t>
      </w:r>
      <w:r>
        <w:rPr>
          <w:rFonts w:hint="cs"/>
          <w:rtl/>
        </w:rPr>
        <w:t xml:space="preserve"> </w:t>
      </w:r>
      <w:r w:rsidRPr="00405B40">
        <w:rPr>
          <w:rFonts w:hint="eastAsia"/>
          <w:rtl/>
        </w:rPr>
        <w:t>תראה</w:t>
      </w:r>
      <w:r>
        <w:rPr>
          <w:rFonts w:hint="cs"/>
          <w:rtl/>
        </w:rPr>
        <w:t xml:space="preserve"> </w:t>
      </w:r>
      <w:r w:rsidRPr="00405B40">
        <w:rPr>
          <w:rFonts w:hint="eastAsia"/>
          <w:rtl/>
        </w:rPr>
        <w:t>חרפתך</w:t>
      </w:r>
      <w:r w:rsidRPr="00405B40">
        <w:rPr>
          <w:rFonts w:hint="cs"/>
          <w:rtl/>
        </w:rPr>
        <w:t>'</w:t>
      </w:r>
      <w:r>
        <w:rPr>
          <w:rFonts w:hint="cs"/>
          <w:rtl/>
        </w:rPr>
        <w:t xml:space="preserve"> [שם, ג]</w:t>
      </w:r>
      <w:r w:rsidRPr="00405B40">
        <w:rPr>
          <w:rFonts w:hint="cs"/>
          <w:rtl/>
        </w:rPr>
        <w:t>.</w:t>
      </w:r>
    </w:p>
    <w:p w14:paraId="19041302" w14:textId="3000C5AF" w:rsidR="00D12C9A" w:rsidRDefault="00D12C9A" w:rsidP="00D12C9A">
      <w:pPr>
        <w:rPr>
          <w:rtl/>
        </w:rPr>
      </w:pPr>
      <w:r>
        <w:rPr>
          <w:rFonts w:hint="cs"/>
          <w:rtl/>
        </w:rPr>
        <w:t>האחרונים דנים בהגדרה המדויקת של שוק. הפרי מגדים (סימן עה ס"ק א) והמשנה ברורה (סימן עה ס"ק ב) סבורים כי הכוונה כאן היא לחלק של הרגל שמעל לברך, הירך, ושבמקומות שבהם נשים לא נוהגות לכסות את הרגליים גם מתחת לקו הברך, מותר לגבר לקרוא קריאת שמע בקרבת אישה הלבושה כך. החזון איש (או"ח סימן טז ס"ק ח) מעלה סברה כי שוק הוא אכן החלק שמתחת לברך או אפילו הקרסול, אך לא מגיע למסקנה חד משמעית.</w:t>
      </w:r>
    </w:p>
    <w:p w14:paraId="28ACA132" w14:textId="77777777" w:rsidR="00D12C9A" w:rsidRDefault="00D12C9A" w:rsidP="00D12C9A">
      <w:pPr>
        <w:rPr>
          <w:rtl/>
        </w:rPr>
      </w:pPr>
    </w:p>
    <w:p w14:paraId="4C59EB2C" w14:textId="77777777" w:rsidR="00D12C9A" w:rsidRDefault="00D12C9A" w:rsidP="00D12C9A">
      <w:pPr>
        <w:pStyle w:val="2"/>
        <w:rPr>
          <w:rtl/>
        </w:rPr>
      </w:pPr>
      <w:bookmarkStart w:id="2" w:name="_Toc371432799"/>
      <w:r w:rsidRPr="00253270">
        <w:rPr>
          <w:rtl/>
        </w:rPr>
        <w:t>קול</w:t>
      </w:r>
      <w:r>
        <w:rPr>
          <w:rtl/>
        </w:rPr>
        <w:t xml:space="preserve"> </w:t>
      </w:r>
      <w:r w:rsidRPr="00253270">
        <w:rPr>
          <w:rtl/>
        </w:rPr>
        <w:t>באישה</w:t>
      </w:r>
      <w:r>
        <w:rPr>
          <w:rtl/>
        </w:rPr>
        <w:t xml:space="preserve"> </w:t>
      </w:r>
      <w:r w:rsidRPr="00253270">
        <w:rPr>
          <w:rtl/>
        </w:rPr>
        <w:t>ערווה</w:t>
      </w:r>
      <w:bookmarkEnd w:id="2"/>
    </w:p>
    <w:p w14:paraId="309FE0B6" w14:textId="77777777" w:rsidR="00D12C9A" w:rsidRDefault="00D12C9A" w:rsidP="00D12C9A">
      <w:pPr>
        <w:rPr>
          <w:rtl/>
        </w:rPr>
      </w:pPr>
      <w:r>
        <w:rPr>
          <w:rFonts w:hint="cs"/>
          <w:rtl/>
        </w:rPr>
        <w:t xml:space="preserve">כפי שכבר הבאנו לעיל, הגמרא (ברכות כד ע"א) מפרטת אילו חלקים בגוף האישה הם בגדר ערווה. לאחר שהגמרא קובעת כי אין לקרוא קריאת שמע אפילו כנגד </w:t>
      </w:r>
      <w:r>
        <w:rPr>
          <w:rFonts w:hint="cs"/>
          <w:rtl/>
        </w:rPr>
        <w:lastRenderedPageBreak/>
        <w:t>טפח גלוי בגופה של אישה, הגמרא מוסיפה לגבי קול אישה:</w:t>
      </w:r>
    </w:p>
    <w:p w14:paraId="007C64E9" w14:textId="77777777" w:rsidR="00D12C9A" w:rsidRPr="00D25C64" w:rsidRDefault="00D12C9A" w:rsidP="00D12C9A">
      <w:pPr>
        <w:pStyle w:val="a9"/>
        <w:rPr>
          <w:rtl/>
        </w:rPr>
      </w:pPr>
      <w:r w:rsidRPr="00D25C64">
        <w:rPr>
          <w:rFonts w:hint="eastAsia"/>
          <w:rtl/>
        </w:rPr>
        <w:t>אמר</w:t>
      </w:r>
      <w:r>
        <w:rPr>
          <w:rFonts w:hint="cs"/>
          <w:rtl/>
        </w:rPr>
        <w:t xml:space="preserve"> </w:t>
      </w:r>
      <w:r w:rsidRPr="00D25C64">
        <w:rPr>
          <w:rFonts w:hint="eastAsia"/>
          <w:rtl/>
        </w:rPr>
        <w:t>שמואל</w:t>
      </w:r>
      <w:r w:rsidRPr="00D25C64">
        <w:rPr>
          <w:rFonts w:hint="cs"/>
          <w:rtl/>
        </w:rPr>
        <w:t>:</w:t>
      </w:r>
      <w:r>
        <w:rPr>
          <w:rFonts w:hint="cs"/>
          <w:rtl/>
        </w:rPr>
        <w:t xml:space="preserve"> </w:t>
      </w:r>
      <w:r w:rsidRPr="00D25C64">
        <w:rPr>
          <w:rFonts w:hint="eastAsia"/>
          <w:rtl/>
        </w:rPr>
        <w:t>קול</w:t>
      </w:r>
      <w:r>
        <w:rPr>
          <w:rFonts w:hint="cs"/>
          <w:rtl/>
        </w:rPr>
        <w:t xml:space="preserve"> </w:t>
      </w:r>
      <w:r w:rsidRPr="00D25C64">
        <w:rPr>
          <w:rFonts w:hint="eastAsia"/>
          <w:rtl/>
        </w:rPr>
        <w:t>בא</w:t>
      </w:r>
      <w:r w:rsidRPr="00D25C64">
        <w:rPr>
          <w:rFonts w:hint="cs"/>
          <w:rtl/>
        </w:rPr>
        <w:t>י</w:t>
      </w:r>
      <w:r w:rsidRPr="00D25C64">
        <w:rPr>
          <w:rFonts w:hint="eastAsia"/>
          <w:rtl/>
        </w:rPr>
        <w:t>שה</w:t>
      </w:r>
      <w:r>
        <w:rPr>
          <w:rFonts w:hint="cs"/>
          <w:rtl/>
        </w:rPr>
        <w:t xml:space="preserve"> </w:t>
      </w:r>
      <w:r w:rsidRPr="00D25C64">
        <w:rPr>
          <w:rFonts w:hint="eastAsia"/>
          <w:rtl/>
        </w:rPr>
        <w:t>ער</w:t>
      </w:r>
      <w:r w:rsidRPr="00D25C64">
        <w:rPr>
          <w:rFonts w:hint="cs"/>
          <w:rtl/>
        </w:rPr>
        <w:t>ו</w:t>
      </w:r>
      <w:r w:rsidRPr="00D25C64">
        <w:rPr>
          <w:rFonts w:hint="eastAsia"/>
          <w:rtl/>
        </w:rPr>
        <w:t>וה</w:t>
      </w:r>
      <w:r w:rsidRPr="00D25C64">
        <w:rPr>
          <w:rFonts w:hint="cs"/>
          <w:rtl/>
        </w:rPr>
        <w:t>,</w:t>
      </w:r>
      <w:r>
        <w:rPr>
          <w:rFonts w:hint="cs"/>
          <w:rtl/>
        </w:rPr>
        <w:t xml:space="preserve"> </w:t>
      </w:r>
      <w:r w:rsidRPr="00D25C64">
        <w:rPr>
          <w:rFonts w:hint="eastAsia"/>
          <w:rtl/>
        </w:rPr>
        <w:t>שנאמר</w:t>
      </w:r>
      <w:r>
        <w:rPr>
          <w:rFonts w:hint="cs"/>
          <w:rtl/>
        </w:rPr>
        <w:t xml:space="preserve"> '</w:t>
      </w:r>
      <w:r w:rsidRPr="00D25C64">
        <w:rPr>
          <w:rFonts w:hint="eastAsia"/>
          <w:rtl/>
        </w:rPr>
        <w:t>כי</w:t>
      </w:r>
      <w:r>
        <w:rPr>
          <w:rFonts w:hint="cs"/>
          <w:rtl/>
        </w:rPr>
        <w:t xml:space="preserve"> </w:t>
      </w:r>
      <w:r w:rsidRPr="00D25C64">
        <w:rPr>
          <w:rFonts w:hint="eastAsia"/>
          <w:rtl/>
        </w:rPr>
        <w:t>קולך</w:t>
      </w:r>
      <w:r>
        <w:rPr>
          <w:rFonts w:hint="cs"/>
          <w:rtl/>
        </w:rPr>
        <w:t xml:space="preserve"> </w:t>
      </w:r>
      <w:r w:rsidRPr="00D25C64">
        <w:rPr>
          <w:rFonts w:hint="eastAsia"/>
          <w:rtl/>
        </w:rPr>
        <w:t>ערב</w:t>
      </w:r>
      <w:r>
        <w:rPr>
          <w:rFonts w:hint="cs"/>
          <w:rtl/>
        </w:rPr>
        <w:t xml:space="preserve"> </w:t>
      </w:r>
      <w:r w:rsidRPr="00D25C64">
        <w:rPr>
          <w:rFonts w:hint="eastAsia"/>
          <w:rtl/>
        </w:rPr>
        <w:t>ומראך</w:t>
      </w:r>
      <w:r>
        <w:rPr>
          <w:rFonts w:hint="cs"/>
          <w:rtl/>
        </w:rPr>
        <w:t xml:space="preserve"> </w:t>
      </w:r>
      <w:r w:rsidRPr="00D25C64">
        <w:rPr>
          <w:rFonts w:hint="eastAsia"/>
          <w:rtl/>
        </w:rPr>
        <w:t>נא</w:t>
      </w:r>
      <w:r w:rsidRPr="00D25C64">
        <w:rPr>
          <w:rFonts w:hint="cs"/>
          <w:rtl/>
        </w:rPr>
        <w:t>ו</w:t>
      </w:r>
      <w:r w:rsidRPr="00D25C64">
        <w:rPr>
          <w:rFonts w:hint="eastAsia"/>
          <w:rtl/>
        </w:rPr>
        <w:t>וה</w:t>
      </w:r>
      <w:r w:rsidRPr="00D25C64">
        <w:rPr>
          <w:rFonts w:hint="cs"/>
          <w:rtl/>
        </w:rPr>
        <w:t>'</w:t>
      </w:r>
      <w:r>
        <w:rPr>
          <w:rFonts w:hint="cs"/>
          <w:rtl/>
        </w:rPr>
        <w:t xml:space="preserve"> </w:t>
      </w:r>
      <w:r w:rsidRPr="00D25C64">
        <w:rPr>
          <w:rFonts w:hint="cs"/>
          <w:rtl/>
        </w:rPr>
        <w:t>[שיר</w:t>
      </w:r>
      <w:r>
        <w:rPr>
          <w:rFonts w:hint="cs"/>
          <w:rtl/>
        </w:rPr>
        <w:t xml:space="preserve"> </w:t>
      </w:r>
      <w:r w:rsidRPr="00D25C64">
        <w:rPr>
          <w:rFonts w:hint="cs"/>
          <w:rtl/>
        </w:rPr>
        <w:t>השירים</w:t>
      </w:r>
      <w:r>
        <w:rPr>
          <w:rFonts w:hint="cs"/>
          <w:rtl/>
        </w:rPr>
        <w:t xml:space="preserve"> </w:t>
      </w:r>
      <w:r w:rsidRPr="00D25C64">
        <w:rPr>
          <w:rFonts w:hint="cs"/>
          <w:rtl/>
        </w:rPr>
        <w:t>ב',</w:t>
      </w:r>
      <w:r>
        <w:rPr>
          <w:rFonts w:hint="cs"/>
          <w:rtl/>
        </w:rPr>
        <w:t xml:space="preserve"> </w:t>
      </w:r>
      <w:r w:rsidRPr="00D25C64">
        <w:rPr>
          <w:rFonts w:hint="cs"/>
          <w:rtl/>
        </w:rPr>
        <w:t>יד]</w:t>
      </w:r>
    </w:p>
    <w:p w14:paraId="3F37FA5D" w14:textId="77777777" w:rsidR="00D12C9A" w:rsidRDefault="00D12C9A" w:rsidP="00D12C9A">
      <w:pPr>
        <w:rPr>
          <w:rtl/>
        </w:rPr>
      </w:pPr>
      <w:r>
        <w:rPr>
          <w:rFonts w:hint="cs"/>
          <w:rtl/>
        </w:rPr>
        <w:t>מתי קולה של אישה השרה נחשב לערווה? מחד גיסא, נראה שההקשר שבו נכתבו הדברים בגמרא הוא רק קריאת שמע ומכאן גם תפילות אחרות. מאידך גיסא, הסמיכות לדיון בשיער ובשוק האישה מלמד אולי כי "קול באישה" תקף גם בהקשרים אחרים. יתרה מזאת, במקום אחר בגמרא (קידושין ע ע"א) הקביעה "קול באישה" מיושמת בתחום אחר לגמרי שאינו נוגע לתפילה!</w:t>
      </w:r>
    </w:p>
    <w:p w14:paraId="618C92B5" w14:textId="77777777" w:rsidR="00D12C9A" w:rsidRDefault="00D12C9A" w:rsidP="00D12C9A">
      <w:pPr>
        <w:rPr>
          <w:rtl/>
        </w:rPr>
      </w:pPr>
      <w:r>
        <w:rPr>
          <w:rFonts w:hint="cs"/>
          <w:rtl/>
        </w:rPr>
        <w:t xml:space="preserve">מעניין לציין כי </w:t>
      </w:r>
      <w:proofErr w:type="spellStart"/>
      <w:r>
        <w:rPr>
          <w:rFonts w:hint="cs"/>
          <w:rtl/>
        </w:rPr>
        <w:t>הרי"ף</w:t>
      </w:r>
      <w:proofErr w:type="spellEnd"/>
      <w:r>
        <w:rPr>
          <w:rFonts w:hint="cs"/>
          <w:rtl/>
        </w:rPr>
        <w:t xml:space="preserve"> אינו מזכיר קביעה זו בשום הקשר שהוא. ראשונים אחרים כן דנים בגמרא זו וחלוקים ביניהם בשאלה באילו מצבים ובאילו הקשרים תקף הכלל "קול באישה ערווה".</w:t>
      </w:r>
    </w:p>
    <w:p w14:paraId="68E515A6" w14:textId="77777777" w:rsidR="00D12C9A" w:rsidRDefault="00D12C9A" w:rsidP="00D12C9A">
      <w:pPr>
        <w:rPr>
          <w:rtl/>
        </w:rPr>
      </w:pPr>
      <w:r>
        <w:rPr>
          <w:rFonts w:hint="cs"/>
          <w:rtl/>
        </w:rPr>
        <w:t>חלק מן הפוסקים סבורים כי כלל זה תקף רק בהקשר של קריאת שמע. רב האי גאון (אוצר הגאונים ברכות, פירושים קב), לדוגמה, מסביר:</w:t>
      </w:r>
    </w:p>
    <w:p w14:paraId="377C70B9" w14:textId="77777777" w:rsidR="00D12C9A" w:rsidRPr="002D33CE" w:rsidRDefault="00D12C9A" w:rsidP="00D12C9A">
      <w:pPr>
        <w:pStyle w:val="a9"/>
        <w:rPr>
          <w:rtl/>
        </w:rPr>
      </w:pPr>
      <w:r w:rsidRPr="002D33CE">
        <w:rPr>
          <w:rFonts w:hint="cs"/>
          <w:rtl/>
        </w:rPr>
        <w:t>וכן</w:t>
      </w:r>
      <w:r>
        <w:rPr>
          <w:rtl/>
        </w:rPr>
        <w:t xml:space="preserve"> </w:t>
      </w:r>
      <w:r w:rsidRPr="002D33CE">
        <w:rPr>
          <w:rFonts w:hint="cs"/>
          <w:rtl/>
        </w:rPr>
        <w:t>אין</w:t>
      </w:r>
      <w:r>
        <w:rPr>
          <w:rtl/>
        </w:rPr>
        <w:t xml:space="preserve"> </w:t>
      </w:r>
      <w:r w:rsidRPr="002D33CE">
        <w:rPr>
          <w:rFonts w:hint="cs"/>
          <w:rtl/>
        </w:rPr>
        <w:t>לו</w:t>
      </w:r>
      <w:r>
        <w:rPr>
          <w:rtl/>
        </w:rPr>
        <w:t xml:space="preserve"> </w:t>
      </w:r>
      <w:r w:rsidRPr="002D33CE">
        <w:rPr>
          <w:rFonts w:hint="cs"/>
          <w:rtl/>
        </w:rPr>
        <w:t>לקרות</w:t>
      </w:r>
      <w:r>
        <w:rPr>
          <w:rtl/>
        </w:rPr>
        <w:t xml:space="preserve"> </w:t>
      </w:r>
      <w:r w:rsidRPr="002D33CE">
        <w:rPr>
          <w:rFonts w:hint="cs"/>
          <w:rtl/>
        </w:rPr>
        <w:t>[קריאת</w:t>
      </w:r>
      <w:r>
        <w:rPr>
          <w:rFonts w:hint="cs"/>
          <w:rtl/>
        </w:rPr>
        <w:t xml:space="preserve"> </w:t>
      </w:r>
      <w:r w:rsidRPr="002D33CE">
        <w:rPr>
          <w:rFonts w:hint="cs"/>
          <w:rtl/>
        </w:rPr>
        <w:t>שמע]</w:t>
      </w:r>
      <w:r>
        <w:rPr>
          <w:rFonts w:hint="cs"/>
          <w:rtl/>
        </w:rPr>
        <w:t xml:space="preserve"> </w:t>
      </w:r>
      <w:r w:rsidRPr="002D33CE">
        <w:rPr>
          <w:rFonts w:hint="cs"/>
          <w:rtl/>
        </w:rPr>
        <w:t>בשעת</w:t>
      </w:r>
      <w:r>
        <w:rPr>
          <w:rtl/>
        </w:rPr>
        <w:t xml:space="preserve"> </w:t>
      </w:r>
      <w:r w:rsidRPr="002D33CE">
        <w:rPr>
          <w:rFonts w:hint="cs"/>
          <w:rtl/>
        </w:rPr>
        <w:t>שמנגנת</w:t>
      </w:r>
      <w:r>
        <w:rPr>
          <w:rtl/>
        </w:rPr>
        <w:t xml:space="preserve"> </w:t>
      </w:r>
      <w:proofErr w:type="spellStart"/>
      <w:r w:rsidRPr="002D33CE">
        <w:rPr>
          <w:rFonts w:hint="cs"/>
          <w:rtl/>
        </w:rPr>
        <w:t>דקול</w:t>
      </w:r>
      <w:proofErr w:type="spellEnd"/>
      <w:r>
        <w:rPr>
          <w:rtl/>
        </w:rPr>
        <w:t xml:space="preserve"> </w:t>
      </w:r>
      <w:r w:rsidRPr="002D33CE">
        <w:rPr>
          <w:rFonts w:hint="cs"/>
          <w:rtl/>
        </w:rPr>
        <w:t>באישה</w:t>
      </w:r>
      <w:r>
        <w:rPr>
          <w:rtl/>
        </w:rPr>
        <w:t xml:space="preserve"> </w:t>
      </w:r>
      <w:r w:rsidRPr="002D33CE">
        <w:rPr>
          <w:rFonts w:hint="cs"/>
          <w:rtl/>
        </w:rPr>
        <w:t>ערווה...</w:t>
      </w:r>
      <w:r>
        <w:rPr>
          <w:rtl/>
        </w:rPr>
        <w:t xml:space="preserve"> </w:t>
      </w:r>
      <w:r w:rsidRPr="002D33CE">
        <w:rPr>
          <w:rFonts w:hint="cs"/>
          <w:rtl/>
        </w:rPr>
        <w:t>ואפילו</w:t>
      </w:r>
      <w:r>
        <w:rPr>
          <w:rtl/>
        </w:rPr>
        <w:t xml:space="preserve"> </w:t>
      </w:r>
      <w:r w:rsidRPr="002D33CE">
        <w:rPr>
          <w:rFonts w:hint="cs"/>
          <w:rtl/>
        </w:rPr>
        <w:t>בשעה</w:t>
      </w:r>
      <w:r>
        <w:rPr>
          <w:rtl/>
        </w:rPr>
        <w:t xml:space="preserve"> </w:t>
      </w:r>
      <w:r w:rsidRPr="002D33CE">
        <w:rPr>
          <w:rFonts w:hint="cs"/>
          <w:rtl/>
        </w:rPr>
        <w:t>שמנגנת,</w:t>
      </w:r>
      <w:r>
        <w:rPr>
          <w:rtl/>
        </w:rPr>
        <w:t xml:space="preserve"> </w:t>
      </w:r>
      <w:r w:rsidRPr="002D33CE">
        <w:rPr>
          <w:rFonts w:hint="cs"/>
          <w:rtl/>
        </w:rPr>
        <w:t>אם</w:t>
      </w:r>
      <w:r>
        <w:rPr>
          <w:rtl/>
        </w:rPr>
        <w:t xml:space="preserve"> </w:t>
      </w:r>
      <w:r w:rsidRPr="002D33CE">
        <w:rPr>
          <w:rFonts w:hint="cs"/>
          <w:rtl/>
        </w:rPr>
        <w:t>יכול</w:t>
      </w:r>
      <w:r>
        <w:rPr>
          <w:rtl/>
        </w:rPr>
        <w:t xml:space="preserve"> </w:t>
      </w:r>
      <w:r w:rsidRPr="002D33CE">
        <w:rPr>
          <w:rFonts w:hint="cs"/>
          <w:rtl/>
        </w:rPr>
        <w:t>לכוון</w:t>
      </w:r>
      <w:r>
        <w:rPr>
          <w:rtl/>
        </w:rPr>
        <w:t xml:space="preserve"> </w:t>
      </w:r>
      <w:r w:rsidRPr="002D33CE">
        <w:rPr>
          <w:rFonts w:hint="cs"/>
          <w:rtl/>
        </w:rPr>
        <w:t>בלבו</w:t>
      </w:r>
      <w:r>
        <w:rPr>
          <w:rtl/>
        </w:rPr>
        <w:t xml:space="preserve"> </w:t>
      </w:r>
      <w:r w:rsidRPr="002D33CE">
        <w:rPr>
          <w:rFonts w:hint="cs"/>
          <w:rtl/>
        </w:rPr>
        <w:t>לתפילתו</w:t>
      </w:r>
      <w:r>
        <w:rPr>
          <w:rtl/>
        </w:rPr>
        <w:t xml:space="preserve"> </w:t>
      </w:r>
      <w:r w:rsidRPr="002D33CE">
        <w:rPr>
          <w:rFonts w:hint="cs"/>
          <w:rtl/>
        </w:rPr>
        <w:t>בעניין</w:t>
      </w:r>
      <w:r>
        <w:rPr>
          <w:rtl/>
        </w:rPr>
        <w:t xml:space="preserve"> </w:t>
      </w:r>
      <w:r w:rsidRPr="002D33CE">
        <w:rPr>
          <w:rFonts w:hint="cs"/>
          <w:rtl/>
        </w:rPr>
        <w:t>שאינו</w:t>
      </w:r>
      <w:r>
        <w:rPr>
          <w:rtl/>
        </w:rPr>
        <w:t xml:space="preserve"> </w:t>
      </w:r>
      <w:r w:rsidRPr="002D33CE">
        <w:rPr>
          <w:rFonts w:hint="cs"/>
          <w:rtl/>
        </w:rPr>
        <w:t>שומע</w:t>
      </w:r>
      <w:r>
        <w:rPr>
          <w:rtl/>
        </w:rPr>
        <w:t xml:space="preserve"> </w:t>
      </w:r>
      <w:r w:rsidRPr="002D33CE">
        <w:rPr>
          <w:rFonts w:hint="cs"/>
          <w:rtl/>
        </w:rPr>
        <w:t>אותה</w:t>
      </w:r>
      <w:r>
        <w:rPr>
          <w:rtl/>
        </w:rPr>
        <w:t xml:space="preserve"> </w:t>
      </w:r>
      <w:r w:rsidRPr="002D33CE">
        <w:rPr>
          <w:rFonts w:hint="cs"/>
          <w:rtl/>
        </w:rPr>
        <w:t>ואינו</w:t>
      </w:r>
      <w:r>
        <w:rPr>
          <w:rtl/>
        </w:rPr>
        <w:t xml:space="preserve"> </w:t>
      </w:r>
      <w:r w:rsidRPr="002D33CE">
        <w:rPr>
          <w:rFonts w:hint="cs"/>
          <w:rtl/>
        </w:rPr>
        <w:t>משים</w:t>
      </w:r>
      <w:r>
        <w:rPr>
          <w:rtl/>
        </w:rPr>
        <w:t xml:space="preserve"> </w:t>
      </w:r>
      <w:r w:rsidRPr="002D33CE">
        <w:rPr>
          <w:rFonts w:hint="cs"/>
          <w:rtl/>
        </w:rPr>
        <w:t>לבו</w:t>
      </w:r>
      <w:r>
        <w:rPr>
          <w:rtl/>
        </w:rPr>
        <w:t xml:space="preserve"> </w:t>
      </w:r>
      <w:r w:rsidRPr="002D33CE">
        <w:rPr>
          <w:rFonts w:hint="cs"/>
          <w:rtl/>
        </w:rPr>
        <w:t>אליה,</w:t>
      </w:r>
      <w:r>
        <w:rPr>
          <w:rtl/>
        </w:rPr>
        <w:t xml:space="preserve"> </w:t>
      </w:r>
      <w:r w:rsidRPr="002D33CE">
        <w:rPr>
          <w:rFonts w:hint="cs"/>
          <w:rtl/>
        </w:rPr>
        <w:t>מותר</w:t>
      </w:r>
      <w:r>
        <w:rPr>
          <w:rtl/>
        </w:rPr>
        <w:t xml:space="preserve"> </w:t>
      </w:r>
      <w:r w:rsidRPr="002D33CE">
        <w:rPr>
          <w:rFonts w:hint="cs"/>
          <w:rtl/>
        </w:rPr>
        <w:t>ואין</w:t>
      </w:r>
      <w:r>
        <w:rPr>
          <w:rtl/>
        </w:rPr>
        <w:t xml:space="preserve"> </w:t>
      </w:r>
      <w:r w:rsidRPr="002D33CE">
        <w:rPr>
          <w:rFonts w:hint="cs"/>
          <w:rtl/>
        </w:rPr>
        <w:t>לו</w:t>
      </w:r>
      <w:r>
        <w:rPr>
          <w:rtl/>
        </w:rPr>
        <w:t xml:space="preserve"> </w:t>
      </w:r>
      <w:r w:rsidRPr="002D33CE">
        <w:rPr>
          <w:rFonts w:hint="cs"/>
          <w:rtl/>
        </w:rPr>
        <w:t>להפסיק</w:t>
      </w:r>
      <w:r>
        <w:rPr>
          <w:rtl/>
        </w:rPr>
        <w:t xml:space="preserve"> </w:t>
      </w:r>
      <w:r w:rsidRPr="002D33CE">
        <w:rPr>
          <w:rFonts w:hint="cs"/>
          <w:rtl/>
        </w:rPr>
        <w:t>קריאתו.</w:t>
      </w:r>
    </w:p>
    <w:p w14:paraId="3BFD46DE" w14:textId="77777777" w:rsidR="00D12C9A" w:rsidRDefault="00D12C9A" w:rsidP="00D12C9A">
      <w:pPr>
        <w:rPr>
          <w:rtl/>
        </w:rPr>
      </w:pPr>
      <w:r>
        <w:rPr>
          <w:rFonts w:hint="cs"/>
          <w:rtl/>
        </w:rPr>
        <w:t xml:space="preserve">רבינו חננאל </w:t>
      </w:r>
      <w:proofErr w:type="spellStart"/>
      <w:r>
        <w:rPr>
          <w:rFonts w:hint="cs"/>
          <w:rtl/>
        </w:rPr>
        <w:t>והריטב"א</w:t>
      </w:r>
      <w:proofErr w:type="spellEnd"/>
      <w:r>
        <w:rPr>
          <w:rFonts w:hint="cs"/>
          <w:rtl/>
        </w:rPr>
        <w:t xml:space="preserve"> (ברכות כד ע"א) פוסקים כדעת רב האי גאון.</w:t>
      </w:r>
    </w:p>
    <w:p w14:paraId="7E948E6F" w14:textId="77777777" w:rsidR="00D12C9A" w:rsidRDefault="00D12C9A" w:rsidP="00D12C9A">
      <w:pPr>
        <w:rPr>
          <w:rtl/>
        </w:rPr>
      </w:pPr>
      <w:r>
        <w:rPr>
          <w:rFonts w:hint="cs"/>
          <w:rtl/>
        </w:rPr>
        <w:t>בעל ספר יראים (סימן שצב) פסק גם כן כי לגבר אסור ללמוד תורה או לומר דברים שבקדושה בה בעת שהוא מקשיב לשירתה של אישה, ומביע את צערו:</w:t>
      </w:r>
    </w:p>
    <w:p w14:paraId="242925B9" w14:textId="77777777" w:rsidR="00D12C9A" w:rsidRDefault="00D12C9A" w:rsidP="00D12C9A">
      <w:pPr>
        <w:pStyle w:val="a9"/>
        <w:rPr>
          <w:rStyle w:val="noprint"/>
          <w:rtl/>
        </w:rPr>
      </w:pPr>
      <w:r>
        <w:rPr>
          <w:rStyle w:val="noprint"/>
          <w:rtl/>
        </w:rPr>
        <w:t xml:space="preserve">ובעונותינו בין </w:t>
      </w:r>
      <w:proofErr w:type="spellStart"/>
      <w:r>
        <w:rPr>
          <w:rStyle w:val="noprint"/>
          <w:rtl/>
        </w:rPr>
        <w:t>הגוים</w:t>
      </w:r>
      <w:proofErr w:type="spellEnd"/>
      <w:r>
        <w:rPr>
          <w:rStyle w:val="noprint"/>
          <w:rtl/>
        </w:rPr>
        <w:t xml:space="preserve"> אנו יושבים ועת לעשות לה</w:t>
      </w:r>
      <w:r>
        <w:rPr>
          <w:rStyle w:val="noprint"/>
          <w:rFonts w:hint="cs"/>
          <w:rtl/>
        </w:rPr>
        <w:t xml:space="preserve">' </w:t>
      </w:r>
      <w:r>
        <w:rPr>
          <w:rStyle w:val="noprint"/>
          <w:rtl/>
        </w:rPr>
        <w:t>הפרו תורתך</w:t>
      </w:r>
      <w:r>
        <w:rPr>
          <w:rStyle w:val="noprint"/>
          <w:rFonts w:hint="cs"/>
          <w:rtl/>
        </w:rPr>
        <w:t>,</w:t>
      </w:r>
      <w:r>
        <w:rPr>
          <w:rStyle w:val="noprint"/>
          <w:rtl/>
        </w:rPr>
        <w:t xml:space="preserve"> הלכך אין אנו נזהרים מללמוד בשמיעת קול נשים ארמיות</w:t>
      </w:r>
      <w:r>
        <w:rPr>
          <w:rStyle w:val="noprint"/>
          <w:rFonts w:hint="cs"/>
          <w:rtl/>
        </w:rPr>
        <w:t>.</w:t>
      </w:r>
    </w:p>
    <w:p w14:paraId="5998E52D" w14:textId="77777777" w:rsidR="00D12C9A" w:rsidRDefault="00D12C9A" w:rsidP="00D12C9A">
      <w:pPr>
        <w:rPr>
          <w:rtl/>
        </w:rPr>
      </w:pPr>
      <w:r>
        <w:rPr>
          <w:rFonts w:hint="cs"/>
          <w:rtl/>
        </w:rPr>
        <w:t xml:space="preserve">ראשונים אחרים, כדוגמת הרא"ש (ברכות פרק ג סימן לז), מסבירים כי ככלל אסור לגברים להקשיב לשירת נשים, אך אין זה מעכב מלקרוא קריאת שמע. נראה כי הטור והרמב"ם מסכימים עם דעה זו, שכן בדבריהם מובאת קביעתו של שמואל רק בהקשר רחב יותר של צניעות (טור, </w:t>
      </w:r>
      <w:proofErr w:type="spellStart"/>
      <w:r>
        <w:rPr>
          <w:rFonts w:hint="cs"/>
          <w:rtl/>
        </w:rPr>
        <w:t>אה"ע</w:t>
      </w:r>
      <w:proofErr w:type="spellEnd"/>
      <w:r>
        <w:rPr>
          <w:rFonts w:hint="cs"/>
          <w:rtl/>
        </w:rPr>
        <w:t xml:space="preserve"> סימן </w:t>
      </w:r>
      <w:proofErr w:type="spellStart"/>
      <w:r>
        <w:rPr>
          <w:rFonts w:hint="cs"/>
          <w:rtl/>
        </w:rPr>
        <w:t>כא</w:t>
      </w:r>
      <w:proofErr w:type="spellEnd"/>
      <w:r>
        <w:rPr>
          <w:rFonts w:hint="cs"/>
          <w:rtl/>
        </w:rPr>
        <w:t xml:space="preserve">; רמב"ם, הלכות איסורי ביאה פרק </w:t>
      </w:r>
      <w:proofErr w:type="spellStart"/>
      <w:r>
        <w:rPr>
          <w:rFonts w:hint="cs"/>
          <w:rtl/>
        </w:rPr>
        <w:t>כא</w:t>
      </w:r>
      <w:proofErr w:type="spellEnd"/>
      <w:r>
        <w:rPr>
          <w:rFonts w:hint="cs"/>
          <w:rtl/>
        </w:rPr>
        <w:t xml:space="preserve"> </w:t>
      </w:r>
      <w:proofErr w:type="spellStart"/>
      <w:r>
        <w:rPr>
          <w:rFonts w:hint="cs"/>
          <w:rtl/>
        </w:rPr>
        <w:t>ה"ב</w:t>
      </w:r>
      <w:proofErr w:type="spellEnd"/>
      <w:r>
        <w:rPr>
          <w:rFonts w:hint="cs"/>
          <w:rtl/>
        </w:rPr>
        <w:t>), ולא כחלק מהלכות קריאת שמע.</w:t>
      </w:r>
    </w:p>
    <w:p w14:paraId="599CC750" w14:textId="77777777" w:rsidR="00D12C9A" w:rsidRPr="00B96387" w:rsidRDefault="00D12C9A" w:rsidP="00D12C9A">
      <w:pPr>
        <w:rPr>
          <w:rStyle w:val="noprint"/>
          <w:rtl/>
        </w:rPr>
      </w:pPr>
      <w:r>
        <w:rPr>
          <w:rFonts w:hint="cs"/>
          <w:rtl/>
        </w:rPr>
        <w:t>השולחן ערוך (</w:t>
      </w:r>
      <w:proofErr w:type="spellStart"/>
      <w:r>
        <w:rPr>
          <w:rFonts w:hint="cs"/>
          <w:rtl/>
        </w:rPr>
        <w:t>אה"ע</w:t>
      </w:r>
      <w:proofErr w:type="spellEnd"/>
      <w:r>
        <w:rPr>
          <w:rFonts w:hint="cs"/>
          <w:rtl/>
        </w:rPr>
        <w:t xml:space="preserve"> סימן </w:t>
      </w:r>
      <w:proofErr w:type="spellStart"/>
      <w:r>
        <w:rPr>
          <w:rFonts w:hint="cs"/>
          <w:rtl/>
        </w:rPr>
        <w:t>כא</w:t>
      </w:r>
      <w:proofErr w:type="spellEnd"/>
      <w:r>
        <w:rPr>
          <w:rFonts w:hint="cs"/>
          <w:rtl/>
        </w:rPr>
        <w:t xml:space="preserve"> סעיף א) פוסק כפי שפסקו גם הרא"ש והרמב"ם, ואוסר על גברים להקשיב לשירת נשים. בנוגע לקריאת שמע (או"ח סימן עה סעי' ב–ג) השולחן ערוך כותב: "</w:t>
      </w:r>
      <w:r>
        <w:rPr>
          <w:rStyle w:val="noprint"/>
          <w:rtl/>
        </w:rPr>
        <w:t>יש ליזהר משמיעת קול זמר א</w:t>
      </w:r>
      <w:r>
        <w:rPr>
          <w:rStyle w:val="noprint"/>
          <w:rFonts w:hint="cs"/>
          <w:rtl/>
        </w:rPr>
        <w:t>י</w:t>
      </w:r>
      <w:r>
        <w:rPr>
          <w:rStyle w:val="noprint"/>
          <w:rtl/>
        </w:rPr>
        <w:t>שה בשעת קריאת שמע</w:t>
      </w:r>
      <w:r w:rsidRPr="00B96387">
        <w:rPr>
          <w:rStyle w:val="noprint"/>
          <w:rFonts w:hint="cs"/>
          <w:rtl/>
        </w:rPr>
        <w:t>".</w:t>
      </w:r>
      <w:r>
        <w:rPr>
          <w:rStyle w:val="noprint"/>
          <w:rFonts w:hint="cs"/>
          <w:rtl/>
        </w:rPr>
        <w:t xml:space="preserve"> </w:t>
      </w:r>
      <w:r w:rsidRPr="00B96387">
        <w:rPr>
          <w:rStyle w:val="noprint"/>
          <w:rFonts w:hint="cs"/>
          <w:rtl/>
        </w:rPr>
        <w:t>הרמ"א</w:t>
      </w:r>
      <w:r>
        <w:rPr>
          <w:rStyle w:val="noprint"/>
          <w:rFonts w:hint="cs"/>
          <w:rtl/>
        </w:rPr>
        <w:t xml:space="preserve"> </w:t>
      </w:r>
      <w:r w:rsidRPr="00B96387">
        <w:rPr>
          <w:rStyle w:val="noprint"/>
          <w:rFonts w:hint="cs"/>
          <w:rtl/>
        </w:rPr>
        <w:t>מוסיף</w:t>
      </w:r>
      <w:r>
        <w:rPr>
          <w:rStyle w:val="noprint"/>
          <w:rFonts w:hint="cs"/>
          <w:rtl/>
        </w:rPr>
        <w:t xml:space="preserve"> </w:t>
      </w:r>
      <w:r w:rsidRPr="00B96387">
        <w:rPr>
          <w:rStyle w:val="noprint"/>
          <w:rFonts w:hint="cs"/>
          <w:rtl/>
        </w:rPr>
        <w:t>"</w:t>
      </w:r>
      <w:r w:rsidRPr="00B96387">
        <w:rPr>
          <w:rStyle w:val="noprint"/>
          <w:rtl/>
        </w:rPr>
        <w:t>ואפ</w:t>
      </w:r>
      <w:r w:rsidRPr="00B96387">
        <w:rPr>
          <w:rStyle w:val="noprint"/>
          <w:rFonts w:hint="cs"/>
          <w:rtl/>
        </w:rPr>
        <w:t>ילו</w:t>
      </w:r>
      <w:r>
        <w:rPr>
          <w:rStyle w:val="noprint"/>
          <w:rFonts w:hint="cs"/>
          <w:rtl/>
        </w:rPr>
        <w:t xml:space="preserve"> </w:t>
      </w:r>
      <w:r w:rsidRPr="00B96387">
        <w:rPr>
          <w:rStyle w:val="noprint"/>
          <w:rtl/>
        </w:rPr>
        <w:t>באשתו</w:t>
      </w:r>
      <w:r w:rsidRPr="00B96387">
        <w:rPr>
          <w:rStyle w:val="noprint"/>
          <w:rFonts w:hint="cs"/>
          <w:rtl/>
        </w:rPr>
        <w:t>,</w:t>
      </w:r>
      <w:r>
        <w:rPr>
          <w:rStyle w:val="noprint"/>
          <w:rFonts w:hint="cs"/>
          <w:rtl/>
        </w:rPr>
        <w:t xml:space="preserve"> </w:t>
      </w:r>
      <w:r w:rsidRPr="00B96387">
        <w:rPr>
          <w:rStyle w:val="noprint"/>
          <w:rtl/>
        </w:rPr>
        <w:t>אבל</w:t>
      </w:r>
      <w:r>
        <w:rPr>
          <w:rStyle w:val="noprint"/>
          <w:rFonts w:hint="cs"/>
          <w:rtl/>
        </w:rPr>
        <w:t xml:space="preserve"> </w:t>
      </w:r>
      <w:r w:rsidRPr="00B96387">
        <w:rPr>
          <w:rStyle w:val="noprint"/>
          <w:rtl/>
        </w:rPr>
        <w:t>קול</w:t>
      </w:r>
      <w:r>
        <w:rPr>
          <w:rStyle w:val="noprint"/>
          <w:rFonts w:hint="cs"/>
          <w:rtl/>
        </w:rPr>
        <w:t xml:space="preserve"> </w:t>
      </w:r>
      <w:r w:rsidRPr="00B96387">
        <w:rPr>
          <w:rStyle w:val="noprint"/>
          <w:rtl/>
        </w:rPr>
        <w:t>הרגיל</w:t>
      </w:r>
      <w:r>
        <w:rPr>
          <w:rStyle w:val="noprint"/>
          <w:rtl/>
        </w:rPr>
        <w:t xml:space="preserve"> </w:t>
      </w:r>
      <w:r w:rsidRPr="00B96387">
        <w:rPr>
          <w:rStyle w:val="noprint"/>
          <w:rtl/>
        </w:rPr>
        <w:t>בו</w:t>
      </w:r>
      <w:r>
        <w:rPr>
          <w:rStyle w:val="noprint"/>
          <w:rtl/>
        </w:rPr>
        <w:t xml:space="preserve"> </w:t>
      </w:r>
      <w:r>
        <w:rPr>
          <w:rStyle w:val="noprint"/>
          <w:rFonts w:hint="cs"/>
          <w:rtl/>
        </w:rPr>
        <w:t xml:space="preserve">[ז"א דיבור ולא שירה] </w:t>
      </w:r>
      <w:r w:rsidRPr="00B96387">
        <w:rPr>
          <w:rStyle w:val="noprint"/>
          <w:rtl/>
        </w:rPr>
        <w:t>אינו</w:t>
      </w:r>
      <w:r>
        <w:rPr>
          <w:rStyle w:val="noprint"/>
          <w:rtl/>
        </w:rPr>
        <w:t xml:space="preserve"> </w:t>
      </w:r>
      <w:r w:rsidRPr="00B96387">
        <w:rPr>
          <w:rStyle w:val="noprint"/>
          <w:rtl/>
        </w:rPr>
        <w:t>ער</w:t>
      </w:r>
      <w:r w:rsidRPr="00B96387">
        <w:rPr>
          <w:rStyle w:val="noprint"/>
          <w:rFonts w:hint="cs"/>
          <w:rtl/>
        </w:rPr>
        <w:t>ו</w:t>
      </w:r>
      <w:r w:rsidRPr="00B96387">
        <w:rPr>
          <w:rStyle w:val="noprint"/>
          <w:rtl/>
        </w:rPr>
        <w:t>וה</w:t>
      </w:r>
      <w:r w:rsidRPr="00B96387">
        <w:rPr>
          <w:rStyle w:val="noprint"/>
          <w:rFonts w:hint="cs"/>
          <w:rtl/>
        </w:rPr>
        <w:t>".</w:t>
      </w:r>
    </w:p>
    <w:p w14:paraId="6E972B57" w14:textId="77777777" w:rsidR="00D12C9A" w:rsidRDefault="00D12C9A" w:rsidP="00D12C9A">
      <w:pPr>
        <w:rPr>
          <w:rtl/>
        </w:rPr>
      </w:pPr>
      <w:r>
        <w:rPr>
          <w:rFonts w:hint="cs"/>
          <w:rtl/>
        </w:rPr>
        <w:t>האחרונים ופוסקים בני דורנו דנים בשאלה של "קול באישה" בהקשרים שונים וגם בהשלכות של המציאות המודרנית על הנושא (מיקרופונים, רדיו, זמירות וכו'), אך קצרה היריעה מלפרט כאן את הדיון כולו.</w:t>
      </w:r>
    </w:p>
    <w:p w14:paraId="11E67ED4" w14:textId="77777777" w:rsidR="00D12C9A" w:rsidRDefault="00D12C9A" w:rsidP="00D12C9A">
      <w:pPr>
        <w:pStyle w:val="2"/>
        <w:rPr>
          <w:rtl/>
        </w:rPr>
      </w:pPr>
      <w:bookmarkStart w:id="3" w:name="_Toc371432800"/>
    </w:p>
    <w:p w14:paraId="38669C4C" w14:textId="1BE74248" w:rsidR="00D12C9A" w:rsidRDefault="00D12C9A" w:rsidP="00D12C9A">
      <w:pPr>
        <w:pStyle w:val="2"/>
        <w:rPr>
          <w:rtl/>
        </w:rPr>
      </w:pPr>
      <w:r w:rsidRPr="00445CC2">
        <w:rPr>
          <w:rtl/>
        </w:rPr>
        <w:t>שיער</w:t>
      </w:r>
      <w:r>
        <w:rPr>
          <w:rtl/>
        </w:rPr>
        <w:t xml:space="preserve"> </w:t>
      </w:r>
      <w:r w:rsidRPr="00445CC2">
        <w:rPr>
          <w:rtl/>
        </w:rPr>
        <w:t>באישה</w:t>
      </w:r>
      <w:r>
        <w:rPr>
          <w:rtl/>
        </w:rPr>
        <w:t xml:space="preserve"> </w:t>
      </w:r>
      <w:r w:rsidRPr="00445CC2">
        <w:rPr>
          <w:rtl/>
        </w:rPr>
        <w:t>ערווה</w:t>
      </w:r>
      <w:bookmarkEnd w:id="3"/>
    </w:p>
    <w:p w14:paraId="5386D478" w14:textId="77777777" w:rsidR="00D12C9A" w:rsidRDefault="00D12C9A" w:rsidP="00D12C9A">
      <w:pPr>
        <w:rPr>
          <w:rtl/>
        </w:rPr>
      </w:pPr>
      <w:r>
        <w:rPr>
          <w:rFonts w:hint="cs"/>
          <w:rtl/>
        </w:rPr>
        <w:t>בגמרא (ברכות) מובא בשם רב ששת: "שיער באישה ערווה". השולחן ערוך (סימן עה סעיף ב) פוסק על פי עיקרון זה, וקובע גם כי שיערן של נשים בתולות (רווקות) אינו נחשב לערווה. הרמ"א מוסיף כי פאה, או שיער שאינו מכוסה בדרך כלל בכיסוי הראש ("חוץ לצמתן"), אף הוא אינו נחשב ערווה.</w:t>
      </w:r>
    </w:p>
    <w:p w14:paraId="7691D6A8" w14:textId="77777777" w:rsidR="00D12C9A" w:rsidRDefault="00D12C9A" w:rsidP="00D12C9A">
      <w:pPr>
        <w:rPr>
          <w:rtl/>
        </w:rPr>
      </w:pPr>
      <w:r>
        <w:rPr>
          <w:rFonts w:hint="cs"/>
          <w:rtl/>
        </w:rPr>
        <w:t>הנושא של כיסוי ראש לנשים ראוי ללא ספק לדיון נרחב, אך כאן נעסוק רק בהלכות הנוגעות לקריאת שמע.</w:t>
      </w:r>
    </w:p>
    <w:p w14:paraId="53E4EDC8" w14:textId="77777777" w:rsidR="00D12C9A" w:rsidRDefault="00D12C9A" w:rsidP="00D12C9A">
      <w:pPr>
        <w:rPr>
          <w:rtl/>
        </w:rPr>
      </w:pPr>
      <w:r>
        <w:rPr>
          <w:rFonts w:hint="cs"/>
          <w:rtl/>
        </w:rPr>
        <w:t>האחרונים דנים בשאלה אם מותר לקרוא קריאת שמע בקרבת אישה נשואה ששיערה גלוי, במקום שבו נשים אינן נוהגות לכסות את שיער ראשן.</w:t>
      </w:r>
    </w:p>
    <w:p w14:paraId="1082EA26" w14:textId="01A64FF7" w:rsidR="00D12C9A" w:rsidRDefault="00D12C9A" w:rsidP="00D12C9A">
      <w:pPr>
        <w:rPr>
          <w:rtl/>
        </w:rPr>
      </w:pPr>
      <w:r>
        <w:rPr>
          <w:rFonts w:hint="cs"/>
          <w:rtl/>
        </w:rPr>
        <w:t>המשנה ברורה (סימן עה ס"ק י) והחזון איש (סימן טז ס"ק ו) קובעים שניהם כי גם אם במקום מסוים חלק מן הנשים נוהגות שלא לכסות את שיערן, עדיין אסור לגבר לקרוא קריאת שמע כנגד שיערה של אישה נשואה.</w:t>
      </w:r>
    </w:p>
    <w:p w14:paraId="095D7B24" w14:textId="77777777" w:rsidR="00D12C9A" w:rsidRDefault="00D12C9A" w:rsidP="00D12C9A">
      <w:pPr>
        <w:rPr>
          <w:rtl/>
        </w:rPr>
      </w:pPr>
      <w:r>
        <w:rPr>
          <w:rFonts w:hint="cs"/>
          <w:rtl/>
        </w:rPr>
        <w:t>הערוך השולחן (סימן עה סעיף ז) לעומת זאת, בסעיף מוכר היטב, כותב:</w:t>
      </w:r>
    </w:p>
    <w:p w14:paraId="6249C48E" w14:textId="77777777" w:rsidR="00D12C9A" w:rsidRDefault="00D12C9A" w:rsidP="00D12C9A">
      <w:pPr>
        <w:pStyle w:val="a9"/>
        <w:rPr>
          <w:rStyle w:val="noprint"/>
          <w:rtl/>
        </w:rPr>
      </w:pPr>
      <w:r>
        <w:rPr>
          <w:rStyle w:val="noprint"/>
          <w:rtl/>
        </w:rPr>
        <w:t>ועתה בואו ונצווח על פרצות דורינו</w:t>
      </w:r>
      <w:r>
        <w:rPr>
          <w:rStyle w:val="noprint"/>
          <w:rFonts w:hint="cs"/>
          <w:rtl/>
        </w:rPr>
        <w:t>.</w:t>
      </w:r>
      <w:r>
        <w:rPr>
          <w:rStyle w:val="noprint"/>
          <w:rtl/>
        </w:rPr>
        <w:t xml:space="preserve"> בעוונותינו הרבים שזה שנים רבות שנפרצו בנות ישראל בעו</w:t>
      </w:r>
      <w:r>
        <w:rPr>
          <w:rStyle w:val="noprint"/>
          <w:rFonts w:hint="cs"/>
          <w:rtl/>
        </w:rPr>
        <w:t>ו</w:t>
      </w:r>
      <w:r>
        <w:rPr>
          <w:rStyle w:val="noprint"/>
          <w:rtl/>
        </w:rPr>
        <w:t>ן זה והולכות בגילוי הראש</w:t>
      </w:r>
      <w:r>
        <w:rPr>
          <w:rStyle w:val="noprint"/>
          <w:rFonts w:hint="cs"/>
          <w:rtl/>
        </w:rPr>
        <w:t>,</w:t>
      </w:r>
      <w:r>
        <w:rPr>
          <w:rStyle w:val="noprint"/>
          <w:rtl/>
        </w:rPr>
        <w:t xml:space="preserve"> וכל מה שצעקו על זה הוא לא לעזר ולא להועיל</w:t>
      </w:r>
      <w:r>
        <w:rPr>
          <w:rStyle w:val="noprint"/>
          <w:rFonts w:hint="cs"/>
          <w:rtl/>
        </w:rPr>
        <w:t>...</w:t>
      </w:r>
      <w:r>
        <w:rPr>
          <w:rStyle w:val="noprint"/>
          <w:rtl/>
        </w:rPr>
        <w:t xml:space="preserve"> ע</w:t>
      </w:r>
      <w:r>
        <w:rPr>
          <w:rStyle w:val="noprint"/>
          <w:rFonts w:hint="cs"/>
          <w:rtl/>
        </w:rPr>
        <w:t xml:space="preserve">ל </w:t>
      </w:r>
      <w:r>
        <w:rPr>
          <w:rStyle w:val="noprint"/>
          <w:rtl/>
        </w:rPr>
        <w:t>כ</w:t>
      </w:r>
      <w:r>
        <w:rPr>
          <w:rStyle w:val="noprint"/>
          <w:rFonts w:hint="cs"/>
          <w:rtl/>
        </w:rPr>
        <w:t xml:space="preserve">ל </w:t>
      </w:r>
      <w:r>
        <w:rPr>
          <w:rStyle w:val="noprint"/>
          <w:rtl/>
        </w:rPr>
        <w:t>פ</w:t>
      </w:r>
      <w:r>
        <w:rPr>
          <w:rStyle w:val="noprint"/>
          <w:rFonts w:hint="cs"/>
          <w:rtl/>
        </w:rPr>
        <w:t>נים,</w:t>
      </w:r>
      <w:r>
        <w:rPr>
          <w:rStyle w:val="noprint"/>
          <w:rtl/>
        </w:rPr>
        <w:t xml:space="preserve"> לדינא נראה שמותר לנו להתפלל ולברך נגד ראשיהן המגולות כיוון שעתה רובן הולכות כך וה</w:t>
      </w:r>
      <w:r>
        <w:rPr>
          <w:rStyle w:val="noprint"/>
          <w:rFonts w:hint="cs"/>
          <w:rtl/>
        </w:rPr>
        <w:t>ו</w:t>
      </w:r>
      <w:r>
        <w:rPr>
          <w:rStyle w:val="noprint"/>
          <w:rtl/>
        </w:rPr>
        <w:t>וה כמקומות המגולים בגופה</w:t>
      </w:r>
      <w:r>
        <w:rPr>
          <w:rStyle w:val="noprint"/>
          <w:rFonts w:hint="cs"/>
          <w:rtl/>
        </w:rPr>
        <w:t>.</w:t>
      </w:r>
    </w:p>
    <w:p w14:paraId="4306696E" w14:textId="77777777" w:rsidR="00D12C9A" w:rsidRDefault="00D12C9A" w:rsidP="00D12C9A">
      <w:pPr>
        <w:rPr>
          <w:rtl/>
        </w:rPr>
      </w:pPr>
      <w:r>
        <w:rPr>
          <w:rFonts w:hint="cs"/>
          <w:rtl/>
        </w:rPr>
        <w:t>הרב משה פיינשטיין (אגרות משה או"ח חלק א סימן מב), הבן איש חי (פרשת בא אות יב) והרב עובדיה יוסף (יביע אומר או"ח חלק ו סימן יג), פוסקים כפי שפסק ערוך השולחן, ומתירים לקרוא קריאת שמע ולומר דברים אחרים שבקדושה בקרבת שיערה הגלוי של אישה במקום שבו נשים אינן נוהגות לכסות את שיערן.</w:t>
      </w:r>
    </w:p>
    <w:p w14:paraId="5060CA92" w14:textId="77777777" w:rsidR="00D12C9A" w:rsidRDefault="00D12C9A" w:rsidP="00D12C9A">
      <w:pPr>
        <w:pStyle w:val="2"/>
        <w:rPr>
          <w:rtl/>
        </w:rPr>
      </w:pPr>
      <w:bookmarkStart w:id="4" w:name="_Toc371432801"/>
    </w:p>
    <w:p w14:paraId="680785BD" w14:textId="529C471B" w:rsidR="00D12C9A" w:rsidRPr="00FA39AE" w:rsidRDefault="00D12C9A" w:rsidP="00D12C9A">
      <w:pPr>
        <w:pStyle w:val="2"/>
        <w:rPr>
          <w:rtl/>
        </w:rPr>
      </w:pPr>
      <w:r w:rsidRPr="00FA39AE">
        <w:rPr>
          <w:rtl/>
        </w:rPr>
        <w:t>מקומות</w:t>
      </w:r>
      <w:r>
        <w:rPr>
          <w:rtl/>
        </w:rPr>
        <w:t xml:space="preserve"> </w:t>
      </w:r>
      <w:r w:rsidRPr="00FA39AE">
        <w:rPr>
          <w:rtl/>
        </w:rPr>
        <w:t>המכוסים</w:t>
      </w:r>
      <w:r>
        <w:rPr>
          <w:rtl/>
        </w:rPr>
        <w:t xml:space="preserve"> </w:t>
      </w:r>
      <w:r w:rsidRPr="00FA39AE">
        <w:rPr>
          <w:rtl/>
        </w:rPr>
        <w:t>באישה</w:t>
      </w:r>
      <w:bookmarkEnd w:id="4"/>
    </w:p>
    <w:p w14:paraId="03A28944" w14:textId="77777777" w:rsidR="00D12C9A" w:rsidRDefault="00D12C9A" w:rsidP="00D12C9A">
      <w:pPr>
        <w:rPr>
          <w:rtl/>
        </w:rPr>
      </w:pPr>
      <w:r>
        <w:rPr>
          <w:rFonts w:hint="cs"/>
          <w:rtl/>
        </w:rPr>
        <w:t>בנוסף לאיסור לקרוא קריאת שמע כנגד ערווה, כפשוטו "עירום", הגמרא (ברכות כד ע"א) מלמדת כי אין לקרוא קריאת שמע כנגד טפח גלוי מחלק מגופה של אישה המכוסה בדרך כלל.</w:t>
      </w:r>
    </w:p>
    <w:p w14:paraId="0D78B4DF" w14:textId="77777777" w:rsidR="00D12C9A" w:rsidRDefault="00D12C9A" w:rsidP="00D12C9A">
      <w:pPr>
        <w:pStyle w:val="a9"/>
        <w:rPr>
          <w:rtl/>
        </w:rPr>
      </w:pPr>
      <w:r>
        <w:rPr>
          <w:rStyle w:val="noprint"/>
          <w:rtl/>
        </w:rPr>
        <w:lastRenderedPageBreak/>
        <w:t>אמר רבי יצחק</w:t>
      </w:r>
      <w:r>
        <w:rPr>
          <w:rStyle w:val="noprint"/>
          <w:rFonts w:hint="cs"/>
          <w:rtl/>
        </w:rPr>
        <w:t xml:space="preserve">: </w:t>
      </w:r>
      <w:r>
        <w:rPr>
          <w:rStyle w:val="noprint"/>
          <w:rtl/>
        </w:rPr>
        <w:t>טפח באשה ער</w:t>
      </w:r>
      <w:r>
        <w:rPr>
          <w:rStyle w:val="noprint"/>
          <w:rFonts w:hint="cs"/>
          <w:rtl/>
        </w:rPr>
        <w:t>ו</w:t>
      </w:r>
      <w:r>
        <w:rPr>
          <w:rStyle w:val="noprint"/>
          <w:rtl/>
        </w:rPr>
        <w:t>וה</w:t>
      </w:r>
      <w:r>
        <w:rPr>
          <w:rStyle w:val="noprint"/>
          <w:rFonts w:hint="cs"/>
          <w:rtl/>
        </w:rPr>
        <w:t xml:space="preserve">. </w:t>
      </w:r>
      <w:r>
        <w:rPr>
          <w:rStyle w:val="noprint"/>
          <w:rtl/>
        </w:rPr>
        <w:t>למאי</w:t>
      </w:r>
      <w:r>
        <w:rPr>
          <w:rStyle w:val="noprint"/>
          <w:rFonts w:hint="cs"/>
          <w:rtl/>
        </w:rPr>
        <w:t xml:space="preserve">?... </w:t>
      </w:r>
      <w:r>
        <w:rPr>
          <w:rStyle w:val="noprint"/>
          <w:rtl/>
        </w:rPr>
        <w:t>לקריאת שמע</w:t>
      </w:r>
      <w:r>
        <w:rPr>
          <w:rStyle w:val="noprint"/>
          <w:rFonts w:hint="cs"/>
          <w:rtl/>
        </w:rPr>
        <w:t>.</w:t>
      </w:r>
    </w:p>
    <w:p w14:paraId="6ABF8735" w14:textId="77777777" w:rsidR="00D12C9A" w:rsidRDefault="00D12C9A" w:rsidP="00D12C9A">
      <w:pPr>
        <w:rPr>
          <w:rtl/>
        </w:rPr>
      </w:pPr>
      <w:r>
        <w:rPr>
          <w:rFonts w:hint="cs"/>
          <w:rtl/>
        </w:rPr>
        <w:t>השולחן ערוך (סימן עה סעיף א) מביא גמרא זו ופוסק כי לגבר אסור לקרוא קריאת שמע אם בקרבתו נמצאת אישה שטפח מגופה גלוי, באזור בגוף שבדרך כלל מכוסה, ואפילו אם מדובר באישתו. הרמ"א מציין כי ללא ספק הלכה זו נוגעת לגבר מול אישה אך לאישה מותר לקרוא קריאת שמע כנגד טפח גלוי מגופו של איש. יתרה מזאת, הרמ"א מוסיף כי אם האישה אינה אישתו, אסור לקרוא קריאת שמע אפילו אם פחות מטפח מגופה גלוי. רבים מן האחרונים (שולחן ערוך הרב, ערוך השולחן, חיי אדם כלל ד סעיף ב) חולקים על דעה זו.</w:t>
      </w:r>
    </w:p>
    <w:p w14:paraId="50B2DEEF" w14:textId="77777777" w:rsidR="00D12C9A" w:rsidRDefault="00D12C9A" w:rsidP="00D12C9A">
      <w:pPr>
        <w:rPr>
          <w:rtl/>
        </w:rPr>
      </w:pPr>
      <w:r>
        <w:rPr>
          <w:rFonts w:hint="cs"/>
          <w:rtl/>
        </w:rPr>
        <w:t>הדיון ההלכתי בקרב האחרונים נוגע גם לשאלה אם אמות המידה לצניעות שהציבו חז"ל הן אובייקטיביות ועל זמניות, או שאולי אפשר לפרשן לפי ההתנהגות המקובלת בקהילה מסוימת ובזמן מסוים.</w:t>
      </w:r>
    </w:p>
    <w:p w14:paraId="791F5921" w14:textId="77777777" w:rsidR="00D12C9A" w:rsidRDefault="00D12C9A" w:rsidP="00D12C9A">
      <w:pPr>
        <w:rPr>
          <w:rtl/>
        </w:rPr>
      </w:pPr>
      <w:r>
        <w:rPr>
          <w:rFonts w:hint="cs"/>
          <w:rtl/>
        </w:rPr>
        <w:t>הדברי חמודות (על הרא"ש, ברכות פרק ג לז) כותב שאמות המידה של חז"ל היו תוצר של כללי ההתנהגות המקובלים בזמנם:</w:t>
      </w:r>
    </w:p>
    <w:p w14:paraId="42AB2CD1" w14:textId="77777777" w:rsidR="00D12C9A" w:rsidRDefault="00D12C9A" w:rsidP="00D12C9A">
      <w:pPr>
        <w:pStyle w:val="a9"/>
        <w:rPr>
          <w:rtl/>
        </w:rPr>
      </w:pPr>
      <w:r>
        <w:rPr>
          <w:rFonts w:hint="cs"/>
          <w:rtl/>
        </w:rPr>
        <w:t>ומסתבר דכל מקום ומקום לפי מנהגו דמידי הוא טעמא אלא דדברים שרגילה שלא לכסותם לא מקרי אלא משום דלא אתי בהו לידי [הרהור] וכו' כיוון דרגיל בהו.</w:t>
      </w:r>
    </w:p>
    <w:p w14:paraId="3BE32212" w14:textId="77777777" w:rsidR="00D12C9A" w:rsidRDefault="00D12C9A" w:rsidP="00D12C9A">
      <w:pPr>
        <w:rPr>
          <w:rtl/>
        </w:rPr>
      </w:pPr>
      <w:r>
        <w:rPr>
          <w:rFonts w:hint="cs"/>
          <w:rtl/>
        </w:rPr>
        <w:t>כך גם הרב עובדיה הדאיה (1890–1969), בשו"ת ישכיל עבדי (חלק ד סימן ט), מתיר לברך כנגד זרועותיה החשופות של אישה, בשעת הדחק, שכן בימינו הזרועות אינן שונות מן הידיים שאינן מכוסות בדרך כלל. יש לציין כי היתר זה נוגע לקריאת שמע בלבד ואין להסיק מכאן לגבי האופן שבו ראוי להתלבש. אחרונים אלה סברו כי מיסודה, ההגדרה של "ערווה", נגזרת מנורמות ההתנהגות המקובלות.</w:t>
      </w:r>
    </w:p>
    <w:p w14:paraId="139EE5B5" w14:textId="4808C500" w:rsidR="00D12C9A" w:rsidRDefault="00D12C9A" w:rsidP="00D12C9A">
      <w:pPr>
        <w:rPr>
          <w:rtl/>
        </w:rPr>
      </w:pPr>
      <w:r>
        <w:rPr>
          <w:rFonts w:hint="cs"/>
          <w:rtl/>
        </w:rPr>
        <w:t>פוסקים אחרים (ראה תפארת שמואל [רא"ש ברכות פרק ג סימן לז]; חיי אדם כלל ד סעיף א; אגרות משה או"ח חלק א סימ' מב–מג; הרב עובדיה יוסף יביע אומר או"ח חלק ו סימן יד אות ג) חולקים על דעה זו ומבחינים בין הגדרות של "ערווה" שאינן תלויות בזמן ובמקום וכאלה שנגזרות מההתנהגות המקובלת בקהילה מסוימת.</w:t>
      </w:r>
    </w:p>
    <w:p w14:paraId="137A65E6" w14:textId="77777777" w:rsidR="00D12C9A" w:rsidRDefault="00D12C9A" w:rsidP="00D12C9A">
      <w:pPr>
        <w:rPr>
          <w:rtl/>
        </w:rPr>
      </w:pPr>
    </w:p>
    <w:p w14:paraId="51DF0A13" w14:textId="77777777" w:rsidR="00D12C9A" w:rsidRPr="00D1189B" w:rsidRDefault="00D12C9A" w:rsidP="00D12C9A">
      <w:pPr>
        <w:pStyle w:val="2"/>
        <w:rPr>
          <w:rtl/>
        </w:rPr>
      </w:pPr>
      <w:bookmarkStart w:id="5" w:name="_Toc371432802"/>
      <w:r w:rsidRPr="00D1189B">
        <w:rPr>
          <w:rtl/>
        </w:rPr>
        <w:t>עצימת</w:t>
      </w:r>
      <w:r>
        <w:rPr>
          <w:rtl/>
        </w:rPr>
        <w:t xml:space="preserve"> </w:t>
      </w:r>
      <w:r w:rsidRPr="00D1189B">
        <w:rPr>
          <w:rtl/>
        </w:rPr>
        <w:t>עיניים</w:t>
      </w:r>
      <w:r>
        <w:rPr>
          <w:rtl/>
        </w:rPr>
        <w:t xml:space="preserve"> </w:t>
      </w:r>
      <w:r w:rsidRPr="00D1189B">
        <w:rPr>
          <w:rtl/>
        </w:rPr>
        <w:t>או</w:t>
      </w:r>
      <w:r>
        <w:rPr>
          <w:rtl/>
        </w:rPr>
        <w:t xml:space="preserve"> </w:t>
      </w:r>
      <w:r w:rsidRPr="00D1189B">
        <w:rPr>
          <w:rtl/>
        </w:rPr>
        <w:t>הפניית</w:t>
      </w:r>
      <w:r>
        <w:rPr>
          <w:rtl/>
        </w:rPr>
        <w:t xml:space="preserve"> </w:t>
      </w:r>
      <w:r w:rsidRPr="00D1189B">
        <w:rPr>
          <w:rtl/>
        </w:rPr>
        <w:t>המבט</w:t>
      </w:r>
      <w:bookmarkEnd w:id="5"/>
    </w:p>
    <w:p w14:paraId="74925304" w14:textId="77777777" w:rsidR="00D12C9A" w:rsidRDefault="00D12C9A" w:rsidP="00D12C9A">
      <w:pPr>
        <w:rPr>
          <w:rtl/>
        </w:rPr>
      </w:pPr>
      <w:r>
        <w:rPr>
          <w:rFonts w:hint="cs"/>
          <w:rtl/>
        </w:rPr>
        <w:t xml:space="preserve">הפוסקים דנו בשאלה באילו תנאים ונסיבות ניתן בכל זאת לברך כנגד ערווה. רבי יוסף קארו, בשולחן ערוך (סימן עה סעיף ו), פוסק שמספיק להפנות את המבט כדי לברך ואפילו מספיק לעצום את העיניים. יתרה מזאת, אם החדר חשוך או אם מדובר באדם עיוור, </w:t>
      </w:r>
      <w:r>
        <w:rPr>
          <w:rFonts w:hint="cs"/>
          <w:rtl/>
        </w:rPr>
        <w:t>מותר לברך כנגד ערווה. השולחן ערוך מסביר כי מכיוון שהפסוק מתייחס לראייה ("</w:t>
      </w:r>
      <w:r w:rsidRPr="006750B9">
        <w:rPr>
          <w:rFonts w:hint="eastAsia"/>
          <w:rtl/>
        </w:rPr>
        <w:t>וְלֹא</w:t>
      </w:r>
      <w:r>
        <w:rPr>
          <w:rFonts w:hint="eastAsia"/>
          <w:rtl/>
        </w:rPr>
        <w:t xml:space="preserve"> </w:t>
      </w:r>
      <w:r w:rsidRPr="006750B9">
        <w:rPr>
          <w:rFonts w:hint="eastAsia"/>
          <w:rtl/>
        </w:rPr>
        <w:t>יִרְאֶה</w:t>
      </w:r>
      <w:r>
        <w:rPr>
          <w:rFonts w:hint="cs"/>
          <w:rtl/>
        </w:rPr>
        <w:t xml:space="preserve"> "), האיסור תלוי בשאלה אם הערווה נראית או לא.</w:t>
      </w:r>
    </w:p>
    <w:p w14:paraId="2C87B1AC" w14:textId="77777777" w:rsidR="00D12C9A" w:rsidRDefault="00D12C9A" w:rsidP="00D12C9A">
      <w:pPr>
        <w:rPr>
          <w:rtl/>
        </w:rPr>
      </w:pPr>
      <w:r>
        <w:rPr>
          <w:rFonts w:hint="cs"/>
          <w:rtl/>
        </w:rPr>
        <w:t>מרבית האחרונים (ב"ח; מגן אברהם סימן עה ס"ק ט; ט"ז סימן עה ס"ק ב; חיי אדם כלל ד סעיף ג; משנה ברורה סימן עה ס"ק כט; ערוך השולחן סימן עה סעיף יא) חולקים על דעה זו ומנמקים בכך שבתורה נכתב רק "</w:t>
      </w:r>
      <w:r w:rsidRPr="006750B9">
        <w:rPr>
          <w:rFonts w:hint="eastAsia"/>
          <w:rtl/>
        </w:rPr>
        <w:t>וְלֹא</w:t>
      </w:r>
      <w:r>
        <w:rPr>
          <w:rFonts w:hint="eastAsia"/>
          <w:rtl/>
        </w:rPr>
        <w:t xml:space="preserve"> </w:t>
      </w:r>
      <w:r w:rsidRPr="006750B9">
        <w:rPr>
          <w:rFonts w:hint="eastAsia"/>
          <w:rtl/>
        </w:rPr>
        <w:t>יִרְאֶה</w:t>
      </w:r>
      <w:r>
        <w:rPr>
          <w:rFonts w:hint="cs"/>
          <w:rtl/>
        </w:rPr>
        <w:t>", אלא "</w:t>
      </w:r>
      <w:r w:rsidRPr="006750B9">
        <w:rPr>
          <w:rFonts w:hint="eastAsia"/>
          <w:rtl/>
        </w:rPr>
        <w:t>וְלֹא</w:t>
      </w:r>
      <w:r>
        <w:rPr>
          <w:rFonts w:hint="eastAsia"/>
          <w:rtl/>
        </w:rPr>
        <w:t xml:space="preserve"> </w:t>
      </w:r>
      <w:r w:rsidRPr="006750B9">
        <w:rPr>
          <w:rFonts w:hint="eastAsia"/>
          <w:rtl/>
        </w:rPr>
        <w:t>יִרְאֶה</w:t>
      </w:r>
      <w:r>
        <w:rPr>
          <w:rFonts w:hint="eastAsia"/>
          <w:rtl/>
        </w:rPr>
        <w:t xml:space="preserve"> </w:t>
      </w:r>
      <w:r w:rsidRPr="006750B9">
        <w:rPr>
          <w:rFonts w:hint="eastAsia"/>
          <w:rtl/>
        </w:rPr>
        <w:t>בְךָ</w:t>
      </w:r>
      <w:r>
        <w:rPr>
          <w:rFonts w:hint="eastAsia"/>
          <w:rtl/>
        </w:rPr>
        <w:t xml:space="preserve"> </w:t>
      </w:r>
      <w:r w:rsidRPr="006750B9">
        <w:rPr>
          <w:rFonts w:hint="eastAsia"/>
          <w:rtl/>
        </w:rPr>
        <w:t>עֶרְוַת</w:t>
      </w:r>
      <w:r>
        <w:rPr>
          <w:rFonts w:hint="eastAsia"/>
          <w:rtl/>
        </w:rPr>
        <w:t xml:space="preserve"> </w:t>
      </w:r>
      <w:r w:rsidRPr="006750B9">
        <w:rPr>
          <w:rFonts w:hint="eastAsia"/>
          <w:rtl/>
        </w:rPr>
        <w:t>דָּבָר</w:t>
      </w:r>
      <w:r>
        <w:rPr>
          <w:rFonts w:hint="cs"/>
          <w:rtl/>
        </w:rPr>
        <w:t>", הראייה מוסבת על הערווה עצמה ולא על הרואה. להלכה נפסק על פי דעה זו. המשנה ברורה (ס"ק כז) גם כן כותב כי הפניית הראש לא מספיקה במקרה שהמתפלל אינו לבוש.</w:t>
      </w:r>
    </w:p>
    <w:p w14:paraId="6CB7D8A4" w14:textId="24919C6B" w:rsidR="00D12C9A" w:rsidRDefault="00D12C9A" w:rsidP="00D12C9A">
      <w:pPr>
        <w:rPr>
          <w:rtl/>
        </w:rPr>
      </w:pPr>
      <w:r>
        <w:rPr>
          <w:rFonts w:hint="cs"/>
          <w:rtl/>
        </w:rPr>
        <w:t>בספר נשמת אדם (כלל ד סעיף א) ישנו דיון בשאלה אם חומרה זו נוגעת רק לערווה או לחלופין לכל חלקי הגוף המכוסים בדרך כלל. החזון איש (סימן טז ס"ק ז) פוסק לגבי "טפח באישה ערווה", איסור שמטרתו למנוע את הסחת הדעת בזמן התפילה, שעצימת עיניים או הסטת המבט מספיקים. הרב עובדיה יוסף (או"ח חלק ג סימן ז אות י) מתיר אף הוא לברך וללמוד תורה במקום שבו נמצאות נשים שאינן לבושות בצניעות (כולל זרועות וצוואר חשוף), אם יעצום את עיניו או יסיט את מבטו.</w:t>
      </w:r>
    </w:p>
    <w:p w14:paraId="012A8307" w14:textId="77777777" w:rsidR="00D12C9A" w:rsidRDefault="00D12C9A" w:rsidP="00D12C9A">
      <w:pPr>
        <w:rPr>
          <w:rtl/>
        </w:rPr>
      </w:pPr>
    </w:p>
    <w:p w14:paraId="63FEFE84" w14:textId="77777777" w:rsidR="00D12C9A" w:rsidRDefault="00D12C9A" w:rsidP="00D12C9A">
      <w:pPr>
        <w:pStyle w:val="2"/>
        <w:rPr>
          <w:rtl/>
        </w:rPr>
      </w:pPr>
      <w:bookmarkStart w:id="6" w:name="_Toc371432803"/>
      <w:r w:rsidRPr="00331DEC">
        <w:rPr>
          <w:rtl/>
        </w:rPr>
        <w:t>בית</w:t>
      </w:r>
      <w:r>
        <w:rPr>
          <w:rtl/>
        </w:rPr>
        <w:t xml:space="preserve"> </w:t>
      </w:r>
      <w:r w:rsidRPr="00331DEC">
        <w:rPr>
          <w:rtl/>
        </w:rPr>
        <w:t>המרחץ</w:t>
      </w:r>
      <w:bookmarkEnd w:id="6"/>
    </w:p>
    <w:p w14:paraId="4877005E" w14:textId="77777777" w:rsidR="00D12C9A" w:rsidRDefault="00D12C9A" w:rsidP="00D12C9A">
      <w:pPr>
        <w:rPr>
          <w:rtl/>
        </w:rPr>
      </w:pPr>
      <w:r>
        <w:rPr>
          <w:rFonts w:hint="cs"/>
          <w:rtl/>
        </w:rPr>
        <w:t>בגמרא (שבת י ע"א) מובאים דברי התוספתא המתארים את שלושת החדרים (או הבתים) שבבית מרחץ טיפוסי ואת ההלכות השונות הנוגעות לשהייה בבית המרחץ.</w:t>
      </w:r>
    </w:p>
    <w:p w14:paraId="1855FE00" w14:textId="77777777" w:rsidR="00D12C9A" w:rsidRDefault="00D12C9A" w:rsidP="00D12C9A">
      <w:pPr>
        <w:rPr>
          <w:rtl/>
        </w:rPr>
      </w:pPr>
      <w:r>
        <w:rPr>
          <w:rFonts w:hint="cs"/>
          <w:rtl/>
        </w:rPr>
        <w:t>לגבי החדר החיצוני, שבו אנשים עומדים לבושים, התוספתא אומרת:</w:t>
      </w:r>
    </w:p>
    <w:p w14:paraId="35FE1666" w14:textId="77777777" w:rsidR="00D12C9A" w:rsidRDefault="00D12C9A" w:rsidP="00D12C9A">
      <w:pPr>
        <w:pStyle w:val="a9"/>
        <w:rPr>
          <w:rtl/>
        </w:rPr>
      </w:pPr>
      <w:r>
        <w:rPr>
          <w:rStyle w:val="noprint"/>
          <w:rtl/>
        </w:rPr>
        <w:t>יש שם מקרא</w:t>
      </w:r>
      <w:r>
        <w:rPr>
          <w:rStyle w:val="noprint"/>
          <w:rFonts w:hint="cs"/>
          <w:rtl/>
        </w:rPr>
        <w:t xml:space="preserve"> [קריאת שמע]</w:t>
      </w:r>
      <w:r>
        <w:rPr>
          <w:rStyle w:val="noprint"/>
          <w:rtl/>
        </w:rPr>
        <w:t xml:space="preserve"> ותפ</w:t>
      </w:r>
      <w:r>
        <w:rPr>
          <w:rStyle w:val="noprint"/>
          <w:rFonts w:hint="cs"/>
          <w:rtl/>
        </w:rPr>
        <w:t>י</w:t>
      </w:r>
      <w:r>
        <w:rPr>
          <w:rStyle w:val="noprint"/>
          <w:rtl/>
        </w:rPr>
        <w:t>לה</w:t>
      </w:r>
      <w:r>
        <w:rPr>
          <w:rStyle w:val="noprint"/>
          <w:rFonts w:hint="cs"/>
          <w:rtl/>
        </w:rPr>
        <w:t xml:space="preserve">, </w:t>
      </w:r>
      <w:r>
        <w:rPr>
          <w:rStyle w:val="noprint"/>
          <w:rtl/>
        </w:rPr>
        <w:t>ואין צריך לומר שאילת שלום</w:t>
      </w:r>
      <w:r>
        <w:rPr>
          <w:rStyle w:val="noprint"/>
          <w:rFonts w:hint="cs"/>
          <w:rtl/>
        </w:rPr>
        <w:t xml:space="preserve">, </w:t>
      </w:r>
      <w:r>
        <w:rPr>
          <w:rStyle w:val="noprint"/>
          <w:rtl/>
        </w:rPr>
        <w:t>ומניח תפילין ואין צריך לומר שאינו חולץ</w:t>
      </w:r>
      <w:r>
        <w:rPr>
          <w:rStyle w:val="noprint"/>
          <w:rFonts w:hint="cs"/>
          <w:rtl/>
        </w:rPr>
        <w:t xml:space="preserve"> [אם כבר הניח בחוץ].</w:t>
      </w:r>
    </w:p>
    <w:p w14:paraId="6FAE1D12" w14:textId="77777777" w:rsidR="00D12C9A" w:rsidRDefault="00D12C9A" w:rsidP="00D12C9A">
      <w:pPr>
        <w:rPr>
          <w:rtl/>
        </w:rPr>
      </w:pPr>
      <w:r>
        <w:rPr>
          <w:rFonts w:hint="cs"/>
          <w:rtl/>
        </w:rPr>
        <w:t>בנוגע לחדר האמצעי, שבו חלק מן האנשים לבושים אך חלקם כבר התפשטו, נאמר בתוספתא:</w:t>
      </w:r>
    </w:p>
    <w:p w14:paraId="059E2976" w14:textId="77777777" w:rsidR="00D12C9A" w:rsidRDefault="00D12C9A" w:rsidP="00D12C9A">
      <w:pPr>
        <w:pStyle w:val="a9"/>
        <w:rPr>
          <w:rtl/>
        </w:rPr>
      </w:pPr>
      <w:r>
        <w:rPr>
          <w:rStyle w:val="noprint"/>
          <w:rtl/>
        </w:rPr>
        <w:t>יש שם שאילת שלום</w:t>
      </w:r>
      <w:r>
        <w:rPr>
          <w:rStyle w:val="noprint"/>
          <w:rFonts w:hint="cs"/>
          <w:rtl/>
        </w:rPr>
        <w:t xml:space="preserve">, </w:t>
      </w:r>
      <w:r>
        <w:rPr>
          <w:rStyle w:val="noprint"/>
          <w:rtl/>
        </w:rPr>
        <w:t>ואין שם מקרא ותפ</w:t>
      </w:r>
      <w:r>
        <w:rPr>
          <w:rStyle w:val="noprint"/>
          <w:rFonts w:hint="cs"/>
          <w:rtl/>
        </w:rPr>
        <w:t>י</w:t>
      </w:r>
      <w:r>
        <w:rPr>
          <w:rStyle w:val="noprint"/>
          <w:rtl/>
        </w:rPr>
        <w:t>לה</w:t>
      </w:r>
      <w:r>
        <w:rPr>
          <w:rStyle w:val="noprint"/>
          <w:rFonts w:hint="cs"/>
          <w:rtl/>
        </w:rPr>
        <w:t xml:space="preserve">, </w:t>
      </w:r>
      <w:r>
        <w:rPr>
          <w:rStyle w:val="noprint"/>
          <w:rtl/>
        </w:rPr>
        <w:t>ואינו חולץ תפילין</w:t>
      </w:r>
      <w:r>
        <w:rPr>
          <w:rStyle w:val="noprint"/>
          <w:rFonts w:hint="cs"/>
          <w:rtl/>
        </w:rPr>
        <w:t xml:space="preserve">, </w:t>
      </w:r>
      <w:r>
        <w:rPr>
          <w:rStyle w:val="noprint"/>
          <w:rtl/>
        </w:rPr>
        <w:t>ואינו מניח לכתח</w:t>
      </w:r>
      <w:r>
        <w:rPr>
          <w:rStyle w:val="noprint"/>
          <w:rFonts w:hint="cs"/>
          <w:rtl/>
        </w:rPr>
        <w:t>י</w:t>
      </w:r>
      <w:r>
        <w:rPr>
          <w:rStyle w:val="noprint"/>
          <w:rtl/>
        </w:rPr>
        <w:t>לה</w:t>
      </w:r>
      <w:r>
        <w:rPr>
          <w:rStyle w:val="noprint"/>
          <w:rFonts w:hint="cs"/>
          <w:rtl/>
        </w:rPr>
        <w:t>.</w:t>
      </w:r>
    </w:p>
    <w:p w14:paraId="1FA95954" w14:textId="77777777" w:rsidR="00D12C9A" w:rsidRDefault="00D12C9A" w:rsidP="00D12C9A">
      <w:pPr>
        <w:rPr>
          <w:rtl/>
        </w:rPr>
      </w:pPr>
      <w:r>
        <w:rPr>
          <w:rFonts w:hint="cs"/>
          <w:rtl/>
        </w:rPr>
        <w:t>האחרונים חלוקים בשאלה אם הלכות אלה עדיין תקפות גם כאשר אין איש שאינו לבוש בחדר האמצעי. המשנה ברורה (סימן פד ס"ק ג) מביא את דברי הב"ח ודברי הפרישה, שקבעו כי משום שהחדר האמצעי נועד לאפשר למתרחצים להתפשט לפני הרחצה, אסור לברך שם או להניח תפילין בכל מקרה. הבית יוסף והאליה רבה קובעים כי אם ברגע מסוים אין בחדר אנשים שאינם לבושים, מותר להתפלל ולהניח תפילין.</w:t>
      </w:r>
    </w:p>
    <w:p w14:paraId="3ED4AD9A" w14:textId="77777777" w:rsidR="00D12C9A" w:rsidRDefault="00D12C9A" w:rsidP="00D12C9A">
      <w:pPr>
        <w:rPr>
          <w:rtl/>
        </w:rPr>
      </w:pPr>
      <w:r>
        <w:rPr>
          <w:rFonts w:hint="cs"/>
          <w:rtl/>
        </w:rPr>
        <w:t>באשר לחדר הפנימי, שבו כולם אינם לבושים, הגמרא אומרת:</w:t>
      </w:r>
    </w:p>
    <w:p w14:paraId="0014CEBB" w14:textId="77777777" w:rsidR="00D12C9A" w:rsidRDefault="00D12C9A" w:rsidP="00D12C9A">
      <w:pPr>
        <w:pStyle w:val="a9"/>
        <w:rPr>
          <w:rtl/>
        </w:rPr>
      </w:pPr>
      <w:r>
        <w:rPr>
          <w:rStyle w:val="noprint"/>
          <w:rFonts w:hint="cs"/>
          <w:rtl/>
        </w:rPr>
        <w:lastRenderedPageBreak/>
        <w:t>א</w:t>
      </w:r>
      <w:r>
        <w:rPr>
          <w:rStyle w:val="noprint"/>
          <w:rtl/>
        </w:rPr>
        <w:t>ין שם שאילת שלום</w:t>
      </w:r>
      <w:r>
        <w:rPr>
          <w:rStyle w:val="noprint"/>
          <w:rFonts w:hint="cs"/>
          <w:rtl/>
        </w:rPr>
        <w:t xml:space="preserve">, </w:t>
      </w:r>
      <w:r>
        <w:rPr>
          <w:rStyle w:val="noprint"/>
          <w:rtl/>
        </w:rPr>
        <w:t>ואין צריך לומר מקרא ותפ</w:t>
      </w:r>
      <w:r>
        <w:rPr>
          <w:rStyle w:val="noprint"/>
          <w:rFonts w:hint="cs"/>
          <w:rtl/>
        </w:rPr>
        <w:t>י</w:t>
      </w:r>
      <w:r>
        <w:rPr>
          <w:rStyle w:val="noprint"/>
          <w:rtl/>
        </w:rPr>
        <w:t>לה</w:t>
      </w:r>
      <w:r>
        <w:rPr>
          <w:rStyle w:val="noprint"/>
          <w:rFonts w:hint="cs"/>
          <w:rtl/>
        </w:rPr>
        <w:t xml:space="preserve">, </w:t>
      </w:r>
      <w:r>
        <w:rPr>
          <w:rStyle w:val="noprint"/>
          <w:rtl/>
        </w:rPr>
        <w:t>וחולץ תפילין ואין צריך לומר שאינו מניחן</w:t>
      </w:r>
      <w:r>
        <w:rPr>
          <w:rStyle w:val="noprint"/>
          <w:rFonts w:hint="cs"/>
          <w:rtl/>
        </w:rPr>
        <w:t>!</w:t>
      </w:r>
    </w:p>
    <w:p w14:paraId="394B90FC" w14:textId="77777777" w:rsidR="00D12C9A" w:rsidRDefault="00D12C9A" w:rsidP="00D12C9A">
      <w:pPr>
        <w:rPr>
          <w:rtl/>
        </w:rPr>
      </w:pPr>
      <w:r>
        <w:rPr>
          <w:rFonts w:hint="cs"/>
          <w:rtl/>
        </w:rPr>
        <w:t>במקום אחר בגמרא (שבת קנ ע"א) ישנה התייחסות נוספת לחדר הפנימי של בית המרחץ:</w:t>
      </w:r>
    </w:p>
    <w:p w14:paraId="2305DE1B" w14:textId="77777777" w:rsidR="00D12C9A" w:rsidRDefault="00D12C9A" w:rsidP="00D12C9A">
      <w:pPr>
        <w:pStyle w:val="a9"/>
        <w:rPr>
          <w:rtl/>
        </w:rPr>
      </w:pPr>
      <w:r>
        <w:rPr>
          <w:rStyle w:val="noprint"/>
          <w:rtl/>
        </w:rPr>
        <w:t>בכל מקום מותר להרהר</w:t>
      </w:r>
      <w:r>
        <w:rPr>
          <w:rStyle w:val="noprint"/>
          <w:rFonts w:hint="cs"/>
          <w:rtl/>
        </w:rPr>
        <w:t xml:space="preserve"> </w:t>
      </w:r>
      <w:r>
        <w:rPr>
          <w:rStyle w:val="noprint"/>
          <w:rtl/>
        </w:rPr>
        <w:t>–</w:t>
      </w:r>
      <w:r>
        <w:rPr>
          <w:rStyle w:val="noprint"/>
          <w:rFonts w:hint="cs"/>
          <w:rtl/>
        </w:rPr>
        <w:t xml:space="preserve"> </w:t>
      </w:r>
      <w:r>
        <w:rPr>
          <w:rStyle w:val="noprint"/>
          <w:rtl/>
        </w:rPr>
        <w:t>חוץ מבית המרחץ ומבית הכסא</w:t>
      </w:r>
      <w:r>
        <w:rPr>
          <w:rStyle w:val="noprint"/>
          <w:rFonts w:hint="cs"/>
          <w:rtl/>
        </w:rPr>
        <w:t xml:space="preserve">... </w:t>
      </w:r>
      <w:r>
        <w:rPr>
          <w:rStyle w:val="noprint"/>
          <w:rtl/>
        </w:rPr>
        <w:t>דבעינן</w:t>
      </w:r>
      <w:r>
        <w:rPr>
          <w:rStyle w:val="noprint"/>
          <w:rFonts w:hint="cs"/>
          <w:rtl/>
        </w:rPr>
        <w:t xml:space="preserve"> '</w:t>
      </w:r>
      <w:r w:rsidRPr="00B8477D">
        <w:rPr>
          <w:rStyle w:val="noprint"/>
          <w:rtl/>
        </w:rPr>
        <w:t>והיה</w:t>
      </w:r>
      <w:r>
        <w:rPr>
          <w:rStyle w:val="noprint"/>
          <w:rtl/>
        </w:rPr>
        <w:t xml:space="preserve"> מחניך קדוש</w:t>
      </w:r>
      <w:r>
        <w:rPr>
          <w:rStyle w:val="noprint"/>
          <w:rFonts w:hint="cs"/>
          <w:rtl/>
        </w:rPr>
        <w:t>'</w:t>
      </w:r>
    </w:p>
    <w:p w14:paraId="332668A8" w14:textId="77777777" w:rsidR="00D12C9A" w:rsidRDefault="00D12C9A" w:rsidP="00D12C9A">
      <w:pPr>
        <w:rPr>
          <w:rtl/>
        </w:rPr>
      </w:pPr>
      <w:r>
        <w:rPr>
          <w:rFonts w:hint="cs"/>
          <w:rtl/>
        </w:rPr>
        <w:t>האחרונים חלוקים באשר למעמדו של המקווה בהקשר זה. הט"ז (סימן פד ס"ק ב) סובר כי מעמדו כשל החדר האמצעי, ועל כן מותר לברך "על הטבילה" רק בדיעבד ומשום שאין ברירה אחרת. המגן אברהם (סימן מה ס"ק ב) חולק על דעה זו ומסביר כי חכמים החמירו בהלכות הנוגעות לבית המרחץ שכן החדר עצמו מלוכלך, אך אין כל איסור להתפלל או לברך במקווה. הלכה למעשה, ההבדל בין שתי דעות אלה נוגע לשאלה אם מותר לברך ברכות אחרות, חוץ מ"על הטבילה", בזמן השהייה במקווה.</w:t>
      </w:r>
    </w:p>
    <w:p w14:paraId="6389CD5F" w14:textId="6460F896" w:rsidR="00D12C9A" w:rsidRDefault="00D12C9A" w:rsidP="00507428">
      <w:pPr>
        <w:rPr>
          <w:rtl/>
        </w:rPr>
      </w:pPr>
      <w:r>
        <w:rPr>
          <w:rFonts w:hint="cs"/>
          <w:rtl/>
        </w:rPr>
        <w:t>חדר הלבשה או מלתחה בבריכת שחייה, בחדר כושר או במקווה, דומים לחדר האמצעי. חדר אחר במעמד דומה והנמצא בבתים רבים, הוא חדר רחצה שבו יש כיור ואמבטיה אך אין בו אסלה. לכאורה, מותר ליטול ידיים לתפילה או לסעודה בחדר רחצה כזה, אולם השאלה אם מותר גם לברך בתוך החדר, תלויה בדעה לפיה הולכים בשאלה ברכות בחדר האמצעי כשאין בסביבה אף אדם ערום. הרב עובדיה יוסף (יחווה דעת חלק ג סימן א) פוסק שמותר ליטול ידיים לתפילה או לסעודה בחדר אמבטיה כזה, אך יש לברך מחוצה לו. אם בחדר הרחצה ישנה גם אסלה, החדר הוא בגדר בית כסא ולא בגדר חדר רחצה.</w:t>
      </w:r>
    </w:p>
    <w:p w14:paraId="772D73D2" w14:textId="77777777" w:rsidR="00507428" w:rsidRDefault="00507428" w:rsidP="00507428">
      <w:pPr>
        <w:rPr>
          <w:rtl/>
        </w:rPr>
      </w:pPr>
    </w:p>
    <w:p w14:paraId="38989545" w14:textId="77777777" w:rsidR="00D12C9A" w:rsidRDefault="00D12C9A" w:rsidP="00507428">
      <w:pPr>
        <w:pStyle w:val="2"/>
        <w:rPr>
          <w:rtl/>
        </w:rPr>
      </w:pPr>
      <w:bookmarkStart w:id="7" w:name="_Toc371432804"/>
      <w:r w:rsidRPr="00D83778">
        <w:rPr>
          <w:rtl/>
        </w:rPr>
        <w:t>השלכות</w:t>
      </w:r>
      <w:r>
        <w:rPr>
          <w:rtl/>
        </w:rPr>
        <w:t xml:space="preserve"> </w:t>
      </w:r>
      <w:r w:rsidRPr="00D83778">
        <w:rPr>
          <w:rtl/>
        </w:rPr>
        <w:t>אחרות</w:t>
      </w:r>
      <w:r>
        <w:rPr>
          <w:rtl/>
        </w:rPr>
        <w:t xml:space="preserve"> </w:t>
      </w:r>
      <w:r w:rsidRPr="00D83778">
        <w:rPr>
          <w:rtl/>
        </w:rPr>
        <w:t>של</w:t>
      </w:r>
      <w:r>
        <w:rPr>
          <w:rtl/>
        </w:rPr>
        <w:t xml:space="preserve"> </w:t>
      </w:r>
      <w:r w:rsidRPr="00D83778">
        <w:rPr>
          <w:rtl/>
        </w:rPr>
        <w:t>"והיה</w:t>
      </w:r>
      <w:r>
        <w:rPr>
          <w:rtl/>
        </w:rPr>
        <w:t xml:space="preserve"> </w:t>
      </w:r>
      <w:r w:rsidRPr="00D83778">
        <w:rPr>
          <w:rtl/>
        </w:rPr>
        <w:t>מחנך</w:t>
      </w:r>
      <w:r>
        <w:rPr>
          <w:rtl/>
        </w:rPr>
        <w:t xml:space="preserve"> </w:t>
      </w:r>
      <w:r w:rsidRPr="00D83778">
        <w:rPr>
          <w:rtl/>
        </w:rPr>
        <w:t>קדוש"</w:t>
      </w:r>
      <w:r>
        <w:rPr>
          <w:rtl/>
        </w:rPr>
        <w:t xml:space="preserve"> </w:t>
      </w:r>
      <w:r w:rsidRPr="00D83778">
        <w:rPr>
          <w:rtl/>
        </w:rPr>
        <w:t>ו"לא</w:t>
      </w:r>
      <w:r>
        <w:rPr>
          <w:rtl/>
        </w:rPr>
        <w:t xml:space="preserve"> </w:t>
      </w:r>
      <w:r w:rsidRPr="00D83778">
        <w:rPr>
          <w:rtl/>
        </w:rPr>
        <w:t>יראה</w:t>
      </w:r>
      <w:r>
        <w:rPr>
          <w:rtl/>
        </w:rPr>
        <w:t xml:space="preserve"> </w:t>
      </w:r>
      <w:r w:rsidRPr="00D83778">
        <w:rPr>
          <w:rtl/>
        </w:rPr>
        <w:t>בך</w:t>
      </w:r>
      <w:r>
        <w:rPr>
          <w:rtl/>
        </w:rPr>
        <w:t xml:space="preserve"> </w:t>
      </w:r>
      <w:r w:rsidRPr="00D83778">
        <w:rPr>
          <w:rtl/>
        </w:rPr>
        <w:t>ערוות</w:t>
      </w:r>
      <w:r>
        <w:rPr>
          <w:rtl/>
        </w:rPr>
        <w:t xml:space="preserve"> </w:t>
      </w:r>
      <w:r w:rsidRPr="00D83778">
        <w:rPr>
          <w:rtl/>
        </w:rPr>
        <w:t>דבר"</w:t>
      </w:r>
      <w:r>
        <w:rPr>
          <w:rtl/>
        </w:rPr>
        <w:t xml:space="preserve"> </w:t>
      </w:r>
      <w:r w:rsidRPr="00D83778">
        <w:rPr>
          <w:rtl/>
        </w:rPr>
        <w:t>–</w:t>
      </w:r>
      <w:r>
        <w:rPr>
          <w:rtl/>
        </w:rPr>
        <w:t xml:space="preserve"> </w:t>
      </w:r>
      <w:r w:rsidRPr="00D83778">
        <w:rPr>
          <w:rtl/>
        </w:rPr>
        <w:t>כניסה</w:t>
      </w:r>
      <w:r>
        <w:rPr>
          <w:rtl/>
        </w:rPr>
        <w:t xml:space="preserve"> </w:t>
      </w:r>
      <w:r w:rsidRPr="00D83778">
        <w:rPr>
          <w:rtl/>
        </w:rPr>
        <w:t>לבית</w:t>
      </w:r>
      <w:r>
        <w:rPr>
          <w:rtl/>
        </w:rPr>
        <w:t xml:space="preserve"> </w:t>
      </w:r>
      <w:r w:rsidRPr="00D83778">
        <w:rPr>
          <w:rtl/>
        </w:rPr>
        <w:t>השימוש</w:t>
      </w:r>
      <w:r>
        <w:rPr>
          <w:rtl/>
        </w:rPr>
        <w:t xml:space="preserve"> </w:t>
      </w:r>
      <w:r w:rsidRPr="00D83778">
        <w:rPr>
          <w:rtl/>
        </w:rPr>
        <w:t>עם</w:t>
      </w:r>
      <w:r>
        <w:rPr>
          <w:rtl/>
        </w:rPr>
        <w:t xml:space="preserve"> </w:t>
      </w:r>
      <w:r w:rsidRPr="00D83778">
        <w:rPr>
          <w:rtl/>
        </w:rPr>
        <w:t>תפילין</w:t>
      </w:r>
      <w:r>
        <w:rPr>
          <w:rtl/>
        </w:rPr>
        <w:t xml:space="preserve"> </w:t>
      </w:r>
      <w:r w:rsidRPr="00D83778">
        <w:rPr>
          <w:rtl/>
        </w:rPr>
        <w:t>וספרי</w:t>
      </w:r>
      <w:r>
        <w:rPr>
          <w:rtl/>
        </w:rPr>
        <w:t xml:space="preserve"> </w:t>
      </w:r>
      <w:r w:rsidRPr="00D83778">
        <w:rPr>
          <w:rtl/>
        </w:rPr>
        <w:t>קודש</w:t>
      </w:r>
      <w:bookmarkEnd w:id="7"/>
    </w:p>
    <w:p w14:paraId="50A35726" w14:textId="77777777" w:rsidR="00D12C9A" w:rsidRDefault="00D12C9A" w:rsidP="00507428">
      <w:pPr>
        <w:rPr>
          <w:rtl/>
        </w:rPr>
      </w:pPr>
      <w:r>
        <w:rPr>
          <w:rFonts w:hint="cs"/>
          <w:rtl/>
        </w:rPr>
        <w:t>בספרי (פיסקא רנח טו) נאמר:</w:t>
      </w:r>
    </w:p>
    <w:p w14:paraId="255339E7" w14:textId="77777777" w:rsidR="00D12C9A" w:rsidRDefault="00D12C9A" w:rsidP="00507428">
      <w:pPr>
        <w:pStyle w:val="a9"/>
        <w:rPr>
          <w:rtl/>
        </w:rPr>
      </w:pPr>
      <w:r>
        <w:rPr>
          <w:rStyle w:val="noprint"/>
          <w:rFonts w:hint="cs"/>
          <w:rtl/>
        </w:rPr>
        <w:t>'</w:t>
      </w:r>
      <w:r>
        <w:rPr>
          <w:rStyle w:val="noprint"/>
          <w:rtl/>
        </w:rPr>
        <w:t>כי ה</w:t>
      </w:r>
      <w:r>
        <w:rPr>
          <w:rStyle w:val="noprint"/>
          <w:rFonts w:hint="cs"/>
          <w:rtl/>
        </w:rPr>
        <w:t xml:space="preserve">' </w:t>
      </w:r>
      <w:r>
        <w:rPr>
          <w:rStyle w:val="noprint"/>
          <w:rtl/>
        </w:rPr>
        <w:t>אלהיך מתהלך בקרב מחניך</w:t>
      </w:r>
      <w:r>
        <w:rPr>
          <w:rStyle w:val="noprint"/>
          <w:rFonts w:hint="cs"/>
          <w:rtl/>
        </w:rPr>
        <w:t xml:space="preserve">', </w:t>
      </w:r>
      <w:r>
        <w:rPr>
          <w:rStyle w:val="noprint"/>
          <w:rtl/>
        </w:rPr>
        <w:t>מיכן אמרו</w:t>
      </w:r>
      <w:r>
        <w:rPr>
          <w:rStyle w:val="noprint"/>
          <w:rFonts w:hint="cs"/>
          <w:rtl/>
        </w:rPr>
        <w:t>...</w:t>
      </w:r>
      <w:r>
        <w:rPr>
          <w:rStyle w:val="noprint"/>
          <w:rtl/>
        </w:rPr>
        <w:t xml:space="preserve"> לא יכנס לא למרחץ ולא לבורסקי וספרים ותפילין בידו</w:t>
      </w:r>
      <w:r>
        <w:rPr>
          <w:rStyle w:val="noprint"/>
          <w:rFonts w:hint="cs"/>
          <w:rtl/>
        </w:rPr>
        <w:t>.</w:t>
      </w:r>
    </w:p>
    <w:p w14:paraId="04E11861" w14:textId="77777777" w:rsidR="00D12C9A" w:rsidRDefault="00D12C9A" w:rsidP="00507428">
      <w:pPr>
        <w:rPr>
          <w:rtl/>
        </w:rPr>
      </w:pPr>
      <w:r>
        <w:rPr>
          <w:rFonts w:hint="cs"/>
          <w:rtl/>
        </w:rPr>
        <w:t>הלכות תפילין בהקשר זה, הן מורכבות במידת מה וקצרה כאן היריעה מלעסוק בכולן. בשורות הבאות נציג סקירה קצרה של הלכות אלה ובמיוחד בהקשר לשאלה אם מותר להיכנס לבית השימוש עם ספרי קודש או תפילין.</w:t>
      </w:r>
    </w:p>
    <w:p w14:paraId="4A710353" w14:textId="77777777" w:rsidR="00D12C9A" w:rsidRDefault="00D12C9A" w:rsidP="00507428">
      <w:pPr>
        <w:rPr>
          <w:rtl/>
        </w:rPr>
      </w:pPr>
      <w:r>
        <w:rPr>
          <w:rFonts w:hint="cs"/>
          <w:rtl/>
        </w:rPr>
        <w:t xml:space="preserve">ישנו איסור לקיים יחסי אישות בחדר שבו נמצאים תפילין. לכתחילה יש להוציא את התפילין מן החדר, או להעמיד מחיצה שגובהה עשרה טפחים (הפתרון היחיד </w:t>
      </w:r>
      <w:r>
        <w:rPr>
          <w:rFonts w:hint="cs"/>
          <w:rtl/>
        </w:rPr>
        <w:t>כשמדובר בספר תורה), אך הגמרא (ברכות כג ע"א) אומרת כי אפשר גם להניח את התפילין בכלי הנמצא אף הוא בתוך כלי. הגמרא מוסיפה כי לפחות אחד מן הכלים צריך להיות כלי שאינו מיועד רק לתפילין ושאפילו מאה כלים כאלה נחשבים כאחד בלבד. המשנה ברורה (סימן מ ס"ק ז) כותב כי כיסוי כפול (בכלי אחד) אף הוא אינו מספיק.</w:t>
      </w:r>
    </w:p>
    <w:p w14:paraId="6C9968EE" w14:textId="77777777" w:rsidR="00D12C9A" w:rsidRDefault="00D12C9A" w:rsidP="00507428">
      <w:pPr>
        <w:rPr>
          <w:rtl/>
        </w:rPr>
      </w:pPr>
      <w:r>
        <w:rPr>
          <w:rFonts w:hint="cs"/>
          <w:rtl/>
        </w:rPr>
        <w:t>המשנה ברורה (סימן מ ס"ק ה) מביא את דברי דרך החיים, הפוסק ששני כיסויים, הנדרשים אם בני זוג רוצים לקיים יחסי אישות ובחדר יש תפילין, נדרשים גם אם אדם צריך להתפנות בחדר שבו יש תפילין. הביאור הלכה חולק על דעה זו וכותב כי במקרה כזה ללא ספק יש לכסות את התפילין, אך כיסוי אחד מספיק. המנהג המקובל כיום הוא לכסות את התפילין בשני כיסויים לפני שנכנסים לבית השימוש.</w:t>
      </w:r>
    </w:p>
    <w:p w14:paraId="545B743C" w14:textId="77777777" w:rsidR="00D12C9A" w:rsidRDefault="00D12C9A" w:rsidP="00507428">
      <w:pPr>
        <w:rPr>
          <w:rtl/>
        </w:rPr>
      </w:pPr>
      <w:r>
        <w:rPr>
          <w:rFonts w:hint="cs"/>
          <w:rtl/>
        </w:rPr>
        <w:t>מי שנכנס לשירותים ציבוריים ואינו יכול להשאיר את התפילין שלו מחוץ לשירותים (מחשש לנזק או לגניבה), צריך לכסותם בכיסוי נוסף (נוסף לנרתיק התפילין הרגיל) או להכניסם לתיק (משנה ברורה סימן מג ס"ק כד). כך גם בבית החולים למשל, אם אדם חולה צריך להתפנות עליו קודם כל לכסות את תיק התפילין או להניחו במגירה סגורה.</w:t>
      </w:r>
    </w:p>
    <w:p w14:paraId="538712B7" w14:textId="77777777" w:rsidR="00D12C9A" w:rsidRDefault="00D12C9A" w:rsidP="00507428">
      <w:pPr>
        <w:rPr>
          <w:rtl/>
        </w:rPr>
      </w:pPr>
      <w:r>
        <w:rPr>
          <w:rFonts w:hint="cs"/>
          <w:rtl/>
        </w:rPr>
        <w:t>הרמ"א (סימן מג סעיף ה) כותב שיש הנוהגים להרחיק את התפילין מרחק ארבע אמות מבית השימוש, אפילו כאשר נכנסים אליו לא כדי להתפנות. הרמ"א מסיק, כמו המשנה ברורה (סימן מג ס"ק א), שבמקרה זה עדיף להחמיר.</w:t>
      </w:r>
    </w:p>
    <w:p w14:paraId="7FE5C60D" w14:textId="77777777" w:rsidR="00D12C9A" w:rsidRDefault="00D12C9A" w:rsidP="00507428">
      <w:pPr>
        <w:rPr>
          <w:rtl/>
        </w:rPr>
      </w:pPr>
      <w:r>
        <w:rPr>
          <w:rFonts w:hint="cs"/>
          <w:rtl/>
        </w:rPr>
        <w:t>אנשים רבים לוקחים עימם סידור קטן או ספר קודש לכל מקום שאליו הם הולכים, וכשהם נזקקים לבית השימוש, אין להם אפשרות להשאירו בחוץ. כיצד יש לנהוג במקרה כזה? האם מותר להכניס ספרי קודש לתוך בית השימוש?</w:t>
      </w:r>
    </w:p>
    <w:p w14:paraId="2CEBDD2E" w14:textId="77777777" w:rsidR="00D12C9A" w:rsidRDefault="00D12C9A" w:rsidP="00507428">
      <w:pPr>
        <w:rPr>
          <w:rtl/>
        </w:rPr>
      </w:pPr>
      <w:r>
        <w:rPr>
          <w:rFonts w:hint="cs"/>
          <w:rtl/>
        </w:rPr>
        <w:t>השולחן ערוך (סימן רמ סעיף ו) פוסק כי בדיוק כפי שאסור לקיים יחסי אישות בחדר שבו יש תפילין או חומשים הכתובים על קלף, כך גם יש להיזהר במקרה של ספרי קודש מודפסים ולהכניסם לכלי בתוך כלי. המשנה ברורה (סימן מ ס"ק ד) מוסיף: "</w:t>
      </w:r>
      <w:r>
        <w:rPr>
          <w:rStyle w:val="noprint"/>
          <w:rtl/>
        </w:rPr>
        <w:t>חומשים או סדורי תפילות או שאר ספרים בין בכתיבה או</w:t>
      </w:r>
      <w:r>
        <w:rPr>
          <w:rStyle w:val="noprint"/>
          <w:rFonts w:hint="cs"/>
          <w:rtl/>
        </w:rPr>
        <w:t xml:space="preserve"> </w:t>
      </w:r>
      <w:r>
        <w:rPr>
          <w:rStyle w:val="noprint"/>
          <w:rtl/>
        </w:rPr>
        <w:t>בדפוס הכל יש בהם קדושה</w:t>
      </w:r>
      <w:r>
        <w:rPr>
          <w:rStyle w:val="noprint"/>
          <w:rFonts w:hint="cs"/>
          <w:rtl/>
        </w:rPr>
        <w:t>"</w:t>
      </w:r>
      <w:r>
        <w:rPr>
          <w:rFonts w:hint="cs"/>
          <w:rtl/>
        </w:rPr>
        <w:t>. מכאן עולה שכשם שאין לקיים יחסי אישות בחדר שבו יש ספרי קודש, כך גם אסור להכניס ספרי קודש לבית השימוש.</w:t>
      </w:r>
    </w:p>
    <w:p w14:paraId="6F90FC4F" w14:textId="77777777" w:rsidR="00D12C9A" w:rsidRDefault="00D12C9A" w:rsidP="00507428">
      <w:pPr>
        <w:rPr>
          <w:rtl/>
        </w:rPr>
      </w:pPr>
      <w:r>
        <w:rPr>
          <w:rFonts w:hint="cs"/>
          <w:rtl/>
        </w:rPr>
        <w:t>האם יש לכסות ספרי קודש באותו אופן שבו מכסים תפילין לפני כניסה לבית השימוש?</w:t>
      </w:r>
    </w:p>
    <w:p w14:paraId="282C514C" w14:textId="77777777" w:rsidR="00D12C9A" w:rsidRDefault="00D12C9A" w:rsidP="00507428">
      <w:pPr>
        <w:rPr>
          <w:rtl/>
        </w:rPr>
      </w:pPr>
      <w:r>
        <w:rPr>
          <w:rFonts w:hint="cs"/>
          <w:rtl/>
        </w:rPr>
        <w:t xml:space="preserve">הגמרא (שבת סא ע"א) מעלה שאלה דומה. הגמרא שואלת אם מותר להכניס קמע, המכיל אותיות ופסוקים מן התורה, לבית הכסא. בגמרא נכתב שללא ספק אסור </w:t>
      </w:r>
      <w:r>
        <w:rPr>
          <w:rFonts w:hint="cs"/>
          <w:rtl/>
        </w:rPr>
        <w:lastRenderedPageBreak/>
        <w:t xml:space="preserve">לזרוק קמע כזה אלא יש לגנוז אותו, אבל מותר להיכנס איתו לבית השימוש שכן הוא עטוף בעור. אך תפילין, הגמרא קובעת, שאף הן עטופות בבתים מעור, אין להכניס כך לבית השימוש שכן האות שי"ן, אחת מאותיות שם השם, מופיעה על החלק החיצוני של הבית. השולחן ערוך (יו"ד סימן </w:t>
      </w:r>
      <w:bookmarkStart w:id="8" w:name="_GoBack"/>
      <w:proofErr w:type="spellStart"/>
      <w:r>
        <w:rPr>
          <w:rFonts w:hint="cs"/>
          <w:rtl/>
        </w:rPr>
        <w:t>קפב</w:t>
      </w:r>
      <w:bookmarkEnd w:id="8"/>
      <w:proofErr w:type="spellEnd"/>
      <w:r>
        <w:rPr>
          <w:rFonts w:hint="cs"/>
          <w:rtl/>
        </w:rPr>
        <w:t xml:space="preserve"> סעיף ו) פוסק להלכה שניתן להיכנס לבית השימוש עם קמע המכיל אותיות ופסוקים רק אם הוא עטוף בנרתיק עור.</w:t>
      </w:r>
    </w:p>
    <w:p w14:paraId="473787FB" w14:textId="77777777" w:rsidR="00D12C9A" w:rsidRDefault="00D12C9A" w:rsidP="00507428">
      <w:pPr>
        <w:rPr>
          <w:rtl/>
        </w:rPr>
      </w:pPr>
      <w:r>
        <w:rPr>
          <w:rFonts w:hint="cs"/>
          <w:rtl/>
        </w:rPr>
        <w:t xml:space="preserve">המגן אברהם (סימן מג ס"ק יד), וגם הפרי מגדים, מסיקים מגמרא זו שמותר להיכנס לבית השימוש עם ספרי קודש כל עוד הם מכוסים במטפחת, זאת אומרת בכיסוי יחיד, כמו במקרה של הקמע. </w:t>
      </w:r>
      <w:proofErr w:type="spellStart"/>
      <w:r>
        <w:rPr>
          <w:rFonts w:hint="cs"/>
          <w:rtl/>
        </w:rPr>
        <w:t>הרדב"ז</w:t>
      </w:r>
      <w:proofErr w:type="spellEnd"/>
      <w:r>
        <w:rPr>
          <w:rFonts w:hint="cs"/>
          <w:rtl/>
        </w:rPr>
        <w:t xml:space="preserve"> (חלק ג סימן </w:t>
      </w:r>
      <w:proofErr w:type="spellStart"/>
      <w:r>
        <w:rPr>
          <w:rFonts w:hint="cs"/>
          <w:rtl/>
        </w:rPr>
        <w:t>תקיג</w:t>
      </w:r>
      <w:proofErr w:type="spellEnd"/>
      <w:r>
        <w:rPr>
          <w:rFonts w:hint="cs"/>
          <w:rtl/>
        </w:rPr>
        <w:t>) מוסיף כי מכיוון שספרי קודש מודפסים אינם כתובים בכתב אשורי (הכתב המשמש בספרי תורה) אלא בכתב מרובע אחר, אין בהם קדושה ועל כן כיסוי אחד מספיק.</w:t>
      </w:r>
    </w:p>
    <w:p w14:paraId="38688AF1" w14:textId="77777777" w:rsidR="00D12C9A" w:rsidRDefault="00D12C9A" w:rsidP="00507428">
      <w:pPr>
        <w:rPr>
          <w:rtl/>
        </w:rPr>
      </w:pPr>
      <w:r>
        <w:rPr>
          <w:rFonts w:hint="cs"/>
          <w:rtl/>
        </w:rPr>
        <w:t xml:space="preserve">כך גם הציץ אליעזר (חלק יא סימן ה) דן בשאלה אם לאדם הנושא בכיסו חידושי תורה שכתב, מותר להיכנס כך לבית השימוש כדי להתפנות. הציץ אליעזר סובר כי על סמך פוסקים קודמים רבים ניתן לומר שלכל היותר נדרש כאן רק כיסוי אחד, בוודאי אם לא נכתב שם השם. כמו כן הציץ אליעזר מביא את דעתו של </w:t>
      </w:r>
      <w:proofErr w:type="spellStart"/>
      <w:r>
        <w:rPr>
          <w:rFonts w:hint="cs"/>
          <w:rtl/>
        </w:rPr>
        <w:t>הרדב"ז</w:t>
      </w:r>
      <w:proofErr w:type="spellEnd"/>
      <w:r>
        <w:rPr>
          <w:rFonts w:hint="cs"/>
          <w:rtl/>
        </w:rPr>
        <w:t xml:space="preserve"> לפיה דברי תורה מודפסים אינם נושאים כלל בקדושה. להלכה נפסק שם כי מותר להיכנס לבית השימוש כשבכיס ישנם דפים הכתובים דברי תורה, ואין צורך בכיסוי נוסף.</w:t>
      </w:r>
    </w:p>
    <w:p w14:paraId="1DA70277" w14:textId="77777777" w:rsidR="00D12C9A" w:rsidRDefault="00D12C9A" w:rsidP="00507428">
      <w:pPr>
        <w:rPr>
          <w:rtl/>
        </w:rPr>
      </w:pPr>
      <w:proofErr w:type="spellStart"/>
      <w:r>
        <w:rPr>
          <w:rFonts w:hint="cs"/>
          <w:rtl/>
        </w:rPr>
        <w:t>השערי</w:t>
      </w:r>
      <w:proofErr w:type="spellEnd"/>
      <w:r>
        <w:rPr>
          <w:rFonts w:hint="cs"/>
          <w:rtl/>
        </w:rPr>
        <w:t xml:space="preserve"> תשובה (סימן מג ס"ק יא) לעומת זאת, מביא את דברי </w:t>
      </w:r>
      <w:proofErr w:type="spellStart"/>
      <w:r>
        <w:rPr>
          <w:rFonts w:hint="cs"/>
          <w:rtl/>
        </w:rPr>
        <w:t>האליה</w:t>
      </w:r>
      <w:proofErr w:type="spellEnd"/>
      <w:r>
        <w:rPr>
          <w:rFonts w:hint="cs"/>
          <w:rtl/>
        </w:rPr>
        <w:t xml:space="preserve"> רבה וכותב כי יש לכסות ספרי קודש בשני כיסויים. ערוך השולחן (יו"ד סימן </w:t>
      </w:r>
      <w:proofErr w:type="spellStart"/>
      <w:r>
        <w:rPr>
          <w:rFonts w:hint="cs"/>
          <w:rtl/>
        </w:rPr>
        <w:t>רפב</w:t>
      </w:r>
      <w:proofErr w:type="spellEnd"/>
      <w:r>
        <w:rPr>
          <w:rFonts w:hint="cs"/>
          <w:rtl/>
        </w:rPr>
        <w:t xml:space="preserve"> סעיף י) חולק אף הוא על דעתו של המגן אברהם וכותב כי יש להתייחס לספרי קודש כפי שמתייחסים לספר תורה, ושאין להכניסם לבית השימוש בכל מקרה שהוא.</w:t>
      </w:r>
    </w:p>
    <w:p w14:paraId="2B164A93" w14:textId="77777777" w:rsidR="00D12C9A" w:rsidRDefault="00D12C9A" w:rsidP="00507428">
      <w:pPr>
        <w:rPr>
          <w:rtl/>
        </w:rPr>
      </w:pPr>
      <w:r>
        <w:rPr>
          <w:rFonts w:hint="cs"/>
          <w:rtl/>
        </w:rPr>
        <w:t>המשנה ברורה (סימן מג ס"ק כה) מביא את שתי הדעות שהזכרנו. נראה שהמנהג הרווח הוא להחמיר במידת האפשר.</w:t>
      </w:r>
    </w:p>
    <w:p w14:paraId="1137BDDA" w14:textId="77777777" w:rsidR="00D12C9A" w:rsidRDefault="00D12C9A" w:rsidP="00507428">
      <w:pPr>
        <w:rPr>
          <w:rtl/>
        </w:rPr>
      </w:pPr>
      <w:r>
        <w:rPr>
          <w:rFonts w:hint="cs"/>
          <w:rtl/>
        </w:rPr>
        <w:t>מעניין לציין את תשובתו של הרב יאיר חיים בכרך (1638–1702) בשו"ת חוות יאיר (סימן קט) בנוגע לספרים הכתובים בלעז. הרב בכרך כותב "</w:t>
      </w:r>
      <w:r w:rsidRPr="00860964">
        <w:rPr>
          <w:rFonts w:hint="eastAsia"/>
          <w:rtl/>
        </w:rPr>
        <w:t>ספרי</w:t>
      </w:r>
      <w:r>
        <w:rPr>
          <w:rFonts w:hint="cs"/>
          <w:rtl/>
        </w:rPr>
        <w:t xml:space="preserve"> </w:t>
      </w:r>
      <w:r w:rsidRPr="00860964">
        <w:rPr>
          <w:rFonts w:hint="eastAsia"/>
          <w:rtl/>
        </w:rPr>
        <w:t>קודש</w:t>
      </w:r>
      <w:r>
        <w:rPr>
          <w:rFonts w:hint="cs"/>
          <w:rtl/>
        </w:rPr>
        <w:t xml:space="preserve"> </w:t>
      </w:r>
      <w:r w:rsidRPr="00860964">
        <w:rPr>
          <w:rFonts w:hint="eastAsia"/>
          <w:rtl/>
        </w:rPr>
        <w:t>הן</w:t>
      </w:r>
      <w:r>
        <w:rPr>
          <w:rFonts w:hint="cs"/>
          <w:rtl/>
        </w:rPr>
        <w:t xml:space="preserve"> </w:t>
      </w:r>
      <w:r w:rsidRPr="00860964">
        <w:rPr>
          <w:rFonts w:hint="eastAsia"/>
          <w:rtl/>
        </w:rPr>
        <w:t>בל</w:t>
      </w:r>
      <w:r w:rsidRPr="00860964">
        <w:rPr>
          <w:rFonts w:hint="cs"/>
          <w:rtl/>
        </w:rPr>
        <w:t>שון</w:t>
      </w:r>
      <w:r>
        <w:rPr>
          <w:rFonts w:hint="cs"/>
          <w:rtl/>
        </w:rPr>
        <w:t xml:space="preserve"> </w:t>
      </w:r>
      <w:r w:rsidRPr="00860964">
        <w:rPr>
          <w:rFonts w:hint="eastAsia"/>
          <w:rtl/>
        </w:rPr>
        <w:t>הק</w:t>
      </w:r>
      <w:r w:rsidRPr="00860964">
        <w:rPr>
          <w:rFonts w:hint="cs"/>
          <w:rtl/>
        </w:rPr>
        <w:t>ודש</w:t>
      </w:r>
      <w:r>
        <w:rPr>
          <w:rFonts w:hint="cs"/>
          <w:rtl/>
        </w:rPr>
        <w:t xml:space="preserve"> </w:t>
      </w:r>
      <w:r w:rsidRPr="00860964">
        <w:rPr>
          <w:rFonts w:hint="eastAsia"/>
          <w:rtl/>
        </w:rPr>
        <w:t>הן</w:t>
      </w:r>
      <w:r>
        <w:rPr>
          <w:rFonts w:hint="cs"/>
          <w:rtl/>
        </w:rPr>
        <w:t xml:space="preserve"> </w:t>
      </w:r>
      <w:r w:rsidRPr="00860964">
        <w:rPr>
          <w:rFonts w:hint="eastAsia"/>
          <w:rtl/>
        </w:rPr>
        <w:t>בלשון</w:t>
      </w:r>
      <w:r>
        <w:rPr>
          <w:rFonts w:hint="cs"/>
          <w:rtl/>
        </w:rPr>
        <w:t xml:space="preserve"> </w:t>
      </w:r>
      <w:r w:rsidRPr="00860964">
        <w:rPr>
          <w:rFonts w:hint="eastAsia"/>
          <w:rtl/>
        </w:rPr>
        <w:t>חול</w:t>
      </w:r>
      <w:r>
        <w:rPr>
          <w:rFonts w:hint="cs"/>
          <w:rtl/>
        </w:rPr>
        <w:t xml:space="preserve"> </w:t>
      </w:r>
      <w:r w:rsidRPr="00860964">
        <w:rPr>
          <w:rFonts w:hint="eastAsia"/>
          <w:rtl/>
        </w:rPr>
        <w:t>ואפילו</w:t>
      </w:r>
      <w:r>
        <w:rPr>
          <w:rFonts w:hint="cs"/>
          <w:rtl/>
        </w:rPr>
        <w:t xml:space="preserve"> </w:t>
      </w:r>
      <w:r w:rsidRPr="00860964">
        <w:rPr>
          <w:rFonts w:hint="eastAsia"/>
          <w:rtl/>
        </w:rPr>
        <w:t>באותיות</w:t>
      </w:r>
      <w:r>
        <w:rPr>
          <w:rFonts w:hint="cs"/>
          <w:rtl/>
        </w:rPr>
        <w:t xml:space="preserve"> </w:t>
      </w:r>
      <w:r w:rsidRPr="00860964">
        <w:rPr>
          <w:rFonts w:hint="eastAsia"/>
          <w:rtl/>
        </w:rPr>
        <w:t>חול</w:t>
      </w:r>
      <w:r>
        <w:rPr>
          <w:rFonts w:hint="cs"/>
          <w:rtl/>
        </w:rPr>
        <w:t xml:space="preserve"> </w:t>
      </w:r>
      <w:r w:rsidRPr="00860964">
        <w:rPr>
          <w:rFonts w:hint="eastAsia"/>
          <w:rtl/>
        </w:rPr>
        <w:t>יש</w:t>
      </w:r>
      <w:r>
        <w:rPr>
          <w:rFonts w:hint="cs"/>
          <w:rtl/>
        </w:rPr>
        <w:t xml:space="preserve"> </w:t>
      </w:r>
      <w:r w:rsidRPr="00860964">
        <w:rPr>
          <w:rFonts w:hint="eastAsia"/>
          <w:rtl/>
        </w:rPr>
        <w:t>לנהוג</w:t>
      </w:r>
      <w:r>
        <w:rPr>
          <w:rFonts w:hint="cs"/>
          <w:rtl/>
        </w:rPr>
        <w:t xml:space="preserve"> </w:t>
      </w:r>
      <w:r w:rsidRPr="00860964">
        <w:rPr>
          <w:rFonts w:hint="eastAsia"/>
          <w:rtl/>
        </w:rPr>
        <w:t>בהם</w:t>
      </w:r>
      <w:r>
        <w:rPr>
          <w:rFonts w:hint="cs"/>
          <w:rtl/>
        </w:rPr>
        <w:t xml:space="preserve"> </w:t>
      </w:r>
      <w:r w:rsidRPr="00860964">
        <w:rPr>
          <w:rFonts w:hint="eastAsia"/>
          <w:rtl/>
        </w:rPr>
        <w:t>קדושה</w:t>
      </w:r>
      <w:r>
        <w:rPr>
          <w:rFonts w:hint="cs"/>
          <w:rtl/>
        </w:rPr>
        <w:t xml:space="preserve"> </w:t>
      </w:r>
      <w:proofErr w:type="spellStart"/>
      <w:r w:rsidRPr="00860964">
        <w:rPr>
          <w:rFonts w:hint="eastAsia"/>
          <w:rtl/>
        </w:rPr>
        <w:t>מיהא</w:t>
      </w:r>
      <w:proofErr w:type="spellEnd"/>
      <w:r>
        <w:rPr>
          <w:rFonts w:hint="cs"/>
          <w:rtl/>
        </w:rPr>
        <w:t xml:space="preserve"> </w:t>
      </w:r>
      <w:r w:rsidRPr="00860964">
        <w:rPr>
          <w:rFonts w:hint="eastAsia"/>
          <w:rtl/>
        </w:rPr>
        <w:t>אף</w:t>
      </w:r>
      <w:r>
        <w:rPr>
          <w:rFonts w:hint="cs"/>
          <w:rtl/>
        </w:rPr>
        <w:t xml:space="preserve"> </w:t>
      </w:r>
      <w:proofErr w:type="spellStart"/>
      <w:r w:rsidRPr="00860964">
        <w:rPr>
          <w:rFonts w:hint="eastAsia"/>
          <w:rtl/>
        </w:rPr>
        <w:t>דצ</w:t>
      </w:r>
      <w:r w:rsidRPr="00860964">
        <w:rPr>
          <w:rFonts w:hint="cs"/>
          <w:rtl/>
        </w:rPr>
        <w:t>ריך</w:t>
      </w:r>
      <w:proofErr w:type="spellEnd"/>
      <w:r>
        <w:rPr>
          <w:rFonts w:hint="cs"/>
          <w:rtl/>
        </w:rPr>
        <w:t xml:space="preserve"> </w:t>
      </w:r>
      <w:r w:rsidRPr="00860964">
        <w:rPr>
          <w:rFonts w:hint="eastAsia"/>
          <w:rtl/>
        </w:rPr>
        <w:t>ע</w:t>
      </w:r>
      <w:r w:rsidRPr="00860964">
        <w:rPr>
          <w:rFonts w:hint="cs"/>
          <w:rtl/>
        </w:rPr>
        <w:t>יון</w:t>
      </w:r>
      <w:r>
        <w:rPr>
          <w:rFonts w:hint="cs"/>
          <w:rtl/>
        </w:rPr>
        <w:t xml:space="preserve"> </w:t>
      </w:r>
      <w:r w:rsidRPr="00860964">
        <w:rPr>
          <w:rFonts w:hint="eastAsia"/>
          <w:rtl/>
        </w:rPr>
        <w:t>אי</w:t>
      </w:r>
      <w:r>
        <w:rPr>
          <w:rFonts w:hint="cs"/>
          <w:rtl/>
        </w:rPr>
        <w:t xml:space="preserve"> </w:t>
      </w:r>
      <w:proofErr w:type="spellStart"/>
      <w:r w:rsidRPr="00860964">
        <w:rPr>
          <w:rFonts w:hint="eastAsia"/>
          <w:rtl/>
        </w:rPr>
        <w:t>חמירא</w:t>
      </w:r>
      <w:proofErr w:type="spellEnd"/>
      <w:r>
        <w:rPr>
          <w:rFonts w:hint="cs"/>
          <w:rtl/>
        </w:rPr>
        <w:t xml:space="preserve"> </w:t>
      </w:r>
      <w:r w:rsidRPr="00860964">
        <w:rPr>
          <w:rFonts w:hint="eastAsia"/>
          <w:rtl/>
        </w:rPr>
        <w:t>לענ</w:t>
      </w:r>
      <w:r w:rsidRPr="00860964">
        <w:rPr>
          <w:rFonts w:hint="cs"/>
          <w:rtl/>
        </w:rPr>
        <w:t>י</w:t>
      </w:r>
      <w:r w:rsidRPr="00860964">
        <w:rPr>
          <w:rFonts w:hint="eastAsia"/>
          <w:rtl/>
        </w:rPr>
        <w:t>ין</w:t>
      </w:r>
      <w:r>
        <w:rPr>
          <w:rFonts w:hint="cs"/>
          <w:rtl/>
        </w:rPr>
        <w:t xml:space="preserve"> </w:t>
      </w:r>
      <w:r w:rsidRPr="00860964">
        <w:rPr>
          <w:rFonts w:hint="eastAsia"/>
          <w:rtl/>
        </w:rPr>
        <w:t>כלי</w:t>
      </w:r>
      <w:r>
        <w:rPr>
          <w:rFonts w:hint="cs"/>
          <w:rtl/>
        </w:rPr>
        <w:t xml:space="preserve"> </w:t>
      </w:r>
      <w:r w:rsidRPr="00860964">
        <w:rPr>
          <w:rFonts w:hint="eastAsia"/>
          <w:rtl/>
        </w:rPr>
        <w:t>בתוך</w:t>
      </w:r>
      <w:r>
        <w:rPr>
          <w:rFonts w:hint="cs"/>
          <w:rtl/>
        </w:rPr>
        <w:t xml:space="preserve"> </w:t>
      </w:r>
      <w:r w:rsidRPr="00860964">
        <w:rPr>
          <w:rFonts w:hint="eastAsia"/>
          <w:rtl/>
        </w:rPr>
        <w:t>כלי</w:t>
      </w:r>
      <w:r>
        <w:rPr>
          <w:rFonts w:hint="cs"/>
          <w:rtl/>
        </w:rPr>
        <w:t xml:space="preserve"> </w:t>
      </w:r>
      <w:r w:rsidRPr="00860964">
        <w:rPr>
          <w:rFonts w:hint="eastAsia"/>
          <w:rtl/>
        </w:rPr>
        <w:t>כמ</w:t>
      </w:r>
      <w:r w:rsidRPr="00860964">
        <w:rPr>
          <w:rFonts w:hint="cs"/>
          <w:rtl/>
        </w:rPr>
        <w:t>ו</w:t>
      </w:r>
      <w:r>
        <w:rPr>
          <w:rFonts w:hint="cs"/>
          <w:rtl/>
        </w:rPr>
        <w:t xml:space="preserve"> </w:t>
      </w:r>
      <w:r w:rsidRPr="00860964">
        <w:rPr>
          <w:rFonts w:hint="eastAsia"/>
          <w:rtl/>
        </w:rPr>
        <w:t>ש</w:t>
      </w:r>
      <w:r w:rsidRPr="00860964">
        <w:rPr>
          <w:rFonts w:hint="cs"/>
          <w:rtl/>
        </w:rPr>
        <w:t>כתבתי</w:t>
      </w:r>
      <w:r>
        <w:rPr>
          <w:rFonts w:hint="cs"/>
          <w:rtl/>
        </w:rPr>
        <w:t xml:space="preserve"> </w:t>
      </w:r>
      <w:r w:rsidRPr="00860964">
        <w:rPr>
          <w:rFonts w:hint="eastAsia"/>
          <w:rtl/>
        </w:rPr>
        <w:t>לעיל</w:t>
      </w:r>
      <w:r>
        <w:rPr>
          <w:rFonts w:hint="cs"/>
          <w:rtl/>
        </w:rPr>
        <w:t xml:space="preserve">". בתשובה אחרת (סימן קפד), הרב בכרך דן בשאלת קדושתם של ספרים שנדפסו בבתי דפוס של גוים. הרב נשאל כיצד יכול זוג נשוי, החי בדירת חדר המלאה ספרים, לקיים יחסי אישות. בזהירות ובחשש רב, מציע הרב שאולי מכיוון שספרי הקודש הודפסו על ידי גויים, אין בהם את הקדושה שממנה נובע האיסור על קיום יחסי </w:t>
      </w:r>
      <w:r>
        <w:rPr>
          <w:rFonts w:hint="cs"/>
          <w:rtl/>
        </w:rPr>
        <w:t>אישות. כפי שהזכרנו לעיל בימינו נהגו שלא להכניס לבית השימוש כל ספרי קודש או כתבים דומים, אלא רק מכוסים כפי שתואר לעיל.</w:t>
      </w:r>
    </w:p>
    <w:p w14:paraId="227AFC82" w14:textId="77777777" w:rsidR="00D12C9A" w:rsidRDefault="00D12C9A" w:rsidP="00507428">
      <w:pPr>
        <w:rPr>
          <w:rtl/>
        </w:rPr>
      </w:pPr>
      <w:r>
        <w:rPr>
          <w:rFonts w:hint="cs"/>
          <w:rtl/>
        </w:rPr>
        <w:t xml:space="preserve">הבעייתיות בכניסה לבית הכסא נוגעת לא רק לספרים אלא לכל דבר המכיל פסוקים מן התורה. כפי שכבר הוזכר, אין להיכנס עם קמעות אלא אם הם עטופים (שולחן ערוך יו"ד סימן </w:t>
      </w:r>
      <w:proofErr w:type="spellStart"/>
      <w:r>
        <w:rPr>
          <w:rFonts w:hint="cs"/>
          <w:rtl/>
        </w:rPr>
        <w:t>רפב</w:t>
      </w:r>
      <w:proofErr w:type="spellEnd"/>
      <w:r>
        <w:rPr>
          <w:rFonts w:hint="cs"/>
          <w:rtl/>
        </w:rPr>
        <w:t xml:space="preserve"> סעיף ו). בהמשך פוסק השולחן ערוך (יו"ד סימן </w:t>
      </w:r>
      <w:proofErr w:type="spellStart"/>
      <w:r>
        <w:rPr>
          <w:rFonts w:hint="cs"/>
          <w:rtl/>
        </w:rPr>
        <w:t>רפג</w:t>
      </w:r>
      <w:proofErr w:type="spellEnd"/>
      <w:r>
        <w:rPr>
          <w:rFonts w:hint="cs"/>
          <w:rtl/>
        </w:rPr>
        <w:t xml:space="preserve"> סעיף ד) שאסור לרקום פסוקים מן התורה על טליתות. </w:t>
      </w:r>
      <w:proofErr w:type="spellStart"/>
      <w:r>
        <w:rPr>
          <w:rFonts w:hint="cs"/>
          <w:rtl/>
        </w:rPr>
        <w:t>הש"ך</w:t>
      </w:r>
      <w:proofErr w:type="spellEnd"/>
      <w:r>
        <w:rPr>
          <w:rFonts w:hint="cs"/>
          <w:rtl/>
        </w:rPr>
        <w:t xml:space="preserve"> </w:t>
      </w:r>
      <w:proofErr w:type="spellStart"/>
      <w:r>
        <w:rPr>
          <w:rFonts w:hint="cs"/>
          <w:rtl/>
        </w:rPr>
        <w:t>והט"ז</w:t>
      </w:r>
      <w:proofErr w:type="spellEnd"/>
      <w:r>
        <w:rPr>
          <w:rFonts w:hint="cs"/>
          <w:rtl/>
        </w:rPr>
        <w:t xml:space="preserve"> מסבירים </w:t>
      </w:r>
      <w:proofErr w:type="spellStart"/>
      <w:r>
        <w:rPr>
          <w:rFonts w:hint="cs"/>
          <w:rtl/>
        </w:rPr>
        <w:t>שנייהם</w:t>
      </w:r>
      <w:proofErr w:type="spellEnd"/>
      <w:r>
        <w:rPr>
          <w:rFonts w:hint="cs"/>
          <w:rtl/>
        </w:rPr>
        <w:t xml:space="preserve"> על סמך תשובות הרמב"ם (פאר הדור סימן ז) שישנו חשש שאדם ישכח ויכנס לבית השימוש בטליתו הרקומה.</w:t>
      </w:r>
    </w:p>
    <w:p w14:paraId="6335D66D" w14:textId="77777777" w:rsidR="00D12C9A" w:rsidRDefault="00D12C9A" w:rsidP="00507428">
      <w:pPr>
        <w:rPr>
          <w:rtl/>
        </w:rPr>
      </w:pPr>
      <w:r>
        <w:rPr>
          <w:rFonts w:hint="cs"/>
          <w:rtl/>
        </w:rPr>
        <w:t>כמו כן אין להיכנס לבית השימוש עם חולצה או שרשרת שעליהם פסוקים מן התורה (ראה ציץ אליעזר חלק טז סימן ל).</w:t>
      </w:r>
    </w:p>
    <w:p w14:paraId="236FED37" w14:textId="5380E7C6" w:rsidR="00D12C9A" w:rsidRDefault="00D12C9A" w:rsidP="00507428">
      <w:pPr>
        <w:rPr>
          <w:rtl/>
        </w:rPr>
      </w:pPr>
      <w:r>
        <w:rPr>
          <w:rFonts w:hint="cs"/>
          <w:rtl/>
        </w:rPr>
        <w:t xml:space="preserve">בעניין זה כותב הט"ז (סימן </w:t>
      </w:r>
      <w:proofErr w:type="spellStart"/>
      <w:r>
        <w:rPr>
          <w:rFonts w:hint="cs"/>
          <w:rtl/>
        </w:rPr>
        <w:t>רעא</w:t>
      </w:r>
      <w:proofErr w:type="spellEnd"/>
      <w:r>
        <w:rPr>
          <w:rFonts w:hint="cs"/>
          <w:rtl/>
        </w:rPr>
        <w:t xml:space="preserve"> ס"ק ח): "</w:t>
      </w:r>
      <w:r w:rsidRPr="00B93578">
        <w:rPr>
          <w:rFonts w:hint="eastAsia"/>
          <w:rtl/>
        </w:rPr>
        <w:t>לענ</w:t>
      </w:r>
      <w:r>
        <w:rPr>
          <w:rFonts w:hint="cs"/>
          <w:rtl/>
        </w:rPr>
        <w:t>י</w:t>
      </w:r>
      <w:r w:rsidRPr="00B93578">
        <w:rPr>
          <w:rFonts w:hint="eastAsia"/>
          <w:rtl/>
        </w:rPr>
        <w:t>ין</w:t>
      </w:r>
      <w:r>
        <w:rPr>
          <w:rFonts w:hint="cs"/>
          <w:rtl/>
        </w:rPr>
        <w:t xml:space="preserve"> </w:t>
      </w:r>
      <w:r w:rsidRPr="00B93578">
        <w:rPr>
          <w:rFonts w:hint="eastAsia"/>
          <w:rtl/>
        </w:rPr>
        <w:t>קדושת</w:t>
      </w:r>
      <w:r>
        <w:rPr>
          <w:rFonts w:hint="cs"/>
          <w:rtl/>
        </w:rPr>
        <w:t xml:space="preserve"> </w:t>
      </w:r>
      <w:r w:rsidRPr="00B93578">
        <w:rPr>
          <w:rFonts w:hint="eastAsia"/>
          <w:rtl/>
        </w:rPr>
        <w:t>הספרים</w:t>
      </w:r>
      <w:r>
        <w:rPr>
          <w:rFonts w:hint="cs"/>
          <w:rtl/>
        </w:rPr>
        <w:t xml:space="preserve"> </w:t>
      </w:r>
      <w:r w:rsidRPr="00B93578">
        <w:rPr>
          <w:rFonts w:hint="eastAsia"/>
          <w:rtl/>
        </w:rPr>
        <w:t>כל</w:t>
      </w:r>
      <w:r>
        <w:rPr>
          <w:rFonts w:hint="cs"/>
          <w:rtl/>
        </w:rPr>
        <w:t xml:space="preserve"> </w:t>
      </w:r>
      <w:proofErr w:type="spellStart"/>
      <w:r w:rsidRPr="00B93578">
        <w:rPr>
          <w:rFonts w:hint="eastAsia"/>
          <w:rtl/>
        </w:rPr>
        <w:t>המיקל</w:t>
      </w:r>
      <w:proofErr w:type="spellEnd"/>
      <w:r>
        <w:rPr>
          <w:rFonts w:hint="cs"/>
          <w:rtl/>
        </w:rPr>
        <w:t xml:space="preserve"> </w:t>
      </w:r>
      <w:r w:rsidRPr="00B93578">
        <w:rPr>
          <w:rFonts w:hint="eastAsia"/>
          <w:rtl/>
        </w:rPr>
        <w:t>עתיד</w:t>
      </w:r>
      <w:r>
        <w:rPr>
          <w:rFonts w:hint="cs"/>
          <w:rtl/>
        </w:rPr>
        <w:t xml:space="preserve"> </w:t>
      </w:r>
      <w:proofErr w:type="spellStart"/>
      <w:r w:rsidRPr="00B93578">
        <w:rPr>
          <w:rFonts w:hint="eastAsia"/>
          <w:rtl/>
        </w:rPr>
        <w:t>ליתן</w:t>
      </w:r>
      <w:proofErr w:type="spellEnd"/>
      <w:r>
        <w:rPr>
          <w:rFonts w:hint="cs"/>
          <w:rtl/>
        </w:rPr>
        <w:t xml:space="preserve"> </w:t>
      </w:r>
      <w:r w:rsidRPr="00B93578">
        <w:rPr>
          <w:rFonts w:hint="eastAsia"/>
          <w:rtl/>
        </w:rPr>
        <w:t>את</w:t>
      </w:r>
      <w:r>
        <w:rPr>
          <w:rFonts w:hint="cs"/>
          <w:rtl/>
        </w:rPr>
        <w:t xml:space="preserve"> </w:t>
      </w:r>
      <w:r w:rsidRPr="00B93578">
        <w:rPr>
          <w:rFonts w:hint="eastAsia"/>
          <w:rtl/>
        </w:rPr>
        <w:t>הדין</w:t>
      </w:r>
      <w:r>
        <w:rPr>
          <w:rFonts w:hint="cs"/>
          <w:rtl/>
        </w:rPr>
        <w:t>".</w:t>
      </w:r>
    </w:p>
    <w:p w14:paraId="13487A36" w14:textId="77777777" w:rsidR="00507428" w:rsidRDefault="00507428" w:rsidP="00507428">
      <w:pPr>
        <w:rPr>
          <w:rtl/>
        </w:rPr>
      </w:pPr>
    </w:p>
    <w:p w14:paraId="17EC13C0" w14:textId="77777777" w:rsidR="00D12C9A" w:rsidRDefault="00D12C9A" w:rsidP="00507428">
      <w:pPr>
        <w:pStyle w:val="2"/>
        <w:rPr>
          <w:rtl/>
        </w:rPr>
      </w:pPr>
      <w:bookmarkStart w:id="9" w:name="_Toc371432805"/>
      <w:r w:rsidRPr="00954E64">
        <w:rPr>
          <w:rtl/>
        </w:rPr>
        <w:t>כלי</w:t>
      </w:r>
      <w:r>
        <w:rPr>
          <w:rtl/>
        </w:rPr>
        <w:t xml:space="preserve"> </w:t>
      </w:r>
      <w:r w:rsidRPr="00954E64">
        <w:rPr>
          <w:rtl/>
        </w:rPr>
        <w:t>בתוך</w:t>
      </w:r>
      <w:r>
        <w:rPr>
          <w:rtl/>
        </w:rPr>
        <w:t xml:space="preserve"> </w:t>
      </w:r>
      <w:r w:rsidRPr="00954E64">
        <w:rPr>
          <w:rtl/>
        </w:rPr>
        <w:t>כלי</w:t>
      </w:r>
      <w:r>
        <w:rPr>
          <w:rtl/>
        </w:rPr>
        <w:t xml:space="preserve"> </w:t>
      </w:r>
      <w:r w:rsidRPr="00954E64">
        <w:rPr>
          <w:rtl/>
        </w:rPr>
        <w:t>–</w:t>
      </w:r>
      <w:r>
        <w:rPr>
          <w:rtl/>
        </w:rPr>
        <w:t xml:space="preserve"> </w:t>
      </w:r>
      <w:r w:rsidRPr="00954E64">
        <w:rPr>
          <w:rtl/>
        </w:rPr>
        <w:t>עטיפת</w:t>
      </w:r>
      <w:r>
        <w:rPr>
          <w:rtl/>
        </w:rPr>
        <w:t xml:space="preserve"> </w:t>
      </w:r>
      <w:r w:rsidRPr="00954E64">
        <w:rPr>
          <w:rtl/>
        </w:rPr>
        <w:t>תפילין</w:t>
      </w:r>
      <w:r>
        <w:rPr>
          <w:rtl/>
        </w:rPr>
        <w:t xml:space="preserve"> </w:t>
      </w:r>
      <w:r w:rsidRPr="00954E64">
        <w:rPr>
          <w:rtl/>
        </w:rPr>
        <w:t>(וספרי</w:t>
      </w:r>
      <w:r>
        <w:rPr>
          <w:rtl/>
        </w:rPr>
        <w:t xml:space="preserve"> </w:t>
      </w:r>
      <w:r w:rsidRPr="00954E64">
        <w:rPr>
          <w:rtl/>
        </w:rPr>
        <w:t>קודש)</w:t>
      </w:r>
      <w:r>
        <w:rPr>
          <w:rtl/>
        </w:rPr>
        <w:t xml:space="preserve"> </w:t>
      </w:r>
      <w:r w:rsidRPr="00954E64">
        <w:rPr>
          <w:rtl/>
        </w:rPr>
        <w:t>בכיסוי</w:t>
      </w:r>
      <w:r>
        <w:rPr>
          <w:rtl/>
        </w:rPr>
        <w:t xml:space="preserve"> </w:t>
      </w:r>
      <w:r w:rsidRPr="00954E64">
        <w:rPr>
          <w:rtl/>
        </w:rPr>
        <w:t>כפול</w:t>
      </w:r>
      <w:bookmarkEnd w:id="9"/>
    </w:p>
    <w:p w14:paraId="56BE6C23" w14:textId="5E8536F1" w:rsidR="00D12C9A" w:rsidRDefault="00D12C9A" w:rsidP="007946BE">
      <w:pPr>
        <w:rPr>
          <w:rtl/>
        </w:rPr>
      </w:pPr>
      <w:r>
        <w:rPr>
          <w:rFonts w:hint="cs"/>
          <w:rtl/>
        </w:rPr>
        <w:t>כתבנו למעלה כי אין לקיים יחסי אישות בחדר שבו תפילין או ספרי קודש, אלא אם מעמידים מחיצה שגובהה עשרה טפחים (הפתרון האפשרי היח</w:t>
      </w:r>
      <w:r w:rsidR="00507428">
        <w:rPr>
          <w:rFonts w:hint="cs"/>
          <w:rtl/>
        </w:rPr>
        <w:t>י</w:t>
      </w:r>
      <w:r>
        <w:rPr>
          <w:rFonts w:hint="cs"/>
          <w:rtl/>
        </w:rPr>
        <w:t>די במקרה של ספר תורה), או מכסים את התפילין בכלי בתוך כלי. כמו כן גם כתבנו כי לדעת חלק מן הפוסקים אין להיכנס לבית השימוש עם ספרי קודש אלא אם הם מכוסים פעמיים.</w:t>
      </w:r>
    </w:p>
    <w:p w14:paraId="62476E2D" w14:textId="77777777" w:rsidR="00D12C9A" w:rsidRDefault="00D12C9A" w:rsidP="007946BE">
      <w:pPr>
        <w:rPr>
          <w:rtl/>
        </w:rPr>
      </w:pPr>
      <w:r>
        <w:rPr>
          <w:rFonts w:hint="cs"/>
          <w:rtl/>
        </w:rPr>
        <w:t>האחרונים העלו מספר שאלות הנוגעות להגדרה של כלי בתוך כלי.</w:t>
      </w:r>
    </w:p>
    <w:p w14:paraId="695AB107" w14:textId="77777777" w:rsidR="00D12C9A" w:rsidRDefault="00D12C9A" w:rsidP="007946BE">
      <w:pPr>
        <w:rPr>
          <w:rtl/>
        </w:rPr>
      </w:pPr>
      <w:r>
        <w:rPr>
          <w:rFonts w:hint="cs"/>
          <w:rtl/>
        </w:rPr>
        <w:t>ראשית, הביאור הלכה (סימן מ סעיף ב) דן בשאלה אם שני הכיסויים צריכים לעטוף את התפילין או את הספר מכל צדדיו, אך מדברי המגן אברהם (סימן מ סעיף ב) עולה כי גם אם הכיסוי החיצוני אינו עוטף את התפילין או את הספר מכל הצדדים הוא עדיין מספיק.</w:t>
      </w:r>
    </w:p>
    <w:p w14:paraId="57463CF9" w14:textId="77777777" w:rsidR="00D12C9A" w:rsidRDefault="00D12C9A" w:rsidP="007946BE">
      <w:pPr>
        <w:rPr>
          <w:rtl/>
        </w:rPr>
      </w:pPr>
      <w:r>
        <w:rPr>
          <w:rFonts w:hint="cs"/>
          <w:rtl/>
        </w:rPr>
        <w:t xml:space="preserve">שנית, המשנה ברורה (סימן מ ס"ק ז) מביא את דברי המגן אברהם (סימן מ סעיף ב) לפיהם אחד מהכיסויים יכול להיות שקוף, אך לא </w:t>
      </w:r>
      <w:proofErr w:type="spellStart"/>
      <w:r>
        <w:rPr>
          <w:rFonts w:hint="cs"/>
          <w:rtl/>
        </w:rPr>
        <w:t>שנייהם</w:t>
      </w:r>
      <w:proofErr w:type="spellEnd"/>
      <w:r>
        <w:rPr>
          <w:rFonts w:hint="cs"/>
          <w:rtl/>
        </w:rPr>
        <w:t>.</w:t>
      </w:r>
    </w:p>
    <w:p w14:paraId="3C9DF7B8" w14:textId="20CD0F17" w:rsidR="00D12C9A" w:rsidRDefault="00D12C9A" w:rsidP="007946BE">
      <w:pPr>
        <w:rPr>
          <w:rtl/>
        </w:rPr>
      </w:pPr>
      <w:r>
        <w:rPr>
          <w:rFonts w:hint="cs"/>
          <w:rtl/>
        </w:rPr>
        <w:t xml:space="preserve">שלישית, האם כריכה של ספר נחשבת ככיסוי? המשנה ברורה (סימן מ ס"ק ד) פוסק כפי שפסקו גם הפרי מגדים (אשל אברהם סימן מ ס"ק ב), </w:t>
      </w:r>
      <w:proofErr w:type="spellStart"/>
      <w:r>
        <w:rPr>
          <w:rFonts w:hint="cs"/>
          <w:rtl/>
        </w:rPr>
        <w:t>המהר"ם</w:t>
      </w:r>
      <w:proofErr w:type="spellEnd"/>
      <w:r>
        <w:rPr>
          <w:rFonts w:hint="cs"/>
          <w:rtl/>
        </w:rPr>
        <w:t xml:space="preserve"> שיק (או"ח סימן צד) והדעת תורה (סימן רמ), שכריכה נחשבת לחלק מהספר עצמו ולא ככיסוי חיצוני ולכן נדרשים שני כיסויים לספר כרוך. כף החיים (סימן מ ס"ק יד) חולק על דעה זו וסובר כי במקרה של ספרים מודפסים ניתן להקל ולהחשיב את הכריכה ככיסוי אחד.</w:t>
      </w:r>
    </w:p>
    <w:p w14:paraId="75C8B500" w14:textId="77777777" w:rsidR="007946BE" w:rsidRDefault="007946BE" w:rsidP="007946BE">
      <w:pPr>
        <w:rPr>
          <w:rtl/>
        </w:rPr>
      </w:pPr>
    </w:p>
    <w:p w14:paraId="133530D4" w14:textId="77777777" w:rsidR="00D12C9A" w:rsidRDefault="00D12C9A" w:rsidP="007946BE">
      <w:pPr>
        <w:pStyle w:val="2"/>
        <w:rPr>
          <w:rtl/>
        </w:rPr>
      </w:pPr>
      <w:bookmarkStart w:id="10" w:name="_Toc371432806"/>
      <w:r w:rsidRPr="00C07EA6">
        <w:rPr>
          <w:rtl/>
        </w:rPr>
        <w:t>קריאה</w:t>
      </w:r>
      <w:r>
        <w:rPr>
          <w:rtl/>
        </w:rPr>
        <w:t xml:space="preserve"> </w:t>
      </w:r>
      <w:r w:rsidRPr="00C07EA6">
        <w:rPr>
          <w:rtl/>
        </w:rPr>
        <w:t>בבית</w:t>
      </w:r>
      <w:r>
        <w:rPr>
          <w:rtl/>
        </w:rPr>
        <w:t xml:space="preserve"> </w:t>
      </w:r>
      <w:r w:rsidRPr="00C07EA6">
        <w:rPr>
          <w:rtl/>
        </w:rPr>
        <w:t>השימוש</w:t>
      </w:r>
      <w:bookmarkEnd w:id="10"/>
    </w:p>
    <w:p w14:paraId="7A9EE677" w14:textId="77777777" w:rsidR="00D12C9A" w:rsidRDefault="00D12C9A" w:rsidP="007946BE">
      <w:pPr>
        <w:rPr>
          <w:rtl/>
        </w:rPr>
      </w:pPr>
      <w:r>
        <w:rPr>
          <w:rFonts w:hint="cs"/>
          <w:rtl/>
        </w:rPr>
        <w:t>עד כה דנו בספרי קודש או בחומר כתוב אחר המכיל דברי תורה ופסוקים, אך חלק מן הפוסקים שואלים בנוסף לכך אם מותר להכניס לבית השימוש כל חומר כתוב באותיות עבריות.</w:t>
      </w:r>
    </w:p>
    <w:p w14:paraId="3CFC5EF0" w14:textId="77777777" w:rsidR="00D12C9A" w:rsidRDefault="00D12C9A" w:rsidP="007946BE">
      <w:pPr>
        <w:rPr>
          <w:rtl/>
        </w:rPr>
      </w:pPr>
      <w:r>
        <w:rPr>
          <w:rFonts w:hint="cs"/>
          <w:rtl/>
        </w:rPr>
        <w:t>הרמב"ם, בתשובתו שהבאנו לעיל, דן בעניין כתב אשורי בספר חול:</w:t>
      </w:r>
    </w:p>
    <w:p w14:paraId="38D2F2D5" w14:textId="77777777" w:rsidR="00D12C9A" w:rsidRDefault="00D12C9A" w:rsidP="007946BE">
      <w:pPr>
        <w:pStyle w:val="a9"/>
      </w:pPr>
      <w:r w:rsidRPr="00534621">
        <w:rPr>
          <w:rFonts w:hint="cs"/>
          <w:rtl/>
        </w:rPr>
        <w:t>ומן</w:t>
      </w:r>
      <w:r>
        <w:rPr>
          <w:rtl/>
        </w:rPr>
        <w:t xml:space="preserve"> </w:t>
      </w:r>
      <w:r w:rsidRPr="00534621">
        <w:rPr>
          <w:rFonts w:hint="cs"/>
          <w:rtl/>
        </w:rPr>
        <w:t>הראוי</w:t>
      </w:r>
      <w:r>
        <w:rPr>
          <w:rtl/>
        </w:rPr>
        <w:t xml:space="preserve"> </w:t>
      </w:r>
      <w:r w:rsidRPr="00534621">
        <w:rPr>
          <w:rFonts w:hint="cs"/>
          <w:rtl/>
        </w:rPr>
        <w:t>לך</w:t>
      </w:r>
      <w:r>
        <w:rPr>
          <w:rtl/>
        </w:rPr>
        <w:t xml:space="preserve"> </w:t>
      </w:r>
      <w:r w:rsidRPr="00534621">
        <w:rPr>
          <w:rFonts w:hint="cs"/>
          <w:rtl/>
        </w:rPr>
        <w:t>שתדע</w:t>
      </w:r>
      <w:r>
        <w:rPr>
          <w:rtl/>
        </w:rPr>
        <w:t xml:space="preserve"> </w:t>
      </w:r>
      <w:r w:rsidRPr="00534621">
        <w:rPr>
          <w:rFonts w:hint="cs"/>
          <w:rtl/>
        </w:rPr>
        <w:t>כי</w:t>
      </w:r>
      <w:r>
        <w:rPr>
          <w:rtl/>
        </w:rPr>
        <w:t xml:space="preserve"> </w:t>
      </w:r>
      <w:r w:rsidRPr="00534621">
        <w:rPr>
          <w:rFonts w:hint="cs"/>
          <w:rtl/>
        </w:rPr>
        <w:t>הכתיבה</w:t>
      </w:r>
      <w:r>
        <w:rPr>
          <w:rtl/>
        </w:rPr>
        <w:t xml:space="preserve"> </w:t>
      </w:r>
      <w:r w:rsidRPr="00534621">
        <w:rPr>
          <w:rFonts w:hint="cs"/>
          <w:rtl/>
        </w:rPr>
        <w:t>הזאת</w:t>
      </w:r>
      <w:r>
        <w:rPr>
          <w:rtl/>
        </w:rPr>
        <w:t xml:space="preserve"> </w:t>
      </w:r>
      <w:r w:rsidRPr="00534621">
        <w:rPr>
          <w:rFonts w:hint="cs"/>
          <w:rtl/>
        </w:rPr>
        <w:t>הנקראת</w:t>
      </w:r>
      <w:r>
        <w:rPr>
          <w:rtl/>
        </w:rPr>
        <w:t xml:space="preserve"> </w:t>
      </w:r>
      <w:r w:rsidRPr="00534621">
        <w:rPr>
          <w:rFonts w:hint="cs"/>
          <w:rtl/>
        </w:rPr>
        <w:t>כתיבה</w:t>
      </w:r>
      <w:r>
        <w:rPr>
          <w:rtl/>
        </w:rPr>
        <w:t xml:space="preserve"> </w:t>
      </w:r>
      <w:r w:rsidRPr="00534621">
        <w:rPr>
          <w:rFonts w:hint="cs"/>
          <w:rtl/>
        </w:rPr>
        <w:t>אשורית</w:t>
      </w:r>
      <w:r>
        <w:rPr>
          <w:rtl/>
        </w:rPr>
        <w:t xml:space="preserve"> </w:t>
      </w:r>
      <w:r w:rsidRPr="00534621">
        <w:rPr>
          <w:rFonts w:hint="cs"/>
          <w:rtl/>
        </w:rPr>
        <w:t>כיוון</w:t>
      </w:r>
      <w:r>
        <w:rPr>
          <w:rtl/>
        </w:rPr>
        <w:t xml:space="preserve"> </w:t>
      </w:r>
      <w:r w:rsidRPr="00534621">
        <w:rPr>
          <w:rFonts w:hint="cs"/>
          <w:rtl/>
        </w:rPr>
        <w:t>שניתנה</w:t>
      </w:r>
      <w:r>
        <w:rPr>
          <w:rtl/>
        </w:rPr>
        <w:t xml:space="preserve"> </w:t>
      </w:r>
      <w:r w:rsidRPr="00534621">
        <w:rPr>
          <w:rFonts w:hint="cs"/>
          <w:rtl/>
        </w:rPr>
        <w:t>בה</w:t>
      </w:r>
      <w:r>
        <w:rPr>
          <w:rtl/>
        </w:rPr>
        <w:t xml:space="preserve"> </w:t>
      </w:r>
      <w:r w:rsidRPr="00534621">
        <w:rPr>
          <w:rFonts w:hint="cs"/>
          <w:rtl/>
        </w:rPr>
        <w:t>התורה</w:t>
      </w:r>
      <w:r>
        <w:rPr>
          <w:rtl/>
        </w:rPr>
        <w:t xml:space="preserve"> </w:t>
      </w:r>
      <w:r w:rsidRPr="00534621">
        <w:rPr>
          <w:rFonts w:hint="cs"/>
          <w:rtl/>
        </w:rPr>
        <w:t>ובה</w:t>
      </w:r>
      <w:r>
        <w:rPr>
          <w:rtl/>
        </w:rPr>
        <w:t xml:space="preserve"> </w:t>
      </w:r>
      <w:r w:rsidRPr="00534621">
        <w:rPr>
          <w:rFonts w:hint="cs"/>
          <w:rtl/>
        </w:rPr>
        <w:t>נכתבו</w:t>
      </w:r>
      <w:r>
        <w:rPr>
          <w:rtl/>
        </w:rPr>
        <w:t xml:space="preserve"> </w:t>
      </w:r>
      <w:r w:rsidRPr="00534621">
        <w:rPr>
          <w:rFonts w:hint="cs"/>
          <w:rtl/>
        </w:rPr>
        <w:t>לוחות</w:t>
      </w:r>
      <w:r>
        <w:rPr>
          <w:rtl/>
        </w:rPr>
        <w:t xml:space="preserve"> </w:t>
      </w:r>
      <w:r w:rsidRPr="00534621">
        <w:rPr>
          <w:rFonts w:hint="cs"/>
          <w:rtl/>
        </w:rPr>
        <w:t>הברית</w:t>
      </w:r>
      <w:r>
        <w:rPr>
          <w:rtl/>
        </w:rPr>
        <w:t xml:space="preserve"> </w:t>
      </w:r>
      <w:r w:rsidRPr="00534621">
        <w:rPr>
          <w:rFonts w:hint="cs"/>
          <w:rtl/>
        </w:rPr>
        <w:t>הרי</w:t>
      </w:r>
      <w:r>
        <w:rPr>
          <w:rtl/>
        </w:rPr>
        <w:t xml:space="preserve"> </w:t>
      </w:r>
      <w:r w:rsidRPr="00534621">
        <w:rPr>
          <w:rFonts w:hint="cs"/>
          <w:rtl/>
        </w:rPr>
        <w:t>מגונה</w:t>
      </w:r>
      <w:r>
        <w:rPr>
          <w:rtl/>
        </w:rPr>
        <w:t xml:space="preserve"> </w:t>
      </w:r>
      <w:r w:rsidRPr="00534621">
        <w:rPr>
          <w:rFonts w:hint="cs"/>
          <w:rtl/>
        </w:rPr>
        <w:t>מאד</w:t>
      </w:r>
      <w:r>
        <w:rPr>
          <w:rtl/>
        </w:rPr>
        <w:t xml:space="preserve"> </w:t>
      </w:r>
      <w:r w:rsidRPr="00534621">
        <w:rPr>
          <w:rFonts w:hint="cs"/>
          <w:rtl/>
        </w:rPr>
        <w:t>להשתמש</w:t>
      </w:r>
      <w:r>
        <w:rPr>
          <w:rtl/>
        </w:rPr>
        <w:t xml:space="preserve"> </w:t>
      </w:r>
      <w:r w:rsidRPr="00534621">
        <w:rPr>
          <w:rFonts w:hint="cs"/>
          <w:rtl/>
        </w:rPr>
        <w:t>בה</w:t>
      </w:r>
      <w:r>
        <w:rPr>
          <w:rtl/>
        </w:rPr>
        <w:t xml:space="preserve"> </w:t>
      </w:r>
      <w:r w:rsidRPr="00534621">
        <w:rPr>
          <w:rFonts w:hint="cs"/>
          <w:rtl/>
        </w:rPr>
        <w:t>רק</w:t>
      </w:r>
      <w:r>
        <w:rPr>
          <w:rtl/>
        </w:rPr>
        <w:t xml:space="preserve"> </w:t>
      </w:r>
      <w:r w:rsidRPr="00534621">
        <w:rPr>
          <w:rFonts w:hint="cs"/>
          <w:rtl/>
        </w:rPr>
        <w:t>בכתבי</w:t>
      </w:r>
      <w:r>
        <w:rPr>
          <w:rFonts w:hint="cs"/>
          <w:rtl/>
        </w:rPr>
        <w:t xml:space="preserve"> </w:t>
      </w:r>
      <w:r w:rsidRPr="00534621">
        <w:rPr>
          <w:rFonts w:hint="cs"/>
          <w:rtl/>
        </w:rPr>
        <w:t>הק</w:t>
      </w:r>
      <w:r>
        <w:rPr>
          <w:rFonts w:hint="cs"/>
          <w:rtl/>
        </w:rPr>
        <w:t>ו</w:t>
      </w:r>
      <w:r w:rsidRPr="00534621">
        <w:rPr>
          <w:rFonts w:hint="cs"/>
          <w:rtl/>
        </w:rPr>
        <w:t>דש...</w:t>
      </w:r>
      <w:r>
        <w:rPr>
          <w:rtl/>
        </w:rPr>
        <w:t xml:space="preserve"> </w:t>
      </w:r>
      <w:r w:rsidRPr="00534621">
        <w:rPr>
          <w:rFonts w:hint="cs"/>
          <w:rtl/>
        </w:rPr>
        <w:t>ועל</w:t>
      </w:r>
      <w:r>
        <w:rPr>
          <w:rtl/>
        </w:rPr>
        <w:t xml:space="preserve"> </w:t>
      </w:r>
      <w:r w:rsidRPr="00534621">
        <w:rPr>
          <w:rFonts w:hint="cs"/>
          <w:rtl/>
        </w:rPr>
        <w:t>כן</w:t>
      </w:r>
      <w:r>
        <w:rPr>
          <w:rtl/>
        </w:rPr>
        <w:t xml:space="preserve"> </w:t>
      </w:r>
      <w:r w:rsidRPr="00534621">
        <w:rPr>
          <w:rFonts w:hint="cs"/>
          <w:rtl/>
        </w:rPr>
        <w:t>שינו</w:t>
      </w:r>
      <w:r>
        <w:rPr>
          <w:rtl/>
        </w:rPr>
        <w:t xml:space="preserve"> </w:t>
      </w:r>
      <w:r w:rsidRPr="00534621">
        <w:rPr>
          <w:rFonts w:hint="cs"/>
          <w:rtl/>
        </w:rPr>
        <w:t>הספרדים</w:t>
      </w:r>
      <w:r>
        <w:rPr>
          <w:rtl/>
        </w:rPr>
        <w:t xml:space="preserve"> </w:t>
      </w:r>
      <w:r w:rsidRPr="00534621">
        <w:rPr>
          <w:rFonts w:hint="cs"/>
          <w:rtl/>
        </w:rPr>
        <w:t>כתיבתם</w:t>
      </w:r>
      <w:r>
        <w:rPr>
          <w:rtl/>
        </w:rPr>
        <w:t xml:space="preserve"> </w:t>
      </w:r>
      <w:r w:rsidRPr="00534621">
        <w:rPr>
          <w:rFonts w:hint="cs"/>
          <w:rtl/>
        </w:rPr>
        <w:t>ושמו</w:t>
      </w:r>
      <w:r>
        <w:rPr>
          <w:rtl/>
        </w:rPr>
        <w:t xml:space="preserve"> </w:t>
      </w:r>
      <w:proofErr w:type="spellStart"/>
      <w:r w:rsidRPr="00534621">
        <w:rPr>
          <w:rFonts w:hint="cs"/>
          <w:rtl/>
        </w:rPr>
        <w:t>אותותם</w:t>
      </w:r>
      <w:proofErr w:type="spellEnd"/>
      <w:r>
        <w:rPr>
          <w:rtl/>
        </w:rPr>
        <w:t xml:space="preserve"> </w:t>
      </w:r>
      <w:r w:rsidRPr="00534621">
        <w:rPr>
          <w:rFonts w:hint="cs"/>
          <w:rtl/>
        </w:rPr>
        <w:t>אותות</w:t>
      </w:r>
      <w:r>
        <w:rPr>
          <w:rtl/>
        </w:rPr>
        <w:t xml:space="preserve"> </w:t>
      </w:r>
      <w:r w:rsidRPr="00534621">
        <w:rPr>
          <w:rFonts w:hint="cs"/>
          <w:rtl/>
        </w:rPr>
        <w:t>אחרות</w:t>
      </w:r>
      <w:r>
        <w:rPr>
          <w:rtl/>
        </w:rPr>
        <w:t xml:space="preserve"> </w:t>
      </w:r>
      <w:r w:rsidRPr="00534621">
        <w:rPr>
          <w:rFonts w:hint="cs"/>
          <w:rtl/>
        </w:rPr>
        <w:t>עד</w:t>
      </w:r>
      <w:r>
        <w:rPr>
          <w:rtl/>
        </w:rPr>
        <w:t xml:space="preserve"> </w:t>
      </w:r>
      <w:r w:rsidRPr="00534621">
        <w:rPr>
          <w:rFonts w:hint="cs"/>
          <w:rtl/>
        </w:rPr>
        <w:t>שנעשה</w:t>
      </w:r>
      <w:r>
        <w:rPr>
          <w:rtl/>
        </w:rPr>
        <w:t xml:space="preserve"> </w:t>
      </w:r>
      <w:r w:rsidRPr="00534621">
        <w:rPr>
          <w:rFonts w:hint="cs"/>
          <w:rtl/>
        </w:rPr>
        <w:t>ככתב</w:t>
      </w:r>
      <w:r>
        <w:rPr>
          <w:rFonts w:hint="cs"/>
          <w:rtl/>
        </w:rPr>
        <w:t xml:space="preserve"> </w:t>
      </w:r>
      <w:r w:rsidRPr="00534621">
        <w:rPr>
          <w:rFonts w:hint="cs"/>
          <w:rtl/>
        </w:rPr>
        <w:t>אחר</w:t>
      </w:r>
      <w:r>
        <w:rPr>
          <w:rtl/>
        </w:rPr>
        <w:t xml:space="preserve"> </w:t>
      </w:r>
      <w:r w:rsidRPr="00534621">
        <w:rPr>
          <w:rFonts w:hint="cs"/>
          <w:rtl/>
        </w:rPr>
        <w:t>להתיר</w:t>
      </w:r>
      <w:r>
        <w:rPr>
          <w:rtl/>
        </w:rPr>
        <w:t xml:space="preserve"> </w:t>
      </w:r>
      <w:r w:rsidRPr="00534621">
        <w:rPr>
          <w:rFonts w:hint="cs"/>
          <w:rtl/>
        </w:rPr>
        <w:t>להשתמש</w:t>
      </w:r>
      <w:r>
        <w:rPr>
          <w:rFonts w:hint="cs"/>
          <w:rtl/>
        </w:rPr>
        <w:t xml:space="preserve"> </w:t>
      </w:r>
      <w:r w:rsidRPr="00534621">
        <w:rPr>
          <w:rFonts w:hint="cs"/>
          <w:rtl/>
        </w:rPr>
        <w:t>בו</w:t>
      </w:r>
      <w:r>
        <w:rPr>
          <w:rtl/>
        </w:rPr>
        <w:t xml:space="preserve"> </w:t>
      </w:r>
      <w:r w:rsidRPr="00534621">
        <w:rPr>
          <w:rFonts w:hint="cs"/>
          <w:rtl/>
        </w:rPr>
        <w:t>בדברי</w:t>
      </w:r>
      <w:r>
        <w:rPr>
          <w:rtl/>
        </w:rPr>
        <w:t xml:space="preserve"> </w:t>
      </w:r>
      <w:r w:rsidRPr="00534621">
        <w:rPr>
          <w:rFonts w:hint="cs"/>
          <w:rtl/>
        </w:rPr>
        <w:t>חול</w:t>
      </w:r>
      <w:r>
        <w:rPr>
          <w:rFonts w:hint="cs"/>
          <w:rtl/>
        </w:rPr>
        <w:t>.</w:t>
      </w:r>
    </w:p>
    <w:p w14:paraId="0FBAA076" w14:textId="77777777" w:rsidR="00D12C9A" w:rsidRDefault="00D12C9A" w:rsidP="007946BE">
      <w:pPr>
        <w:rPr>
          <w:rtl/>
        </w:rPr>
      </w:pPr>
      <w:r>
        <w:rPr>
          <w:rFonts w:cs="Arial"/>
          <w:rtl/>
        </w:rPr>
        <w:t xml:space="preserve"> </w:t>
      </w:r>
      <w:r>
        <w:rPr>
          <w:rFonts w:hint="cs"/>
          <w:rtl/>
        </w:rPr>
        <w:t>הרמ"א (יו"ד סימן רפד סעיף ב) מביא את דבריו אלא של הרמב"ם, ומגנה את השימוש בכתב אשורי לספרי חול.</w:t>
      </w:r>
    </w:p>
    <w:p w14:paraId="05AA827F" w14:textId="77777777" w:rsidR="00D12C9A" w:rsidRDefault="00D12C9A" w:rsidP="007946BE">
      <w:r>
        <w:rPr>
          <w:rFonts w:hint="cs"/>
          <w:rtl/>
        </w:rPr>
        <w:t xml:space="preserve">על סמך פסיקות אלה, הרב חיים דוד הלוי (עשה לך רב ג מה, ה </w:t>
      </w:r>
      <w:proofErr w:type="spellStart"/>
      <w:r>
        <w:rPr>
          <w:rFonts w:hint="cs"/>
          <w:rtl/>
        </w:rPr>
        <w:t>כו</w:t>
      </w:r>
      <w:proofErr w:type="spellEnd"/>
      <w:r>
        <w:rPr>
          <w:rFonts w:hint="cs"/>
          <w:rtl/>
        </w:rPr>
        <w:t>) אוסר להכניס עיתונים בעברית לבית השימוש.</w:t>
      </w:r>
    </w:p>
    <w:p w14:paraId="795CFB61" w14:textId="77777777" w:rsidR="00D12C9A" w:rsidRDefault="00D12C9A" w:rsidP="007946BE">
      <w:pPr>
        <w:rPr>
          <w:rtl/>
        </w:rPr>
      </w:pPr>
      <w:r>
        <w:rPr>
          <w:rFonts w:hint="cs"/>
          <w:rtl/>
        </w:rPr>
        <w:t xml:space="preserve">מרבית האחרונים פוסקים </w:t>
      </w:r>
      <w:proofErr w:type="spellStart"/>
      <w:r>
        <w:rPr>
          <w:rFonts w:hint="cs"/>
          <w:rtl/>
        </w:rPr>
        <w:t>לקולא</w:t>
      </w:r>
      <w:proofErr w:type="spellEnd"/>
      <w:r>
        <w:rPr>
          <w:rFonts w:hint="cs"/>
          <w:rtl/>
        </w:rPr>
        <w:t xml:space="preserve"> ומתירים להכניס עיתונים וספרי חול הכתובים עברית לבית השימוש. ערוך השולחן (יו"ד סימן </w:t>
      </w:r>
      <w:proofErr w:type="spellStart"/>
      <w:r>
        <w:rPr>
          <w:rFonts w:hint="cs"/>
          <w:rtl/>
        </w:rPr>
        <w:t>רפג</w:t>
      </w:r>
      <w:proofErr w:type="spellEnd"/>
      <w:r>
        <w:rPr>
          <w:rFonts w:hint="cs"/>
          <w:rtl/>
        </w:rPr>
        <w:t xml:space="preserve"> סעיף יד) לדוגמה, חולק על דעתו של הרמב"ם וסובר כי כשם שמותר לדבר דברי חולין בעברית כך גם מותר לכתוב דברי חול בכתב אשורי. פוסקים אחרים סבורים כי הרוב המוחלט של הספרים המודפסים בכתב מרובע אינם למעשה בכתב אשורי. הרב משה </w:t>
      </w:r>
      <w:proofErr w:type="spellStart"/>
      <w:r>
        <w:rPr>
          <w:rFonts w:hint="cs"/>
          <w:rtl/>
        </w:rPr>
        <w:t>פיינשטיין</w:t>
      </w:r>
      <w:proofErr w:type="spellEnd"/>
      <w:r>
        <w:rPr>
          <w:rFonts w:hint="cs"/>
          <w:rtl/>
        </w:rPr>
        <w:t xml:space="preserve"> (אגרות משה יו"ד חלק ב </w:t>
      </w:r>
      <w:proofErr w:type="spellStart"/>
      <w:r>
        <w:rPr>
          <w:rFonts w:hint="cs"/>
          <w:rtl/>
        </w:rPr>
        <w:t>עו</w:t>
      </w:r>
      <w:proofErr w:type="spellEnd"/>
      <w:r>
        <w:rPr>
          <w:rFonts w:hint="cs"/>
          <w:rtl/>
        </w:rPr>
        <w:t>) לדוגמה, מתיר להכניס עיתונים ומילונים לבית השימוש ומסביר כי זאת משום שלא ניתן ללמוד הלכה מטקסטים אלה והכתב שבהם הודפסו אינו נחשב כתב אשורי.</w:t>
      </w:r>
    </w:p>
    <w:p w14:paraId="27A0A191" w14:textId="51AD3141" w:rsidR="007A38C9" w:rsidRDefault="007A38C9" w:rsidP="00555FEC">
      <w:pPr>
        <w:sectPr w:rsidR="007A38C9" w:rsidSect="007A38C9">
          <w:headerReference w:type="default" r:id="rId8"/>
          <w:headerReference w:type="first" r:id="rId9"/>
          <w:type w:val="continuous"/>
          <w:pgSz w:w="11906" w:h="16838" w:code="9"/>
          <w:pgMar w:top="1134" w:right="1134" w:bottom="964" w:left="1134" w:header="709" w:footer="709" w:gutter="0"/>
          <w:cols w:num="2" w:space="397"/>
          <w:titlePg/>
          <w:bidi/>
        </w:sectPr>
      </w:pPr>
    </w:p>
    <w:p w14:paraId="173B56B7" w14:textId="6BCC04D0" w:rsidR="007A38C9" w:rsidRDefault="007A38C9" w:rsidP="007A38C9">
      <w:pPr>
        <w:rPr>
          <w:rtl/>
        </w:rPr>
        <w:sectPr w:rsidR="007A38C9" w:rsidSect="007A38C9">
          <w:type w:val="continuous"/>
          <w:pgSz w:w="11906" w:h="16838" w:code="9"/>
          <w:pgMar w:top="1134" w:right="1134" w:bottom="964" w:left="1134" w:header="709" w:footer="709" w:gutter="0"/>
          <w:cols w:space="397"/>
          <w:titlePg/>
          <w:bidi/>
        </w:sect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1916B570"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55B46F5"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w:t>
            </w:r>
            <w:r w:rsidR="00613633">
              <w:rPr>
                <w:rFonts w:hint="cs"/>
                <w:rtl/>
              </w:rPr>
              <w:t>וד ברופסקי</w:t>
            </w:r>
          </w:p>
          <w:p w14:paraId="49BE1565" w14:textId="43B6BF9B" w:rsidR="00613633" w:rsidRDefault="00613633" w:rsidP="002C3C5F">
            <w:pPr>
              <w:pStyle w:val="ab"/>
              <w:contextualSpacing/>
              <w:rPr>
                <w:rtl/>
              </w:rPr>
            </w:pPr>
            <w:r>
              <w:rPr>
                <w:rFonts w:hint="cs"/>
                <w:rtl/>
              </w:rPr>
              <w:t>תרגום: נעמה ליברמן</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3C8D33A3" w:rsidR="002C3C5F" w:rsidRDefault="002C3C5F" w:rsidP="002C3C5F">
            <w:pPr>
              <w:pStyle w:val="ab"/>
              <w:contextualSpacing/>
              <w:rPr>
                <w:noProof w:val="0"/>
              </w:rPr>
            </w:pPr>
            <w:r>
              <w:rPr>
                <w:noProof w:val="0"/>
                <w:rtl/>
              </w:rPr>
              <w:t>האתר בעברית:</w:t>
            </w:r>
            <w:r>
              <w:rPr>
                <w:noProof w:val="0"/>
                <w:rtl/>
              </w:rPr>
              <w:tab/>
            </w:r>
            <w:r w:rsidR="00653264" w:rsidRPr="00653264">
              <w:rPr>
                <w:rStyle w:val="Hyperlink"/>
              </w:rPr>
              <w:t>http://etzion.or</w:t>
            </w:r>
            <w:r w:rsidR="00653264">
              <w:rPr>
                <w:rStyle w:val="Hyperlink"/>
              </w:rPr>
              <w:t>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10"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555FEC">
      <w:pPr>
        <w:contextualSpacing/>
        <w:rPr>
          <w:rtl/>
        </w:rPr>
      </w:pPr>
    </w:p>
    <w:sectPr w:rsidR="00144C37" w:rsidSect="006F016B">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6201D" w14:textId="77777777" w:rsidR="005100D4" w:rsidRDefault="005100D4" w:rsidP="00405665">
      <w:r>
        <w:separator/>
      </w:r>
    </w:p>
  </w:endnote>
  <w:endnote w:type="continuationSeparator" w:id="0">
    <w:p w14:paraId="35B25C76" w14:textId="77777777" w:rsidR="005100D4" w:rsidRDefault="005100D4"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922D4" w14:textId="77777777" w:rsidR="005100D4" w:rsidRDefault="005100D4" w:rsidP="00405665">
      <w:r>
        <w:separator/>
      </w:r>
    </w:p>
  </w:footnote>
  <w:footnote w:type="continuationSeparator" w:id="0">
    <w:p w14:paraId="731AD96D" w14:textId="77777777" w:rsidR="005100D4" w:rsidRDefault="005100D4"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610E78">
      <w:rPr>
        <w:noProof/>
        <w:rtl/>
      </w:rPr>
      <w:t>4</w:t>
    </w:r>
    <w:r>
      <w:rPr>
        <w:rtl/>
      </w:rPr>
      <w:fldChar w:fldCharType="end"/>
    </w:r>
    <w:r>
      <w:rPr>
        <w:rtl/>
      </w:rPr>
      <w:t xml:space="preserve"> -</w:t>
    </w:r>
  </w:p>
  <w:p w14:paraId="453574CA"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265B21EA" w:rsidR="002B0904" w:rsidRPr="006216C9" w:rsidRDefault="00613633" w:rsidP="00CD6003">
          <w:pPr>
            <w:spacing w:after="0"/>
            <w:rPr>
              <w:sz w:val="22"/>
              <w:szCs w:val="22"/>
            </w:rPr>
          </w:pPr>
          <w:r>
            <w:rPr>
              <w:rFonts w:hint="cs"/>
              <w:sz w:val="22"/>
              <w:szCs w:val="22"/>
              <w:rtl/>
            </w:rPr>
            <w:t>הלכות תפילה</w:t>
          </w:r>
        </w:p>
      </w:tc>
      <w:tc>
        <w:tcPr>
          <w:tcW w:w="3348" w:type="dxa"/>
          <w:tcBorders>
            <w:bottom w:val="double" w:sz="4" w:space="0" w:color="auto"/>
          </w:tcBorders>
          <w:vAlign w:val="center"/>
        </w:tcPr>
        <w:p w14:paraId="7D40D3BB" w14:textId="4D906939" w:rsidR="002B0904" w:rsidRPr="006216C9" w:rsidRDefault="001A0908" w:rsidP="006216C9">
          <w:pPr>
            <w:bidi w:val="0"/>
            <w:spacing w:after="0"/>
            <w:rPr>
              <w:sz w:val="22"/>
              <w:szCs w:val="22"/>
            </w:rPr>
          </w:pPr>
          <w:r w:rsidRPr="001A0908">
            <w:rPr>
              <w:sz w:val="22"/>
              <w:szCs w:val="22"/>
            </w:rPr>
            <w:t>http://etzion.org.il/he</w:t>
          </w:r>
        </w:p>
      </w:tc>
    </w:tr>
  </w:tbl>
  <w:p w14:paraId="2CFAB289"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334448"/>
    <w:multiLevelType w:val="hybridMultilevel"/>
    <w:tmpl w:val="1C703796"/>
    <w:lvl w:ilvl="0" w:tplc="621A0BC0">
      <w:start w:val="1"/>
      <w:numFmt w:val="hebrew1"/>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 w15:restartNumberingAfterBreak="0">
    <w:nsid w:val="457A1401"/>
    <w:multiLevelType w:val="hybridMultilevel"/>
    <w:tmpl w:val="CA443398"/>
    <w:lvl w:ilvl="0" w:tplc="621A0BC0">
      <w:start w:val="1"/>
      <w:numFmt w:val="hebrew1"/>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D7903"/>
    <w:multiLevelType w:val="hybridMultilevel"/>
    <w:tmpl w:val="9604C32A"/>
    <w:lvl w:ilvl="0" w:tplc="621A0BC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ar-SA"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44D26"/>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51EE"/>
    <w:rsid w:val="00106143"/>
    <w:rsid w:val="00112FFD"/>
    <w:rsid w:val="001162A4"/>
    <w:rsid w:val="001164E7"/>
    <w:rsid w:val="00120B5E"/>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4810"/>
    <w:rsid w:val="00175D42"/>
    <w:rsid w:val="001771DB"/>
    <w:rsid w:val="001820F1"/>
    <w:rsid w:val="00183928"/>
    <w:rsid w:val="001852B1"/>
    <w:rsid w:val="0018776A"/>
    <w:rsid w:val="00190FEA"/>
    <w:rsid w:val="001935D9"/>
    <w:rsid w:val="001A0908"/>
    <w:rsid w:val="001A160E"/>
    <w:rsid w:val="001A5C79"/>
    <w:rsid w:val="001A6573"/>
    <w:rsid w:val="001A7FCB"/>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31F7"/>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2022"/>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3739D"/>
    <w:rsid w:val="003403F3"/>
    <w:rsid w:val="0034040A"/>
    <w:rsid w:val="00340D7F"/>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77C"/>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0661"/>
    <w:rsid w:val="003E3654"/>
    <w:rsid w:val="003E6B7E"/>
    <w:rsid w:val="003E7DF7"/>
    <w:rsid w:val="003F0F92"/>
    <w:rsid w:val="003F2D61"/>
    <w:rsid w:val="003F72ED"/>
    <w:rsid w:val="004007E7"/>
    <w:rsid w:val="004041BA"/>
    <w:rsid w:val="00405665"/>
    <w:rsid w:val="00413028"/>
    <w:rsid w:val="004148C3"/>
    <w:rsid w:val="00414E9E"/>
    <w:rsid w:val="00420307"/>
    <w:rsid w:val="00421EAB"/>
    <w:rsid w:val="00422C44"/>
    <w:rsid w:val="00427F1B"/>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996"/>
    <w:rsid w:val="00460A0F"/>
    <w:rsid w:val="00460E6D"/>
    <w:rsid w:val="00464F58"/>
    <w:rsid w:val="0046577D"/>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7AF8"/>
    <w:rsid w:val="004A7FF3"/>
    <w:rsid w:val="004B0420"/>
    <w:rsid w:val="004B0B1E"/>
    <w:rsid w:val="004B1B28"/>
    <w:rsid w:val="004B243B"/>
    <w:rsid w:val="004B34E9"/>
    <w:rsid w:val="004B64A8"/>
    <w:rsid w:val="004C0765"/>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4587"/>
    <w:rsid w:val="004F5AC8"/>
    <w:rsid w:val="004F7707"/>
    <w:rsid w:val="0050074F"/>
    <w:rsid w:val="00504931"/>
    <w:rsid w:val="00506D17"/>
    <w:rsid w:val="00507428"/>
    <w:rsid w:val="005100D4"/>
    <w:rsid w:val="005141A4"/>
    <w:rsid w:val="00514939"/>
    <w:rsid w:val="005160F8"/>
    <w:rsid w:val="00521C86"/>
    <w:rsid w:val="005221B7"/>
    <w:rsid w:val="00526F83"/>
    <w:rsid w:val="00527203"/>
    <w:rsid w:val="00533123"/>
    <w:rsid w:val="005342F8"/>
    <w:rsid w:val="00537C4E"/>
    <w:rsid w:val="005427CB"/>
    <w:rsid w:val="005515D3"/>
    <w:rsid w:val="005526A7"/>
    <w:rsid w:val="005533A9"/>
    <w:rsid w:val="005559A7"/>
    <w:rsid w:val="00555FEC"/>
    <w:rsid w:val="00556775"/>
    <w:rsid w:val="00557B56"/>
    <w:rsid w:val="00560304"/>
    <w:rsid w:val="005615C3"/>
    <w:rsid w:val="00563D4C"/>
    <w:rsid w:val="00570081"/>
    <w:rsid w:val="0057194E"/>
    <w:rsid w:val="00573B7B"/>
    <w:rsid w:val="00573E12"/>
    <w:rsid w:val="00575C0F"/>
    <w:rsid w:val="00576198"/>
    <w:rsid w:val="00576A9E"/>
    <w:rsid w:val="00581F75"/>
    <w:rsid w:val="005847F6"/>
    <w:rsid w:val="00587EE2"/>
    <w:rsid w:val="005932A1"/>
    <w:rsid w:val="005946FD"/>
    <w:rsid w:val="00594905"/>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0E78"/>
    <w:rsid w:val="006126F5"/>
    <w:rsid w:val="00612A40"/>
    <w:rsid w:val="00613633"/>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51C3E"/>
    <w:rsid w:val="0065284D"/>
    <w:rsid w:val="00653264"/>
    <w:rsid w:val="00656260"/>
    <w:rsid w:val="00657B50"/>
    <w:rsid w:val="00660BA1"/>
    <w:rsid w:val="00660BD6"/>
    <w:rsid w:val="00663423"/>
    <w:rsid w:val="006642F5"/>
    <w:rsid w:val="00664FE2"/>
    <w:rsid w:val="00665F8F"/>
    <w:rsid w:val="00666CEB"/>
    <w:rsid w:val="00667557"/>
    <w:rsid w:val="00670555"/>
    <w:rsid w:val="0067070B"/>
    <w:rsid w:val="00670F7F"/>
    <w:rsid w:val="00673031"/>
    <w:rsid w:val="006740D5"/>
    <w:rsid w:val="006766CE"/>
    <w:rsid w:val="00680CBB"/>
    <w:rsid w:val="00681BC7"/>
    <w:rsid w:val="006842BD"/>
    <w:rsid w:val="006860DF"/>
    <w:rsid w:val="006901D9"/>
    <w:rsid w:val="00692B3F"/>
    <w:rsid w:val="006945E2"/>
    <w:rsid w:val="00695BCE"/>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4D7"/>
    <w:rsid w:val="006E5E02"/>
    <w:rsid w:val="006E60AA"/>
    <w:rsid w:val="006F0018"/>
    <w:rsid w:val="006F016B"/>
    <w:rsid w:val="006F20BC"/>
    <w:rsid w:val="006F3743"/>
    <w:rsid w:val="006F49E2"/>
    <w:rsid w:val="006F77DB"/>
    <w:rsid w:val="006F7B26"/>
    <w:rsid w:val="00701021"/>
    <w:rsid w:val="00701DF9"/>
    <w:rsid w:val="00702359"/>
    <w:rsid w:val="00706365"/>
    <w:rsid w:val="007071A9"/>
    <w:rsid w:val="00711334"/>
    <w:rsid w:val="007115F7"/>
    <w:rsid w:val="0072125D"/>
    <w:rsid w:val="00723694"/>
    <w:rsid w:val="00725328"/>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36D8"/>
    <w:rsid w:val="00785703"/>
    <w:rsid w:val="00790711"/>
    <w:rsid w:val="007908FE"/>
    <w:rsid w:val="0079116D"/>
    <w:rsid w:val="007915D4"/>
    <w:rsid w:val="007946BE"/>
    <w:rsid w:val="007962FF"/>
    <w:rsid w:val="007970DA"/>
    <w:rsid w:val="007A041D"/>
    <w:rsid w:val="007A38C9"/>
    <w:rsid w:val="007A3B6C"/>
    <w:rsid w:val="007A3EDF"/>
    <w:rsid w:val="007A5439"/>
    <w:rsid w:val="007B0635"/>
    <w:rsid w:val="007B118B"/>
    <w:rsid w:val="007B2890"/>
    <w:rsid w:val="007B2CFF"/>
    <w:rsid w:val="007B5D21"/>
    <w:rsid w:val="007C0DC9"/>
    <w:rsid w:val="007C2346"/>
    <w:rsid w:val="007C44C2"/>
    <w:rsid w:val="007C4A90"/>
    <w:rsid w:val="007C4D4F"/>
    <w:rsid w:val="007C4F8F"/>
    <w:rsid w:val="007C6BBE"/>
    <w:rsid w:val="007C776B"/>
    <w:rsid w:val="007C7C70"/>
    <w:rsid w:val="007D29CA"/>
    <w:rsid w:val="007D5680"/>
    <w:rsid w:val="007D65E1"/>
    <w:rsid w:val="007E53A2"/>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79AD"/>
    <w:rsid w:val="0092030C"/>
    <w:rsid w:val="00920E0E"/>
    <w:rsid w:val="00922523"/>
    <w:rsid w:val="00922FDE"/>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7792C"/>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33A5"/>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E3AC0"/>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4E21"/>
    <w:rsid w:val="00B06009"/>
    <w:rsid w:val="00B135A3"/>
    <w:rsid w:val="00B13A6F"/>
    <w:rsid w:val="00B163C7"/>
    <w:rsid w:val="00B16C72"/>
    <w:rsid w:val="00B16F98"/>
    <w:rsid w:val="00B23F54"/>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2349"/>
    <w:rsid w:val="00B63160"/>
    <w:rsid w:val="00B6457B"/>
    <w:rsid w:val="00B65450"/>
    <w:rsid w:val="00B66196"/>
    <w:rsid w:val="00B66A50"/>
    <w:rsid w:val="00B66BAE"/>
    <w:rsid w:val="00B74501"/>
    <w:rsid w:val="00B768C2"/>
    <w:rsid w:val="00B84799"/>
    <w:rsid w:val="00B87094"/>
    <w:rsid w:val="00B879AC"/>
    <w:rsid w:val="00B948EF"/>
    <w:rsid w:val="00B94A1E"/>
    <w:rsid w:val="00B96F8B"/>
    <w:rsid w:val="00BA0A20"/>
    <w:rsid w:val="00BA0D34"/>
    <w:rsid w:val="00BA30E2"/>
    <w:rsid w:val="00BA5C53"/>
    <w:rsid w:val="00BB1BB6"/>
    <w:rsid w:val="00BB2FA9"/>
    <w:rsid w:val="00BB34C2"/>
    <w:rsid w:val="00BB3B92"/>
    <w:rsid w:val="00BB52ED"/>
    <w:rsid w:val="00BB6B52"/>
    <w:rsid w:val="00BC5418"/>
    <w:rsid w:val="00BC692F"/>
    <w:rsid w:val="00BD0D01"/>
    <w:rsid w:val="00BD4185"/>
    <w:rsid w:val="00BD5546"/>
    <w:rsid w:val="00BD5842"/>
    <w:rsid w:val="00BD7EC0"/>
    <w:rsid w:val="00BE0E97"/>
    <w:rsid w:val="00BE35D3"/>
    <w:rsid w:val="00BE40C6"/>
    <w:rsid w:val="00BE62BC"/>
    <w:rsid w:val="00BF08BD"/>
    <w:rsid w:val="00BF251F"/>
    <w:rsid w:val="00BF31D1"/>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54A3"/>
    <w:rsid w:val="00C36DAD"/>
    <w:rsid w:val="00C4354F"/>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58D"/>
    <w:rsid w:val="00C91B83"/>
    <w:rsid w:val="00C91E73"/>
    <w:rsid w:val="00C921A2"/>
    <w:rsid w:val="00C96E9D"/>
    <w:rsid w:val="00C9772B"/>
    <w:rsid w:val="00C97E38"/>
    <w:rsid w:val="00CA437A"/>
    <w:rsid w:val="00CB1E2B"/>
    <w:rsid w:val="00CB2FAC"/>
    <w:rsid w:val="00CB57A1"/>
    <w:rsid w:val="00CC0FCC"/>
    <w:rsid w:val="00CC46FB"/>
    <w:rsid w:val="00CC5DA5"/>
    <w:rsid w:val="00CC7150"/>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C9A"/>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5782"/>
    <w:rsid w:val="00E56DE6"/>
    <w:rsid w:val="00E60F4D"/>
    <w:rsid w:val="00E614BD"/>
    <w:rsid w:val="00E63C2D"/>
    <w:rsid w:val="00E704F4"/>
    <w:rsid w:val="00E71307"/>
    <w:rsid w:val="00E71BA0"/>
    <w:rsid w:val="00E722C5"/>
    <w:rsid w:val="00E72351"/>
    <w:rsid w:val="00E72BAF"/>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61FAA"/>
    <w:rsid w:val="00F62AE0"/>
    <w:rsid w:val="00F62D6B"/>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0E8"/>
    <w:rsid w:val="00FC05EF"/>
    <w:rsid w:val="00FC0858"/>
    <w:rsid w:val="00FC42D1"/>
    <w:rsid w:val="00FC75F5"/>
    <w:rsid w:val="00FD0DE4"/>
    <w:rsid w:val="00FD1479"/>
    <w:rsid w:val="00FD44A7"/>
    <w:rsid w:val="00FD5983"/>
    <w:rsid w:val="00FD765F"/>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noprint">
    <w:name w:val="noprint"/>
    <w:basedOn w:val="a0"/>
    <w:rsid w:val="00555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171533096">
      <w:bodyDiv w:val="1"/>
      <w:marLeft w:val="0"/>
      <w:marRight w:val="0"/>
      <w:marTop w:val="0"/>
      <w:marBottom w:val="0"/>
      <w:divBdr>
        <w:top w:val="none" w:sz="0" w:space="0" w:color="auto"/>
        <w:left w:val="none" w:sz="0" w:space="0" w:color="auto"/>
        <w:bottom w:val="none" w:sz="0" w:space="0" w:color="auto"/>
        <w:right w:val="none" w:sz="0" w:space="0" w:color="auto"/>
      </w:divBdr>
    </w:div>
    <w:div w:id="242298907">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8094706">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25048373">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915944">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17847">
      <w:bodyDiv w:val="1"/>
      <w:marLeft w:val="0"/>
      <w:marRight w:val="0"/>
      <w:marTop w:val="0"/>
      <w:marBottom w:val="0"/>
      <w:divBdr>
        <w:top w:val="none" w:sz="0" w:space="0" w:color="auto"/>
        <w:left w:val="none" w:sz="0" w:space="0" w:color="auto"/>
        <w:bottom w:val="none" w:sz="0" w:space="0" w:color="auto"/>
        <w:right w:val="none" w:sz="0" w:space="0" w:color="auto"/>
      </w:divBdr>
    </w:div>
    <w:div w:id="1515683685">
      <w:bodyDiv w:val="1"/>
      <w:marLeft w:val="0"/>
      <w:marRight w:val="0"/>
      <w:marTop w:val="0"/>
      <w:marBottom w:val="0"/>
      <w:divBdr>
        <w:top w:val="none" w:sz="0" w:space="0" w:color="auto"/>
        <w:left w:val="none" w:sz="0" w:space="0" w:color="auto"/>
        <w:bottom w:val="none" w:sz="0" w:space="0" w:color="auto"/>
        <w:right w:val="none" w:sz="0" w:space="0" w:color="auto"/>
      </w:divBdr>
    </w:div>
    <w:div w:id="1539467703">
      <w:bodyDiv w:val="1"/>
      <w:marLeft w:val="0"/>
      <w:marRight w:val="0"/>
      <w:marTop w:val="0"/>
      <w:marBottom w:val="0"/>
      <w:divBdr>
        <w:top w:val="none" w:sz="0" w:space="0" w:color="auto"/>
        <w:left w:val="none" w:sz="0" w:space="0" w:color="auto"/>
        <w:bottom w:val="none" w:sz="0" w:space="0" w:color="auto"/>
        <w:right w:val="none" w:sz="0" w:space="0" w:color="auto"/>
      </w:divBdr>
    </w:div>
    <w:div w:id="1581989720">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91293586">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49072205">
      <w:bodyDiv w:val="1"/>
      <w:marLeft w:val="0"/>
      <w:marRight w:val="0"/>
      <w:marTop w:val="0"/>
      <w:marBottom w:val="0"/>
      <w:divBdr>
        <w:top w:val="none" w:sz="0" w:space="0" w:color="auto"/>
        <w:left w:val="none" w:sz="0" w:space="0" w:color="auto"/>
        <w:bottom w:val="none" w:sz="0" w:space="0" w:color="auto"/>
        <w:right w:val="none" w:sz="0" w:space="0" w:color="auto"/>
      </w:divBdr>
    </w:div>
    <w:div w:id="208545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8415D-E6EE-4B94-8584-D63B19FA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3269</Words>
  <Characters>16347</Characters>
  <Application>Microsoft Office Word</Application>
  <DocSecurity>0</DocSecurity>
  <Lines>136</Lines>
  <Paragraphs>39</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19577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29</cp:revision>
  <cp:lastPrinted>2001-10-24T10:13:00Z</cp:lastPrinted>
  <dcterms:created xsi:type="dcterms:W3CDTF">2018-10-09T13:46:00Z</dcterms:created>
  <dcterms:modified xsi:type="dcterms:W3CDTF">2018-12-22T16:48:00Z</dcterms:modified>
</cp:coreProperties>
</file>