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D" w:rsidRDefault="00CB40FD" w:rsidP="00B04A57">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Pr>
          <w:rFonts w:asciiTheme="minorBidi" w:eastAsia="Times New Roman" w:hAnsiTheme="minorBidi" w:cstheme="minorBidi"/>
          <w:caps/>
          <w:color w:val="222222"/>
          <w:sz w:val="24"/>
          <w:szCs w:val="24"/>
          <w:lang w:val="en-GB"/>
        </w:rPr>
        <w:t>YESHIVAT HAR ETZION</w:t>
      </w:r>
    </w:p>
    <w:p w:rsidR="00CB40FD" w:rsidRDefault="00CB40FD" w:rsidP="00B04A5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rsidR="00CB40FD" w:rsidRDefault="00CB40FD" w:rsidP="00B04A5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rsidR="00CB40FD" w:rsidRDefault="00CB40FD" w:rsidP="00B04A57">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B40FD" w:rsidRDefault="00CB40FD" w:rsidP="00B04A5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rsidR="00CB40FD" w:rsidRDefault="00CB40FD" w:rsidP="00B04A57">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rsidR="00CB40FD" w:rsidRDefault="00CB40FD" w:rsidP="00B04A57">
      <w:pPr>
        <w:shd w:val="clear" w:color="auto" w:fill="FFFFFF"/>
        <w:spacing w:line="240" w:lineRule="auto"/>
        <w:jc w:val="center"/>
        <w:rPr>
          <w:b/>
          <w:sz w:val="24"/>
          <w:szCs w:val="24"/>
        </w:rPr>
      </w:pPr>
    </w:p>
    <w:p w:rsidR="00CB40FD" w:rsidRDefault="00CB40FD" w:rsidP="00B04A57">
      <w:pPr>
        <w:spacing w:line="240" w:lineRule="auto"/>
        <w:jc w:val="both"/>
        <w:rPr>
          <w:b/>
          <w:sz w:val="24"/>
          <w:szCs w:val="24"/>
        </w:rPr>
      </w:pPr>
    </w:p>
    <w:p w:rsidR="00121D10" w:rsidRDefault="00874FEC" w:rsidP="00B04A57">
      <w:pPr>
        <w:spacing w:line="240" w:lineRule="auto"/>
        <w:jc w:val="center"/>
        <w:rPr>
          <w:b/>
          <w:sz w:val="24"/>
          <w:szCs w:val="24"/>
        </w:rPr>
      </w:pPr>
      <w:r w:rsidRPr="00E00F71">
        <w:rPr>
          <w:b/>
          <w:iCs/>
          <w:sz w:val="24"/>
          <w:szCs w:val="24"/>
        </w:rPr>
        <w:t>Shiur</w:t>
      </w:r>
      <w:r w:rsidR="00121D10">
        <w:rPr>
          <w:b/>
          <w:sz w:val="24"/>
          <w:szCs w:val="24"/>
        </w:rPr>
        <w:t xml:space="preserve"> #13</w:t>
      </w:r>
    </w:p>
    <w:p w:rsidR="00CB40FD" w:rsidRDefault="00CB40FD" w:rsidP="00B04A57">
      <w:pPr>
        <w:spacing w:line="240" w:lineRule="auto"/>
        <w:jc w:val="center"/>
        <w:rPr>
          <w:b/>
          <w:sz w:val="24"/>
          <w:szCs w:val="24"/>
        </w:rPr>
      </w:pPr>
      <w:r>
        <w:rPr>
          <w:b/>
          <w:sz w:val="24"/>
          <w:szCs w:val="24"/>
        </w:rPr>
        <w:t>Is There a Constant Obligation of Torah Study? Part 2</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p>
    <w:p w:rsidR="00CB40FD" w:rsidRDefault="00121D10" w:rsidP="00B04A57">
      <w:pPr>
        <w:spacing w:line="240" w:lineRule="auto"/>
        <w:jc w:val="both"/>
        <w:rPr>
          <w:sz w:val="24"/>
          <w:szCs w:val="24"/>
        </w:rPr>
      </w:pPr>
      <w:r>
        <w:rPr>
          <w:sz w:val="24"/>
          <w:szCs w:val="24"/>
        </w:rPr>
        <w:t xml:space="preserve">In last week’s </w:t>
      </w:r>
      <w:r w:rsidRPr="00121D10">
        <w:rPr>
          <w:i/>
          <w:iCs/>
          <w:sz w:val="24"/>
          <w:szCs w:val="24"/>
        </w:rPr>
        <w:t>shiur</w:t>
      </w:r>
      <w:r>
        <w:rPr>
          <w:sz w:val="24"/>
          <w:szCs w:val="24"/>
        </w:rPr>
        <w:t xml:space="preserve">, we explored the </w:t>
      </w:r>
      <w:r w:rsidR="00CB40FD">
        <w:rPr>
          <w:sz w:val="24"/>
          <w:szCs w:val="24"/>
        </w:rPr>
        <w:t>extent to which Torah</w:t>
      </w:r>
      <w:r>
        <w:rPr>
          <w:sz w:val="24"/>
          <w:szCs w:val="24"/>
        </w:rPr>
        <w:t xml:space="preserve"> study is a constant obligation; now</w:t>
      </w:r>
      <w:r w:rsidR="00CB40FD">
        <w:rPr>
          <w:sz w:val="24"/>
          <w:szCs w:val="24"/>
        </w:rPr>
        <w:t xml:space="preserve"> </w:t>
      </w:r>
      <w:r>
        <w:rPr>
          <w:sz w:val="24"/>
          <w:szCs w:val="24"/>
        </w:rPr>
        <w:t xml:space="preserve">it is worth examining three issues that relate to this idea: </w:t>
      </w:r>
      <w:r w:rsidR="00CB40FD">
        <w:rPr>
          <w:sz w:val="24"/>
          <w:szCs w:val="24"/>
        </w:rPr>
        <w:t xml:space="preserve">Torah and </w:t>
      </w:r>
      <w:r w:rsidR="00CB40FD">
        <w:rPr>
          <w:i/>
          <w:sz w:val="24"/>
          <w:szCs w:val="24"/>
        </w:rPr>
        <w:t>derekh eretz</w:t>
      </w:r>
      <w:r w:rsidR="00CB40FD">
        <w:rPr>
          <w:sz w:val="24"/>
          <w:szCs w:val="24"/>
        </w:rPr>
        <w:t xml:space="preserve">, pushing off marriage for Torah study, and </w:t>
      </w:r>
      <w:r w:rsidR="00CB40FD">
        <w:rPr>
          <w:i/>
          <w:sz w:val="24"/>
          <w:szCs w:val="24"/>
        </w:rPr>
        <w:t xml:space="preserve">bittul </w:t>
      </w:r>
      <w:r w:rsidR="00CB40FD" w:rsidRPr="00A72157">
        <w:rPr>
          <w:i/>
          <w:iCs/>
          <w:sz w:val="24"/>
          <w:szCs w:val="24"/>
        </w:rPr>
        <w:t>Torah</w:t>
      </w:r>
      <w:r w:rsidR="00CB40FD">
        <w:rPr>
          <w:sz w:val="24"/>
          <w:szCs w:val="24"/>
        </w:rPr>
        <w:t xml:space="preserve">. An examination of these three areas will enable us to tie up some of the loose ends from our previous </w:t>
      </w:r>
      <w:r w:rsidR="00874FEC" w:rsidRPr="00874FEC">
        <w:rPr>
          <w:i/>
          <w:sz w:val="24"/>
          <w:szCs w:val="24"/>
        </w:rPr>
        <w:t>shiur</w:t>
      </w:r>
      <w:r w:rsidR="00CB40FD">
        <w:rPr>
          <w:sz w:val="24"/>
          <w:szCs w:val="24"/>
        </w:rPr>
        <w:t xml:space="preserve">. </w:t>
      </w:r>
    </w:p>
    <w:p w:rsidR="00121D10" w:rsidRDefault="00121D10" w:rsidP="00B04A57">
      <w:pPr>
        <w:spacing w:line="240" w:lineRule="auto"/>
        <w:jc w:val="both"/>
        <w:rPr>
          <w:sz w:val="24"/>
          <w:szCs w:val="24"/>
        </w:rPr>
      </w:pPr>
    </w:p>
    <w:p w:rsidR="00CB40FD" w:rsidRDefault="00CF53D5" w:rsidP="00B04A57">
      <w:pPr>
        <w:spacing w:line="240" w:lineRule="auto"/>
        <w:jc w:val="center"/>
        <w:rPr>
          <w:b/>
          <w:sz w:val="24"/>
          <w:szCs w:val="24"/>
        </w:rPr>
      </w:pPr>
      <w:r>
        <w:rPr>
          <w:b/>
          <w:sz w:val="24"/>
          <w:szCs w:val="24"/>
        </w:rPr>
        <w:t xml:space="preserve">TORAH AND </w:t>
      </w:r>
      <w:r>
        <w:rPr>
          <w:b/>
          <w:i/>
          <w:iCs/>
          <w:sz w:val="24"/>
          <w:szCs w:val="24"/>
        </w:rPr>
        <w:t>DEREKH ERETZ</w:t>
      </w:r>
    </w:p>
    <w:p w:rsidR="00CB40FD" w:rsidRDefault="00CB40FD" w:rsidP="00B04A57">
      <w:pPr>
        <w:spacing w:line="240" w:lineRule="auto"/>
        <w:jc w:val="both"/>
        <w:rPr>
          <w:b/>
          <w:sz w:val="24"/>
          <w:szCs w:val="24"/>
        </w:rPr>
      </w:pPr>
    </w:p>
    <w:p w:rsidR="00121D10" w:rsidRDefault="00CB40FD" w:rsidP="00B04A57">
      <w:pPr>
        <w:spacing w:line="240" w:lineRule="auto"/>
        <w:jc w:val="both"/>
        <w:rPr>
          <w:sz w:val="24"/>
          <w:szCs w:val="24"/>
        </w:rPr>
      </w:pPr>
      <w:r>
        <w:rPr>
          <w:sz w:val="24"/>
          <w:szCs w:val="24"/>
        </w:rPr>
        <w:t>Last week, among o</w:t>
      </w:r>
      <w:r w:rsidR="00121D10">
        <w:rPr>
          <w:sz w:val="24"/>
          <w:szCs w:val="24"/>
        </w:rPr>
        <w:t xml:space="preserve">ther sources, we considered </w:t>
      </w:r>
      <w:r>
        <w:rPr>
          <w:i/>
          <w:sz w:val="24"/>
          <w:szCs w:val="24"/>
        </w:rPr>
        <w:t>Berakhot</w:t>
      </w:r>
      <w:r w:rsidR="00121D10">
        <w:rPr>
          <w:sz w:val="24"/>
          <w:szCs w:val="24"/>
        </w:rPr>
        <w:t xml:space="preserve"> 35b</w:t>
      </w:r>
      <w:r>
        <w:rPr>
          <w:sz w:val="24"/>
          <w:szCs w:val="24"/>
        </w:rPr>
        <w:t>, in which Rabbi Yishmael</w:t>
      </w:r>
      <w:r w:rsidR="00121D10">
        <w:rPr>
          <w:sz w:val="24"/>
          <w:szCs w:val="24"/>
        </w:rPr>
        <w:t xml:space="preserve"> expounds “you are to combine the study of them with a worldly occupation</w:t>
      </w:r>
      <w:r w:rsidR="00121D10">
        <w:rPr>
          <w:sz w:val="24"/>
          <w:szCs w:val="24"/>
          <w:lang w:val="en-US"/>
        </w:rPr>
        <w:t xml:space="preserve"> (</w:t>
      </w:r>
      <w:r w:rsidR="00121D10" w:rsidRPr="00121D10">
        <w:rPr>
          <w:i/>
          <w:iCs/>
          <w:sz w:val="24"/>
          <w:szCs w:val="24"/>
          <w:lang w:val="en-US"/>
        </w:rPr>
        <w:t>derekh eretz</w:t>
      </w:r>
      <w:r w:rsidR="00121D10">
        <w:rPr>
          <w:sz w:val="24"/>
          <w:szCs w:val="24"/>
          <w:lang w:val="en-US"/>
        </w:rPr>
        <w:t>).”</w:t>
      </w:r>
      <w:r>
        <w:rPr>
          <w:sz w:val="24"/>
          <w:szCs w:val="24"/>
        </w:rPr>
        <w:t xml:space="preserve"> </w:t>
      </w:r>
      <w:r w:rsidR="00121D10">
        <w:rPr>
          <w:sz w:val="24"/>
          <w:szCs w:val="24"/>
        </w:rPr>
        <w:t xml:space="preserve">Similarly, </w:t>
      </w:r>
      <w:r>
        <w:rPr>
          <w:i/>
          <w:sz w:val="24"/>
          <w:szCs w:val="24"/>
        </w:rPr>
        <w:t>Avot</w:t>
      </w:r>
      <w:r w:rsidR="00FC6B01">
        <w:rPr>
          <w:sz w:val="24"/>
          <w:szCs w:val="24"/>
        </w:rPr>
        <w:t xml:space="preserve"> 2:2 teaches:</w:t>
      </w:r>
      <w:r w:rsidR="00121D10">
        <w:rPr>
          <w:sz w:val="24"/>
          <w:szCs w:val="24"/>
        </w:rPr>
        <w:t xml:space="preserve"> </w:t>
      </w:r>
    </w:p>
    <w:p w:rsidR="00121D10" w:rsidRDefault="00121D10" w:rsidP="00B04A57">
      <w:pPr>
        <w:spacing w:line="240" w:lineRule="auto"/>
        <w:jc w:val="both"/>
        <w:rPr>
          <w:sz w:val="24"/>
          <w:szCs w:val="24"/>
        </w:rPr>
      </w:pPr>
    </w:p>
    <w:p w:rsidR="00121D10" w:rsidRDefault="00CB40FD" w:rsidP="00B04A57">
      <w:pPr>
        <w:spacing w:line="240" w:lineRule="auto"/>
        <w:ind w:left="720"/>
        <w:jc w:val="both"/>
        <w:rPr>
          <w:sz w:val="24"/>
          <w:szCs w:val="24"/>
        </w:rPr>
      </w:pPr>
      <w:r>
        <w:rPr>
          <w:sz w:val="24"/>
          <w:szCs w:val="24"/>
        </w:rPr>
        <w:t>Rabban Gamliel the son of Rabbi Yehuda Ha</w:t>
      </w:r>
      <w:r w:rsidR="00BE53CF">
        <w:rPr>
          <w:sz w:val="24"/>
          <w:szCs w:val="24"/>
        </w:rPr>
        <w:t>-n</w:t>
      </w:r>
      <w:r>
        <w:rPr>
          <w:sz w:val="24"/>
          <w:szCs w:val="24"/>
        </w:rPr>
        <w:t>asi said: Excellent is the study of the Torah together with a worldly occupation</w:t>
      </w:r>
      <w:r w:rsidR="00FC6B01">
        <w:rPr>
          <w:rFonts w:hint="cs"/>
          <w:sz w:val="24"/>
          <w:szCs w:val="24"/>
          <w:rtl/>
        </w:rPr>
        <w:t xml:space="preserve"> </w:t>
      </w:r>
      <w:r w:rsidR="00FC6B01">
        <w:rPr>
          <w:sz w:val="24"/>
          <w:szCs w:val="24"/>
        </w:rPr>
        <w:t>(</w:t>
      </w:r>
      <w:r w:rsidR="00FC6B01">
        <w:rPr>
          <w:i/>
          <w:iCs/>
          <w:sz w:val="24"/>
          <w:szCs w:val="24"/>
        </w:rPr>
        <w:t>talmud Torah im derekh eretz</w:t>
      </w:r>
      <w:r w:rsidR="00FC6B01">
        <w:rPr>
          <w:sz w:val="24"/>
          <w:szCs w:val="24"/>
        </w:rPr>
        <w:t>)</w:t>
      </w:r>
      <w:r>
        <w:rPr>
          <w:sz w:val="24"/>
          <w:szCs w:val="24"/>
        </w:rPr>
        <w:t xml:space="preserve">, for the exertion [expended] in both of them causes sin to be forgotten. And all [study of] Torah in the absence of </w:t>
      </w:r>
      <w:r w:rsidR="00FC6B01">
        <w:rPr>
          <w:sz w:val="24"/>
          <w:szCs w:val="24"/>
        </w:rPr>
        <w:t>labor (</w:t>
      </w:r>
      <w:r w:rsidR="00FC6B01">
        <w:rPr>
          <w:i/>
          <w:iCs/>
          <w:sz w:val="24"/>
          <w:szCs w:val="24"/>
        </w:rPr>
        <w:t>melakha</w:t>
      </w:r>
      <w:r w:rsidR="00FC6B01">
        <w:rPr>
          <w:sz w:val="24"/>
          <w:szCs w:val="24"/>
        </w:rPr>
        <w:t>)</w:t>
      </w:r>
      <w:r>
        <w:rPr>
          <w:sz w:val="24"/>
          <w:szCs w:val="24"/>
        </w:rPr>
        <w:t xml:space="preserve"> come</w:t>
      </w:r>
      <w:r w:rsidR="00121D10">
        <w:rPr>
          <w:sz w:val="24"/>
          <w:szCs w:val="24"/>
        </w:rPr>
        <w:t>s to nothing and leads to sin.</w:t>
      </w:r>
    </w:p>
    <w:p w:rsidR="00121D10" w:rsidRDefault="00121D10"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The Mishna stresses a rabbinical conc</w:t>
      </w:r>
      <w:r w:rsidR="00FC6B01">
        <w:rPr>
          <w:sz w:val="24"/>
          <w:szCs w:val="24"/>
        </w:rPr>
        <w:t>ern that we have not yet seen: o</w:t>
      </w:r>
      <w:r>
        <w:rPr>
          <w:sz w:val="24"/>
          <w:szCs w:val="24"/>
        </w:rPr>
        <w:t xml:space="preserve">ne who studies Torah without earning a livelihood risks the temptation of theft. This additional consideration, unfortunately all too realistic, must be taken into account in determining the proper balance between Torah and secular activities. </w:t>
      </w:r>
    </w:p>
    <w:p w:rsidR="00CB40FD" w:rsidRDefault="00CB40FD" w:rsidP="00B04A57">
      <w:pPr>
        <w:spacing w:line="240" w:lineRule="auto"/>
        <w:jc w:val="both"/>
        <w:rPr>
          <w:sz w:val="24"/>
          <w:szCs w:val="24"/>
        </w:rPr>
      </w:pPr>
    </w:p>
    <w:p w:rsidR="00CB40FD" w:rsidRDefault="00FC6B01" w:rsidP="00B04A57">
      <w:pPr>
        <w:spacing w:line="240" w:lineRule="auto"/>
        <w:jc w:val="both"/>
        <w:rPr>
          <w:sz w:val="24"/>
          <w:szCs w:val="24"/>
        </w:rPr>
      </w:pPr>
      <w:r>
        <w:rPr>
          <w:sz w:val="24"/>
          <w:szCs w:val="24"/>
        </w:rPr>
        <w:t xml:space="preserve">Thus, Torah study must be integrated with a worldly occupation; however, </w:t>
      </w:r>
      <w:r w:rsidR="00CB40FD">
        <w:rPr>
          <w:sz w:val="24"/>
          <w:szCs w:val="24"/>
        </w:rPr>
        <w:t xml:space="preserve">Rabbeinu Tam and Rabbeinu Elchanan (cited in </w:t>
      </w:r>
      <w:r w:rsidR="00CB40FD" w:rsidRPr="00FC6B01">
        <w:rPr>
          <w:i/>
          <w:iCs/>
          <w:sz w:val="24"/>
          <w:szCs w:val="24"/>
        </w:rPr>
        <w:t>Tosafot Yeshanim</w:t>
      </w:r>
      <w:r>
        <w:rPr>
          <w:sz w:val="24"/>
          <w:szCs w:val="24"/>
        </w:rPr>
        <w:t>,</w:t>
      </w:r>
      <w:r w:rsidR="00CB40FD">
        <w:rPr>
          <w:i/>
          <w:sz w:val="24"/>
          <w:szCs w:val="24"/>
        </w:rPr>
        <w:t xml:space="preserve"> Yoma</w:t>
      </w:r>
      <w:r w:rsidR="00CB40FD">
        <w:rPr>
          <w:sz w:val="24"/>
          <w:szCs w:val="24"/>
        </w:rPr>
        <w:t xml:space="preserve"> 85b s.v. </w:t>
      </w:r>
      <w:r>
        <w:rPr>
          <w:i/>
          <w:sz w:val="24"/>
          <w:szCs w:val="24"/>
        </w:rPr>
        <w:t>T</w:t>
      </w:r>
      <w:r w:rsidR="00CB40FD">
        <w:rPr>
          <w:i/>
          <w:sz w:val="24"/>
          <w:szCs w:val="24"/>
        </w:rPr>
        <w:t>eshuva</w:t>
      </w:r>
      <w:r w:rsidR="00CB40FD">
        <w:rPr>
          <w:i/>
          <w:sz w:val="24"/>
          <w:szCs w:val="24"/>
          <w:vertAlign w:val="superscript"/>
        </w:rPr>
        <w:footnoteReference w:id="1"/>
      </w:r>
      <w:r w:rsidR="00CB40FD">
        <w:rPr>
          <w:sz w:val="24"/>
          <w:szCs w:val="24"/>
        </w:rPr>
        <w:t xml:space="preserve">) debate whether Torah study or the pursuit of economic sufficiency is primary. </w:t>
      </w:r>
      <w:r>
        <w:rPr>
          <w:sz w:val="24"/>
          <w:szCs w:val="24"/>
        </w:rPr>
        <w:t>As HaRav Lichtenstein emphasizes</w:t>
      </w:r>
      <w:r w:rsidR="00CB40FD">
        <w:rPr>
          <w:sz w:val="24"/>
          <w:szCs w:val="24"/>
        </w:rPr>
        <w:t>, this debate ought to clearly be understood not as an argument regarding axiological priority, but concerning the pract</w:t>
      </w:r>
      <w:r w:rsidR="00A72157">
        <w:rPr>
          <w:sz w:val="24"/>
          <w:szCs w:val="24"/>
        </w:rPr>
        <w:t xml:space="preserve">ical prioritization of study </w:t>
      </w:r>
      <w:r w:rsidR="00CB40FD">
        <w:rPr>
          <w:sz w:val="24"/>
          <w:szCs w:val="24"/>
        </w:rPr>
        <w:t xml:space="preserve">and work. As he </w:t>
      </w:r>
      <w:hyperlink r:id="rId9" w:history="1">
        <w:r w:rsidR="00CB40FD">
          <w:rPr>
            <w:rStyle w:val="Hyperlink"/>
            <w:color w:val="1155CC"/>
            <w:sz w:val="24"/>
            <w:szCs w:val="24"/>
          </w:rPr>
          <w:t>put</w:t>
        </w:r>
        <w:r>
          <w:rPr>
            <w:rStyle w:val="Hyperlink"/>
            <w:color w:val="1155CC"/>
            <w:sz w:val="24"/>
            <w:szCs w:val="24"/>
          </w:rPr>
          <w:t>s</w:t>
        </w:r>
        <w:r w:rsidR="00CB40FD">
          <w:rPr>
            <w:rStyle w:val="Hyperlink"/>
            <w:color w:val="1155CC"/>
            <w:sz w:val="24"/>
            <w:szCs w:val="24"/>
          </w:rPr>
          <w:t xml:space="preserve"> it</w:t>
        </w:r>
      </w:hyperlink>
      <w:r w:rsidR="00CB40FD">
        <w:rPr>
          <w:sz w:val="24"/>
          <w:szCs w:val="24"/>
        </w:rPr>
        <w:t xml:space="preserve">: </w:t>
      </w:r>
    </w:p>
    <w:p w:rsidR="00CB40FD" w:rsidRDefault="00CB40FD" w:rsidP="00B04A57">
      <w:pPr>
        <w:spacing w:line="240" w:lineRule="auto"/>
        <w:jc w:val="both"/>
        <w:rPr>
          <w:sz w:val="24"/>
          <w:szCs w:val="24"/>
        </w:rPr>
      </w:pPr>
    </w:p>
    <w:p w:rsidR="00CB40FD" w:rsidRDefault="00CB40FD" w:rsidP="00B04A57">
      <w:pPr>
        <w:shd w:val="clear" w:color="auto" w:fill="FCFDFE"/>
        <w:spacing w:line="240" w:lineRule="auto"/>
        <w:ind w:left="720"/>
        <w:jc w:val="both"/>
        <w:rPr>
          <w:sz w:val="24"/>
          <w:szCs w:val="24"/>
        </w:rPr>
      </w:pPr>
      <w:r>
        <w:rPr>
          <w:sz w:val="24"/>
          <w:szCs w:val="24"/>
        </w:rPr>
        <w:t xml:space="preserve">The dispute between Rabbeinu Tam and Rabbeinu Elchanan is really a sharper form of the argument between Rabbi Yishmael and Rabbi Shimon </w:t>
      </w:r>
      <w:r>
        <w:rPr>
          <w:sz w:val="24"/>
          <w:szCs w:val="24"/>
        </w:rPr>
        <w:lastRenderedPageBreak/>
        <w:t>bar Yochai. Here again we encounter different perceptions concerning how a person is normally expected to live.</w:t>
      </w:r>
    </w:p>
    <w:p w:rsidR="00CB40FD" w:rsidRDefault="00CB40FD" w:rsidP="00B04A57">
      <w:pPr>
        <w:shd w:val="clear" w:color="auto" w:fill="FCFDFE"/>
        <w:spacing w:line="240" w:lineRule="auto"/>
        <w:ind w:left="720"/>
        <w:jc w:val="both"/>
        <w:rPr>
          <w:sz w:val="24"/>
          <w:szCs w:val="24"/>
        </w:rPr>
      </w:pPr>
      <w:r>
        <w:rPr>
          <w:sz w:val="24"/>
          <w:szCs w:val="24"/>
        </w:rPr>
        <w:t xml:space="preserve"> </w:t>
      </w:r>
    </w:p>
    <w:p w:rsidR="00CB40FD" w:rsidRDefault="00CB40FD" w:rsidP="00B04A57">
      <w:pPr>
        <w:shd w:val="clear" w:color="auto" w:fill="FCFDFE"/>
        <w:spacing w:line="240" w:lineRule="auto"/>
        <w:ind w:left="720"/>
        <w:jc w:val="both"/>
        <w:rPr>
          <w:sz w:val="24"/>
          <w:szCs w:val="24"/>
        </w:rPr>
      </w:pPr>
      <w:r>
        <w:rPr>
          <w:sz w:val="24"/>
          <w:szCs w:val="24"/>
        </w:rPr>
        <w:t xml:space="preserve">Rabbeinu Tam, however, seems to go far beyond Rabbi Yishmael’s position. While Rabbi Yishmael recognized the legitimacy of labor, Rabbeinu Tam considers it to be the </w:t>
      </w:r>
      <w:r>
        <w:rPr>
          <w:i/>
          <w:sz w:val="24"/>
          <w:szCs w:val="24"/>
        </w:rPr>
        <w:t xml:space="preserve">ikkar </w:t>
      </w:r>
      <w:r>
        <w:rPr>
          <w:sz w:val="24"/>
          <w:szCs w:val="24"/>
        </w:rPr>
        <w:t>(primary component). Thus, Rabbeinu Tam is the opposite extreme of Rabbi Shimon bar Yochai, who negated the value of work entirely.</w:t>
      </w:r>
    </w:p>
    <w:p w:rsidR="00CB40FD" w:rsidRDefault="00CB40FD" w:rsidP="00B04A57">
      <w:pPr>
        <w:shd w:val="clear" w:color="auto" w:fill="FCFDFE"/>
        <w:spacing w:line="240" w:lineRule="auto"/>
        <w:ind w:left="720"/>
        <w:jc w:val="both"/>
        <w:rPr>
          <w:sz w:val="24"/>
          <w:szCs w:val="24"/>
        </w:rPr>
      </w:pPr>
      <w:r>
        <w:rPr>
          <w:sz w:val="24"/>
          <w:szCs w:val="24"/>
        </w:rPr>
        <w:t xml:space="preserve"> </w:t>
      </w:r>
    </w:p>
    <w:p w:rsidR="00CB40FD" w:rsidRDefault="00CB40FD" w:rsidP="00B04A57">
      <w:pPr>
        <w:shd w:val="clear" w:color="auto" w:fill="FCFDFE"/>
        <w:spacing w:line="240" w:lineRule="auto"/>
        <w:ind w:left="720"/>
        <w:jc w:val="both"/>
        <w:rPr>
          <w:sz w:val="24"/>
          <w:szCs w:val="24"/>
        </w:rPr>
      </w:pPr>
      <w:r>
        <w:rPr>
          <w:sz w:val="24"/>
          <w:szCs w:val="24"/>
        </w:rPr>
        <w:t xml:space="preserve">However, we must be more precise in our understanding of Rabbeinu Tam’s position. It is inconceivable that Rabbeinu Tam, of all people, thought that working in the fields or collecting garbage is the </w:t>
      </w:r>
      <w:r>
        <w:rPr>
          <w:i/>
          <w:sz w:val="24"/>
          <w:szCs w:val="24"/>
        </w:rPr>
        <w:t>ikkar</w:t>
      </w:r>
      <w:r>
        <w:rPr>
          <w:sz w:val="24"/>
          <w:szCs w:val="24"/>
        </w:rPr>
        <w:t xml:space="preserve">—the main thing in human life and the purpose of one’s existence. Not that these things may not be valuable and good, but could they be the </w:t>
      </w:r>
      <w:r>
        <w:rPr>
          <w:i/>
          <w:sz w:val="24"/>
          <w:szCs w:val="24"/>
        </w:rPr>
        <w:t>ikkar</w:t>
      </w:r>
      <w:r>
        <w:rPr>
          <w:sz w:val="24"/>
          <w:szCs w:val="24"/>
        </w:rPr>
        <w:t>?</w:t>
      </w:r>
    </w:p>
    <w:p w:rsidR="00CB40FD" w:rsidRDefault="00CB40FD" w:rsidP="00B04A57">
      <w:pPr>
        <w:shd w:val="clear" w:color="auto" w:fill="FCFDFE"/>
        <w:spacing w:line="240" w:lineRule="auto"/>
        <w:ind w:left="720"/>
        <w:jc w:val="both"/>
        <w:rPr>
          <w:sz w:val="24"/>
          <w:szCs w:val="24"/>
        </w:rPr>
      </w:pPr>
      <w:r>
        <w:rPr>
          <w:sz w:val="24"/>
          <w:szCs w:val="24"/>
        </w:rPr>
        <w:t xml:space="preserve"> </w:t>
      </w:r>
    </w:p>
    <w:p w:rsidR="00CB40FD" w:rsidRDefault="00CB40FD" w:rsidP="00B04A57">
      <w:pPr>
        <w:shd w:val="clear" w:color="auto" w:fill="FCFDFE"/>
        <w:spacing w:line="240" w:lineRule="auto"/>
        <w:ind w:left="720"/>
        <w:jc w:val="both"/>
        <w:rPr>
          <w:sz w:val="24"/>
          <w:szCs w:val="24"/>
        </w:rPr>
      </w:pPr>
      <w:r>
        <w:rPr>
          <w:sz w:val="24"/>
          <w:szCs w:val="24"/>
        </w:rPr>
        <w:t xml:space="preserve">One therefore needs to differentiate between two senses of the term </w:t>
      </w:r>
      <w:r>
        <w:rPr>
          <w:i/>
          <w:sz w:val="24"/>
          <w:szCs w:val="24"/>
        </w:rPr>
        <w:t>ikkar</w:t>
      </w:r>
      <w:r>
        <w:rPr>
          <w:sz w:val="24"/>
          <w:szCs w:val="24"/>
        </w:rPr>
        <w:t xml:space="preserve">. It can be meant in an axiological sense, in terms of value: What is most important? It can also be meant as something which is central not in qualitative, axiological terms, but rather in quantitative terms: How does the Torah expect, how do </w:t>
      </w:r>
      <w:r>
        <w:rPr>
          <w:i/>
          <w:sz w:val="24"/>
          <w:szCs w:val="24"/>
        </w:rPr>
        <w:t xml:space="preserve">Chazal </w:t>
      </w:r>
      <w:r>
        <w:rPr>
          <w:sz w:val="24"/>
          <w:szCs w:val="24"/>
        </w:rPr>
        <w:t>expect, a person to spend the bulk of his day? I believe we must interpret the argument between Rabbeinu Tam and Rabbeinu Elchanan in the latter sense: How does God expect a person to spend his day?</w:t>
      </w:r>
      <w:r>
        <w:rPr>
          <w:sz w:val="24"/>
          <w:szCs w:val="24"/>
          <w:vertAlign w:val="superscript"/>
        </w:rPr>
        <w:footnoteReference w:id="2"/>
      </w:r>
    </w:p>
    <w:p w:rsidR="00FC6B01" w:rsidRDefault="00FC6B01" w:rsidP="00B04A57">
      <w:pPr>
        <w:spacing w:line="240" w:lineRule="auto"/>
        <w:jc w:val="both"/>
        <w:rPr>
          <w:sz w:val="24"/>
          <w:szCs w:val="24"/>
        </w:rPr>
      </w:pPr>
    </w:p>
    <w:p w:rsidR="00CB40FD" w:rsidRDefault="00CF53D5" w:rsidP="00B04A57">
      <w:pPr>
        <w:spacing w:line="240" w:lineRule="auto"/>
        <w:jc w:val="center"/>
        <w:rPr>
          <w:b/>
          <w:sz w:val="24"/>
          <w:szCs w:val="24"/>
        </w:rPr>
      </w:pPr>
      <w:r>
        <w:rPr>
          <w:b/>
          <w:sz w:val="24"/>
          <w:szCs w:val="24"/>
        </w:rPr>
        <w:t>TORAH AND MARRIAGE</w:t>
      </w:r>
    </w:p>
    <w:p w:rsidR="00CB40FD" w:rsidRDefault="00CB40FD" w:rsidP="00B04A57">
      <w:pPr>
        <w:spacing w:line="240" w:lineRule="auto"/>
        <w:jc w:val="both"/>
        <w:rPr>
          <w:b/>
          <w:sz w:val="24"/>
          <w:szCs w:val="24"/>
        </w:rPr>
      </w:pPr>
    </w:p>
    <w:p w:rsidR="00CB40FD" w:rsidRDefault="00CB40FD" w:rsidP="00B04A57">
      <w:pPr>
        <w:spacing w:line="240" w:lineRule="auto"/>
        <w:jc w:val="both"/>
        <w:rPr>
          <w:sz w:val="24"/>
          <w:szCs w:val="24"/>
        </w:rPr>
      </w:pPr>
      <w:r>
        <w:rPr>
          <w:sz w:val="24"/>
          <w:szCs w:val="24"/>
        </w:rPr>
        <w:t xml:space="preserve">In an earlier </w:t>
      </w:r>
      <w:r w:rsidR="00874FEC" w:rsidRPr="00874FEC">
        <w:rPr>
          <w:i/>
          <w:sz w:val="24"/>
          <w:szCs w:val="24"/>
        </w:rPr>
        <w:t>shiur</w:t>
      </w:r>
      <w:r>
        <w:rPr>
          <w:sz w:val="24"/>
          <w:szCs w:val="24"/>
        </w:rPr>
        <w:t xml:space="preserve">, we explored the question of interrupting </w:t>
      </w:r>
      <w:r>
        <w:rPr>
          <w:i/>
          <w:sz w:val="24"/>
          <w:szCs w:val="24"/>
        </w:rPr>
        <w:t xml:space="preserve">talmud Torah </w:t>
      </w:r>
      <w:r>
        <w:rPr>
          <w:sz w:val="24"/>
          <w:szCs w:val="24"/>
        </w:rPr>
        <w:t>for the sake of another mitzva. It is worthwhile pausing here to consider an instance of that issue, namely the prioritization of learning versus building a family. This subject touches on the larger question of the degree to which there is a constant obligation of Torah stud</w:t>
      </w:r>
      <w:r w:rsidR="00FC6B01">
        <w:rPr>
          <w:sz w:val="24"/>
          <w:szCs w:val="24"/>
        </w:rPr>
        <w:t>y.</w:t>
      </w:r>
    </w:p>
    <w:p w:rsidR="00CB40FD" w:rsidRDefault="00CB40FD" w:rsidP="00B04A57">
      <w:pPr>
        <w:spacing w:line="240" w:lineRule="auto"/>
        <w:jc w:val="both"/>
        <w:rPr>
          <w:sz w:val="24"/>
          <w:szCs w:val="24"/>
        </w:rPr>
      </w:pPr>
    </w:p>
    <w:p w:rsidR="00CB40FD" w:rsidRDefault="00A72157" w:rsidP="00B04A57">
      <w:pPr>
        <w:spacing w:line="240" w:lineRule="auto"/>
        <w:jc w:val="both"/>
        <w:rPr>
          <w:sz w:val="24"/>
          <w:szCs w:val="24"/>
        </w:rPr>
      </w:pPr>
      <w:r>
        <w:rPr>
          <w:sz w:val="24"/>
          <w:szCs w:val="24"/>
        </w:rPr>
        <w:t>The Mishna</w:t>
      </w:r>
      <w:r w:rsidR="00FC6B01">
        <w:rPr>
          <w:sz w:val="24"/>
          <w:szCs w:val="24"/>
        </w:rPr>
        <w:t xml:space="preserve"> consider</w:t>
      </w:r>
      <w:r w:rsidR="00CB40FD">
        <w:rPr>
          <w:sz w:val="24"/>
          <w:szCs w:val="24"/>
        </w:rPr>
        <w:t xml:space="preserve"> </w:t>
      </w:r>
      <w:r w:rsidR="00715AA9">
        <w:rPr>
          <w:sz w:val="24"/>
          <w:szCs w:val="24"/>
        </w:rPr>
        <w:t>18</w:t>
      </w:r>
      <w:r w:rsidR="00CB40FD">
        <w:rPr>
          <w:sz w:val="24"/>
          <w:szCs w:val="24"/>
        </w:rPr>
        <w:t xml:space="preserve"> to be the age of marriage (</w:t>
      </w:r>
      <w:r w:rsidR="00CB40FD">
        <w:rPr>
          <w:i/>
          <w:sz w:val="24"/>
          <w:szCs w:val="24"/>
        </w:rPr>
        <w:t>Avot</w:t>
      </w:r>
      <w:r w:rsidR="00CB40FD">
        <w:rPr>
          <w:sz w:val="24"/>
          <w:szCs w:val="24"/>
        </w:rPr>
        <w:t xml:space="preserve"> 5:21). This raises a problem: if one marries at this relatively young age, won’t the economic burdens of raising a family interfere with one’s development </w:t>
      </w:r>
      <w:r w:rsidR="00FC6B01">
        <w:rPr>
          <w:sz w:val="24"/>
          <w:szCs w:val="24"/>
        </w:rPr>
        <w:t xml:space="preserve">as a Torah student? </w:t>
      </w:r>
      <w:r w:rsidR="00CB40FD">
        <w:rPr>
          <w:i/>
          <w:sz w:val="24"/>
          <w:szCs w:val="24"/>
        </w:rPr>
        <w:t>Kiddushin</w:t>
      </w:r>
      <w:r w:rsidR="00FC6B01">
        <w:rPr>
          <w:sz w:val="24"/>
          <w:szCs w:val="24"/>
        </w:rPr>
        <w:t xml:space="preserve"> 29b</w:t>
      </w:r>
      <w:r w:rsidR="00CB40FD">
        <w:rPr>
          <w:sz w:val="24"/>
          <w:szCs w:val="24"/>
        </w:rPr>
        <w:t xml:space="preserve"> raises precisely this quandary, pitting the centrality of Torah study against the critical importance of marriage as a way of staving off the evil inclination, which enables the Torah student to better avoid </w:t>
      </w:r>
      <w:r w:rsidR="00FC6B01">
        <w:rPr>
          <w:sz w:val="24"/>
          <w:szCs w:val="24"/>
        </w:rPr>
        <w:t xml:space="preserve">the distraction of sexual </w:t>
      </w:r>
      <w:r>
        <w:rPr>
          <w:sz w:val="24"/>
          <w:szCs w:val="24"/>
        </w:rPr>
        <w:t>thoughts</w:t>
      </w:r>
      <w:r w:rsidR="00CB40FD">
        <w:rPr>
          <w:sz w:val="24"/>
          <w:szCs w:val="24"/>
        </w:rPr>
        <w:t xml:space="preserve">. After raising a contradiction regarding this matter, the Gemara concludes by distinguishing between the Amoraic sages of Israel and those of Babylonia.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The direction of the Gemara’s distinction, however, is unclear, leading to a dispute among the commentaries. Rashi (</w:t>
      </w:r>
      <w:r w:rsidR="00FC6B01">
        <w:rPr>
          <w:sz w:val="24"/>
          <w:szCs w:val="24"/>
        </w:rPr>
        <w:t xml:space="preserve">ad loc. </w:t>
      </w:r>
      <w:r>
        <w:rPr>
          <w:sz w:val="24"/>
          <w:szCs w:val="24"/>
        </w:rPr>
        <w:t xml:space="preserve">s.v. </w:t>
      </w:r>
      <w:r w:rsidR="00FC6B01">
        <w:rPr>
          <w:i/>
          <w:sz w:val="24"/>
          <w:szCs w:val="24"/>
        </w:rPr>
        <w:t>H</w:t>
      </w:r>
      <w:r>
        <w:rPr>
          <w:i/>
          <w:sz w:val="24"/>
          <w:szCs w:val="24"/>
        </w:rPr>
        <w:t>a</w:t>
      </w:r>
      <w:r>
        <w:rPr>
          <w:sz w:val="24"/>
          <w:szCs w:val="24"/>
        </w:rPr>
        <w:t xml:space="preserve">) explains that since, in </w:t>
      </w:r>
      <w:r>
        <w:rPr>
          <w:sz w:val="24"/>
          <w:szCs w:val="24"/>
        </w:rPr>
        <w:lastRenderedPageBreak/>
        <w:t xml:space="preserve">Talmudic times, the major </w:t>
      </w:r>
      <w:r>
        <w:rPr>
          <w:i/>
          <w:sz w:val="24"/>
          <w:szCs w:val="24"/>
        </w:rPr>
        <w:t>yeshivot</w:t>
      </w:r>
      <w:r>
        <w:rPr>
          <w:sz w:val="24"/>
          <w:szCs w:val="24"/>
        </w:rPr>
        <w:t xml:space="preserve"> were stationed in Israel, the Babylonian students left home and were therefore better able to focus on their studies. Israeli students, however, tended to stay home for their studies, and so were more readily distracted by their domestic responsibilities. Since their familial obligations did not interfere with their learning, Babylonian students were encouraged to marry first, whereas Israeli students were encouraged to learn first and marry later, so as to avoid domestic distraction</w:t>
      </w:r>
      <w:r w:rsidR="00FC6B01">
        <w:rPr>
          <w:sz w:val="24"/>
          <w:szCs w:val="24"/>
        </w:rPr>
        <w:t>s</w:t>
      </w:r>
      <w:r>
        <w:rPr>
          <w:sz w:val="24"/>
          <w:szCs w:val="24"/>
        </w:rPr>
        <w:t>. T</w:t>
      </w:r>
      <w:r w:rsidR="00FC6B01">
        <w:rPr>
          <w:sz w:val="24"/>
          <w:szCs w:val="24"/>
        </w:rPr>
        <w:t>osafot, however, reject</w:t>
      </w:r>
      <w:r>
        <w:rPr>
          <w:sz w:val="24"/>
          <w:szCs w:val="24"/>
        </w:rPr>
        <w:t xml:space="preserve"> Rashi’s interpretation and read the Gemara as drawing precisely the opposite distinction. Babylonians, who were forced to study far</w:t>
      </w:r>
      <w:r w:rsidR="00FC6B01">
        <w:rPr>
          <w:sz w:val="24"/>
          <w:szCs w:val="24"/>
        </w:rPr>
        <w:t xml:space="preserve"> from home and their wives, would have been</w:t>
      </w:r>
      <w:r>
        <w:rPr>
          <w:sz w:val="24"/>
          <w:szCs w:val="24"/>
        </w:rPr>
        <w:t xml:space="preserve"> subject to sexual distraction even aft</w:t>
      </w:r>
      <w:r w:rsidR="00FC6B01">
        <w:rPr>
          <w:sz w:val="24"/>
          <w:szCs w:val="24"/>
        </w:rPr>
        <w:t>er marriage</w:t>
      </w:r>
      <w:r>
        <w:rPr>
          <w:sz w:val="24"/>
          <w:szCs w:val="24"/>
        </w:rPr>
        <w:t xml:space="preserve"> and were therefore urged not to marry before studying. The reason for early marriage simply did not apply to the Babylonians. Israelis, on the other hand, were encouraged to marry </w:t>
      </w:r>
      <w:r w:rsidR="00FC6B01">
        <w:rPr>
          <w:sz w:val="24"/>
          <w:szCs w:val="24"/>
        </w:rPr>
        <w:t>early</w:t>
      </w:r>
      <w:r>
        <w:rPr>
          <w:sz w:val="24"/>
          <w:szCs w:val="24"/>
        </w:rPr>
        <w:t xml:space="preserve">. </w:t>
      </w:r>
    </w:p>
    <w:p w:rsidR="00CB40FD" w:rsidRDefault="00CB40FD" w:rsidP="00B04A57">
      <w:pPr>
        <w:spacing w:line="240" w:lineRule="auto"/>
        <w:jc w:val="both"/>
        <w:rPr>
          <w:sz w:val="24"/>
          <w:szCs w:val="24"/>
        </w:rPr>
      </w:pPr>
    </w:p>
    <w:p w:rsidR="00CB40FD" w:rsidRDefault="00FC6B01" w:rsidP="00B04A57">
      <w:pPr>
        <w:spacing w:line="240" w:lineRule="auto"/>
        <w:jc w:val="both"/>
        <w:rPr>
          <w:sz w:val="24"/>
          <w:szCs w:val="24"/>
        </w:rPr>
      </w:pPr>
      <w:r>
        <w:rPr>
          <w:sz w:val="24"/>
          <w:szCs w:val="24"/>
        </w:rPr>
        <w:t>H</w:t>
      </w:r>
      <w:r w:rsidR="00CB40FD">
        <w:rPr>
          <w:sz w:val="24"/>
          <w:szCs w:val="24"/>
        </w:rPr>
        <w:t>ow are we to implement the Gemara’s distinction in practice nowadays? Rambam (</w:t>
      </w:r>
      <w:r w:rsidR="00A72157">
        <w:rPr>
          <w:i/>
          <w:sz w:val="24"/>
          <w:szCs w:val="24"/>
        </w:rPr>
        <w:t>Hilkhot</w:t>
      </w:r>
      <w:r>
        <w:rPr>
          <w:i/>
          <w:sz w:val="24"/>
          <w:szCs w:val="24"/>
        </w:rPr>
        <w:t xml:space="preserve"> I</w:t>
      </w:r>
      <w:r w:rsidR="00CB40FD">
        <w:rPr>
          <w:i/>
          <w:sz w:val="24"/>
          <w:szCs w:val="24"/>
        </w:rPr>
        <w:t>shut</w:t>
      </w:r>
      <w:r w:rsidR="00CB40FD">
        <w:rPr>
          <w:sz w:val="24"/>
          <w:szCs w:val="24"/>
        </w:rPr>
        <w:t xml:space="preserve"> 15:2), in a striking comment we explored earlier in this series, writes that the ideal age for ma</w:t>
      </w:r>
      <w:r>
        <w:rPr>
          <w:sz w:val="24"/>
          <w:szCs w:val="24"/>
        </w:rPr>
        <w:t>rriage is between 17 a</w:t>
      </w:r>
      <w:r w:rsidR="00CF53D5">
        <w:rPr>
          <w:sz w:val="24"/>
          <w:szCs w:val="24"/>
        </w:rPr>
        <w:t>nd 20, but</w:t>
      </w:r>
      <w:r>
        <w:rPr>
          <w:sz w:val="24"/>
          <w:szCs w:val="24"/>
        </w:rPr>
        <w:t xml:space="preserve"> one may delay </w:t>
      </w:r>
      <w:r w:rsidR="00CF53D5">
        <w:rPr>
          <w:sz w:val="24"/>
          <w:szCs w:val="24"/>
        </w:rPr>
        <w:t xml:space="preserve">marriage in order to </w:t>
      </w:r>
      <w:r w:rsidR="00A72157">
        <w:rPr>
          <w:sz w:val="24"/>
          <w:szCs w:val="24"/>
        </w:rPr>
        <w:t>pursue</w:t>
      </w:r>
      <w:r w:rsidR="00CF53D5">
        <w:rPr>
          <w:sz w:val="24"/>
          <w:szCs w:val="24"/>
        </w:rPr>
        <w:t xml:space="preserve"> </w:t>
      </w:r>
      <w:r w:rsidR="00A72157">
        <w:rPr>
          <w:sz w:val="24"/>
          <w:szCs w:val="24"/>
        </w:rPr>
        <w:t>scholarly</w:t>
      </w:r>
      <w:r w:rsidR="00CF53D5">
        <w:rPr>
          <w:sz w:val="24"/>
          <w:szCs w:val="24"/>
        </w:rPr>
        <w:t xml:space="preserve"> endeavors.</w:t>
      </w:r>
      <w:r w:rsidR="00CB40FD">
        <w:rPr>
          <w:sz w:val="24"/>
          <w:szCs w:val="24"/>
        </w:rPr>
        <w:t xml:space="preserve"> Rosh (</w:t>
      </w:r>
      <w:r w:rsidR="00CB40FD">
        <w:rPr>
          <w:i/>
          <w:sz w:val="24"/>
          <w:szCs w:val="24"/>
        </w:rPr>
        <w:t>Kiddushin</w:t>
      </w:r>
      <w:r w:rsidR="00CB40FD">
        <w:rPr>
          <w:sz w:val="24"/>
          <w:szCs w:val="24"/>
        </w:rPr>
        <w:t xml:space="preserve"> 1:42) makes a similar argument</w:t>
      </w:r>
      <w:r w:rsidR="00CF53D5">
        <w:rPr>
          <w:sz w:val="24"/>
          <w:szCs w:val="24"/>
        </w:rPr>
        <w:t>:</w:t>
      </w:r>
      <w:r w:rsidR="00CB40FD">
        <w:rPr>
          <w:sz w:val="24"/>
          <w:szCs w:val="24"/>
        </w:rPr>
        <w:t xml:space="preserve"> one may continue l</w:t>
      </w:r>
      <w:r w:rsidR="00CF53D5">
        <w:rPr>
          <w:sz w:val="24"/>
          <w:szCs w:val="24"/>
        </w:rPr>
        <w:t>earning beyond the age of 20</w:t>
      </w:r>
      <w:r w:rsidR="00CB40FD">
        <w:rPr>
          <w:sz w:val="24"/>
          <w:szCs w:val="24"/>
        </w:rPr>
        <w:t xml:space="preserve"> in order to avoid distraction in one’s learning. Indeed, </w:t>
      </w:r>
      <w:r w:rsidR="00CF53D5">
        <w:rPr>
          <w:sz w:val="24"/>
          <w:szCs w:val="24"/>
        </w:rPr>
        <w:t>the Mechabber</w:t>
      </w:r>
      <w:r w:rsidR="00CB40FD">
        <w:rPr>
          <w:sz w:val="24"/>
          <w:szCs w:val="24"/>
        </w:rPr>
        <w:t xml:space="preserve"> (</w:t>
      </w:r>
      <w:r w:rsidR="00CB40FD">
        <w:rPr>
          <w:i/>
          <w:sz w:val="24"/>
          <w:szCs w:val="24"/>
        </w:rPr>
        <w:t>E</w:t>
      </w:r>
      <w:r w:rsidR="00CF53D5">
        <w:rPr>
          <w:i/>
          <w:sz w:val="24"/>
          <w:szCs w:val="24"/>
        </w:rPr>
        <w:t>H</w:t>
      </w:r>
      <w:r w:rsidR="00CB40FD">
        <w:rPr>
          <w:sz w:val="24"/>
          <w:szCs w:val="24"/>
        </w:rPr>
        <w:t xml:space="preserve"> 1:3), while lowering the preferred a</w:t>
      </w:r>
      <w:r w:rsidR="00CF53D5">
        <w:rPr>
          <w:sz w:val="24"/>
          <w:szCs w:val="24"/>
        </w:rPr>
        <w:t xml:space="preserve">ge for marriage to between 13 and </w:t>
      </w:r>
      <w:r w:rsidR="00CB40FD">
        <w:rPr>
          <w:sz w:val="24"/>
          <w:szCs w:val="24"/>
        </w:rPr>
        <w:t xml:space="preserve">18, </w:t>
      </w:r>
      <w:r w:rsidR="00CF53D5">
        <w:rPr>
          <w:sz w:val="24"/>
          <w:szCs w:val="24"/>
        </w:rPr>
        <w:t>follows</w:t>
      </w:r>
      <w:r w:rsidR="00CB40FD">
        <w:rPr>
          <w:sz w:val="24"/>
          <w:szCs w:val="24"/>
        </w:rPr>
        <w:t xml:space="preserve"> Rambam and Rosh</w:t>
      </w:r>
      <w:r w:rsidR="00CF53D5">
        <w:rPr>
          <w:sz w:val="24"/>
          <w:szCs w:val="24"/>
        </w:rPr>
        <w:t>:</w:t>
      </w:r>
      <w:r w:rsidR="00CB40FD">
        <w:rPr>
          <w:sz w:val="24"/>
          <w:szCs w:val="24"/>
        </w:rPr>
        <w:t xml:space="preserve"> one may delay marriage in order to continue learning.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 xml:space="preserve">According to the classical sources, may one push off marriage indefinitely? Is there any way to quantify the amount of time one may study before the obligation of marriage sets in? As </w:t>
      </w:r>
      <w:r w:rsidRPr="00CF53D5">
        <w:rPr>
          <w:i/>
          <w:iCs/>
          <w:sz w:val="24"/>
          <w:szCs w:val="24"/>
        </w:rPr>
        <w:t>Beit Sh</w:t>
      </w:r>
      <w:r w:rsidR="00CF53D5" w:rsidRPr="00CF53D5">
        <w:rPr>
          <w:i/>
          <w:iCs/>
          <w:sz w:val="24"/>
          <w:szCs w:val="24"/>
        </w:rPr>
        <w:t>e</w:t>
      </w:r>
      <w:r w:rsidRPr="00CF53D5">
        <w:rPr>
          <w:i/>
          <w:iCs/>
          <w:sz w:val="24"/>
          <w:szCs w:val="24"/>
        </w:rPr>
        <w:t>muel</w:t>
      </w:r>
      <w:r>
        <w:rPr>
          <w:sz w:val="24"/>
          <w:szCs w:val="24"/>
        </w:rPr>
        <w:t xml:space="preserve"> (</w:t>
      </w:r>
      <w:r w:rsidR="00BE53CF">
        <w:rPr>
          <w:sz w:val="24"/>
          <w:szCs w:val="24"/>
        </w:rPr>
        <w:t>ibid.</w:t>
      </w:r>
      <w:r>
        <w:rPr>
          <w:sz w:val="24"/>
          <w:szCs w:val="24"/>
        </w:rPr>
        <w:t xml:space="preserve"> 5) notes, the matter is not entirely clear</w:t>
      </w:r>
      <w:r w:rsidR="00CF53D5">
        <w:rPr>
          <w:sz w:val="24"/>
          <w:szCs w:val="24"/>
        </w:rPr>
        <w:t xml:space="preserve">: </w:t>
      </w:r>
      <w:r>
        <w:rPr>
          <w:sz w:val="24"/>
          <w:szCs w:val="24"/>
        </w:rPr>
        <w:t>Rosh explicitly not</w:t>
      </w:r>
      <w:r w:rsidR="008218B1">
        <w:rPr>
          <w:sz w:val="24"/>
          <w:szCs w:val="24"/>
        </w:rPr>
        <w:t>es that he does not know the precise</w:t>
      </w:r>
      <w:r>
        <w:rPr>
          <w:sz w:val="24"/>
          <w:szCs w:val="24"/>
        </w:rPr>
        <w:t xml:space="preserve"> time at which one set</w:t>
      </w:r>
      <w:r w:rsidR="00CF53D5">
        <w:rPr>
          <w:sz w:val="24"/>
          <w:szCs w:val="24"/>
        </w:rPr>
        <w:t>s</w:t>
      </w:r>
      <w:r>
        <w:rPr>
          <w:sz w:val="24"/>
          <w:szCs w:val="24"/>
        </w:rPr>
        <w:t xml:space="preserve"> aside one’s books </w:t>
      </w:r>
      <w:r w:rsidR="00CF53D5">
        <w:rPr>
          <w:sz w:val="24"/>
          <w:szCs w:val="24"/>
        </w:rPr>
        <w:t>and begin</w:t>
      </w:r>
      <w:r w:rsidR="008218B1">
        <w:rPr>
          <w:sz w:val="24"/>
          <w:szCs w:val="24"/>
        </w:rPr>
        <w:t>s</w:t>
      </w:r>
      <w:r w:rsidR="00CF53D5">
        <w:rPr>
          <w:sz w:val="24"/>
          <w:szCs w:val="24"/>
        </w:rPr>
        <w:t xml:space="preserve"> to search for a spouse;</w:t>
      </w:r>
      <w:r>
        <w:rPr>
          <w:sz w:val="24"/>
          <w:szCs w:val="24"/>
        </w:rPr>
        <w:t xml:space="preserve"> Rambam, by way of omission, implies that in fact no set time exists. It is, instead, a subjective matter left up to the individual student. </w:t>
      </w:r>
    </w:p>
    <w:p w:rsidR="00CF53D5" w:rsidRDefault="00CF53D5" w:rsidP="00B04A57">
      <w:pPr>
        <w:spacing w:line="240" w:lineRule="auto"/>
        <w:jc w:val="both"/>
        <w:rPr>
          <w:sz w:val="24"/>
          <w:szCs w:val="24"/>
        </w:rPr>
      </w:pPr>
    </w:p>
    <w:p w:rsidR="00CB40FD" w:rsidRDefault="00CB40FD" w:rsidP="00B04A57">
      <w:pPr>
        <w:spacing w:line="240" w:lineRule="auto"/>
        <w:jc w:val="both"/>
        <w:rPr>
          <w:b/>
          <w:sz w:val="24"/>
          <w:szCs w:val="24"/>
        </w:rPr>
      </w:pPr>
      <w:r>
        <w:rPr>
          <w:b/>
          <w:sz w:val="24"/>
          <w:szCs w:val="24"/>
        </w:rPr>
        <w:t>Contemporary Application</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With this background in mind, when should the contemporary Torah student get married? To properly understand why the contemporary student might be treated differently than one living at the time of the Gemara, let us first examine the nature of the obligation as it existed in Talmudic times. While it might sound somewhat absurd, we might ask why, from the vantage point of a technical halakhic standpoint, the obligation to become married (at least to begin searching for a suitable spouse) does</w:t>
      </w:r>
      <w:r w:rsidR="00CF53D5">
        <w:rPr>
          <w:sz w:val="24"/>
          <w:szCs w:val="24"/>
        </w:rPr>
        <w:t xml:space="preserve"> not begin from the age one becomes a bar m</w:t>
      </w:r>
      <w:r>
        <w:rPr>
          <w:sz w:val="24"/>
          <w:szCs w:val="24"/>
        </w:rPr>
        <w:t xml:space="preserve">itzva. Why is marriage treated differently than other biblical obligations? On a basic level, we might answer that marriage requires a significant degree of maturity, and one therefore ought to wait until one is sufficiently mature to be married.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Beyond this point, we may introduce two additional considerations. First, as the Gemara (</w:t>
      </w:r>
      <w:r w:rsidR="00CE107E">
        <w:rPr>
          <w:i/>
          <w:sz w:val="24"/>
          <w:szCs w:val="24"/>
        </w:rPr>
        <w:t>Sota</w:t>
      </w:r>
      <w:r>
        <w:rPr>
          <w:sz w:val="24"/>
          <w:szCs w:val="24"/>
        </w:rPr>
        <w:t xml:space="preserve"> 44b) and Rambam (</w:t>
      </w:r>
      <w:r>
        <w:rPr>
          <w:i/>
          <w:sz w:val="24"/>
          <w:szCs w:val="24"/>
        </w:rPr>
        <w:t xml:space="preserve">Hilkhot </w:t>
      </w:r>
      <w:r w:rsidR="00BE53CF">
        <w:rPr>
          <w:i/>
          <w:sz w:val="24"/>
          <w:szCs w:val="24"/>
        </w:rPr>
        <w:t>De’ot</w:t>
      </w:r>
      <w:r>
        <w:rPr>
          <w:sz w:val="24"/>
          <w:szCs w:val="24"/>
        </w:rPr>
        <w:t xml:space="preserve"> 5:11) note, one who </w:t>
      </w:r>
      <w:r w:rsidR="00CF53D5">
        <w:rPr>
          <w:sz w:val="24"/>
          <w:szCs w:val="24"/>
        </w:rPr>
        <w:t>fails</w:t>
      </w:r>
      <w:r>
        <w:rPr>
          <w:sz w:val="24"/>
          <w:szCs w:val="24"/>
        </w:rPr>
        <w:t xml:space="preserve"> to </w:t>
      </w:r>
      <w:r>
        <w:rPr>
          <w:sz w:val="24"/>
          <w:szCs w:val="24"/>
        </w:rPr>
        <w:lastRenderedPageBreak/>
        <w:t xml:space="preserve">support one’s family has acted in a manner that is counter to </w:t>
      </w:r>
      <w:r>
        <w:rPr>
          <w:i/>
          <w:sz w:val="24"/>
          <w:szCs w:val="24"/>
        </w:rPr>
        <w:t xml:space="preserve">derekh eretz, </w:t>
      </w:r>
      <w:r>
        <w:rPr>
          <w:sz w:val="24"/>
          <w:szCs w:val="24"/>
        </w:rPr>
        <w:t>in the</w:t>
      </w:r>
      <w:r w:rsidR="00CF53D5">
        <w:rPr>
          <w:sz w:val="24"/>
          <w:szCs w:val="24"/>
        </w:rPr>
        <w:t xml:space="preserve"> sense of the previously cited </w:t>
      </w:r>
      <w:r w:rsidR="00CF53D5" w:rsidRPr="00CF53D5">
        <w:rPr>
          <w:i/>
          <w:iCs/>
          <w:sz w:val="24"/>
          <w:szCs w:val="24"/>
        </w:rPr>
        <w:t>m</w:t>
      </w:r>
      <w:r w:rsidRPr="00CF53D5">
        <w:rPr>
          <w:i/>
          <w:iCs/>
          <w:sz w:val="24"/>
          <w:szCs w:val="24"/>
        </w:rPr>
        <w:t>ishna</w:t>
      </w:r>
      <w:r>
        <w:rPr>
          <w:sz w:val="24"/>
          <w:szCs w:val="24"/>
        </w:rPr>
        <w:t xml:space="preserve"> in </w:t>
      </w:r>
      <w:r>
        <w:rPr>
          <w:i/>
          <w:sz w:val="24"/>
          <w:szCs w:val="24"/>
        </w:rPr>
        <w:t>Avot</w:t>
      </w:r>
      <w:r>
        <w:rPr>
          <w:sz w:val="24"/>
          <w:szCs w:val="24"/>
        </w:rPr>
        <w:t>. Therefore, one should d</w:t>
      </w:r>
      <w:r w:rsidR="00CF53D5">
        <w:rPr>
          <w:sz w:val="24"/>
          <w:szCs w:val="24"/>
        </w:rPr>
        <w:t>elay marriage until later,</w:t>
      </w:r>
      <w:r>
        <w:rPr>
          <w:sz w:val="24"/>
          <w:szCs w:val="24"/>
        </w:rPr>
        <w:t xml:space="preserve"> when </w:t>
      </w:r>
      <w:r w:rsidR="00CF53D5">
        <w:rPr>
          <w:sz w:val="24"/>
          <w:szCs w:val="24"/>
        </w:rPr>
        <w:t>one is in the</w:t>
      </w:r>
      <w:r>
        <w:rPr>
          <w:sz w:val="24"/>
          <w:szCs w:val="24"/>
        </w:rPr>
        <w:t xml:space="preserve"> position to responsibly support one’s family. Second, as we noted in a previous </w:t>
      </w:r>
      <w:r w:rsidR="00874FEC" w:rsidRPr="00874FEC">
        <w:rPr>
          <w:i/>
          <w:sz w:val="24"/>
          <w:szCs w:val="24"/>
        </w:rPr>
        <w:t>shiur</w:t>
      </w:r>
      <w:r>
        <w:rPr>
          <w:sz w:val="24"/>
          <w:szCs w:val="24"/>
        </w:rPr>
        <w:t xml:space="preserve">, one who studies Torah may, in the case of procreation and marriage, lean on the principle of </w:t>
      </w:r>
      <w:r w:rsidR="00CF53D5">
        <w:rPr>
          <w:i/>
          <w:sz w:val="24"/>
          <w:szCs w:val="24"/>
        </w:rPr>
        <w:t>ha-o</w:t>
      </w:r>
      <w:r>
        <w:rPr>
          <w:i/>
          <w:sz w:val="24"/>
          <w:szCs w:val="24"/>
        </w:rPr>
        <w:t>sek be-mitzva patur min ha-mitzva</w:t>
      </w:r>
      <w:r>
        <w:rPr>
          <w:sz w:val="24"/>
          <w:szCs w:val="24"/>
        </w:rPr>
        <w:t xml:space="preserve">, one who is engaged in </w:t>
      </w:r>
      <w:r w:rsidR="00A72157">
        <w:rPr>
          <w:sz w:val="24"/>
          <w:szCs w:val="24"/>
        </w:rPr>
        <w:t>fulfilling</w:t>
      </w:r>
      <w:r w:rsidR="00CF53D5">
        <w:rPr>
          <w:sz w:val="24"/>
          <w:szCs w:val="24"/>
        </w:rPr>
        <w:t xml:space="preserve"> one commandment may set aside all others</w:t>
      </w:r>
      <w:r>
        <w:rPr>
          <w:sz w:val="24"/>
          <w:szCs w:val="24"/>
        </w:rPr>
        <w:t>. At least for one who is learni</w:t>
      </w:r>
      <w:r w:rsidR="00CF53D5">
        <w:rPr>
          <w:sz w:val="24"/>
          <w:szCs w:val="24"/>
        </w:rPr>
        <w:t>ng, there is an additional reason</w:t>
      </w:r>
      <w:r>
        <w:rPr>
          <w:sz w:val="24"/>
          <w:szCs w:val="24"/>
        </w:rPr>
        <w:t xml:space="preserve"> to delay one’s study.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 xml:space="preserve">In light of these considerations, we can understand why the age of marriage might be later than it was in the time of the Gemara. Depending on one’s area of study, it often requires more years in today’s world for one to reach the stage of economic self-sufficiency. What is more, with student loans outstanding, many </w:t>
      </w:r>
      <w:r w:rsidR="00CF53D5">
        <w:rPr>
          <w:sz w:val="24"/>
          <w:szCs w:val="24"/>
        </w:rPr>
        <w:t xml:space="preserve">young people </w:t>
      </w:r>
      <w:r w:rsidR="008218B1">
        <w:rPr>
          <w:sz w:val="24"/>
          <w:szCs w:val="24"/>
        </w:rPr>
        <w:t>take</w:t>
      </w:r>
      <w:r>
        <w:rPr>
          <w:sz w:val="24"/>
          <w:szCs w:val="24"/>
        </w:rPr>
        <w:t xml:space="preserve"> years before they are in a relatively secure financial position. (And all this is </w:t>
      </w:r>
      <w:r w:rsidR="008218B1">
        <w:rPr>
          <w:sz w:val="24"/>
          <w:szCs w:val="24"/>
        </w:rPr>
        <w:t xml:space="preserve">before we </w:t>
      </w:r>
      <w:r>
        <w:rPr>
          <w:sz w:val="24"/>
          <w:szCs w:val="24"/>
        </w:rPr>
        <w:t xml:space="preserve">consider the high cost of Jewish living.) </w:t>
      </w:r>
      <w:r w:rsidR="00A72157">
        <w:rPr>
          <w:sz w:val="24"/>
          <w:szCs w:val="24"/>
        </w:rPr>
        <w:t>Furthermore</w:t>
      </w:r>
      <w:r>
        <w:rPr>
          <w:sz w:val="24"/>
          <w:szCs w:val="24"/>
        </w:rPr>
        <w:t>, in light of fundamental cultural changes and the nature of modern marriage, preparedness for marriage requires an exceedingly high level of maturity. Exceptio</w:t>
      </w:r>
      <w:r w:rsidR="00CF53D5">
        <w:rPr>
          <w:sz w:val="24"/>
          <w:szCs w:val="24"/>
        </w:rPr>
        <w:t>ns notwithstanding, many young</w:t>
      </w:r>
      <w:r>
        <w:rPr>
          <w:sz w:val="24"/>
          <w:szCs w:val="24"/>
        </w:rPr>
        <w:t xml:space="preserve"> adults are not prepared for the emotional self-awareness necessary to build a hea</w:t>
      </w:r>
      <w:r w:rsidR="00715AA9">
        <w:rPr>
          <w:sz w:val="24"/>
          <w:szCs w:val="24"/>
        </w:rPr>
        <w:t xml:space="preserve">lthy long-term relationship in the context of </w:t>
      </w:r>
      <w:r>
        <w:rPr>
          <w:sz w:val="24"/>
          <w:szCs w:val="24"/>
        </w:rPr>
        <w:t xml:space="preserve">marriage. </w:t>
      </w:r>
      <w:r w:rsidR="00715AA9">
        <w:rPr>
          <w:sz w:val="24"/>
          <w:szCs w:val="24"/>
        </w:rPr>
        <w:t xml:space="preserve">Thus, </w:t>
      </w:r>
      <w:r w:rsidR="00A72157">
        <w:rPr>
          <w:sz w:val="24"/>
          <w:szCs w:val="24"/>
        </w:rPr>
        <w:t>we may set aside the prescriptio</w:t>
      </w:r>
      <w:r w:rsidR="00715AA9">
        <w:rPr>
          <w:sz w:val="24"/>
          <w:szCs w:val="24"/>
        </w:rPr>
        <w:t xml:space="preserve">ns of the </w:t>
      </w:r>
      <w:r>
        <w:rPr>
          <w:sz w:val="24"/>
          <w:szCs w:val="24"/>
        </w:rPr>
        <w:t xml:space="preserve">Gemara, Rambam and </w:t>
      </w:r>
      <w:r w:rsidRPr="00715AA9">
        <w:rPr>
          <w:i/>
          <w:iCs/>
          <w:sz w:val="24"/>
          <w:szCs w:val="24"/>
        </w:rPr>
        <w:t>Shulchan Arukh</w:t>
      </w:r>
      <w:r>
        <w:rPr>
          <w:sz w:val="24"/>
          <w:szCs w:val="24"/>
        </w:rPr>
        <w:t xml:space="preserve"> </w:t>
      </w:r>
      <w:r w:rsidR="00715AA9">
        <w:rPr>
          <w:sz w:val="24"/>
          <w:szCs w:val="24"/>
        </w:rPr>
        <w:t xml:space="preserve">just as </w:t>
      </w:r>
      <w:r w:rsidR="00A72157">
        <w:rPr>
          <w:sz w:val="24"/>
          <w:szCs w:val="24"/>
        </w:rPr>
        <w:t>contemporary</w:t>
      </w:r>
      <w:r w:rsidR="00715AA9">
        <w:rPr>
          <w:sz w:val="24"/>
          <w:szCs w:val="24"/>
        </w:rPr>
        <w:t xml:space="preserve"> considerations </w:t>
      </w:r>
      <w:r>
        <w:rPr>
          <w:sz w:val="24"/>
          <w:szCs w:val="24"/>
        </w:rPr>
        <w:t xml:space="preserve">led </w:t>
      </w:r>
      <w:r>
        <w:rPr>
          <w:i/>
          <w:iCs/>
          <w:sz w:val="24"/>
          <w:szCs w:val="24"/>
        </w:rPr>
        <w:t>Chazal</w:t>
      </w:r>
      <w:r w:rsidR="00715AA9">
        <w:rPr>
          <w:sz w:val="24"/>
          <w:szCs w:val="24"/>
        </w:rPr>
        <w:t xml:space="preserve"> to delay marriage to age 18</w:t>
      </w:r>
      <w:r>
        <w:rPr>
          <w:sz w:val="24"/>
          <w:szCs w:val="24"/>
        </w:rPr>
        <w:t xml:space="preserve"> in the first place.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 xml:space="preserve">All this regards the proper </w:t>
      </w:r>
      <w:r w:rsidR="00715AA9">
        <w:rPr>
          <w:sz w:val="24"/>
          <w:szCs w:val="24"/>
        </w:rPr>
        <w:t xml:space="preserve">age of marriage, setting aside </w:t>
      </w:r>
      <w:r w:rsidR="00715AA9" w:rsidRPr="00715AA9">
        <w:rPr>
          <w:i/>
          <w:iCs/>
          <w:sz w:val="24"/>
          <w:szCs w:val="24"/>
        </w:rPr>
        <w:t>t</w:t>
      </w:r>
      <w:r w:rsidRPr="00715AA9">
        <w:rPr>
          <w:i/>
          <w:iCs/>
          <w:sz w:val="24"/>
          <w:szCs w:val="24"/>
        </w:rPr>
        <w:t>almud Torah</w:t>
      </w:r>
      <w:r>
        <w:rPr>
          <w:sz w:val="24"/>
          <w:szCs w:val="24"/>
        </w:rPr>
        <w:t>. Once we include that con</w:t>
      </w:r>
      <w:r w:rsidR="00715AA9">
        <w:rPr>
          <w:sz w:val="24"/>
          <w:szCs w:val="24"/>
        </w:rPr>
        <w:t>sideration as well, there is additional</w:t>
      </w:r>
      <w:r>
        <w:rPr>
          <w:sz w:val="24"/>
          <w:szCs w:val="24"/>
        </w:rPr>
        <w:t xml:space="preserve"> room for flexibility. In R</w:t>
      </w:r>
      <w:r w:rsidR="00715AA9">
        <w:rPr>
          <w:sz w:val="24"/>
          <w:szCs w:val="24"/>
        </w:rPr>
        <w:t>av</w:t>
      </w:r>
      <w:r>
        <w:rPr>
          <w:sz w:val="24"/>
          <w:szCs w:val="24"/>
        </w:rPr>
        <w:t xml:space="preserve"> Eliezer Melamed’s view, for instance, one needs to acquire a certain amount of basic knowledge in Torah</w:t>
      </w:r>
      <w:r w:rsidR="00715AA9">
        <w:rPr>
          <w:sz w:val="24"/>
          <w:szCs w:val="24"/>
        </w:rPr>
        <w:t xml:space="preserve"> before marrying; on</w:t>
      </w:r>
      <w:r w:rsidR="008218B1">
        <w:rPr>
          <w:sz w:val="24"/>
          <w:szCs w:val="24"/>
        </w:rPr>
        <w:t>e who has reached this</w:t>
      </w:r>
      <w:r>
        <w:rPr>
          <w:sz w:val="24"/>
          <w:szCs w:val="24"/>
        </w:rPr>
        <w:t xml:space="preserve"> point may no longer delay marriage due to one’s commitment to study.</w:t>
      </w:r>
      <w:r>
        <w:rPr>
          <w:sz w:val="24"/>
          <w:szCs w:val="24"/>
          <w:vertAlign w:val="superscript"/>
        </w:rPr>
        <w:footnoteReference w:id="3"/>
      </w:r>
      <w:r>
        <w:rPr>
          <w:sz w:val="24"/>
          <w:szCs w:val="24"/>
        </w:rPr>
        <w:t xml:space="preserve">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sz w:val="24"/>
          <w:szCs w:val="24"/>
        </w:rPr>
        <w:t xml:space="preserve">This position, accepted by many authorities, underscores one of the key points we have emphasized in the previous two </w:t>
      </w:r>
      <w:r w:rsidR="00874FEC" w:rsidRPr="00874FEC">
        <w:rPr>
          <w:i/>
          <w:sz w:val="24"/>
          <w:szCs w:val="24"/>
        </w:rPr>
        <w:t>shiur</w:t>
      </w:r>
      <w:r>
        <w:rPr>
          <w:i/>
          <w:sz w:val="24"/>
          <w:szCs w:val="24"/>
        </w:rPr>
        <w:t>im</w:t>
      </w:r>
      <w:r>
        <w:rPr>
          <w:sz w:val="24"/>
          <w:szCs w:val="24"/>
        </w:rPr>
        <w:t>: we must not conflate the axiological centrality of Torah study with the technical question of the extent to which its obligation is constant. Rambam, who exempts one from a constant obligation to study Torah, holds that one may legitimately del</w:t>
      </w:r>
      <w:r w:rsidR="00715AA9">
        <w:rPr>
          <w:sz w:val="24"/>
          <w:szCs w:val="24"/>
        </w:rPr>
        <w:t xml:space="preserve">ay marriage for the purpose of </w:t>
      </w:r>
      <w:r w:rsidR="00715AA9" w:rsidRPr="00715AA9">
        <w:rPr>
          <w:i/>
          <w:iCs/>
          <w:sz w:val="24"/>
          <w:szCs w:val="24"/>
        </w:rPr>
        <w:t>t</w:t>
      </w:r>
      <w:r w:rsidRPr="00715AA9">
        <w:rPr>
          <w:i/>
          <w:iCs/>
          <w:sz w:val="24"/>
          <w:szCs w:val="24"/>
        </w:rPr>
        <w:t>almud Torah.</w:t>
      </w:r>
      <w:r>
        <w:rPr>
          <w:sz w:val="24"/>
          <w:szCs w:val="24"/>
        </w:rPr>
        <w:t xml:space="preserve"> Notwithstanding the importance of one’s </w:t>
      </w:r>
      <w:r w:rsidR="00715AA9">
        <w:rPr>
          <w:sz w:val="24"/>
          <w:szCs w:val="24"/>
        </w:rPr>
        <w:t>career</w:t>
      </w:r>
      <w:r>
        <w:rPr>
          <w:sz w:val="24"/>
          <w:szCs w:val="24"/>
        </w:rPr>
        <w:t xml:space="preserve">, one’s </w:t>
      </w:r>
      <w:r w:rsidR="00715AA9">
        <w:rPr>
          <w:sz w:val="24"/>
          <w:szCs w:val="24"/>
        </w:rPr>
        <w:t>calling</w:t>
      </w:r>
      <w:r>
        <w:rPr>
          <w:sz w:val="24"/>
          <w:szCs w:val="24"/>
        </w:rPr>
        <w:t xml:space="preserve"> ought to be Torah study, and there are importan</w:t>
      </w:r>
      <w:r w:rsidR="00715AA9">
        <w:rPr>
          <w:sz w:val="24"/>
          <w:szCs w:val="24"/>
        </w:rPr>
        <w:t>t halakhic ramifications to this</w:t>
      </w:r>
      <w:r>
        <w:rPr>
          <w:sz w:val="24"/>
          <w:szCs w:val="24"/>
        </w:rPr>
        <w:t xml:space="preserve"> ideal, even if there is no strict obligation</w:t>
      </w:r>
      <w:r w:rsidR="00715AA9">
        <w:rPr>
          <w:sz w:val="24"/>
          <w:szCs w:val="24"/>
        </w:rPr>
        <w:t xml:space="preserve"> to </w:t>
      </w:r>
      <w:r w:rsidR="00A72157">
        <w:rPr>
          <w:sz w:val="24"/>
          <w:szCs w:val="24"/>
        </w:rPr>
        <w:t>constantly</w:t>
      </w:r>
      <w:r w:rsidR="00715AA9">
        <w:rPr>
          <w:sz w:val="24"/>
          <w:szCs w:val="24"/>
        </w:rPr>
        <w:t xml:space="preserve"> study Torah</w:t>
      </w:r>
      <w:r>
        <w:rPr>
          <w:sz w:val="24"/>
          <w:szCs w:val="24"/>
        </w:rPr>
        <w:t xml:space="preserve">. </w:t>
      </w:r>
    </w:p>
    <w:p w:rsidR="00CF53D5" w:rsidRDefault="00CF53D5" w:rsidP="00B04A57">
      <w:pPr>
        <w:spacing w:line="240" w:lineRule="auto"/>
        <w:jc w:val="both"/>
        <w:rPr>
          <w:sz w:val="24"/>
          <w:szCs w:val="24"/>
        </w:rPr>
      </w:pPr>
    </w:p>
    <w:p w:rsidR="00CB40FD" w:rsidRDefault="00CB40FD" w:rsidP="00B04A57">
      <w:pPr>
        <w:spacing w:line="240" w:lineRule="auto"/>
        <w:jc w:val="center"/>
        <w:rPr>
          <w:b/>
          <w:i/>
          <w:sz w:val="24"/>
          <w:szCs w:val="24"/>
        </w:rPr>
      </w:pPr>
      <w:r>
        <w:rPr>
          <w:b/>
          <w:i/>
          <w:sz w:val="24"/>
          <w:szCs w:val="24"/>
        </w:rPr>
        <w:t>B</w:t>
      </w:r>
      <w:r w:rsidR="00CF53D5">
        <w:rPr>
          <w:b/>
          <w:i/>
          <w:sz w:val="24"/>
          <w:szCs w:val="24"/>
        </w:rPr>
        <w:t>ITTUL TORAH</w:t>
      </w:r>
    </w:p>
    <w:p w:rsidR="00CB40FD" w:rsidRDefault="00CB40FD" w:rsidP="00B04A57">
      <w:pPr>
        <w:spacing w:line="240" w:lineRule="auto"/>
        <w:jc w:val="both"/>
        <w:rPr>
          <w:sz w:val="24"/>
          <w:szCs w:val="24"/>
        </w:rPr>
      </w:pPr>
    </w:p>
    <w:p w:rsidR="00651166" w:rsidRPr="00651166" w:rsidRDefault="002A6E06" w:rsidP="00B04A57">
      <w:pPr>
        <w:spacing w:line="240" w:lineRule="auto"/>
        <w:jc w:val="both"/>
        <w:rPr>
          <w:rFonts w:asciiTheme="minorBidi" w:hAnsiTheme="minorBidi" w:cstheme="minorBidi"/>
          <w:sz w:val="24"/>
          <w:szCs w:val="24"/>
        </w:rPr>
      </w:pPr>
      <w:r>
        <w:rPr>
          <w:sz w:val="24"/>
          <w:szCs w:val="24"/>
        </w:rPr>
        <w:t>In order to further develop</w:t>
      </w:r>
      <w:r w:rsidR="00CB40FD">
        <w:rPr>
          <w:sz w:val="24"/>
          <w:szCs w:val="24"/>
        </w:rPr>
        <w:t xml:space="preserve"> our thesis that </w:t>
      </w:r>
      <w:r w:rsidR="00CB40FD">
        <w:rPr>
          <w:i/>
          <w:sz w:val="24"/>
          <w:szCs w:val="24"/>
        </w:rPr>
        <w:t>talmud Torah</w:t>
      </w:r>
      <w:r w:rsidR="00CB40FD">
        <w:rPr>
          <w:sz w:val="24"/>
          <w:szCs w:val="24"/>
        </w:rPr>
        <w:t xml:space="preserve">’s centrality cannot necessarily be measured </w:t>
      </w:r>
      <w:r w:rsidR="00CB40FD" w:rsidRPr="00651166">
        <w:rPr>
          <w:rFonts w:asciiTheme="minorBidi" w:hAnsiTheme="minorBidi" w:cstheme="minorBidi"/>
          <w:sz w:val="24"/>
          <w:szCs w:val="24"/>
        </w:rPr>
        <w:t xml:space="preserve">by the scope of the technical obligation of constant study, </w:t>
      </w:r>
      <w:r w:rsidRPr="00651166">
        <w:rPr>
          <w:rFonts w:asciiTheme="minorBidi" w:hAnsiTheme="minorBidi" w:cstheme="minorBidi"/>
          <w:sz w:val="24"/>
          <w:szCs w:val="24"/>
        </w:rPr>
        <w:t>let us consider</w:t>
      </w:r>
      <w:r w:rsidR="00CB40FD" w:rsidRPr="00651166">
        <w:rPr>
          <w:rFonts w:asciiTheme="minorBidi" w:hAnsiTheme="minorBidi" w:cstheme="minorBidi"/>
          <w:sz w:val="24"/>
          <w:szCs w:val="24"/>
        </w:rPr>
        <w:t xml:space="preserve"> the subject of </w:t>
      </w:r>
      <w:r w:rsidR="00CB40FD" w:rsidRPr="00651166">
        <w:rPr>
          <w:rFonts w:asciiTheme="minorBidi" w:hAnsiTheme="minorBidi" w:cstheme="minorBidi"/>
          <w:i/>
          <w:sz w:val="24"/>
          <w:szCs w:val="24"/>
        </w:rPr>
        <w:t>bittul Torah</w:t>
      </w:r>
      <w:r w:rsidR="008B0E1B" w:rsidRPr="00651166">
        <w:rPr>
          <w:rFonts w:asciiTheme="minorBidi" w:hAnsiTheme="minorBidi" w:cstheme="minorBidi"/>
          <w:sz w:val="24"/>
          <w:szCs w:val="24"/>
          <w:lang w:val="en-US"/>
        </w:rPr>
        <w:t>, neglecting Torah study.</w:t>
      </w:r>
      <w:r w:rsidR="00CB40FD" w:rsidRPr="00651166">
        <w:rPr>
          <w:rFonts w:asciiTheme="minorBidi" w:hAnsiTheme="minorBidi" w:cstheme="minorBidi"/>
          <w:sz w:val="24"/>
          <w:szCs w:val="24"/>
        </w:rPr>
        <w:t xml:space="preserve"> </w:t>
      </w:r>
    </w:p>
    <w:p w:rsidR="00651166" w:rsidRPr="00651166" w:rsidRDefault="00651166" w:rsidP="00B04A57">
      <w:pPr>
        <w:spacing w:line="240" w:lineRule="auto"/>
        <w:jc w:val="both"/>
        <w:rPr>
          <w:rFonts w:asciiTheme="minorBidi" w:hAnsiTheme="minorBidi" w:cstheme="minorBidi"/>
          <w:sz w:val="24"/>
          <w:szCs w:val="24"/>
        </w:rPr>
      </w:pPr>
    </w:p>
    <w:p w:rsidR="00CB40FD" w:rsidRPr="00651166" w:rsidRDefault="00864585" w:rsidP="00B04A57">
      <w:pPr>
        <w:spacing w:line="240" w:lineRule="auto"/>
        <w:jc w:val="both"/>
        <w:rPr>
          <w:rFonts w:asciiTheme="minorBidi" w:hAnsiTheme="minorBidi" w:cstheme="minorBidi"/>
          <w:sz w:val="24"/>
          <w:szCs w:val="24"/>
          <w:rtl/>
        </w:rPr>
      </w:pPr>
      <w:r w:rsidRPr="00651166">
        <w:rPr>
          <w:rFonts w:asciiTheme="minorBidi" w:hAnsiTheme="minorBidi" w:cstheme="minorBidi"/>
          <w:sz w:val="24"/>
          <w:szCs w:val="24"/>
        </w:rPr>
        <w:lastRenderedPageBreak/>
        <w:t xml:space="preserve">Many Talmudic sources condemn </w:t>
      </w:r>
      <w:r w:rsidRPr="00651166">
        <w:rPr>
          <w:rFonts w:asciiTheme="minorBidi" w:hAnsiTheme="minorBidi" w:cstheme="minorBidi"/>
          <w:i/>
          <w:iCs/>
          <w:sz w:val="24"/>
          <w:szCs w:val="24"/>
        </w:rPr>
        <w:t>bittul Torah</w:t>
      </w:r>
      <w:r w:rsidR="00CB40FD" w:rsidRPr="00651166">
        <w:rPr>
          <w:rFonts w:asciiTheme="minorBidi" w:hAnsiTheme="minorBidi" w:cstheme="minorBidi"/>
          <w:sz w:val="24"/>
          <w:szCs w:val="24"/>
        </w:rPr>
        <w:t>.</w:t>
      </w:r>
      <w:r w:rsidRPr="00651166">
        <w:rPr>
          <w:rFonts w:asciiTheme="minorBidi" w:hAnsiTheme="minorBidi" w:cstheme="minorBidi"/>
          <w:sz w:val="24"/>
          <w:szCs w:val="24"/>
        </w:rPr>
        <w:t xml:space="preserve"> On</w:t>
      </w:r>
      <w:r w:rsidR="00CB40FD" w:rsidRPr="00651166">
        <w:rPr>
          <w:rFonts w:asciiTheme="minorBidi" w:hAnsiTheme="minorBidi" w:cstheme="minorBidi"/>
          <w:sz w:val="24"/>
          <w:szCs w:val="24"/>
        </w:rPr>
        <w:t xml:space="preserve"> </w:t>
      </w:r>
      <w:r w:rsidR="00CB40FD" w:rsidRPr="00651166">
        <w:rPr>
          <w:rFonts w:asciiTheme="minorBidi" w:hAnsiTheme="minorBidi" w:cstheme="minorBidi"/>
          <w:i/>
          <w:sz w:val="24"/>
          <w:szCs w:val="24"/>
        </w:rPr>
        <w:t>Berakhot</w:t>
      </w:r>
      <w:r w:rsidR="00CB40FD" w:rsidRPr="00651166">
        <w:rPr>
          <w:rFonts w:asciiTheme="minorBidi" w:hAnsiTheme="minorBidi" w:cstheme="minorBidi"/>
          <w:sz w:val="24"/>
          <w:szCs w:val="24"/>
        </w:rPr>
        <w:t xml:space="preserve"> 5a</w:t>
      </w:r>
      <w:r w:rsidRPr="00651166">
        <w:rPr>
          <w:rFonts w:asciiTheme="minorBidi" w:hAnsiTheme="minorBidi" w:cstheme="minorBidi"/>
          <w:sz w:val="24"/>
          <w:szCs w:val="24"/>
        </w:rPr>
        <w:t>, Rava</w:t>
      </w:r>
      <w:r w:rsidR="00CB40FD" w:rsidRPr="00651166">
        <w:rPr>
          <w:rFonts w:asciiTheme="minorBidi" w:hAnsiTheme="minorBidi" w:cstheme="minorBidi"/>
          <w:sz w:val="24"/>
          <w:szCs w:val="24"/>
        </w:rPr>
        <w:t xml:space="preserve"> teaches that </w:t>
      </w:r>
      <w:r w:rsidR="008B0E1B" w:rsidRPr="00651166">
        <w:rPr>
          <w:rFonts w:asciiTheme="minorBidi" w:hAnsiTheme="minorBidi" w:cstheme="minorBidi"/>
          <w:sz w:val="24"/>
          <w:szCs w:val="24"/>
        </w:rPr>
        <w:t xml:space="preserve">suffering should compel a person to examine one’s conduct; if no misdeed is apparent, it should be </w:t>
      </w:r>
      <w:r w:rsidR="00A72157" w:rsidRPr="00651166">
        <w:rPr>
          <w:rFonts w:asciiTheme="minorBidi" w:hAnsiTheme="minorBidi" w:cstheme="minorBidi"/>
          <w:sz w:val="24"/>
          <w:szCs w:val="24"/>
        </w:rPr>
        <w:t>attributed</w:t>
      </w:r>
      <w:r w:rsidR="008B0E1B" w:rsidRPr="00651166">
        <w:rPr>
          <w:rFonts w:asciiTheme="minorBidi" w:hAnsiTheme="minorBidi" w:cstheme="minorBidi"/>
          <w:sz w:val="24"/>
          <w:szCs w:val="24"/>
        </w:rPr>
        <w:t xml:space="preserve"> to</w:t>
      </w:r>
      <w:r w:rsidR="00CB40FD" w:rsidRPr="00651166">
        <w:rPr>
          <w:rFonts w:asciiTheme="minorBidi" w:hAnsiTheme="minorBidi" w:cstheme="minorBidi"/>
          <w:sz w:val="24"/>
          <w:szCs w:val="24"/>
        </w:rPr>
        <w:t xml:space="preserve"> </w:t>
      </w:r>
      <w:r w:rsidR="00CB40FD" w:rsidRPr="00651166">
        <w:rPr>
          <w:rFonts w:asciiTheme="minorBidi" w:hAnsiTheme="minorBidi" w:cstheme="minorBidi"/>
          <w:i/>
          <w:sz w:val="24"/>
          <w:szCs w:val="24"/>
        </w:rPr>
        <w:t>bittul Torah</w:t>
      </w:r>
      <w:r w:rsidR="00CB40FD" w:rsidRPr="00651166">
        <w:rPr>
          <w:rFonts w:asciiTheme="minorBidi" w:hAnsiTheme="minorBidi" w:cstheme="minorBidi"/>
          <w:sz w:val="24"/>
          <w:szCs w:val="24"/>
        </w:rPr>
        <w:t xml:space="preserve">. </w:t>
      </w:r>
      <w:r w:rsidR="00CB40FD" w:rsidRPr="00651166">
        <w:rPr>
          <w:rFonts w:asciiTheme="minorBidi" w:hAnsiTheme="minorBidi" w:cstheme="minorBidi"/>
          <w:i/>
          <w:sz w:val="24"/>
          <w:szCs w:val="24"/>
        </w:rPr>
        <w:t>Shabbat</w:t>
      </w:r>
      <w:r w:rsidR="00CB40FD" w:rsidRPr="00651166">
        <w:rPr>
          <w:rFonts w:asciiTheme="minorBidi" w:hAnsiTheme="minorBidi" w:cstheme="minorBidi"/>
          <w:sz w:val="24"/>
          <w:szCs w:val="24"/>
        </w:rPr>
        <w:t xml:space="preserve"> 33a </w:t>
      </w:r>
      <w:r w:rsidRPr="00651166">
        <w:rPr>
          <w:rFonts w:asciiTheme="minorBidi" w:hAnsiTheme="minorBidi" w:cstheme="minorBidi"/>
          <w:sz w:val="24"/>
          <w:szCs w:val="24"/>
        </w:rPr>
        <w:t xml:space="preserve">lists </w:t>
      </w:r>
      <w:r w:rsidR="00651166" w:rsidRPr="00651166">
        <w:rPr>
          <w:rFonts w:asciiTheme="minorBidi" w:hAnsiTheme="minorBidi" w:cstheme="minorBidi"/>
          <w:sz w:val="24"/>
          <w:szCs w:val="24"/>
        </w:rPr>
        <w:t xml:space="preserve">mass </w:t>
      </w:r>
      <w:r w:rsidRPr="00651166">
        <w:rPr>
          <w:rFonts w:asciiTheme="minorBidi" w:hAnsiTheme="minorBidi" w:cstheme="minorBidi"/>
          <w:sz w:val="24"/>
          <w:szCs w:val="24"/>
        </w:rPr>
        <w:t xml:space="preserve">calamities which result from </w:t>
      </w:r>
      <w:r w:rsidR="00651166" w:rsidRPr="00651166">
        <w:rPr>
          <w:rFonts w:asciiTheme="minorBidi" w:hAnsiTheme="minorBidi" w:cstheme="minorBidi"/>
          <w:sz w:val="24"/>
          <w:szCs w:val="24"/>
        </w:rPr>
        <w:t xml:space="preserve">injustice and </w:t>
      </w:r>
      <w:r w:rsidR="00651166" w:rsidRPr="00651166">
        <w:rPr>
          <w:rFonts w:asciiTheme="minorBidi" w:hAnsiTheme="minorBidi" w:cstheme="minorBidi"/>
          <w:i/>
          <w:iCs/>
          <w:sz w:val="24"/>
          <w:szCs w:val="24"/>
        </w:rPr>
        <w:t>bittul Torah</w:t>
      </w:r>
      <w:r w:rsidR="00CB40FD" w:rsidRPr="00651166">
        <w:rPr>
          <w:rFonts w:asciiTheme="minorBidi" w:hAnsiTheme="minorBidi" w:cstheme="minorBidi"/>
          <w:sz w:val="24"/>
          <w:szCs w:val="24"/>
        </w:rPr>
        <w:t xml:space="preserve">. </w:t>
      </w:r>
      <w:r w:rsidR="00651166" w:rsidRPr="00651166">
        <w:rPr>
          <w:rFonts w:asciiTheme="minorBidi" w:hAnsiTheme="minorBidi" w:cstheme="minorBidi"/>
          <w:sz w:val="24"/>
          <w:szCs w:val="24"/>
        </w:rPr>
        <w:t xml:space="preserve">On </w:t>
      </w:r>
      <w:r w:rsidR="00CB40FD" w:rsidRPr="00651166">
        <w:rPr>
          <w:rFonts w:asciiTheme="minorBidi" w:hAnsiTheme="minorBidi" w:cstheme="minorBidi"/>
          <w:i/>
          <w:sz w:val="24"/>
          <w:szCs w:val="24"/>
        </w:rPr>
        <w:t>Yoma</w:t>
      </w:r>
      <w:r w:rsidR="00CB40FD" w:rsidRPr="00651166">
        <w:rPr>
          <w:rFonts w:asciiTheme="minorBidi" w:hAnsiTheme="minorBidi" w:cstheme="minorBidi"/>
          <w:sz w:val="24"/>
          <w:szCs w:val="24"/>
        </w:rPr>
        <w:t xml:space="preserve"> 19b</w:t>
      </w:r>
      <w:r w:rsidR="00651166" w:rsidRPr="00651166">
        <w:rPr>
          <w:rFonts w:asciiTheme="minorBidi" w:hAnsiTheme="minorBidi" w:cstheme="minorBidi"/>
          <w:sz w:val="24"/>
          <w:szCs w:val="24"/>
        </w:rPr>
        <w:t>, Rava expounds: “</w:t>
      </w:r>
      <w:r w:rsidR="00A72157">
        <w:rPr>
          <w:rFonts w:asciiTheme="minorBidi" w:eastAsia="Times New Roman" w:hAnsiTheme="minorBidi" w:cstheme="minorBidi"/>
          <w:color w:val="auto"/>
          <w:sz w:val="24"/>
          <w:szCs w:val="24"/>
          <w:lang w:val="en-US"/>
        </w:rPr>
        <w:t xml:space="preserve">One </w:t>
      </w:r>
      <w:r w:rsidR="00651166" w:rsidRPr="00651166">
        <w:rPr>
          <w:rFonts w:asciiTheme="minorBidi" w:eastAsia="Times New Roman" w:hAnsiTheme="minorBidi" w:cstheme="minorBidi"/>
          <w:color w:val="auto"/>
          <w:sz w:val="24"/>
          <w:szCs w:val="24"/>
          <w:lang w:val="en-US"/>
        </w:rPr>
        <w:t xml:space="preserve">who engages in mundane talk transgresses a positive command, for it is written: ‘And you shall speak of them’ — ‘of them’, but not of other matters.” On </w:t>
      </w:r>
      <w:r w:rsidR="00CB40FD" w:rsidRPr="00651166">
        <w:rPr>
          <w:rFonts w:asciiTheme="minorBidi" w:hAnsiTheme="minorBidi" w:cstheme="minorBidi"/>
          <w:i/>
          <w:sz w:val="24"/>
          <w:szCs w:val="24"/>
        </w:rPr>
        <w:t>T</w:t>
      </w:r>
      <w:r w:rsidR="005C107D" w:rsidRPr="00651166">
        <w:rPr>
          <w:rFonts w:asciiTheme="minorBidi" w:hAnsiTheme="minorBidi" w:cstheme="minorBidi"/>
          <w:i/>
          <w:sz w:val="24"/>
          <w:szCs w:val="24"/>
        </w:rPr>
        <w:t>a’a</w:t>
      </w:r>
      <w:r w:rsidR="00CB40FD" w:rsidRPr="00651166">
        <w:rPr>
          <w:rFonts w:asciiTheme="minorBidi" w:hAnsiTheme="minorBidi" w:cstheme="minorBidi"/>
          <w:i/>
          <w:sz w:val="24"/>
          <w:szCs w:val="24"/>
        </w:rPr>
        <w:t>nit</w:t>
      </w:r>
      <w:r w:rsidR="00651166" w:rsidRPr="00651166">
        <w:rPr>
          <w:rFonts w:asciiTheme="minorBidi" w:hAnsiTheme="minorBidi" w:cstheme="minorBidi"/>
          <w:sz w:val="24"/>
          <w:szCs w:val="24"/>
        </w:rPr>
        <w:t xml:space="preserve"> 7b</w:t>
      </w:r>
      <w:r w:rsidR="00651166">
        <w:rPr>
          <w:rFonts w:asciiTheme="minorBidi" w:hAnsiTheme="minorBidi" w:cstheme="minorBidi"/>
          <w:sz w:val="24"/>
          <w:szCs w:val="24"/>
        </w:rPr>
        <w:t xml:space="preserve">, Rav Katina declares: </w:t>
      </w:r>
      <w:r w:rsidR="002C4312">
        <w:rPr>
          <w:rFonts w:asciiTheme="minorBidi" w:hAnsiTheme="minorBidi" w:cstheme="minorBidi"/>
          <w:sz w:val="24"/>
          <w:szCs w:val="24"/>
        </w:rPr>
        <w:t>“Rain is withheld only because of bittul Torah, as it says, ‘</w:t>
      </w:r>
      <w:r w:rsidR="008E2E9D">
        <w:rPr>
          <w:rFonts w:asciiTheme="minorBidi" w:hAnsiTheme="minorBidi" w:cstheme="minorBidi"/>
          <w:sz w:val="24"/>
          <w:szCs w:val="24"/>
        </w:rPr>
        <w:t>Slothfulness makes the roof</w:t>
      </w:r>
      <w:r w:rsidR="002C4312">
        <w:rPr>
          <w:rFonts w:asciiTheme="minorBidi" w:hAnsiTheme="minorBidi" w:cstheme="minorBidi"/>
          <w:sz w:val="24"/>
          <w:szCs w:val="24"/>
        </w:rPr>
        <w:t xml:space="preserve"> sag.’”</w:t>
      </w:r>
      <w:r w:rsidR="00CB40FD" w:rsidRPr="00651166">
        <w:rPr>
          <w:rFonts w:asciiTheme="minorBidi" w:hAnsiTheme="minorBidi" w:cstheme="minorBidi"/>
          <w:sz w:val="24"/>
          <w:szCs w:val="24"/>
        </w:rPr>
        <w:t xml:space="preserve"> </w:t>
      </w:r>
    </w:p>
    <w:p w:rsidR="00CB40FD" w:rsidRPr="00651166" w:rsidRDefault="00CB40FD" w:rsidP="00B04A57">
      <w:pPr>
        <w:spacing w:line="240" w:lineRule="auto"/>
        <w:jc w:val="both"/>
        <w:rPr>
          <w:rFonts w:asciiTheme="minorBidi" w:hAnsiTheme="minorBidi" w:cstheme="minorBidi"/>
          <w:sz w:val="24"/>
          <w:szCs w:val="24"/>
        </w:rPr>
      </w:pPr>
    </w:p>
    <w:p w:rsidR="00CB40FD" w:rsidRDefault="008E2E9D" w:rsidP="00B04A57">
      <w:pPr>
        <w:spacing w:line="240" w:lineRule="auto"/>
        <w:jc w:val="both"/>
        <w:rPr>
          <w:sz w:val="24"/>
          <w:szCs w:val="24"/>
        </w:rPr>
      </w:pPr>
      <w:r>
        <w:rPr>
          <w:rFonts w:asciiTheme="minorBidi" w:hAnsiTheme="minorBidi" w:cstheme="minorBidi"/>
          <w:sz w:val="24"/>
          <w:szCs w:val="24"/>
        </w:rPr>
        <w:t>Other rabbinical sources agree. Rav Acha (</w:t>
      </w:r>
      <w:r w:rsidR="00CB40FD" w:rsidRPr="00651166">
        <w:rPr>
          <w:rFonts w:asciiTheme="minorBidi" w:hAnsiTheme="minorBidi" w:cstheme="minorBidi"/>
          <w:i/>
          <w:sz w:val="24"/>
          <w:szCs w:val="24"/>
        </w:rPr>
        <w:t xml:space="preserve">Kalla </w:t>
      </w:r>
      <w:r w:rsidR="00BE53CF" w:rsidRPr="00651166">
        <w:rPr>
          <w:rFonts w:asciiTheme="minorBidi" w:hAnsiTheme="minorBidi" w:cstheme="minorBidi"/>
          <w:i/>
          <w:sz w:val="24"/>
          <w:szCs w:val="24"/>
        </w:rPr>
        <w:t>Rabbati</w:t>
      </w:r>
      <w:r>
        <w:rPr>
          <w:rFonts w:asciiTheme="minorBidi" w:hAnsiTheme="minorBidi" w:cstheme="minorBidi"/>
          <w:sz w:val="24"/>
          <w:szCs w:val="24"/>
        </w:rPr>
        <w:t xml:space="preserve"> 6</w:t>
      </w:r>
      <w:r w:rsidR="00CB40FD" w:rsidRPr="00651166">
        <w:rPr>
          <w:rFonts w:asciiTheme="minorBidi" w:hAnsiTheme="minorBidi" w:cstheme="minorBidi"/>
          <w:sz w:val="24"/>
          <w:szCs w:val="24"/>
        </w:rPr>
        <w:t>) teaches that the righteous die</w:t>
      </w:r>
      <w:r>
        <w:rPr>
          <w:rFonts w:asciiTheme="minorBidi" w:hAnsiTheme="minorBidi" w:cstheme="minorBidi"/>
          <w:sz w:val="24"/>
          <w:szCs w:val="24"/>
        </w:rPr>
        <w:t xml:space="preserve"> solely due to the sin of </w:t>
      </w:r>
      <w:r w:rsidRPr="008E2E9D">
        <w:rPr>
          <w:rFonts w:asciiTheme="minorBidi" w:hAnsiTheme="minorBidi" w:cstheme="minorBidi"/>
          <w:i/>
          <w:iCs/>
          <w:sz w:val="24"/>
          <w:szCs w:val="24"/>
        </w:rPr>
        <w:t>bittul Torah</w:t>
      </w:r>
      <w:r w:rsidR="00CB40FD" w:rsidRPr="00651166">
        <w:rPr>
          <w:rFonts w:asciiTheme="minorBidi" w:hAnsiTheme="minorBidi" w:cstheme="minorBidi"/>
          <w:sz w:val="24"/>
          <w:szCs w:val="24"/>
        </w:rPr>
        <w:t xml:space="preserve">. </w:t>
      </w:r>
      <w:r w:rsidR="00CB40FD" w:rsidRPr="00651166">
        <w:rPr>
          <w:rFonts w:asciiTheme="minorBidi" w:hAnsiTheme="minorBidi" w:cstheme="minorBidi"/>
          <w:i/>
          <w:sz w:val="24"/>
          <w:szCs w:val="24"/>
        </w:rPr>
        <w:t xml:space="preserve">Eikha Rabba </w:t>
      </w:r>
      <w:r w:rsidR="00CB40FD" w:rsidRPr="00651166">
        <w:rPr>
          <w:rFonts w:asciiTheme="minorBidi" w:hAnsiTheme="minorBidi" w:cstheme="minorBidi"/>
          <w:sz w:val="24"/>
          <w:szCs w:val="24"/>
        </w:rPr>
        <w:t>(1:20) teaches that exile comes about due to</w:t>
      </w:r>
      <w:r w:rsidR="00CB40FD">
        <w:rPr>
          <w:sz w:val="24"/>
          <w:szCs w:val="24"/>
        </w:rPr>
        <w:t xml:space="preserve"> </w:t>
      </w:r>
      <w:r w:rsidR="008218B1">
        <w:rPr>
          <w:sz w:val="24"/>
          <w:szCs w:val="24"/>
        </w:rPr>
        <w:t xml:space="preserve">the </w:t>
      </w:r>
      <w:r w:rsidR="00CB40FD">
        <w:rPr>
          <w:sz w:val="24"/>
          <w:szCs w:val="24"/>
        </w:rPr>
        <w:t>neglect of study. In light of the rabbinic emphasis on Torah learning, none of this is particularly surprising.</w:t>
      </w:r>
      <w:r w:rsidR="00CB40FD">
        <w:rPr>
          <w:sz w:val="24"/>
          <w:szCs w:val="24"/>
          <w:vertAlign w:val="superscript"/>
        </w:rPr>
        <w:footnoteReference w:id="4"/>
      </w:r>
      <w:r w:rsidR="00CB40FD">
        <w:rPr>
          <w:sz w:val="24"/>
          <w:szCs w:val="24"/>
        </w:rPr>
        <w:t xml:space="preserve"> </w:t>
      </w:r>
    </w:p>
    <w:p w:rsidR="00CB40FD" w:rsidRDefault="00CB40FD" w:rsidP="00B04A57">
      <w:pPr>
        <w:spacing w:line="240" w:lineRule="auto"/>
        <w:jc w:val="both"/>
        <w:rPr>
          <w:sz w:val="24"/>
          <w:szCs w:val="24"/>
        </w:rPr>
      </w:pPr>
    </w:p>
    <w:p w:rsidR="00CB40FD" w:rsidRDefault="00734815" w:rsidP="00B04A57">
      <w:pPr>
        <w:spacing w:line="240" w:lineRule="auto"/>
        <w:jc w:val="both"/>
        <w:rPr>
          <w:sz w:val="24"/>
          <w:szCs w:val="24"/>
        </w:rPr>
      </w:pPr>
      <w:r>
        <w:rPr>
          <w:sz w:val="24"/>
          <w:szCs w:val="24"/>
        </w:rPr>
        <w:t xml:space="preserve">Still other sources take the concept further. </w:t>
      </w:r>
      <w:r w:rsidR="00BE53CF">
        <w:rPr>
          <w:i/>
          <w:sz w:val="24"/>
          <w:szCs w:val="24"/>
        </w:rPr>
        <w:t>Sanhedrin</w:t>
      </w:r>
      <w:r w:rsidR="00CB40FD">
        <w:rPr>
          <w:i/>
          <w:sz w:val="24"/>
          <w:szCs w:val="24"/>
        </w:rPr>
        <w:t xml:space="preserve"> </w:t>
      </w:r>
      <w:r>
        <w:rPr>
          <w:sz w:val="24"/>
          <w:szCs w:val="24"/>
        </w:rPr>
        <w:t xml:space="preserve">99a expounds the verse “For he has spurned the word of God,” and Rabbi Nehorai explains: “This is one who has the opportunity to engage in Torah but declines.” Such an </w:t>
      </w:r>
      <w:r w:rsidR="00A72157">
        <w:rPr>
          <w:sz w:val="24"/>
          <w:szCs w:val="24"/>
        </w:rPr>
        <w:t>individual</w:t>
      </w:r>
      <w:r>
        <w:rPr>
          <w:sz w:val="24"/>
          <w:szCs w:val="24"/>
        </w:rPr>
        <w:t xml:space="preserve"> has</w:t>
      </w:r>
      <w:r w:rsidR="00CB40FD">
        <w:rPr>
          <w:sz w:val="24"/>
          <w:szCs w:val="24"/>
        </w:rPr>
        <w:t xml:space="preserve"> no</w:t>
      </w:r>
      <w:r>
        <w:rPr>
          <w:sz w:val="24"/>
          <w:szCs w:val="24"/>
        </w:rPr>
        <w:t>t only missed the chance for</w:t>
      </w:r>
      <w:r w:rsidR="00CB40FD">
        <w:rPr>
          <w:sz w:val="24"/>
          <w:szCs w:val="24"/>
        </w:rPr>
        <w:t xml:space="preserve"> </w:t>
      </w:r>
      <w:r w:rsidR="00CB40FD">
        <w:rPr>
          <w:i/>
          <w:sz w:val="24"/>
          <w:szCs w:val="24"/>
        </w:rPr>
        <w:t>talmud Torah</w:t>
      </w:r>
      <w:r>
        <w:rPr>
          <w:i/>
          <w:sz w:val="24"/>
          <w:szCs w:val="24"/>
        </w:rPr>
        <w:t>,</w:t>
      </w:r>
      <w:r w:rsidR="00CB40FD">
        <w:rPr>
          <w:sz w:val="24"/>
          <w:szCs w:val="24"/>
        </w:rPr>
        <w:t xml:space="preserve"> but has actively rej</w:t>
      </w:r>
      <w:r>
        <w:rPr>
          <w:sz w:val="24"/>
          <w:szCs w:val="24"/>
        </w:rPr>
        <w:t>ected the Torah</w:t>
      </w:r>
      <w:r w:rsidR="00CB40FD">
        <w:rPr>
          <w:sz w:val="24"/>
          <w:szCs w:val="24"/>
        </w:rPr>
        <w:t xml:space="preserve">. </w:t>
      </w:r>
    </w:p>
    <w:p w:rsidR="00CB40FD" w:rsidRDefault="00CB40FD" w:rsidP="00B04A57">
      <w:pPr>
        <w:spacing w:line="240" w:lineRule="auto"/>
        <w:jc w:val="both"/>
        <w:rPr>
          <w:sz w:val="24"/>
          <w:szCs w:val="24"/>
        </w:rPr>
      </w:pPr>
    </w:p>
    <w:p w:rsidR="00CB40FD" w:rsidRDefault="00CB40FD" w:rsidP="00B04A57">
      <w:pPr>
        <w:spacing w:line="240" w:lineRule="auto"/>
        <w:jc w:val="both"/>
        <w:rPr>
          <w:sz w:val="24"/>
          <w:szCs w:val="24"/>
        </w:rPr>
      </w:pPr>
      <w:r>
        <w:rPr>
          <w:i/>
          <w:sz w:val="24"/>
          <w:szCs w:val="24"/>
        </w:rPr>
        <w:t>Chagiga</w:t>
      </w:r>
      <w:r>
        <w:rPr>
          <w:sz w:val="24"/>
          <w:szCs w:val="24"/>
        </w:rPr>
        <w:t xml:space="preserve"> 5b carries a similar implication. The Gemara teaches that </w:t>
      </w:r>
      <w:r w:rsidR="008218B1">
        <w:rPr>
          <w:sz w:val="24"/>
          <w:szCs w:val="24"/>
        </w:rPr>
        <w:t>God</w:t>
      </w:r>
      <w:r>
        <w:rPr>
          <w:sz w:val="24"/>
          <w:szCs w:val="24"/>
        </w:rPr>
        <w:t xml:space="preserve"> cries for one who has the ability to learn Torah but chooses not to do so. Here too, the Gemara’s emphasis is not on whether or not one has fulfilled the technical obligation to learn</w:t>
      </w:r>
      <w:r w:rsidR="00A72157">
        <w:rPr>
          <w:sz w:val="24"/>
          <w:szCs w:val="24"/>
        </w:rPr>
        <w:t xml:space="preserve">; indeed one may not have violated </w:t>
      </w:r>
      <w:r w:rsidR="00A72157">
        <w:rPr>
          <w:sz w:val="24"/>
          <w:szCs w:val="24"/>
          <w:lang w:val="en-US"/>
        </w:rPr>
        <w:t>it</w:t>
      </w:r>
      <w:r>
        <w:rPr>
          <w:sz w:val="24"/>
          <w:szCs w:val="24"/>
        </w:rPr>
        <w:t xml:space="preserve"> at all. Instead, </w:t>
      </w:r>
      <w:r w:rsidR="00A72157">
        <w:rPr>
          <w:sz w:val="24"/>
          <w:szCs w:val="24"/>
        </w:rPr>
        <w:t>neglecting to learn</w:t>
      </w:r>
      <w:r>
        <w:rPr>
          <w:sz w:val="24"/>
          <w:szCs w:val="24"/>
        </w:rPr>
        <w:t xml:space="preserve"> causes God to cry. If one can learn and chooses</w:t>
      </w:r>
      <w:r w:rsidR="00A72157">
        <w:rPr>
          <w:sz w:val="24"/>
          <w:szCs w:val="24"/>
        </w:rPr>
        <w:t xml:space="preserve"> not to, the outcome is tragic </w:t>
      </w:r>
      <w:r>
        <w:rPr>
          <w:sz w:val="24"/>
          <w:szCs w:val="24"/>
        </w:rPr>
        <w:t>a</w:t>
      </w:r>
      <w:r w:rsidR="00A72157">
        <w:rPr>
          <w:sz w:val="24"/>
          <w:szCs w:val="24"/>
        </w:rPr>
        <w:t>nd</w:t>
      </w:r>
      <w:r>
        <w:rPr>
          <w:sz w:val="24"/>
          <w:szCs w:val="24"/>
        </w:rPr>
        <w:t xml:space="preserve"> viewed as a personal rejection of God. </w:t>
      </w:r>
    </w:p>
    <w:p w:rsidR="00CB40FD" w:rsidRDefault="00CB40FD" w:rsidP="00B04A57">
      <w:pPr>
        <w:spacing w:line="240" w:lineRule="auto"/>
        <w:jc w:val="both"/>
        <w:rPr>
          <w:sz w:val="24"/>
          <w:szCs w:val="24"/>
        </w:rPr>
      </w:pPr>
    </w:p>
    <w:p w:rsidR="00CB40FD" w:rsidRPr="007B60A4" w:rsidRDefault="00CB40FD" w:rsidP="00B04A57">
      <w:pPr>
        <w:spacing w:line="240" w:lineRule="auto"/>
        <w:jc w:val="both"/>
        <w:rPr>
          <w:sz w:val="24"/>
          <w:szCs w:val="24"/>
        </w:rPr>
      </w:pPr>
      <w:r>
        <w:rPr>
          <w:sz w:val="24"/>
          <w:szCs w:val="24"/>
        </w:rPr>
        <w:t>Another source points toward a similar message but from a different direction.</w:t>
      </w:r>
      <w:r w:rsidR="00A72157">
        <w:rPr>
          <w:sz w:val="24"/>
          <w:szCs w:val="24"/>
        </w:rPr>
        <w:t xml:space="preserve"> In</w:t>
      </w:r>
      <w:r>
        <w:rPr>
          <w:sz w:val="24"/>
          <w:szCs w:val="24"/>
        </w:rPr>
        <w:t xml:space="preserve"> </w:t>
      </w:r>
      <w:r>
        <w:rPr>
          <w:i/>
          <w:sz w:val="24"/>
          <w:szCs w:val="24"/>
        </w:rPr>
        <w:t>Avot</w:t>
      </w:r>
      <w:r w:rsidR="00A72157">
        <w:rPr>
          <w:sz w:val="24"/>
          <w:szCs w:val="24"/>
        </w:rPr>
        <w:t xml:space="preserve"> 2:8, Rabban Yochanan ben Zakkai states: “I</w:t>
      </w:r>
      <w:r>
        <w:rPr>
          <w:sz w:val="24"/>
          <w:szCs w:val="24"/>
        </w:rPr>
        <w:t>f you have studied a lot of Torah</w:t>
      </w:r>
      <w:r w:rsidR="008218B1">
        <w:rPr>
          <w:sz w:val="24"/>
          <w:szCs w:val="24"/>
        </w:rPr>
        <w:t>,</w:t>
      </w:r>
      <w:r>
        <w:rPr>
          <w:sz w:val="24"/>
          <w:szCs w:val="24"/>
        </w:rPr>
        <w:t xml:space="preserve"> do not credit yourself, because you were created for this purpose.” Just as one who has neglected Torah study is punished, above and beyond any technical halakhic violations, so too one who has studied </w:t>
      </w:r>
      <w:r w:rsidR="00A72157">
        <w:rPr>
          <w:sz w:val="24"/>
          <w:szCs w:val="24"/>
        </w:rPr>
        <w:t xml:space="preserve">a lot </w:t>
      </w:r>
      <w:r>
        <w:rPr>
          <w:sz w:val="24"/>
          <w:szCs w:val="24"/>
        </w:rPr>
        <w:t>ought not to be overly proud. Learning Torah is not a typical mitzva; it is simply among our most basic duties as Jews.</w:t>
      </w:r>
    </w:p>
    <w:sectPr w:rsidR="00CB40FD" w:rsidRPr="007B60A4" w:rsidSect="00EB29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35" w:rsidRDefault="001A4935">
      <w:pPr>
        <w:spacing w:line="240" w:lineRule="auto"/>
      </w:pPr>
      <w:r>
        <w:separator/>
      </w:r>
    </w:p>
  </w:endnote>
  <w:endnote w:type="continuationSeparator" w:id="0">
    <w:p w:rsidR="001A4935" w:rsidRDefault="001A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35" w:rsidRDefault="001A4935">
      <w:pPr>
        <w:spacing w:line="240" w:lineRule="auto"/>
      </w:pPr>
      <w:r>
        <w:separator/>
      </w:r>
    </w:p>
  </w:footnote>
  <w:footnote w:type="continuationSeparator" w:id="0">
    <w:p w:rsidR="001A4935" w:rsidRDefault="001A4935">
      <w:pPr>
        <w:spacing w:line="240" w:lineRule="auto"/>
      </w:pPr>
      <w:r>
        <w:continuationSeparator/>
      </w:r>
    </w:p>
  </w:footnote>
  <w:footnote w:id="1">
    <w:p w:rsidR="00CB40FD" w:rsidRDefault="00CB40FD" w:rsidP="00CB40FD">
      <w:pPr>
        <w:spacing w:line="240" w:lineRule="auto"/>
        <w:jc w:val="both"/>
        <w:rPr>
          <w:sz w:val="20"/>
          <w:szCs w:val="20"/>
        </w:rPr>
      </w:pPr>
      <w:r>
        <w:rPr>
          <w:vertAlign w:val="superscript"/>
        </w:rPr>
        <w:footnoteRef/>
      </w:r>
      <w:r>
        <w:rPr>
          <w:sz w:val="20"/>
          <w:szCs w:val="20"/>
        </w:rPr>
        <w:t xml:space="preserve"> See also </w:t>
      </w:r>
      <w:r w:rsidR="00FC6B01">
        <w:rPr>
          <w:i/>
          <w:sz w:val="20"/>
          <w:szCs w:val="20"/>
        </w:rPr>
        <w:t>Tose</w:t>
      </w:r>
      <w:r>
        <w:rPr>
          <w:i/>
          <w:sz w:val="20"/>
          <w:szCs w:val="20"/>
        </w:rPr>
        <w:t>fot R. Yehuda He-chasid</w:t>
      </w:r>
      <w:r w:rsidR="00FC6B01">
        <w:rPr>
          <w:i/>
          <w:sz w:val="20"/>
          <w:szCs w:val="20"/>
        </w:rPr>
        <w:t>,</w:t>
      </w:r>
      <w:r>
        <w:rPr>
          <w:i/>
          <w:sz w:val="20"/>
          <w:szCs w:val="20"/>
        </w:rPr>
        <w:t xml:space="preserve"> Berakhot</w:t>
      </w:r>
      <w:r>
        <w:rPr>
          <w:sz w:val="20"/>
          <w:szCs w:val="20"/>
        </w:rPr>
        <w:t xml:space="preserve"> 35b</w:t>
      </w:r>
      <w:r w:rsidR="00FC6B01">
        <w:rPr>
          <w:sz w:val="20"/>
          <w:szCs w:val="20"/>
        </w:rPr>
        <w:t>,</w:t>
      </w:r>
      <w:r>
        <w:rPr>
          <w:sz w:val="20"/>
          <w:szCs w:val="20"/>
        </w:rPr>
        <w:t xml:space="preserve"> s.v. </w:t>
      </w:r>
      <w:r w:rsidR="00E20B49">
        <w:rPr>
          <w:i/>
          <w:sz w:val="20"/>
          <w:szCs w:val="20"/>
        </w:rPr>
        <w:t>V</w:t>
      </w:r>
      <w:r>
        <w:rPr>
          <w:i/>
          <w:sz w:val="20"/>
          <w:szCs w:val="20"/>
        </w:rPr>
        <w:t>e-asafta</w:t>
      </w:r>
      <w:r>
        <w:rPr>
          <w:sz w:val="20"/>
          <w:szCs w:val="20"/>
        </w:rPr>
        <w:t xml:space="preserve">. </w:t>
      </w:r>
    </w:p>
  </w:footnote>
  <w:footnote w:id="2">
    <w:p w:rsidR="00FC6B01" w:rsidRDefault="00CB40FD" w:rsidP="00FC6B01">
      <w:pPr>
        <w:spacing w:line="240" w:lineRule="auto"/>
        <w:jc w:val="both"/>
        <w:rPr>
          <w:sz w:val="20"/>
          <w:szCs w:val="20"/>
        </w:rPr>
      </w:pPr>
      <w:r>
        <w:rPr>
          <w:vertAlign w:val="superscript"/>
        </w:rPr>
        <w:footnoteRef/>
      </w:r>
      <w:r>
        <w:rPr>
          <w:sz w:val="20"/>
          <w:szCs w:val="20"/>
        </w:rPr>
        <w:t xml:space="preserve"> </w:t>
      </w:r>
      <w:hyperlink r:id="rId1" w:history="1">
        <w:r w:rsidR="00FC6B01" w:rsidRPr="00DA790F">
          <w:rPr>
            <w:rStyle w:val="Hyperlink"/>
            <w:sz w:val="20"/>
            <w:szCs w:val="20"/>
          </w:rPr>
          <w:t>http://etzion.org.il/en/all-your-ways-know-him-two-modes-serving-god</w:t>
        </w:r>
      </w:hyperlink>
    </w:p>
    <w:p w:rsidR="00FC6B01" w:rsidRDefault="00FC6B01" w:rsidP="00FC6B01">
      <w:pPr>
        <w:spacing w:line="240" w:lineRule="auto"/>
        <w:jc w:val="both"/>
        <w:rPr>
          <w:sz w:val="20"/>
          <w:szCs w:val="20"/>
        </w:rPr>
      </w:pPr>
    </w:p>
  </w:footnote>
  <w:footnote w:id="3">
    <w:p w:rsidR="00CB40FD" w:rsidRDefault="00CB40FD" w:rsidP="00CB40FD">
      <w:pPr>
        <w:spacing w:line="240" w:lineRule="auto"/>
        <w:jc w:val="both"/>
        <w:rPr>
          <w:sz w:val="20"/>
          <w:szCs w:val="20"/>
        </w:rPr>
      </w:pPr>
      <w:r>
        <w:rPr>
          <w:vertAlign w:val="superscript"/>
        </w:rPr>
        <w:footnoteRef/>
      </w:r>
      <w:r>
        <w:rPr>
          <w:sz w:val="20"/>
          <w:szCs w:val="20"/>
        </w:rPr>
        <w:t xml:space="preserve"> </w:t>
      </w:r>
      <w:hyperlink r:id="rId2" w:history="1">
        <w:r>
          <w:rPr>
            <w:rStyle w:val="Hyperlink"/>
            <w:color w:val="1155CC"/>
            <w:sz w:val="20"/>
            <w:szCs w:val="20"/>
          </w:rPr>
          <w:t>http://www.torahmusings.com/2014/04/when-to-get-married/</w:t>
        </w:r>
      </w:hyperlink>
    </w:p>
  </w:footnote>
  <w:footnote w:id="4">
    <w:p w:rsidR="00CB40FD" w:rsidRDefault="00CB40FD" w:rsidP="00734815">
      <w:pPr>
        <w:spacing w:line="240" w:lineRule="auto"/>
        <w:jc w:val="both"/>
        <w:rPr>
          <w:sz w:val="20"/>
          <w:szCs w:val="20"/>
        </w:rPr>
      </w:pPr>
      <w:r>
        <w:rPr>
          <w:vertAlign w:val="superscript"/>
        </w:rPr>
        <w:footnoteRef/>
      </w:r>
      <w:r>
        <w:rPr>
          <w:sz w:val="20"/>
          <w:szCs w:val="20"/>
        </w:rPr>
        <w:t xml:space="preserve"> It </w:t>
      </w:r>
      <w:r w:rsidR="00734815">
        <w:rPr>
          <w:sz w:val="20"/>
          <w:szCs w:val="20"/>
        </w:rPr>
        <w:t xml:space="preserve">is also striking that </w:t>
      </w:r>
      <w:r w:rsidR="00734815" w:rsidRPr="00734815">
        <w:rPr>
          <w:i/>
          <w:iCs/>
          <w:sz w:val="20"/>
          <w:szCs w:val="20"/>
        </w:rPr>
        <w:t>Avot</w:t>
      </w:r>
      <w:r w:rsidR="008218B1">
        <w:rPr>
          <w:sz w:val="20"/>
          <w:szCs w:val="20"/>
        </w:rPr>
        <w:t xml:space="preserve"> 1:5</w:t>
      </w:r>
      <w:r>
        <w:rPr>
          <w:sz w:val="20"/>
          <w:szCs w:val="20"/>
        </w:rPr>
        <w:t xml:space="preserve"> teaches that “</w:t>
      </w:r>
      <w:r w:rsidR="00734815">
        <w:rPr>
          <w:sz w:val="20"/>
          <w:szCs w:val="20"/>
        </w:rPr>
        <w:t xml:space="preserve">as long as one </w:t>
      </w:r>
      <w:r>
        <w:rPr>
          <w:sz w:val="20"/>
          <w:szCs w:val="20"/>
        </w:rPr>
        <w:t>speaks overly much with a wom</w:t>
      </w:r>
      <w:r w:rsidR="00734815">
        <w:rPr>
          <w:sz w:val="20"/>
          <w:szCs w:val="20"/>
        </w:rPr>
        <w:t>an, he causes evil to himself</w:t>
      </w:r>
      <w:r w:rsidR="00734815">
        <w:rPr>
          <w:rFonts w:hint="cs"/>
          <w:sz w:val="20"/>
          <w:szCs w:val="20"/>
          <w:rtl/>
        </w:rPr>
        <w:t xml:space="preserve"> </w:t>
      </w:r>
      <w:r w:rsidR="00734815">
        <w:rPr>
          <w:sz w:val="20"/>
          <w:szCs w:val="20"/>
          <w:lang w:val="en-US"/>
        </w:rPr>
        <w:t xml:space="preserve">and </w:t>
      </w:r>
      <w:r>
        <w:rPr>
          <w:sz w:val="20"/>
          <w:szCs w:val="20"/>
        </w:rPr>
        <w:t xml:space="preserve">neglects words of Torah.” </w:t>
      </w:r>
      <w:r w:rsidR="00734815">
        <w:rPr>
          <w:sz w:val="20"/>
          <w:szCs w:val="20"/>
        </w:rPr>
        <w:t>On the simplest level</w:t>
      </w:r>
      <w:r>
        <w:rPr>
          <w:sz w:val="20"/>
          <w:szCs w:val="20"/>
        </w:rPr>
        <w:t>, the Mishna is describing not a sin but a consequence: one who is distracted will simply not attain the same level in Torah study as one who focuses with greater intensity. It is striking, therefore, that the Mishna nonethele</w:t>
      </w:r>
      <w:r w:rsidR="00734815">
        <w:rPr>
          <w:sz w:val="20"/>
          <w:szCs w:val="20"/>
        </w:rPr>
        <w:t>ss uses the terminology of “</w:t>
      </w:r>
      <w:r w:rsidR="00734815" w:rsidRPr="00734815">
        <w:rPr>
          <w:i/>
          <w:iCs/>
          <w:sz w:val="20"/>
          <w:szCs w:val="20"/>
        </w:rPr>
        <w:t>u-votel mi-divrei Torah</w:t>
      </w:r>
      <w:r>
        <w:rPr>
          <w:sz w:val="20"/>
          <w:szCs w:val="20"/>
        </w:rPr>
        <w:t>.</w:t>
      </w:r>
      <w:r w:rsidR="00734815">
        <w:rPr>
          <w:sz w:val="20"/>
          <w:szCs w:val="20"/>
        </w:rPr>
        <w:t>”</w:t>
      </w:r>
      <w:r>
        <w:rPr>
          <w:sz w:val="20"/>
          <w:szCs w:val="20"/>
        </w:rPr>
        <w:t xml:space="preserve"> </w:t>
      </w:r>
      <w:r>
        <w:rPr>
          <w:i/>
          <w:sz w:val="20"/>
          <w:szCs w:val="20"/>
        </w:rPr>
        <w:t>Bittul</w:t>
      </w:r>
      <w:r>
        <w:rPr>
          <w:sz w:val="20"/>
          <w:szCs w:val="20"/>
        </w:rPr>
        <w:t xml:space="preserve"> </w:t>
      </w:r>
      <w:r w:rsidRPr="00734815">
        <w:rPr>
          <w:i/>
          <w:iCs/>
          <w:sz w:val="20"/>
          <w:szCs w:val="20"/>
        </w:rPr>
        <w:t>Torah</w:t>
      </w:r>
      <w:r>
        <w:rPr>
          <w:sz w:val="20"/>
          <w:szCs w:val="20"/>
        </w:rPr>
        <w:t xml:space="preserve"> is not merely a sin but a negative consequence in its own right. This too underscores the severity of </w:t>
      </w:r>
      <w:r>
        <w:rPr>
          <w:i/>
          <w:sz w:val="20"/>
          <w:szCs w:val="20"/>
        </w:rPr>
        <w:t xml:space="preserve">bittul </w:t>
      </w:r>
      <w:r w:rsidRPr="00734815">
        <w:rPr>
          <w:i/>
          <w:iCs/>
          <w:sz w:val="20"/>
          <w:szCs w:val="20"/>
        </w:rPr>
        <w:t>Torah</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C6856"/>
    <w:rsid w:val="000E1B5E"/>
    <w:rsid w:val="000E5831"/>
    <w:rsid w:val="00121D10"/>
    <w:rsid w:val="001A4935"/>
    <w:rsid w:val="001C7683"/>
    <w:rsid w:val="00246543"/>
    <w:rsid w:val="002A6E06"/>
    <w:rsid w:val="002C4312"/>
    <w:rsid w:val="0031130A"/>
    <w:rsid w:val="00317C11"/>
    <w:rsid w:val="00341F6E"/>
    <w:rsid w:val="00354990"/>
    <w:rsid w:val="003C68B8"/>
    <w:rsid w:val="0049019E"/>
    <w:rsid w:val="004947A6"/>
    <w:rsid w:val="004A0E42"/>
    <w:rsid w:val="004F1658"/>
    <w:rsid w:val="004F37AB"/>
    <w:rsid w:val="005328F4"/>
    <w:rsid w:val="00587E9F"/>
    <w:rsid w:val="005C107D"/>
    <w:rsid w:val="00610714"/>
    <w:rsid w:val="00651166"/>
    <w:rsid w:val="00715AA9"/>
    <w:rsid w:val="00734815"/>
    <w:rsid w:val="00757F49"/>
    <w:rsid w:val="00776A8F"/>
    <w:rsid w:val="007B60A4"/>
    <w:rsid w:val="008218B1"/>
    <w:rsid w:val="00864585"/>
    <w:rsid w:val="00874FEC"/>
    <w:rsid w:val="008A16AE"/>
    <w:rsid w:val="008B0E1B"/>
    <w:rsid w:val="008E2E9D"/>
    <w:rsid w:val="00A72157"/>
    <w:rsid w:val="00A87BB3"/>
    <w:rsid w:val="00AA1270"/>
    <w:rsid w:val="00B04A57"/>
    <w:rsid w:val="00B0702E"/>
    <w:rsid w:val="00BD4E5F"/>
    <w:rsid w:val="00BE53CF"/>
    <w:rsid w:val="00C816C3"/>
    <w:rsid w:val="00CB40FD"/>
    <w:rsid w:val="00CE107E"/>
    <w:rsid w:val="00CF53D5"/>
    <w:rsid w:val="00D03DFB"/>
    <w:rsid w:val="00E00F71"/>
    <w:rsid w:val="00E20B49"/>
    <w:rsid w:val="00E20E5B"/>
    <w:rsid w:val="00E4514B"/>
    <w:rsid w:val="00E80D7D"/>
    <w:rsid w:val="00EB2933"/>
    <w:rsid w:val="00FC032E"/>
    <w:rsid w:val="00FC6B01"/>
    <w:rsid w:val="00FD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paragraph" w:styleId="Header">
    <w:name w:val="header"/>
    <w:basedOn w:val="Normal"/>
    <w:link w:val="HeaderChar"/>
    <w:uiPriority w:val="99"/>
    <w:unhideWhenUsed/>
    <w:rsid w:val="00E00F71"/>
    <w:pPr>
      <w:tabs>
        <w:tab w:val="center" w:pos="4320"/>
        <w:tab w:val="right" w:pos="8640"/>
      </w:tabs>
      <w:spacing w:line="240" w:lineRule="auto"/>
    </w:pPr>
  </w:style>
  <w:style w:type="character" w:customStyle="1" w:styleId="HeaderChar">
    <w:name w:val="Header Char"/>
    <w:basedOn w:val="DefaultParagraphFont"/>
    <w:link w:val="Header"/>
    <w:uiPriority w:val="99"/>
    <w:rsid w:val="00E00F71"/>
  </w:style>
  <w:style w:type="paragraph" w:styleId="Footer">
    <w:name w:val="footer"/>
    <w:basedOn w:val="Normal"/>
    <w:link w:val="FooterChar"/>
    <w:uiPriority w:val="99"/>
    <w:unhideWhenUsed/>
    <w:rsid w:val="00E00F71"/>
    <w:pPr>
      <w:tabs>
        <w:tab w:val="center" w:pos="4320"/>
        <w:tab w:val="right" w:pos="8640"/>
      </w:tabs>
      <w:spacing w:line="240" w:lineRule="auto"/>
    </w:pPr>
  </w:style>
  <w:style w:type="character" w:customStyle="1" w:styleId="FooterChar">
    <w:name w:val="Footer Char"/>
    <w:basedOn w:val="DefaultParagraphFont"/>
    <w:link w:val="Footer"/>
    <w:uiPriority w:val="99"/>
    <w:rsid w:val="00E0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paragraph" w:styleId="Header">
    <w:name w:val="header"/>
    <w:basedOn w:val="Normal"/>
    <w:link w:val="HeaderChar"/>
    <w:uiPriority w:val="99"/>
    <w:unhideWhenUsed/>
    <w:rsid w:val="00E00F71"/>
    <w:pPr>
      <w:tabs>
        <w:tab w:val="center" w:pos="4320"/>
        <w:tab w:val="right" w:pos="8640"/>
      </w:tabs>
      <w:spacing w:line="240" w:lineRule="auto"/>
    </w:pPr>
  </w:style>
  <w:style w:type="character" w:customStyle="1" w:styleId="HeaderChar">
    <w:name w:val="Header Char"/>
    <w:basedOn w:val="DefaultParagraphFont"/>
    <w:link w:val="Header"/>
    <w:uiPriority w:val="99"/>
    <w:rsid w:val="00E00F71"/>
  </w:style>
  <w:style w:type="paragraph" w:styleId="Footer">
    <w:name w:val="footer"/>
    <w:basedOn w:val="Normal"/>
    <w:link w:val="FooterChar"/>
    <w:uiPriority w:val="99"/>
    <w:unhideWhenUsed/>
    <w:rsid w:val="00E00F71"/>
    <w:pPr>
      <w:tabs>
        <w:tab w:val="center" w:pos="4320"/>
        <w:tab w:val="right" w:pos="8640"/>
      </w:tabs>
      <w:spacing w:line="240" w:lineRule="auto"/>
    </w:pPr>
  </w:style>
  <w:style w:type="character" w:customStyle="1" w:styleId="FooterChar">
    <w:name w:val="Footer Char"/>
    <w:basedOn w:val="DefaultParagraphFont"/>
    <w:link w:val="Footer"/>
    <w:uiPriority w:val="99"/>
    <w:rsid w:val="00E0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522520884">
      <w:bodyDiv w:val="1"/>
      <w:marLeft w:val="0"/>
      <w:marRight w:val="0"/>
      <w:marTop w:val="0"/>
      <w:marBottom w:val="0"/>
      <w:divBdr>
        <w:top w:val="none" w:sz="0" w:space="0" w:color="auto"/>
        <w:left w:val="none" w:sz="0" w:space="0" w:color="auto"/>
        <w:bottom w:val="none" w:sz="0" w:space="0" w:color="auto"/>
        <w:right w:val="none" w:sz="0" w:space="0" w:color="auto"/>
      </w:divBdr>
      <w:divsChild>
        <w:div w:id="478157208">
          <w:marLeft w:val="0"/>
          <w:marRight w:val="0"/>
          <w:marTop w:val="0"/>
          <w:marBottom w:val="0"/>
          <w:divBdr>
            <w:top w:val="none" w:sz="0" w:space="0" w:color="auto"/>
            <w:left w:val="none" w:sz="0" w:space="0" w:color="auto"/>
            <w:bottom w:val="none" w:sz="0" w:space="0" w:color="auto"/>
            <w:right w:val="none" w:sz="0" w:space="0" w:color="auto"/>
          </w:divBdr>
        </w:div>
        <w:div w:id="1726299150">
          <w:marLeft w:val="0"/>
          <w:marRight w:val="0"/>
          <w:marTop w:val="0"/>
          <w:marBottom w:val="0"/>
          <w:divBdr>
            <w:top w:val="none" w:sz="0" w:space="0" w:color="auto"/>
            <w:left w:val="none" w:sz="0" w:space="0" w:color="auto"/>
            <w:bottom w:val="none" w:sz="0" w:space="0" w:color="auto"/>
            <w:right w:val="none" w:sz="0" w:space="0" w:color="auto"/>
          </w:divBdr>
        </w:div>
        <w:div w:id="178813739">
          <w:marLeft w:val="0"/>
          <w:marRight w:val="0"/>
          <w:marTop w:val="0"/>
          <w:marBottom w:val="0"/>
          <w:divBdr>
            <w:top w:val="none" w:sz="0" w:space="0" w:color="auto"/>
            <w:left w:val="none" w:sz="0" w:space="0" w:color="auto"/>
            <w:bottom w:val="none" w:sz="0" w:space="0" w:color="auto"/>
            <w:right w:val="none" w:sz="0" w:space="0" w:color="auto"/>
          </w:divBdr>
        </w:div>
        <w:div w:id="1476489575">
          <w:marLeft w:val="0"/>
          <w:marRight w:val="0"/>
          <w:marTop w:val="0"/>
          <w:marBottom w:val="0"/>
          <w:divBdr>
            <w:top w:val="none" w:sz="0" w:space="0" w:color="auto"/>
            <w:left w:val="none" w:sz="0" w:space="0" w:color="auto"/>
            <w:bottom w:val="none" w:sz="0" w:space="0" w:color="auto"/>
            <w:right w:val="none" w:sz="0" w:space="0" w:color="auto"/>
          </w:divBdr>
        </w:div>
      </w:divsChild>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 w:id="2026975235">
      <w:bodyDiv w:val="1"/>
      <w:marLeft w:val="0"/>
      <w:marRight w:val="0"/>
      <w:marTop w:val="0"/>
      <w:marBottom w:val="0"/>
      <w:divBdr>
        <w:top w:val="none" w:sz="0" w:space="0" w:color="auto"/>
        <w:left w:val="none" w:sz="0" w:space="0" w:color="auto"/>
        <w:bottom w:val="none" w:sz="0" w:space="0" w:color="auto"/>
        <w:right w:val="none" w:sz="0" w:space="0" w:color="auto"/>
      </w:divBdr>
      <w:divsChild>
        <w:div w:id="665935960">
          <w:marLeft w:val="0"/>
          <w:marRight w:val="0"/>
          <w:marTop w:val="0"/>
          <w:marBottom w:val="0"/>
          <w:divBdr>
            <w:top w:val="none" w:sz="0" w:space="0" w:color="auto"/>
            <w:left w:val="none" w:sz="0" w:space="0" w:color="auto"/>
            <w:bottom w:val="none" w:sz="0" w:space="0" w:color="auto"/>
            <w:right w:val="none" w:sz="0" w:space="0" w:color="auto"/>
          </w:divBdr>
        </w:div>
        <w:div w:id="749233771">
          <w:marLeft w:val="0"/>
          <w:marRight w:val="0"/>
          <w:marTop w:val="0"/>
          <w:marBottom w:val="0"/>
          <w:divBdr>
            <w:top w:val="none" w:sz="0" w:space="0" w:color="auto"/>
            <w:left w:val="none" w:sz="0" w:space="0" w:color="auto"/>
            <w:bottom w:val="none" w:sz="0" w:space="0" w:color="auto"/>
            <w:right w:val="none" w:sz="0" w:space="0" w:color="auto"/>
          </w:divBdr>
        </w:div>
        <w:div w:id="1159926043">
          <w:marLeft w:val="0"/>
          <w:marRight w:val="0"/>
          <w:marTop w:val="0"/>
          <w:marBottom w:val="0"/>
          <w:divBdr>
            <w:top w:val="none" w:sz="0" w:space="0" w:color="auto"/>
            <w:left w:val="none" w:sz="0" w:space="0" w:color="auto"/>
            <w:bottom w:val="none" w:sz="0" w:space="0" w:color="auto"/>
            <w:right w:val="none" w:sz="0" w:space="0" w:color="auto"/>
          </w:divBdr>
        </w:div>
        <w:div w:id="1466046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all-your-ways-know-him-two-modes-serving-go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orahmusings.com/2014/04/when-to-get-married/" TargetMode="External"/><Relationship Id="rId1" Type="http://schemas.openxmlformats.org/officeDocument/2006/relationships/hyperlink" Target="http://etzion.org.il/en/all-your-ways-know-him-two-modes-serving-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FA1F-A42F-4321-B5EE-51D2A069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4</cp:revision>
  <dcterms:created xsi:type="dcterms:W3CDTF">2018-01-10T11:14:00Z</dcterms:created>
  <dcterms:modified xsi:type="dcterms:W3CDTF">2018-01-14T08:13:00Z</dcterms:modified>
</cp:coreProperties>
</file>