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361FEEAD" w14:textId="68D1BB4B" w:rsidR="00537C4E" w:rsidRDefault="00393D29" w:rsidP="00393D29">
      <w:pPr>
        <w:pStyle w:val="1"/>
        <w:contextualSpacing/>
        <w:rPr>
          <w:rtl/>
        </w:rPr>
      </w:pPr>
      <w:bookmarkStart w:id="0" w:name="OLE_LINK1"/>
      <w:r>
        <w:rPr>
          <w:rFonts w:hint="cs"/>
          <w:rtl/>
        </w:rPr>
        <w:t>13</w:t>
      </w:r>
      <w:r w:rsidR="00605B50">
        <w:rPr>
          <w:rFonts w:hint="cs"/>
          <w:rtl/>
        </w:rPr>
        <w:t xml:space="preserve"> </w:t>
      </w:r>
      <w:r>
        <w:rPr>
          <w:rFonts w:hint="cs"/>
          <w:rtl/>
        </w:rPr>
        <w:t>קורבן מנחה (ויקרא ב')</w:t>
      </w:r>
    </w:p>
    <w:bookmarkEnd w:id="0"/>
    <w:p w14:paraId="1E7660BB" w14:textId="77777777" w:rsidR="00BD0D01" w:rsidRDefault="00BD0D01" w:rsidP="00B3187E">
      <w:pPr>
        <w:rPr>
          <w:rtl/>
        </w:rPr>
      </w:pPr>
    </w:p>
    <w:p w14:paraId="4854873C" w14:textId="67799A9B" w:rsidR="00393D29" w:rsidRDefault="00D31DEC" w:rsidP="00D31DEC">
      <w:pPr>
        <w:rPr>
          <w:rFonts w:cs="David"/>
        </w:rPr>
      </w:pPr>
      <w:r>
        <w:rPr>
          <w:rFonts w:hint="cs"/>
          <w:rtl/>
        </w:rPr>
        <w:t xml:space="preserve">פרק </w:t>
      </w:r>
      <w:r w:rsidR="00393D29">
        <w:rPr>
          <w:rtl/>
        </w:rPr>
        <w:t xml:space="preserve">ב' </w:t>
      </w:r>
      <w:r>
        <w:rPr>
          <w:rFonts w:hint="cs"/>
          <w:rtl/>
        </w:rPr>
        <w:t xml:space="preserve">בחומש ויקרא מביא </w:t>
      </w:r>
      <w:r w:rsidR="00393D29">
        <w:rPr>
          <w:rtl/>
        </w:rPr>
        <w:t xml:space="preserve">את </w:t>
      </w:r>
      <w:r>
        <w:rPr>
          <w:rFonts w:hint="cs"/>
          <w:rtl/>
        </w:rPr>
        <w:t xml:space="preserve">דיני </w:t>
      </w:r>
      <w:r w:rsidR="00393D29">
        <w:rPr>
          <w:rtl/>
        </w:rPr>
        <w:t>קורבן המנחה</w:t>
      </w:r>
      <w:r>
        <w:rPr>
          <w:rFonts w:hint="cs"/>
          <w:rtl/>
        </w:rPr>
        <w:t>. אפשר לחלק את הפרק</w:t>
      </w:r>
      <w:r w:rsidR="00393D29">
        <w:rPr>
          <w:rtl/>
        </w:rPr>
        <w:t xml:space="preserve"> לשלוש חטיבות מרכזיות: מנחת הסולת (פסוקים א-ג); מנחות מעובדות – אפויות או מטוגנות (פסוקים ד-י); מנחת ביכורים (פסוקים יד-</w:t>
      </w:r>
      <w:proofErr w:type="spellStart"/>
      <w:r w:rsidR="00393D29">
        <w:rPr>
          <w:rtl/>
        </w:rPr>
        <w:t>טז</w:t>
      </w:r>
      <w:proofErr w:type="spellEnd"/>
      <w:r w:rsidR="00393D29">
        <w:rPr>
          <w:rtl/>
        </w:rPr>
        <w:t xml:space="preserve">). מבחינה זו, </w:t>
      </w:r>
      <w:r>
        <w:rPr>
          <w:rFonts w:hint="cs"/>
          <w:rtl/>
        </w:rPr>
        <w:t xml:space="preserve">המבנה של </w:t>
      </w:r>
      <w:r w:rsidR="00393D29">
        <w:rPr>
          <w:rtl/>
        </w:rPr>
        <w:t xml:space="preserve">פרק ב' </w:t>
      </w:r>
      <w:r>
        <w:rPr>
          <w:rFonts w:hint="cs"/>
          <w:rtl/>
        </w:rPr>
        <w:t>דומה ל</w:t>
      </w:r>
      <w:r w:rsidR="00393D29">
        <w:rPr>
          <w:rtl/>
        </w:rPr>
        <w:t xml:space="preserve">פרקים א' </w:t>
      </w:r>
      <w:proofErr w:type="spellStart"/>
      <w:r w:rsidR="00393D29">
        <w:rPr>
          <w:rtl/>
        </w:rPr>
        <w:t>וג</w:t>
      </w:r>
      <w:proofErr w:type="spellEnd"/>
      <w:r w:rsidR="00393D29">
        <w:rPr>
          <w:rtl/>
        </w:rPr>
        <w:t>': גם בקורבן עולה היו שלוש יחידות – עולת בקר, עולת צאן ועולת עוף, וגם זבח השלמים בפרק ג' יחולק לשלוש יחידות (שלמי בקר, שלמי כבש, שלמי עז).</w:t>
      </w:r>
      <w:r w:rsidR="00393D29">
        <w:rPr>
          <w:rStyle w:val="a5"/>
          <w:rFonts w:ascii="David" w:hAnsi="David"/>
          <w:sz w:val="24"/>
          <w:rtl/>
        </w:rPr>
        <w:footnoteReference w:id="1"/>
      </w:r>
      <w:r w:rsidR="00393D29">
        <w:rPr>
          <w:rtl/>
        </w:rPr>
        <w:t xml:space="preserve"> אולם, גם אם נראה שפרק ב' משתלב בזרימה הכללית של קורבנות הנדבה, הוא למעשה שונה לגמרי מהקורבן המוזכר לפניו ומזה שבא אחריו.</w:t>
      </w:r>
    </w:p>
    <w:p w14:paraId="6DD4E4CE" w14:textId="4AC574B6" w:rsidR="00393D29" w:rsidRDefault="00393D29" w:rsidP="00D31DEC">
      <w:pPr>
        <w:rPr>
          <w:rtl/>
        </w:rPr>
      </w:pPr>
      <w:r>
        <w:rPr>
          <w:rtl/>
        </w:rPr>
        <w:t>השער המתבקש להיכנס דרכו לעולם קורבן המנחה הוא מיקומו הטקסטואלי. מיקום הציווי מפתיע למדי, ובו בזמן מלמד הרבה על אופיו ועל מהותו. הכותרת שפתחה את קורבנות הנדבה התמקדה בקורבנות מן החי ("אָדָם כִּי יַקְרִיב מִכֶּם קָרְבָּן לַה' מִן הַבְּהֵמָה" – א', ב), והנה לפתע גם המנחה – שאיננה קורבן מן החי אלא מן הצומח – נזכרת ברשימת הקורבנות.</w:t>
      </w:r>
    </w:p>
    <w:p w14:paraId="1B5AB524" w14:textId="11E157F6" w:rsidR="00393D29" w:rsidRDefault="00393D29" w:rsidP="00D87FB2">
      <w:pPr>
        <w:rPr>
          <w:rtl/>
        </w:rPr>
      </w:pPr>
      <w:r>
        <w:rPr>
          <w:rtl/>
        </w:rPr>
        <w:t xml:space="preserve">לא רק שקורבן זה אינו מתאים לכותרת החטיבה כי הוא איננו "מן הבהמה", הוא גם מפריד בין שני קורבנות הבהמה. כלומר, גם אם נמצא הצדקה להבאת קורבן זה ברשימת שכותרתה </w:t>
      </w:r>
      <w:r w:rsidR="00D31DEC">
        <w:rPr>
          <w:rFonts w:hint="cs"/>
          <w:rtl/>
        </w:rPr>
        <w:t xml:space="preserve">היא </w:t>
      </w:r>
      <w:r>
        <w:rPr>
          <w:rtl/>
        </w:rPr>
        <w:t>קורבנות בהמה, יש משהו מוזר בסדר הקורבנות</w:t>
      </w:r>
      <w:r w:rsidR="00D87FB2">
        <w:rPr>
          <w:rFonts w:hint="cs"/>
          <w:rtl/>
        </w:rPr>
        <w:t>;</w:t>
      </w:r>
      <w:r>
        <w:rPr>
          <w:rtl/>
        </w:rPr>
        <w:t xml:space="preserve"> קורבן המנחה תחוב בין שני קורבנות הבהמה </w:t>
      </w:r>
      <w:r w:rsidR="00D87FB2">
        <w:rPr>
          <w:rFonts w:hint="cs"/>
          <w:rtl/>
        </w:rPr>
        <w:t xml:space="preserve">אף </w:t>
      </w:r>
      <w:r>
        <w:rPr>
          <w:rtl/>
        </w:rPr>
        <w:t>שהוא מציע אופציית הקרבה שונה לחלוטין: קורבן ללא דם, ללא חיים.</w:t>
      </w:r>
    </w:p>
    <w:p w14:paraId="01E3D4C3" w14:textId="0CF8415A" w:rsidR="00393D29" w:rsidRDefault="00393D29" w:rsidP="00D87FB2">
      <w:pPr>
        <w:rPr>
          <w:rtl/>
        </w:rPr>
      </w:pPr>
      <w:r>
        <w:rPr>
          <w:rtl/>
        </w:rPr>
        <w:tab/>
        <w:t xml:space="preserve">יש לציין שהתורה </w:t>
      </w:r>
      <w:r w:rsidR="00D87FB2">
        <w:rPr>
          <w:rFonts w:hint="cs"/>
          <w:rtl/>
        </w:rPr>
        <w:t>אינה</w:t>
      </w:r>
      <w:r w:rsidR="00D87FB2">
        <w:rPr>
          <w:rtl/>
        </w:rPr>
        <w:t xml:space="preserve"> </w:t>
      </w:r>
      <w:r>
        <w:rPr>
          <w:rtl/>
        </w:rPr>
        <w:t>מעלימה את העובדה שהמנחה פורצת לתוך הרשימה וקוטעת אותה. אדרבה, הדבר בולט לעין מבעד לשימושים בשתי מילות הפתיחה "כי" – "אם". בעברית המקראית, כותרת ראשית פותחת במילה "כי" וכותרת משנה פותחת במילה "אם".</w:t>
      </w:r>
    </w:p>
    <w:p w14:paraId="1C65F68A" w14:textId="77777777" w:rsidR="00393D29" w:rsidRDefault="00393D29" w:rsidP="00393D29">
      <w:pPr>
        <w:rPr>
          <w:rFonts w:ascii="Calibri" w:eastAsia="Calibri" w:hAnsi="Calibri"/>
          <w:sz w:val="22"/>
          <w:rtl/>
        </w:rPr>
      </w:pPr>
      <w:r>
        <w:rPr>
          <w:rtl/>
        </w:rPr>
        <w:t>פרשת משפטים יכולה לשמש דוגמה מובהקת למודל כתיבה זה. שם ניכר כיצד המקרה הכללי פותח בכותרת "כי", ומקרים ספציפיים בתוך אותו מקרה נפתחים ב"אם". כך למשל:</w:t>
      </w:r>
    </w:p>
    <w:p w14:paraId="0EAFBA5F" w14:textId="77777777" w:rsidR="00393D29" w:rsidRDefault="00393D29" w:rsidP="000E2322">
      <w:pPr>
        <w:ind w:left="720"/>
        <w:rPr>
          <w:rtl/>
        </w:rPr>
      </w:pPr>
      <w:r w:rsidRPr="000E2322">
        <w:rPr>
          <w:rtl/>
        </w:rPr>
        <w:t>"</w:t>
      </w:r>
      <w:r>
        <w:rPr>
          <w:b/>
          <w:bCs/>
          <w:rtl/>
        </w:rPr>
        <w:t>כִּי</w:t>
      </w:r>
      <w:r>
        <w:rPr>
          <w:rtl/>
        </w:rPr>
        <w:t xml:space="preserve"> תִקְנֶה עֶבֶד עִבְרִי – שֵׁשׁ שָׁנִים יַעֲבֹד וּבַשְּׁבִעִת יֵצֵא </w:t>
      </w:r>
      <w:proofErr w:type="spellStart"/>
      <w:r>
        <w:rPr>
          <w:rtl/>
        </w:rPr>
        <w:t>לַחָפְשִׁי</w:t>
      </w:r>
      <w:proofErr w:type="spellEnd"/>
      <w:r>
        <w:rPr>
          <w:rtl/>
        </w:rPr>
        <w:t xml:space="preserve"> חִנָּם.</w:t>
      </w:r>
    </w:p>
    <w:p w14:paraId="068D7567" w14:textId="5C488474" w:rsidR="00393D29" w:rsidRDefault="000E2322" w:rsidP="000E2322">
      <w:pPr>
        <w:ind w:left="1440"/>
        <w:rPr>
          <w:rtl/>
        </w:rPr>
      </w:pPr>
      <w:r w:rsidRPr="000E2322">
        <w:rPr>
          <w:rFonts w:hint="cs"/>
          <w:rtl/>
        </w:rPr>
        <w:t>"</w:t>
      </w:r>
      <w:r w:rsidR="00393D29">
        <w:rPr>
          <w:b/>
          <w:bCs/>
          <w:rtl/>
        </w:rPr>
        <w:t>אִם</w:t>
      </w:r>
      <w:r w:rsidR="00393D29">
        <w:rPr>
          <w:rtl/>
        </w:rPr>
        <w:t xml:space="preserve"> בְּגַפּוֹ יָבֹא בְּגַפּוֹ יֵצֵא אִם בַּעַל </w:t>
      </w:r>
      <w:proofErr w:type="spellStart"/>
      <w:r w:rsidR="00393D29">
        <w:rPr>
          <w:rtl/>
        </w:rPr>
        <w:t>אִשָּׁה</w:t>
      </w:r>
      <w:proofErr w:type="spellEnd"/>
      <w:r w:rsidR="00393D29">
        <w:rPr>
          <w:rtl/>
        </w:rPr>
        <w:t xml:space="preserve"> הוּא וְיָצְאָה אִשְׁתּוֹ עִמּוֹ:</w:t>
      </w:r>
    </w:p>
    <w:p w14:paraId="7BDDAE4E" w14:textId="1F88C05D" w:rsidR="00393D29" w:rsidRDefault="000E2322" w:rsidP="000E2322">
      <w:pPr>
        <w:ind w:left="1440"/>
        <w:rPr>
          <w:rtl/>
        </w:rPr>
      </w:pPr>
      <w:r w:rsidRPr="000E2322">
        <w:rPr>
          <w:rFonts w:hint="cs"/>
          <w:rtl/>
        </w:rPr>
        <w:t>"</w:t>
      </w:r>
      <w:r w:rsidR="00393D29">
        <w:rPr>
          <w:b/>
          <w:bCs/>
          <w:rtl/>
        </w:rPr>
        <w:t>אִם</w:t>
      </w:r>
      <w:r w:rsidR="00393D29">
        <w:rPr>
          <w:rtl/>
        </w:rPr>
        <w:t xml:space="preserve"> </w:t>
      </w:r>
      <w:proofErr w:type="spellStart"/>
      <w:r w:rsidR="00393D29">
        <w:rPr>
          <w:rtl/>
        </w:rPr>
        <w:t>אֲדֹנָיו</w:t>
      </w:r>
      <w:proofErr w:type="spellEnd"/>
      <w:r w:rsidR="00393D29">
        <w:rPr>
          <w:rtl/>
        </w:rPr>
        <w:t xml:space="preserve"> </w:t>
      </w:r>
      <w:proofErr w:type="spellStart"/>
      <w:r w:rsidR="00393D29">
        <w:rPr>
          <w:rtl/>
        </w:rPr>
        <w:t>יִתֶּן</w:t>
      </w:r>
      <w:proofErr w:type="spellEnd"/>
      <w:r w:rsidR="00393D29">
        <w:rPr>
          <w:rtl/>
        </w:rPr>
        <w:t xml:space="preserve"> לוֹ </w:t>
      </w:r>
      <w:proofErr w:type="spellStart"/>
      <w:r w:rsidR="00393D29">
        <w:rPr>
          <w:rtl/>
        </w:rPr>
        <w:t>אִשָּׁה</w:t>
      </w:r>
      <w:proofErr w:type="spellEnd"/>
      <w:r w:rsidR="00393D29">
        <w:rPr>
          <w:rtl/>
        </w:rPr>
        <w:t xml:space="preserve"> וְיָלְדָה לּוֹ בָנִים אוֹ בָנוֹת </w:t>
      </w:r>
      <w:proofErr w:type="spellStart"/>
      <w:r w:rsidR="00393D29">
        <w:rPr>
          <w:rtl/>
        </w:rPr>
        <w:t>הָאִשָּׁה</w:t>
      </w:r>
      <w:proofErr w:type="spellEnd"/>
      <w:r w:rsidR="00393D29">
        <w:rPr>
          <w:rtl/>
        </w:rPr>
        <w:t xml:space="preserve"> וִילָדֶיהָ תִּהְיֶה </w:t>
      </w:r>
      <w:proofErr w:type="spellStart"/>
      <w:r w:rsidR="00393D29">
        <w:rPr>
          <w:rtl/>
        </w:rPr>
        <w:t>לַאדֹנֶיה</w:t>
      </w:r>
      <w:proofErr w:type="spellEnd"/>
      <w:r w:rsidR="00393D29">
        <w:rPr>
          <w:rtl/>
        </w:rPr>
        <w:t>ָ וְהוּא יֵצֵא בְגַפּוֹ.</w:t>
      </w:r>
    </w:p>
    <w:p w14:paraId="0274E7E4" w14:textId="38C7B575" w:rsidR="00393D29" w:rsidRDefault="000E2322" w:rsidP="000E2322">
      <w:pPr>
        <w:ind w:left="1440"/>
        <w:rPr>
          <w:rtl/>
        </w:rPr>
      </w:pPr>
      <w:r w:rsidRPr="000E2322">
        <w:rPr>
          <w:rFonts w:hint="cs"/>
          <w:rtl/>
        </w:rPr>
        <w:t>"</w:t>
      </w:r>
      <w:r w:rsidR="00393D29">
        <w:rPr>
          <w:b/>
          <w:bCs/>
          <w:rtl/>
        </w:rPr>
        <w:t>וְאִם</w:t>
      </w:r>
      <w:r w:rsidR="00393D29">
        <w:rPr>
          <w:rtl/>
        </w:rPr>
        <w:t xml:space="preserve"> אָמֹר יֹאמַר הָעֶבֶד אָהַבְתִּי אֶת אֲדֹנִי אֶת אִשְׁתִּי וְאֶת בָּנָי לֹא אֵצֵא חָפְשִׁי. וְהִגִּישׁוֹ </w:t>
      </w:r>
      <w:proofErr w:type="spellStart"/>
      <w:r w:rsidR="00393D29">
        <w:rPr>
          <w:rtl/>
        </w:rPr>
        <w:t>אֲדֹנָיו</w:t>
      </w:r>
      <w:proofErr w:type="spellEnd"/>
      <w:r w:rsidR="00393D29">
        <w:rPr>
          <w:rtl/>
        </w:rPr>
        <w:t xml:space="preserve"> אֶל הָאֱ</w:t>
      </w:r>
      <w:r>
        <w:rPr>
          <w:rFonts w:hint="cs"/>
          <w:rtl/>
        </w:rPr>
        <w:t>-</w:t>
      </w:r>
      <w:r w:rsidR="00393D29">
        <w:rPr>
          <w:rtl/>
        </w:rPr>
        <w:t xml:space="preserve">לֹהִים וְהִגִּישׁוֹ אֶל הַדֶּלֶת אוֹ אֶל הַמְּזוּזָה וְרָצַע </w:t>
      </w:r>
      <w:proofErr w:type="spellStart"/>
      <w:r w:rsidR="00393D29">
        <w:rPr>
          <w:rtl/>
        </w:rPr>
        <w:t>אֲדֹנָיו</w:t>
      </w:r>
      <w:proofErr w:type="spellEnd"/>
      <w:r w:rsidR="00393D29">
        <w:rPr>
          <w:rtl/>
        </w:rPr>
        <w:t xml:space="preserve"> אֶת אָזְנוֹ בַּמַּרְצֵעַ וַעֲבָדוֹ לְעֹלָם.</w:t>
      </w:r>
    </w:p>
    <w:p w14:paraId="59F0CB8D" w14:textId="0CC717CE" w:rsidR="00393D29" w:rsidRDefault="000E2322" w:rsidP="000E2322">
      <w:pPr>
        <w:ind w:left="720"/>
        <w:rPr>
          <w:rtl/>
        </w:rPr>
      </w:pPr>
      <w:r w:rsidRPr="000E2322">
        <w:rPr>
          <w:rFonts w:hint="cs"/>
          <w:rtl/>
        </w:rPr>
        <w:t>"</w:t>
      </w:r>
      <w:r w:rsidR="00393D29">
        <w:rPr>
          <w:b/>
          <w:bCs/>
          <w:rtl/>
        </w:rPr>
        <w:t>וְכִי</w:t>
      </w:r>
      <w:r w:rsidR="00393D29">
        <w:rPr>
          <w:rtl/>
        </w:rPr>
        <w:t xml:space="preserve"> </w:t>
      </w:r>
      <w:proofErr w:type="spellStart"/>
      <w:r w:rsidR="00393D29">
        <w:rPr>
          <w:rtl/>
        </w:rPr>
        <w:t>יִמְכֹּר</w:t>
      </w:r>
      <w:proofErr w:type="spellEnd"/>
      <w:r w:rsidR="00393D29">
        <w:rPr>
          <w:rtl/>
        </w:rPr>
        <w:t xml:space="preserve"> אִישׁ אֶת בִּתּוֹ לְאָמָה – לֹא תֵצֵא כְּצֵאת הָעֲבָדִים.</w:t>
      </w:r>
    </w:p>
    <w:p w14:paraId="05BDC322" w14:textId="650E39B8" w:rsidR="00393D29" w:rsidRDefault="000E2322" w:rsidP="000E2322">
      <w:pPr>
        <w:ind w:left="1440"/>
        <w:rPr>
          <w:rtl/>
        </w:rPr>
      </w:pPr>
      <w:r w:rsidRPr="000E2322">
        <w:rPr>
          <w:rFonts w:hint="cs"/>
          <w:rtl/>
        </w:rPr>
        <w:t>"</w:t>
      </w:r>
      <w:r w:rsidR="00393D29">
        <w:rPr>
          <w:b/>
          <w:bCs/>
          <w:rtl/>
        </w:rPr>
        <w:t>אִם</w:t>
      </w:r>
      <w:r w:rsidR="00393D29">
        <w:rPr>
          <w:rtl/>
        </w:rPr>
        <w:t xml:space="preserve"> רָעָה בְּעֵינֵי </w:t>
      </w:r>
      <w:proofErr w:type="spellStart"/>
      <w:r w:rsidR="00393D29">
        <w:rPr>
          <w:rtl/>
        </w:rPr>
        <w:t>אֲדֹנֶיה</w:t>
      </w:r>
      <w:proofErr w:type="spellEnd"/>
      <w:r w:rsidR="00393D29">
        <w:rPr>
          <w:rtl/>
        </w:rPr>
        <w:t xml:space="preserve">ָ אֲשֶׁר לֹא [קרי: לו] יְעָדָהּ </w:t>
      </w:r>
      <w:proofErr w:type="spellStart"/>
      <w:r w:rsidR="00393D29">
        <w:rPr>
          <w:rtl/>
        </w:rPr>
        <w:t>וְהֶפְדָּה</w:t>
      </w:r>
      <w:proofErr w:type="spellEnd"/>
      <w:r w:rsidR="00393D29">
        <w:rPr>
          <w:rtl/>
        </w:rPr>
        <w:t>ּ...</w:t>
      </w:r>
    </w:p>
    <w:p w14:paraId="5BF3B0D6" w14:textId="6DC9310A" w:rsidR="00393D29" w:rsidRDefault="000E2322" w:rsidP="000E2322">
      <w:pPr>
        <w:ind w:left="1440"/>
        <w:rPr>
          <w:rtl/>
        </w:rPr>
      </w:pPr>
      <w:r w:rsidRPr="000E2322">
        <w:rPr>
          <w:rFonts w:hint="cs"/>
          <w:rtl/>
        </w:rPr>
        <w:t>"</w:t>
      </w:r>
      <w:r w:rsidR="00393D29">
        <w:rPr>
          <w:b/>
          <w:bCs/>
          <w:rtl/>
        </w:rPr>
        <w:t>וְאִם</w:t>
      </w:r>
      <w:r w:rsidR="00393D29">
        <w:rPr>
          <w:rtl/>
        </w:rPr>
        <w:t xml:space="preserve"> לִבְנוֹ </w:t>
      </w:r>
      <w:proofErr w:type="spellStart"/>
      <w:r w:rsidR="00393D29">
        <w:rPr>
          <w:rtl/>
        </w:rPr>
        <w:t>יִיעָדֶנָּה</w:t>
      </w:r>
      <w:proofErr w:type="spellEnd"/>
      <w:r w:rsidR="00393D29">
        <w:rPr>
          <w:rtl/>
        </w:rPr>
        <w:t xml:space="preserve"> כְּמִשְׁפַּט הַבָּנוֹת יַעֲשֶׂה לָּהּ.</w:t>
      </w:r>
    </w:p>
    <w:p w14:paraId="2ED3F881" w14:textId="5A6B4DBC" w:rsidR="00393D29" w:rsidRDefault="000E2322" w:rsidP="000E2322">
      <w:pPr>
        <w:ind w:left="1440"/>
        <w:rPr>
          <w:rtl/>
        </w:rPr>
      </w:pPr>
      <w:r w:rsidRPr="000E2322">
        <w:rPr>
          <w:rFonts w:hint="cs"/>
          <w:rtl/>
        </w:rPr>
        <w:t>"</w:t>
      </w:r>
      <w:r w:rsidR="00393D29">
        <w:rPr>
          <w:b/>
          <w:bCs/>
          <w:rtl/>
        </w:rPr>
        <w:t>אִם</w:t>
      </w:r>
      <w:r w:rsidR="00393D29">
        <w:rPr>
          <w:rtl/>
        </w:rPr>
        <w:t xml:space="preserve"> אַחֶרֶת </w:t>
      </w:r>
      <w:proofErr w:type="spellStart"/>
      <w:r w:rsidR="00393D29">
        <w:rPr>
          <w:rtl/>
        </w:rPr>
        <w:t>יִקַּח</w:t>
      </w:r>
      <w:proofErr w:type="spellEnd"/>
      <w:r w:rsidR="00393D29">
        <w:rPr>
          <w:rtl/>
        </w:rPr>
        <w:t xml:space="preserve"> לוֹ שְׁאֵרָהּ כְּסוּתָהּ וְעֹנָתָהּ לֹא יִגְרָע.</w:t>
      </w:r>
    </w:p>
    <w:p w14:paraId="14F142E2" w14:textId="59FF395E" w:rsidR="00393D29" w:rsidRDefault="000E2322" w:rsidP="000E2322">
      <w:pPr>
        <w:ind w:left="1440"/>
        <w:rPr>
          <w:rtl/>
        </w:rPr>
      </w:pPr>
      <w:r w:rsidRPr="000E2322">
        <w:rPr>
          <w:rFonts w:hint="cs"/>
          <w:rtl/>
        </w:rPr>
        <w:t>"</w:t>
      </w:r>
      <w:r w:rsidR="00393D29">
        <w:rPr>
          <w:b/>
          <w:bCs/>
          <w:rtl/>
        </w:rPr>
        <w:t>וְאִם</w:t>
      </w:r>
      <w:r w:rsidR="00393D29">
        <w:rPr>
          <w:rtl/>
        </w:rPr>
        <w:t xml:space="preserve"> שְׁלָשׁ אֵלֶּה לֹא יַעֲשֶׂה לָה</w:t>
      </w:r>
      <w:r>
        <w:rPr>
          <w:rtl/>
        </w:rPr>
        <w:t>ּ וְיָצְאָה חִנָּם אֵין כָּסֶף"</w:t>
      </w:r>
      <w:r>
        <w:rPr>
          <w:rtl/>
        </w:rPr>
        <w:tab/>
      </w:r>
      <w:r w:rsidR="00393D29" w:rsidRPr="000E2322">
        <w:rPr>
          <w:sz w:val="20"/>
          <w:szCs w:val="20"/>
          <w:rtl/>
        </w:rPr>
        <w:t>(שמות כ"א, א-יא)</w:t>
      </w:r>
      <w:r w:rsidR="00393D29">
        <w:rPr>
          <w:rtl/>
        </w:rPr>
        <w:t>.</w:t>
      </w:r>
      <w:r w:rsidR="00393D29">
        <w:rPr>
          <w:rStyle w:val="a5"/>
          <w:rtl/>
        </w:rPr>
        <w:footnoteReference w:id="2"/>
      </w:r>
      <w:r w:rsidR="00393D29">
        <w:rPr>
          <w:rtl/>
        </w:rPr>
        <w:t xml:space="preserve"> </w:t>
      </w:r>
    </w:p>
    <w:p w14:paraId="069F9FA9" w14:textId="77777777" w:rsidR="00393D29" w:rsidRDefault="00393D29" w:rsidP="00393D29">
      <w:pPr>
        <w:rPr>
          <w:rtl/>
        </w:rPr>
      </w:pPr>
      <w:r>
        <w:rPr>
          <w:rtl/>
        </w:rPr>
        <w:t>מודל כתיבה זה חשוב במיוחד לניתוח פרשת ויקרא, באשר הכותרת הכללית שפתחה את הפרשה אכן נעזרה בתחילית "כי", ומכאן ואילך באים הפירוטים 'אם':</w:t>
      </w:r>
    </w:p>
    <w:p w14:paraId="34BCDBC7" w14:textId="77777777" w:rsidR="00393D29" w:rsidRDefault="00393D29" w:rsidP="000E2322">
      <w:pPr>
        <w:ind w:left="720"/>
        <w:rPr>
          <w:rtl/>
        </w:rPr>
      </w:pPr>
      <w:r>
        <w:rPr>
          <w:rtl/>
        </w:rPr>
        <w:t xml:space="preserve">"אָדָם </w:t>
      </w:r>
      <w:r>
        <w:rPr>
          <w:b/>
          <w:bCs/>
          <w:rtl/>
        </w:rPr>
        <w:t>כִּי</w:t>
      </w:r>
      <w:r>
        <w:rPr>
          <w:rtl/>
        </w:rPr>
        <w:t xml:space="preserve"> יַקְרִיב מִכֶּם קָרְבָּן לַה' מִן הַבְּהֵמָה"</w:t>
      </w:r>
    </w:p>
    <w:p w14:paraId="4C4842C6" w14:textId="77777777" w:rsidR="00393D29" w:rsidRDefault="00393D29" w:rsidP="000E2322">
      <w:pPr>
        <w:ind w:left="1440"/>
        <w:rPr>
          <w:rtl/>
        </w:rPr>
      </w:pPr>
      <w:r>
        <w:rPr>
          <w:rtl/>
        </w:rPr>
        <w:t>"</w:t>
      </w:r>
      <w:r>
        <w:rPr>
          <w:b/>
          <w:bCs/>
          <w:rtl/>
        </w:rPr>
        <w:t>אִם</w:t>
      </w:r>
      <w:r>
        <w:rPr>
          <w:rtl/>
        </w:rPr>
        <w:t xml:space="preserve"> עֹלָה קָרְבָּנוֹ מִן הַבָּקָר" </w:t>
      </w:r>
    </w:p>
    <w:p w14:paraId="0B368BD6" w14:textId="77777777" w:rsidR="00393D29" w:rsidRDefault="00393D29" w:rsidP="000E2322">
      <w:pPr>
        <w:ind w:left="1440"/>
        <w:rPr>
          <w:rtl/>
        </w:rPr>
      </w:pPr>
      <w:r>
        <w:rPr>
          <w:rtl/>
        </w:rPr>
        <w:t>"</w:t>
      </w:r>
      <w:r>
        <w:rPr>
          <w:b/>
          <w:bCs/>
          <w:rtl/>
        </w:rPr>
        <w:t>וְאִם</w:t>
      </w:r>
      <w:r>
        <w:rPr>
          <w:rtl/>
        </w:rPr>
        <w:t xml:space="preserve"> מִן הַצֹּאן קָרְבָּנוֹ"</w:t>
      </w:r>
    </w:p>
    <w:p w14:paraId="469F456B" w14:textId="77777777" w:rsidR="00393D29" w:rsidRDefault="00393D29" w:rsidP="000E2322">
      <w:pPr>
        <w:ind w:left="1440"/>
        <w:rPr>
          <w:rtl/>
        </w:rPr>
      </w:pPr>
      <w:r>
        <w:rPr>
          <w:rtl/>
        </w:rPr>
        <w:t>"</w:t>
      </w:r>
      <w:r>
        <w:rPr>
          <w:b/>
          <w:bCs/>
          <w:rtl/>
        </w:rPr>
        <w:t>וְאִם</w:t>
      </w:r>
      <w:r>
        <w:rPr>
          <w:rtl/>
        </w:rPr>
        <w:t xml:space="preserve"> מִן הָעוֹף עֹלָה קָרְבָּנוֹ לַה'".</w:t>
      </w:r>
    </w:p>
    <w:p w14:paraId="6736E7F2" w14:textId="2AEFCA07" w:rsidR="00393D29" w:rsidRDefault="00393D29" w:rsidP="007E7DC2">
      <w:pPr>
        <w:rPr>
          <w:rtl/>
        </w:rPr>
      </w:pPr>
      <w:r>
        <w:rPr>
          <w:rtl/>
        </w:rPr>
        <w:t xml:space="preserve">הכותרת הכללית דנה באדם הרוצה להקריב קורבן מן הבהמה, ואזי מתחיל פירוט האפשרויות השונות הפתוחות בפני המקריב. האפשרות הראשונה היא קורבן העולה, </w:t>
      </w:r>
      <w:r w:rsidR="007E7DC2">
        <w:rPr>
          <w:rFonts w:hint="cs"/>
          <w:rtl/>
        </w:rPr>
        <w:t xml:space="preserve">ובמסגרתה </w:t>
      </w:r>
      <w:r>
        <w:rPr>
          <w:rtl/>
        </w:rPr>
        <w:t xml:space="preserve">ישנו פירוט משני: בקר, צאן ועוף. </w:t>
      </w:r>
    </w:p>
    <w:p w14:paraId="406D1318" w14:textId="25C1012F" w:rsidR="00393D29" w:rsidRDefault="00393D29" w:rsidP="00393D29">
      <w:pPr>
        <w:rPr>
          <w:rtl/>
        </w:rPr>
      </w:pPr>
      <w:r>
        <w:rPr>
          <w:rtl/>
        </w:rPr>
        <w:tab/>
        <w:t>הציפייה הברורה מאליה היא לקרוא כעת את האפשרות הנוספת של ק</w:t>
      </w:r>
      <w:r w:rsidR="00DB71CD">
        <w:rPr>
          <w:rFonts w:hint="cs"/>
          <w:rtl/>
        </w:rPr>
        <w:t>ו</w:t>
      </w:r>
      <w:r>
        <w:rPr>
          <w:rtl/>
        </w:rPr>
        <w:t xml:space="preserve">רבן בהמה, שהרי אחרת, פתיחת הפרשה "אדם כי יקריב מכם קרבן לה' מן הבהמה" אינה מתאימה בתור כותרת, אלא בתור פתיחה לעולה בלבד. ואמנם, המשך הפירוט של אפשרויות ההקרבה מן </w:t>
      </w:r>
      <w:r>
        <w:rPr>
          <w:rtl/>
        </w:rPr>
        <w:lastRenderedPageBreak/>
        <w:t>הבהמה משולב בתחילת פרק ג', בתיאור זבח השלמים, שהוא פותח – כמתבקש – בפתיחה "אם":</w:t>
      </w:r>
    </w:p>
    <w:p w14:paraId="338253F0" w14:textId="0035DB4C" w:rsidR="00393D29" w:rsidRDefault="00A65685" w:rsidP="00A65685">
      <w:pPr>
        <w:rPr>
          <w:rtl/>
        </w:rPr>
      </w:pPr>
      <w:r>
        <w:rPr>
          <w:rFonts w:hint="cs"/>
          <w:rtl/>
        </w:rPr>
        <w:t xml:space="preserve">       </w:t>
      </w:r>
      <w:r w:rsidR="00393D29">
        <w:rPr>
          <w:rtl/>
        </w:rPr>
        <w:t>"</w:t>
      </w:r>
      <w:r w:rsidR="00393D29" w:rsidRPr="007E7DC2">
        <w:rPr>
          <w:b/>
          <w:bCs/>
          <w:rtl/>
        </w:rPr>
        <w:t>וְאִם</w:t>
      </w:r>
      <w:r w:rsidR="00393D29">
        <w:rPr>
          <w:rtl/>
        </w:rPr>
        <w:t xml:space="preserve"> זֶבַח שְׁלָמִים קָרְבָּנוֹ"</w:t>
      </w:r>
    </w:p>
    <w:p w14:paraId="29DAFE52" w14:textId="28A294DE" w:rsidR="00393D29" w:rsidRDefault="00A65685" w:rsidP="00A65685">
      <w:pPr>
        <w:ind w:left="720"/>
        <w:rPr>
          <w:rtl/>
        </w:rPr>
      </w:pPr>
      <w:r>
        <w:rPr>
          <w:rFonts w:hint="cs"/>
          <w:rtl/>
        </w:rPr>
        <w:t xml:space="preserve">       </w:t>
      </w:r>
      <w:r w:rsidR="00393D29">
        <w:rPr>
          <w:rtl/>
        </w:rPr>
        <w:t>"</w:t>
      </w:r>
      <w:r w:rsidR="00393D29" w:rsidRPr="007E7DC2">
        <w:rPr>
          <w:b/>
          <w:bCs/>
          <w:rtl/>
        </w:rPr>
        <w:t>אִם</w:t>
      </w:r>
      <w:r w:rsidR="00393D29">
        <w:rPr>
          <w:rtl/>
        </w:rPr>
        <w:t xml:space="preserve"> מִן הַבָּקָר הוּא מַקְרִיב"</w:t>
      </w:r>
    </w:p>
    <w:p w14:paraId="515B6B5A" w14:textId="6BB562F7" w:rsidR="00393D29" w:rsidRDefault="00A65685" w:rsidP="007E7DC2">
      <w:pPr>
        <w:ind w:left="720"/>
        <w:rPr>
          <w:rtl/>
        </w:rPr>
      </w:pPr>
      <w:r>
        <w:rPr>
          <w:rFonts w:hint="cs"/>
          <w:rtl/>
        </w:rPr>
        <w:t xml:space="preserve">       </w:t>
      </w:r>
      <w:r w:rsidR="00393D29">
        <w:rPr>
          <w:rtl/>
        </w:rPr>
        <w:t>"</w:t>
      </w:r>
      <w:r w:rsidR="00393D29" w:rsidRPr="007E7DC2">
        <w:rPr>
          <w:b/>
          <w:bCs/>
          <w:rtl/>
        </w:rPr>
        <w:t>וְאִם</w:t>
      </w:r>
      <w:r w:rsidR="00393D29">
        <w:rPr>
          <w:rtl/>
        </w:rPr>
        <w:t xml:space="preserve"> מִן הַצֹּאן קָרְבָּנוֹ לְזֶבַח שְׁלָמִים לַה'" </w:t>
      </w:r>
    </w:p>
    <w:p w14:paraId="3B323430" w14:textId="06C5DBC3" w:rsidR="00393D29" w:rsidRDefault="00393D29" w:rsidP="00393D29">
      <w:pPr>
        <w:rPr>
          <w:rtl/>
        </w:rPr>
      </w:pPr>
      <w:r>
        <w:rPr>
          <w:rtl/>
        </w:rPr>
        <w:t>יושם לב גם לאות ו' הפותחת את כותרת זבח השלמים שמוסיפה גם היא לתחושת ההמשכיות ולכך שמדובר בפירוט הכותרת הגדולה שעסקה בקורבנות בהמה. בשל כך, רק בפרק ג' מקבלת הכותרת הפותחת את החטיבה כולה את משמעותה: יש שתי אפשרויות העומדות בפני המבקש להקריב ק</w:t>
      </w:r>
      <w:r w:rsidR="003C32D1">
        <w:rPr>
          <w:rFonts w:hint="cs"/>
          <w:rtl/>
        </w:rPr>
        <w:t>ו</w:t>
      </w:r>
      <w:r>
        <w:rPr>
          <w:rtl/>
        </w:rPr>
        <w:t>רבן מן הבהמה: אם עולה (פרק א') ואם זבח שלמים (פרק ג').</w:t>
      </w:r>
    </w:p>
    <w:p w14:paraId="1008DCC6" w14:textId="4C262816" w:rsidR="00393D29" w:rsidRDefault="00393D29" w:rsidP="00FB704F">
      <w:pPr>
        <w:rPr>
          <w:rtl/>
        </w:rPr>
      </w:pPr>
      <w:r>
        <w:rPr>
          <w:rtl/>
        </w:rPr>
        <w:t>למרבה ההפתעה, בין קורבן העולה ל</w:t>
      </w:r>
      <w:bookmarkStart w:id="1" w:name="_GoBack"/>
      <w:bookmarkEnd w:id="1"/>
      <w:r>
        <w:rPr>
          <w:rtl/>
        </w:rPr>
        <w:t xml:space="preserve">בין קורבן זבח השלמים משולבים דיני קורבן המנחה (פרק ב'). קורבן זה אינו פירוט נוסף של הכותרת הכללית שפתחה את פרשת הקורבנות, שהרי המנחה איננה תת סוג בקורבנות הבהמה אלא קורבן </w:t>
      </w:r>
      <w:r w:rsidR="00FB704F">
        <w:rPr>
          <w:rFonts w:hint="cs"/>
          <w:rtl/>
        </w:rPr>
        <w:t>מן ה</w:t>
      </w:r>
      <w:r>
        <w:rPr>
          <w:rtl/>
        </w:rPr>
        <w:t xml:space="preserve">צומח. ואכן, בפתיחת קורבן המנחה משולבת כותרת חדשה ועצמאית – "כי" חדש: "וְנֶפֶשׁ </w:t>
      </w:r>
      <w:r>
        <w:rPr>
          <w:b/>
          <w:bCs/>
          <w:rtl/>
        </w:rPr>
        <w:t>כִּי</w:t>
      </w:r>
      <w:r>
        <w:rPr>
          <w:rtl/>
        </w:rPr>
        <w:t xml:space="preserve"> תַקְרִיב קָרְבַּן מִנְחָה לַה' </w:t>
      </w:r>
      <w:proofErr w:type="spellStart"/>
      <w:r>
        <w:rPr>
          <w:rtl/>
        </w:rPr>
        <w:t>סֹלֶת</w:t>
      </w:r>
      <w:proofErr w:type="spellEnd"/>
      <w:r>
        <w:rPr>
          <w:rtl/>
        </w:rPr>
        <w:t xml:space="preserve"> יִהְיֶה קָרְבָּנוֹ" </w:t>
      </w:r>
      <w:r w:rsidRPr="00FB704F">
        <w:rPr>
          <w:sz w:val="20"/>
          <w:szCs w:val="20"/>
          <w:rtl/>
        </w:rPr>
        <w:t>(ב', א)</w:t>
      </w:r>
      <w:r>
        <w:rPr>
          <w:rtl/>
        </w:rPr>
        <w:t xml:space="preserve">. כותרת זו ניצבת ללא ספק כמקבילה לכותרת הקודמת, אשר פתחה את קורבנות הבהמה: "אָדָם </w:t>
      </w:r>
      <w:r>
        <w:rPr>
          <w:b/>
          <w:bCs/>
          <w:rtl/>
        </w:rPr>
        <w:t>כִּי</w:t>
      </w:r>
      <w:r>
        <w:rPr>
          <w:rtl/>
        </w:rPr>
        <w:t xml:space="preserve"> יַקְרִיב מִכֶּם קָרְבָּן לַה' מִן הַבְּהֵמָה". מדוע אם כן קורבן המנחה נטוע בתוך קורבנות הבהמה וקוטע את הרצף הטבעי?</w:t>
      </w:r>
      <w:r>
        <w:rPr>
          <w:rStyle w:val="a5"/>
          <w:rtl/>
        </w:rPr>
        <w:footnoteReference w:id="3"/>
      </w:r>
    </w:p>
    <w:p w14:paraId="3F0A4869" w14:textId="613C51A5" w:rsidR="00393D29" w:rsidRDefault="00393D29" w:rsidP="00FB704F">
      <w:pPr>
        <w:rPr>
          <w:rtl/>
        </w:rPr>
      </w:pPr>
      <w:r>
        <w:rPr>
          <w:b/>
          <w:bCs/>
          <w:rtl/>
        </w:rPr>
        <w:tab/>
      </w:r>
      <w:proofErr w:type="spellStart"/>
      <w:r w:rsidRPr="00FB704F">
        <w:rPr>
          <w:rtl/>
        </w:rPr>
        <w:t>רלב"ג</w:t>
      </w:r>
      <w:proofErr w:type="spellEnd"/>
      <w:r>
        <w:rPr>
          <w:rtl/>
        </w:rPr>
        <w:t xml:space="preserve"> הציע שדיני המנחה הובאו בסמיכות לדיני ק</w:t>
      </w:r>
      <w:r w:rsidR="00FB704F">
        <w:rPr>
          <w:rFonts w:hint="cs"/>
          <w:rtl/>
        </w:rPr>
        <w:t>ו</w:t>
      </w:r>
      <w:r>
        <w:rPr>
          <w:rtl/>
        </w:rPr>
        <w:t>רבן עולה, מפני שבעבודת המקדש הקבועה, המנחה בדרך כלל נספחת לק</w:t>
      </w:r>
      <w:r w:rsidR="00FB704F">
        <w:rPr>
          <w:rFonts w:hint="cs"/>
          <w:rtl/>
        </w:rPr>
        <w:t>ו</w:t>
      </w:r>
      <w:r>
        <w:rPr>
          <w:rtl/>
        </w:rPr>
        <w:t xml:space="preserve">רבנות עולה, שהרי </w:t>
      </w:r>
      <w:r w:rsidR="00FB704F">
        <w:rPr>
          <w:rFonts w:hint="cs"/>
          <w:rtl/>
        </w:rPr>
        <w:t xml:space="preserve">לצד </w:t>
      </w:r>
      <w:r>
        <w:rPr>
          <w:rtl/>
        </w:rPr>
        <w:t>כל ק</w:t>
      </w:r>
      <w:r w:rsidR="00FB704F">
        <w:rPr>
          <w:rFonts w:hint="cs"/>
          <w:rtl/>
        </w:rPr>
        <w:t>ו</w:t>
      </w:r>
      <w:r>
        <w:rPr>
          <w:rtl/>
        </w:rPr>
        <w:t>רבן עולה מביאים מנחת נסכים.</w:t>
      </w:r>
      <w:r>
        <w:rPr>
          <w:rStyle w:val="a5"/>
          <w:rFonts w:ascii="David" w:hAnsi="David"/>
          <w:sz w:val="24"/>
          <w:rtl/>
        </w:rPr>
        <w:footnoteReference w:id="4"/>
      </w:r>
      <w:r>
        <w:rPr>
          <w:rtl/>
        </w:rPr>
        <w:t xml:space="preserve"> אלא שפירוש זה נתקל במספר קשיים. ראשית, ק</w:t>
      </w:r>
      <w:r w:rsidR="00FB704F">
        <w:rPr>
          <w:rFonts w:hint="cs"/>
          <w:rtl/>
        </w:rPr>
        <w:t>ו</w:t>
      </w:r>
      <w:r>
        <w:rPr>
          <w:rtl/>
        </w:rPr>
        <w:t>רבן המנחה שנידון בפרק שלפנינו איננו קשור כלל למנחת הנסכים הנספחת לק</w:t>
      </w:r>
      <w:r w:rsidR="00DB71CD">
        <w:rPr>
          <w:rFonts w:hint="cs"/>
          <w:rtl/>
        </w:rPr>
        <w:t>ו</w:t>
      </w:r>
      <w:r>
        <w:rPr>
          <w:rtl/>
        </w:rPr>
        <w:t>רבנות מן החי. כאן מדובר בק</w:t>
      </w:r>
      <w:r w:rsidR="00FB704F">
        <w:rPr>
          <w:rFonts w:hint="cs"/>
          <w:rtl/>
        </w:rPr>
        <w:t>ו</w:t>
      </w:r>
      <w:r>
        <w:rPr>
          <w:rtl/>
        </w:rPr>
        <w:t>רבן נדבה עצמאי: "וְנֶפֶשׁ כִּי תַקְרִיב קָרְבַּן מִנְחָה לַה'" (ב', א). בנוסף, מנחת נסכים מובאת לצד ק</w:t>
      </w:r>
      <w:r w:rsidR="00FB704F">
        <w:rPr>
          <w:rFonts w:hint="cs"/>
          <w:rtl/>
        </w:rPr>
        <w:t>ו</w:t>
      </w:r>
      <w:r>
        <w:rPr>
          <w:rtl/>
        </w:rPr>
        <w:t>רבן עולה באותה מידה שהיא מובאת לצד זבח שלמים, כך שקשה להצדיק את קטיעת רצף ק</w:t>
      </w:r>
      <w:r w:rsidR="00FB704F">
        <w:rPr>
          <w:rFonts w:hint="cs"/>
          <w:rtl/>
        </w:rPr>
        <w:t>ו</w:t>
      </w:r>
      <w:r>
        <w:rPr>
          <w:rtl/>
        </w:rPr>
        <w:t>רבנות החי בכך שמנחה זו צריכה להיות סמוכה דווקא לעולה. גם אם הייתה נזכרת לאחר זבח השלמים</w:t>
      </w:r>
      <w:r w:rsidR="00FB704F">
        <w:rPr>
          <w:rFonts w:hint="cs"/>
          <w:rtl/>
        </w:rPr>
        <w:t>,</w:t>
      </w:r>
      <w:r>
        <w:rPr>
          <w:rtl/>
        </w:rPr>
        <w:t xml:space="preserve"> היא הייתה סמוכה לזבח חי והייתה מזכירה את מנחת הנסכים.</w:t>
      </w:r>
    </w:p>
    <w:p w14:paraId="0888ABA1" w14:textId="77777777" w:rsidR="00393D29" w:rsidRDefault="00393D29" w:rsidP="00393D29">
      <w:pPr>
        <w:rPr>
          <w:rtl/>
        </w:rPr>
      </w:pPr>
      <w:r>
        <w:rPr>
          <w:rtl/>
        </w:rPr>
        <w:tab/>
        <w:t xml:space="preserve">נדמה שגם אם צודק </w:t>
      </w:r>
      <w:proofErr w:type="spellStart"/>
      <w:r>
        <w:rPr>
          <w:rtl/>
        </w:rPr>
        <w:t>רלב"ג</w:t>
      </w:r>
      <w:proofErr w:type="spellEnd"/>
      <w:r>
        <w:rPr>
          <w:rtl/>
        </w:rPr>
        <w:t xml:space="preserve"> שמיקומה של המנחה מלמד על זיקה שקיימת בינה לבין העולה, אין מדובר בזיקה שקשורה למנחת נסכים דווקא אלא בזיקה מהותית. נציג תחילה כמה מהראיות לעצם קיומה של זיקה זו, בנוסף לשילובה בפרשה שלנו בסמיכות לעולה.</w:t>
      </w:r>
    </w:p>
    <w:p w14:paraId="7E2CFDE6" w14:textId="5F7ED85D" w:rsidR="00393D29" w:rsidRDefault="00393D29" w:rsidP="00393D29">
      <w:pPr>
        <w:rPr>
          <w:rtl/>
        </w:rPr>
      </w:pPr>
      <w:r>
        <w:rPr>
          <w:b/>
          <w:bCs/>
          <w:rtl/>
        </w:rPr>
        <w:t>ראשית</w:t>
      </w:r>
      <w:r>
        <w:rPr>
          <w:rtl/>
        </w:rPr>
        <w:t>, ביום השמיני למילואים מתוארים זה אחר זה הק</w:t>
      </w:r>
      <w:r w:rsidR="00F84729">
        <w:rPr>
          <w:rFonts w:hint="cs"/>
          <w:rtl/>
        </w:rPr>
        <w:t>ו</w:t>
      </w:r>
      <w:r>
        <w:rPr>
          <w:rtl/>
        </w:rPr>
        <w:t xml:space="preserve">רבנות שהוקרבו באותו היום: </w:t>
      </w:r>
    </w:p>
    <w:p w14:paraId="0B23C291" w14:textId="4BEF82C3" w:rsidR="00FB704F" w:rsidRDefault="00FB704F" w:rsidP="00FB704F">
      <w:pPr>
        <w:ind w:left="720"/>
        <w:rPr>
          <w:rtl/>
        </w:rPr>
      </w:pPr>
      <w:r>
        <w:rPr>
          <w:rFonts w:hint="cs"/>
          <w:rtl/>
        </w:rPr>
        <w:t>"</w:t>
      </w:r>
      <w:r w:rsidR="00393D29">
        <w:rPr>
          <w:rtl/>
        </w:rPr>
        <w:t xml:space="preserve">וַיַּקְרֵב אֵת קָרְבַּן הָעָם </w:t>
      </w:r>
      <w:proofErr w:type="spellStart"/>
      <w:r w:rsidR="00393D29">
        <w:rPr>
          <w:rtl/>
        </w:rPr>
        <w:t>וַיִּקַּח</w:t>
      </w:r>
      <w:proofErr w:type="spellEnd"/>
      <w:r w:rsidR="00393D29">
        <w:rPr>
          <w:rtl/>
        </w:rPr>
        <w:t xml:space="preserve"> אֶת שְׂעִיר הַחַטָּאת אֲשֶׁר לָעָם וַיִּשְׁחָטֵהוּ וַיְחַטְּאֵהוּ כָּרִאשׁוֹן. וַיַּקְרֵב אֶת הָעֹלָה וַיַּעֲשֶׂהָ כַּמִּשְׁפָּט. וַיַּקְרֵב אֶת הַמִּנְחָה וַיְמַלֵּא כַפּוֹ מִמֶּנָּה וַיַּקְטֵר עַל הַמִּזְבֵּחַ </w:t>
      </w:r>
      <w:r w:rsidR="00393D29">
        <w:rPr>
          <w:b/>
          <w:bCs/>
          <w:rtl/>
        </w:rPr>
        <w:t xml:space="preserve">מִלְּבַד </w:t>
      </w:r>
      <w:proofErr w:type="spellStart"/>
      <w:r w:rsidR="00393D29">
        <w:rPr>
          <w:b/>
          <w:bCs/>
          <w:rtl/>
        </w:rPr>
        <w:t>עֹלַת</w:t>
      </w:r>
      <w:proofErr w:type="spellEnd"/>
      <w:r w:rsidR="00393D29">
        <w:rPr>
          <w:b/>
          <w:bCs/>
          <w:rtl/>
        </w:rPr>
        <w:t xml:space="preserve"> הַבֹּקֶר</w:t>
      </w:r>
      <w:r w:rsidR="00393D29">
        <w:rPr>
          <w:rtl/>
        </w:rPr>
        <w:t>. וַיִּשְׁחַט אֶת הַשּׁוֹר וְאֶת הָאַיִל זֶבַח הַשְּׁלָמִים אֲשֶׁר לָעָם וַיַּמְצִאוּ בְּנֵי אַהֲרֹן אֶת הַדָּם אֵלָיו וַיִּזְרְקֵהוּ עַל הַמִּזְבֵּחַ סָבִיב</w:t>
      </w:r>
      <w:r>
        <w:rPr>
          <w:rFonts w:hint="cs"/>
          <w:rtl/>
        </w:rPr>
        <w:t>"</w:t>
      </w:r>
    </w:p>
    <w:p w14:paraId="1F156C86" w14:textId="742509A2" w:rsidR="00393D29" w:rsidRDefault="00FB704F" w:rsidP="00FB704F">
      <w:pPr>
        <w:ind w:left="720"/>
        <w:rPr>
          <w:rtl/>
        </w:rPr>
      </w:pPr>
      <w:r>
        <w:rPr>
          <w:rtl/>
        </w:rPr>
        <w:tab/>
      </w:r>
      <w:r w:rsidR="00393D29">
        <w:rPr>
          <w:rtl/>
        </w:rPr>
        <w:t xml:space="preserve"> </w:t>
      </w:r>
      <w:r w:rsidR="00393D29" w:rsidRPr="00FB704F">
        <w:rPr>
          <w:sz w:val="20"/>
          <w:szCs w:val="20"/>
          <w:rtl/>
        </w:rPr>
        <w:t>(ויקרא ט', טו-</w:t>
      </w:r>
      <w:proofErr w:type="spellStart"/>
      <w:r w:rsidR="00393D29" w:rsidRPr="00FB704F">
        <w:rPr>
          <w:sz w:val="20"/>
          <w:szCs w:val="20"/>
          <w:rtl/>
        </w:rPr>
        <w:t>יח</w:t>
      </w:r>
      <w:proofErr w:type="spellEnd"/>
      <w:r w:rsidR="00393D29" w:rsidRPr="00FB704F">
        <w:rPr>
          <w:sz w:val="20"/>
          <w:szCs w:val="20"/>
          <w:rtl/>
        </w:rPr>
        <w:t>)</w:t>
      </w:r>
      <w:r>
        <w:rPr>
          <w:rFonts w:hint="cs"/>
          <w:rtl/>
        </w:rPr>
        <w:t>.</w:t>
      </w:r>
    </w:p>
    <w:p w14:paraId="13F10FD9" w14:textId="06F31EFE" w:rsidR="00393D29" w:rsidRDefault="00393D29" w:rsidP="00A34B5A">
      <w:pPr>
        <w:rPr>
          <w:rtl/>
        </w:rPr>
      </w:pPr>
      <w:r>
        <w:rPr>
          <w:rtl/>
        </w:rPr>
        <w:t>סדר הק</w:t>
      </w:r>
      <w:r w:rsidR="00F84729">
        <w:rPr>
          <w:rFonts w:hint="cs"/>
          <w:rtl/>
        </w:rPr>
        <w:t>ו</w:t>
      </w:r>
      <w:r>
        <w:rPr>
          <w:rtl/>
        </w:rPr>
        <w:t>רבנות הוא: חטאת, עולה, מנחה וזבח השלמים. סדר זה אינו מפתיע כלל והוא מותאם לסדר ההקרבה שבדרך כלל משולב בכתובים,</w:t>
      </w:r>
      <w:r>
        <w:rPr>
          <w:rStyle w:val="a5"/>
          <w:rFonts w:ascii="David" w:hAnsi="David"/>
          <w:sz w:val="24"/>
          <w:rtl/>
        </w:rPr>
        <w:footnoteReference w:id="5"/>
      </w:r>
      <w:r>
        <w:rPr>
          <w:rtl/>
        </w:rPr>
        <w:t xml:space="preserve"> אלא שמשום מה רק לאחר הקרבת המנחה משולבת מה שנראית כחתימה של הקרבת העולה: "מִלְּבַד </w:t>
      </w:r>
      <w:proofErr w:type="spellStart"/>
      <w:r>
        <w:rPr>
          <w:rtl/>
        </w:rPr>
        <w:t>עֹלַת</w:t>
      </w:r>
      <w:proofErr w:type="spellEnd"/>
      <w:r>
        <w:rPr>
          <w:rtl/>
        </w:rPr>
        <w:t xml:space="preserve"> הַבֹּקֶר". ניתן היה לשלב צירוף זה בסוף תיאור הק</w:t>
      </w:r>
      <w:r w:rsidR="00A34B5A">
        <w:rPr>
          <w:rFonts w:hint="cs"/>
          <w:rtl/>
        </w:rPr>
        <w:t>ו</w:t>
      </w:r>
      <w:r>
        <w:rPr>
          <w:rtl/>
        </w:rPr>
        <w:t>רבנות המיוחדים שהובאו באותו היום, אך אם התורה בחרה לשלב צירוף זה באמצע תיאור הק</w:t>
      </w:r>
      <w:r w:rsidR="00A34B5A">
        <w:rPr>
          <w:rFonts w:hint="cs"/>
          <w:rtl/>
        </w:rPr>
        <w:t>ו</w:t>
      </w:r>
      <w:r>
        <w:rPr>
          <w:rtl/>
        </w:rPr>
        <w:t>רבנות יש רק מקום אחד שבו ניתן לשלבו: לאחר הקרבת העולה המיוחדת של היום השמיני</w:t>
      </w:r>
      <w:r w:rsidR="00A34B5A">
        <w:rPr>
          <w:rFonts w:hint="cs"/>
          <w:rtl/>
        </w:rPr>
        <w:t>;</w:t>
      </w:r>
      <w:r>
        <w:rPr>
          <w:rtl/>
        </w:rPr>
        <w:t xml:space="preserve"> </w:t>
      </w:r>
      <w:r w:rsidR="00A34B5A">
        <w:rPr>
          <w:rFonts w:hint="cs"/>
          <w:rtl/>
        </w:rPr>
        <w:t>ה</w:t>
      </w:r>
      <w:r>
        <w:rPr>
          <w:rtl/>
        </w:rPr>
        <w:t xml:space="preserve">עולה </w:t>
      </w:r>
      <w:r w:rsidR="00A34B5A">
        <w:rPr>
          <w:rFonts w:hint="cs"/>
          <w:rtl/>
        </w:rPr>
        <w:t>ה</w:t>
      </w:r>
      <w:r>
        <w:rPr>
          <w:rtl/>
        </w:rPr>
        <w:t>באה כתוספת לעולה שמוקרבת בכל יום. מדוע אם כן 'חתימת' העולה משולבת רק לאחר הקרבת המנחה? מסתבר שיש קשר כה מהותי בין העולה למנחה עד שניתן לסכם את ק</w:t>
      </w:r>
      <w:r w:rsidR="00A34B5A">
        <w:rPr>
          <w:rFonts w:hint="cs"/>
          <w:rtl/>
        </w:rPr>
        <w:t>ו</w:t>
      </w:r>
      <w:r>
        <w:rPr>
          <w:rtl/>
        </w:rPr>
        <w:t xml:space="preserve">רבן העולה </w:t>
      </w:r>
      <w:r w:rsidR="00A34B5A">
        <w:rPr>
          <w:rFonts w:hint="cs"/>
          <w:rtl/>
        </w:rPr>
        <w:t xml:space="preserve">רק </w:t>
      </w:r>
      <w:r>
        <w:rPr>
          <w:rtl/>
        </w:rPr>
        <w:t>לאחר שכבר הוקרבה המנחה</w:t>
      </w:r>
      <w:r w:rsidR="00A34B5A">
        <w:rPr>
          <w:rFonts w:hint="cs"/>
          <w:rtl/>
        </w:rPr>
        <w:t xml:space="preserve">; "תרי רעין דלא </w:t>
      </w:r>
      <w:proofErr w:type="spellStart"/>
      <w:r w:rsidR="00A34B5A">
        <w:rPr>
          <w:rFonts w:hint="cs"/>
          <w:rtl/>
        </w:rPr>
        <w:t>מתפרדין</w:t>
      </w:r>
      <w:proofErr w:type="spellEnd"/>
      <w:r w:rsidR="00A34B5A">
        <w:rPr>
          <w:rFonts w:hint="cs"/>
          <w:rtl/>
        </w:rPr>
        <w:t>"</w:t>
      </w:r>
      <w:r>
        <w:rPr>
          <w:rtl/>
        </w:rPr>
        <w:t>.</w:t>
      </w:r>
    </w:p>
    <w:p w14:paraId="21F9B008" w14:textId="37F89778" w:rsidR="00393D29" w:rsidRDefault="00393D29" w:rsidP="00A34B5A">
      <w:pPr>
        <w:rPr>
          <w:rtl/>
        </w:rPr>
      </w:pPr>
      <w:r>
        <w:rPr>
          <w:b/>
          <w:bCs/>
          <w:rtl/>
        </w:rPr>
        <w:t>שנית</w:t>
      </w:r>
      <w:r>
        <w:rPr>
          <w:rtl/>
        </w:rPr>
        <w:t xml:space="preserve">, לאחר שבני גד, ראובן וחצי שבט </w:t>
      </w:r>
      <w:proofErr w:type="spellStart"/>
      <w:r>
        <w:rPr>
          <w:rtl/>
        </w:rPr>
        <w:t>המנשה</w:t>
      </w:r>
      <w:proofErr w:type="spellEnd"/>
      <w:r>
        <w:rPr>
          <w:rtl/>
        </w:rPr>
        <w:t xml:space="preserve"> בנו את המזבח שעורר את חשדם של יתר השבטים, הצטדקו שני השבטים וחצי ואמרו כך:</w:t>
      </w:r>
    </w:p>
    <w:p w14:paraId="02E2DF3A" w14:textId="46FB3BCD" w:rsidR="00393D29" w:rsidRDefault="00460362" w:rsidP="00460362">
      <w:pPr>
        <w:ind w:left="720"/>
        <w:rPr>
          <w:rtl/>
        </w:rPr>
      </w:pPr>
      <w:r>
        <w:rPr>
          <w:rFonts w:hint="cs"/>
          <w:rtl/>
        </w:rPr>
        <w:t>"</w:t>
      </w:r>
      <w:r w:rsidR="00393D29">
        <w:rPr>
          <w:rtl/>
        </w:rPr>
        <w:t>אֵל אֱ</w:t>
      </w:r>
      <w:r>
        <w:rPr>
          <w:rFonts w:hint="cs"/>
          <w:rtl/>
        </w:rPr>
        <w:t>-</w:t>
      </w:r>
      <w:r w:rsidR="00393D29">
        <w:rPr>
          <w:rtl/>
        </w:rPr>
        <w:t>לֹהִים ה' אֵל אֱ</w:t>
      </w:r>
      <w:r>
        <w:rPr>
          <w:rFonts w:hint="cs"/>
          <w:rtl/>
        </w:rPr>
        <w:t>-</w:t>
      </w:r>
      <w:r w:rsidR="00393D29">
        <w:rPr>
          <w:rtl/>
        </w:rPr>
        <w:t xml:space="preserve">לֹהים ה' הוּא יֹדֵעַ וְיִשְׂרָאֵל הוּא יֵדָע אִם בְּמֶרֶד וְאִם בְּמַעַל בַּה' אַל  תּוֹשִׁיעֵנוּ הַיּוֹם הַזֶּה. לִבְנוֹת לָנוּ מִזְבֵּחַ לָשׁוּב </w:t>
      </w:r>
      <w:proofErr w:type="spellStart"/>
      <w:r w:rsidR="00393D29">
        <w:rPr>
          <w:rtl/>
        </w:rPr>
        <w:t>מֵאַחֲרֵי</w:t>
      </w:r>
      <w:proofErr w:type="spellEnd"/>
      <w:r w:rsidR="00393D29">
        <w:rPr>
          <w:rtl/>
        </w:rPr>
        <w:t xml:space="preserve"> ה' </w:t>
      </w:r>
      <w:r w:rsidR="00393D29">
        <w:rPr>
          <w:b/>
          <w:bCs/>
          <w:rtl/>
        </w:rPr>
        <w:t>וְאִם לְהַעֲלוֹת עָלָיו עוֹלָה וּמִנְחָה וְאִם לַעֲשׂוֹת עָלָיו זִבְחֵי שְׁלָמִים</w:t>
      </w:r>
      <w:r w:rsidR="00393D29">
        <w:rPr>
          <w:rtl/>
        </w:rPr>
        <w:t xml:space="preserve"> ה' הוּא יְבַקֵּשׁ. וְאִם לֹא </w:t>
      </w:r>
      <w:r w:rsidR="00393D29">
        <w:rPr>
          <w:rtl/>
        </w:rPr>
        <w:lastRenderedPageBreak/>
        <w:t xml:space="preserve">מִדְּאָגָה מִדָּבָר עָשִׂינוּ אֶת זֹאת </w:t>
      </w:r>
      <w:proofErr w:type="spellStart"/>
      <w:r w:rsidR="00393D29">
        <w:rPr>
          <w:rtl/>
        </w:rPr>
        <w:t>לֵאמֹר</w:t>
      </w:r>
      <w:proofErr w:type="spellEnd"/>
      <w:r w:rsidR="00393D29">
        <w:rPr>
          <w:rtl/>
        </w:rPr>
        <w:t xml:space="preserve"> מָחָר יֹאמְרוּ בְנֵיכֶם לְבָנֵינוּ </w:t>
      </w:r>
      <w:proofErr w:type="spellStart"/>
      <w:r w:rsidR="00393D29">
        <w:rPr>
          <w:rtl/>
        </w:rPr>
        <w:t>לֵאמֹר</w:t>
      </w:r>
      <w:proofErr w:type="spellEnd"/>
      <w:r w:rsidR="00393D29">
        <w:rPr>
          <w:rtl/>
        </w:rPr>
        <w:t xml:space="preserve"> מַה לָּכֶם וְלַה' אֱ</w:t>
      </w:r>
      <w:r>
        <w:rPr>
          <w:rFonts w:hint="cs"/>
          <w:rtl/>
        </w:rPr>
        <w:t>-</w:t>
      </w:r>
      <w:r w:rsidR="00393D29">
        <w:rPr>
          <w:rtl/>
        </w:rPr>
        <w:t>לֹהֵי יִשְׂרָאֵל</w:t>
      </w:r>
      <w:r>
        <w:rPr>
          <w:rFonts w:hint="cs"/>
          <w:rtl/>
        </w:rPr>
        <w:t>"</w:t>
      </w:r>
      <w:r w:rsidR="00393D29">
        <w:rPr>
          <w:rtl/>
        </w:rPr>
        <w:t xml:space="preserve"> </w:t>
      </w:r>
      <w:r>
        <w:rPr>
          <w:rtl/>
        </w:rPr>
        <w:tab/>
      </w:r>
      <w:r w:rsidR="00393D29" w:rsidRPr="00460362">
        <w:rPr>
          <w:sz w:val="20"/>
          <w:szCs w:val="20"/>
          <w:rtl/>
        </w:rPr>
        <w:t xml:space="preserve">(יהושע כ"ב, </w:t>
      </w:r>
      <w:proofErr w:type="spellStart"/>
      <w:r w:rsidR="00393D29" w:rsidRPr="00460362">
        <w:rPr>
          <w:sz w:val="20"/>
          <w:szCs w:val="20"/>
          <w:rtl/>
        </w:rPr>
        <w:t>כא</w:t>
      </w:r>
      <w:proofErr w:type="spellEnd"/>
      <w:r w:rsidR="00393D29" w:rsidRPr="00460362">
        <w:rPr>
          <w:sz w:val="20"/>
          <w:szCs w:val="20"/>
          <w:rtl/>
        </w:rPr>
        <w:t>-כד)</w:t>
      </w:r>
      <w:r w:rsidR="00393D29">
        <w:rPr>
          <w:rtl/>
        </w:rPr>
        <w:t xml:space="preserve">. </w:t>
      </w:r>
    </w:p>
    <w:p w14:paraId="549A7003" w14:textId="7053DB29" w:rsidR="00393D29" w:rsidRDefault="00393D29" w:rsidP="00D64133">
      <w:pPr>
        <w:rPr>
          <w:rtl/>
        </w:rPr>
      </w:pPr>
      <w:r>
        <w:rPr>
          <w:rtl/>
        </w:rPr>
        <w:t>כמשיחים לפי תומם, מחלקים הדוברים את הק</w:t>
      </w:r>
      <w:r w:rsidR="00460362">
        <w:rPr>
          <w:rFonts w:hint="cs"/>
          <w:rtl/>
        </w:rPr>
        <w:t>ו</w:t>
      </w:r>
      <w:r>
        <w:rPr>
          <w:rtl/>
        </w:rPr>
        <w:t xml:space="preserve">רבנות לשתי קבוצות בתקבולת: וְאִם לְהַעֲלוֹת עָלָיו </w:t>
      </w:r>
      <w:r>
        <w:rPr>
          <w:b/>
          <w:bCs/>
          <w:rtl/>
        </w:rPr>
        <w:t>עוֹלָה וּמִנְחָה</w:t>
      </w:r>
      <w:r>
        <w:rPr>
          <w:rtl/>
        </w:rPr>
        <w:t xml:space="preserve"> / וְאִם לַעֲשׂוֹת עָלָיו </w:t>
      </w:r>
      <w:r>
        <w:rPr>
          <w:b/>
          <w:bCs/>
          <w:rtl/>
        </w:rPr>
        <w:t>זִבְחֵי שְׁלָמִים</w:t>
      </w:r>
      <w:r>
        <w:rPr>
          <w:rtl/>
        </w:rPr>
        <w:t>. ניתן היה לחלק את הק</w:t>
      </w:r>
      <w:r w:rsidR="00DB71CD">
        <w:rPr>
          <w:rFonts w:hint="cs"/>
          <w:rtl/>
        </w:rPr>
        <w:t>ו</w:t>
      </w:r>
      <w:r>
        <w:rPr>
          <w:rtl/>
        </w:rPr>
        <w:t>רבנות לשלושה משפטים נפרדים</w:t>
      </w:r>
      <w:r w:rsidR="00D64133">
        <w:rPr>
          <w:rFonts w:hint="cs"/>
          <w:rtl/>
        </w:rPr>
        <w:t>,</w:t>
      </w:r>
      <w:r>
        <w:rPr>
          <w:rtl/>
        </w:rPr>
        <w:t xml:space="preserve"> לכלול את כל השלושה במשפט אחד</w:t>
      </w:r>
      <w:r w:rsidR="00D64133">
        <w:rPr>
          <w:rFonts w:hint="cs"/>
          <w:rtl/>
        </w:rPr>
        <w:t>,</w:t>
      </w:r>
      <w:r>
        <w:rPr>
          <w:rtl/>
        </w:rPr>
        <w:t xml:space="preserve"> או אף להסתפק בשני ק</w:t>
      </w:r>
      <w:r w:rsidR="00D64133">
        <w:rPr>
          <w:rFonts w:hint="cs"/>
          <w:rtl/>
        </w:rPr>
        <w:t>ו</w:t>
      </w:r>
      <w:r>
        <w:rPr>
          <w:rtl/>
        </w:rPr>
        <w:t>רבנות בלבד. צירוף המנחה לעולה והפיכת</w:t>
      </w:r>
      <w:r w:rsidR="00D64133">
        <w:rPr>
          <w:rFonts w:hint="cs"/>
          <w:rtl/>
        </w:rPr>
        <w:t>ן</w:t>
      </w:r>
      <w:r>
        <w:rPr>
          <w:rtl/>
        </w:rPr>
        <w:t xml:space="preserve"> לצמד מול זבח השלמים</w:t>
      </w:r>
      <w:r w:rsidR="00D64133">
        <w:rPr>
          <w:rFonts w:hint="cs"/>
          <w:rtl/>
        </w:rPr>
        <w:t>,</w:t>
      </w:r>
      <w:r>
        <w:rPr>
          <w:rtl/>
        </w:rPr>
        <w:t xml:space="preserve"> מחזק את ההצעה שיש קשר מהותי בין העולה למנחה. יתר על כן: אין מדובר רק בחלוקה לשתי קבוצות בתקבולת, אלא בהתאמת הפועל המתאים לשני סוגי הק</w:t>
      </w:r>
      <w:r w:rsidR="00DB71CD">
        <w:rPr>
          <w:rFonts w:hint="cs"/>
          <w:rtl/>
        </w:rPr>
        <w:t>ו</w:t>
      </w:r>
      <w:r>
        <w:rPr>
          <w:rtl/>
        </w:rPr>
        <w:t>רבנות. ביחס לעולה ולמנחה הפועל הוא "לְהַעֲלוֹת" ואילו ביחס לזבח שלמים הפועל הוא "לַעֲשׂוֹת". חלוקה זו משקפת את תהליך ההקרבה השונה של הק</w:t>
      </w:r>
      <w:r w:rsidR="00DB71CD">
        <w:rPr>
          <w:rFonts w:hint="cs"/>
          <w:rtl/>
        </w:rPr>
        <w:t>ו</w:t>
      </w:r>
      <w:r>
        <w:rPr>
          <w:rtl/>
        </w:rPr>
        <w:t>רבנות הללו: את העולה 'מעלים' לגבוה ואילו את זבח השלמים 'עושים'. והנה, ק</w:t>
      </w:r>
      <w:r w:rsidR="00D64133">
        <w:rPr>
          <w:rFonts w:hint="cs"/>
          <w:rtl/>
        </w:rPr>
        <w:t>ו</w:t>
      </w:r>
      <w:r>
        <w:rPr>
          <w:rtl/>
        </w:rPr>
        <w:t>רבן המנחה מצטרף לק</w:t>
      </w:r>
      <w:r w:rsidR="00D64133">
        <w:rPr>
          <w:rFonts w:hint="cs"/>
          <w:rtl/>
        </w:rPr>
        <w:t>ו</w:t>
      </w:r>
      <w:r>
        <w:rPr>
          <w:rtl/>
        </w:rPr>
        <w:t xml:space="preserve">רבן העולה </w:t>
      </w:r>
      <w:r w:rsidR="00D64133">
        <w:rPr>
          <w:rFonts w:hint="cs"/>
          <w:rtl/>
        </w:rPr>
        <w:t xml:space="preserve">וזוכה </w:t>
      </w:r>
      <w:r>
        <w:rPr>
          <w:rtl/>
        </w:rPr>
        <w:t>לאותו הפועל.</w:t>
      </w:r>
    </w:p>
    <w:p w14:paraId="43C808EB" w14:textId="5C0BA9AE" w:rsidR="00393D29" w:rsidRDefault="00393D29" w:rsidP="00393D29">
      <w:pPr>
        <w:rPr>
          <w:rtl/>
        </w:rPr>
      </w:pPr>
      <w:r>
        <w:rPr>
          <w:b/>
          <w:bCs/>
          <w:rtl/>
        </w:rPr>
        <w:t>שלישית</w:t>
      </w:r>
      <w:r>
        <w:rPr>
          <w:rtl/>
        </w:rPr>
        <w:t xml:space="preserve"> – ולעניין דיוננו החשוב מכול: מעבר לצירוף המנחה לעולה מבחינה סגנונית, </w:t>
      </w:r>
      <w:proofErr w:type="spellStart"/>
      <w:r>
        <w:rPr>
          <w:rtl/>
        </w:rPr>
        <w:t>רד"צ</w:t>
      </w:r>
      <w:proofErr w:type="spellEnd"/>
      <w:r>
        <w:rPr>
          <w:rtl/>
        </w:rPr>
        <w:t xml:space="preserve"> הופמן עמד גם על דין הלכתי שקושר את המנחה לעולה. אין ספק שהדין הייחודי ביותר שמאפיין את העולה ומבדיל בינה לבין כל שאר הק</w:t>
      </w:r>
      <w:r w:rsidR="00DB71CD">
        <w:rPr>
          <w:rFonts w:hint="cs"/>
          <w:rtl/>
        </w:rPr>
        <w:t>ו</w:t>
      </w:r>
      <w:r>
        <w:rPr>
          <w:rtl/>
        </w:rPr>
        <w:t xml:space="preserve">רבנות הוא היותה </w:t>
      </w:r>
      <w:proofErr w:type="spellStart"/>
      <w:r>
        <w:rPr>
          <w:rtl/>
        </w:rPr>
        <w:t>מוקטרת</w:t>
      </w:r>
      <w:proofErr w:type="spellEnd"/>
      <w:r>
        <w:rPr>
          <w:rtl/>
        </w:rPr>
        <w:t xml:space="preserve"> כליל על גבי המזבח. דין זה אינו קיים בשאר הקורבנות, וכאמור לעיל, סביר שגם שמו של הק</w:t>
      </w:r>
      <w:r w:rsidR="00D64133">
        <w:rPr>
          <w:rFonts w:hint="cs"/>
          <w:rtl/>
        </w:rPr>
        <w:t>ו</w:t>
      </w:r>
      <w:r>
        <w:rPr>
          <w:rtl/>
        </w:rPr>
        <w:t xml:space="preserve">רבן מבטא את עלייתו הטוטלית. </w:t>
      </w:r>
    </w:p>
    <w:p w14:paraId="6C0B0A71" w14:textId="189BD133" w:rsidR="00393D29" w:rsidRDefault="00393D29" w:rsidP="00393D29">
      <w:r>
        <w:rPr>
          <w:rtl/>
        </w:rPr>
        <w:t xml:space="preserve">לכאורה, בדבר זה המנחה נפרדת מהעולה, שהרי קומץ ממנה עולה למזבח, ושאר 'הנותרת' נאכלת על ידי הכוהנים. אלא שהדברים אינם כה פשוטים. בתורת המנחה שבפרשת צו מובאת מנחה ייחודית שעל הכהן הגדול להקריב מידי יום. עוד נדון במנחת תמיד זו, </w:t>
      </w:r>
      <w:r w:rsidR="00D64133">
        <w:rPr>
          <w:rFonts w:hint="cs"/>
          <w:rtl/>
        </w:rPr>
        <w:t>ו</w:t>
      </w:r>
      <w:r>
        <w:rPr>
          <w:rtl/>
        </w:rPr>
        <w:t xml:space="preserve">לעת עתה ברצוני להזכיר דין מעניין ומפתיע שמובא שם ביחס להקרבתה: "וְהַכֹּהֵן הַמָּשִׁיחַ תַּחְתָּיו מִבָּנָיו יַעֲשֶׂה אֹתָהּ </w:t>
      </w:r>
      <w:proofErr w:type="spellStart"/>
      <w:r>
        <w:rPr>
          <w:rtl/>
        </w:rPr>
        <w:t>חָק</w:t>
      </w:r>
      <w:proofErr w:type="spellEnd"/>
      <w:r>
        <w:rPr>
          <w:rtl/>
        </w:rPr>
        <w:t xml:space="preserve"> עוֹלָם לַה' כָּלִיל תָּקְטָר" </w:t>
      </w:r>
      <w:r w:rsidRPr="00D64133">
        <w:rPr>
          <w:sz w:val="20"/>
          <w:szCs w:val="20"/>
          <w:rtl/>
        </w:rPr>
        <w:t>(ויקרא ו', טו)</w:t>
      </w:r>
      <w:r>
        <w:rPr>
          <w:rtl/>
        </w:rPr>
        <w:t xml:space="preserve">. מיד מרחיבה התורה דין זה לכל המנחות כולן שמביא כהן: "וְכָל מִנְחַת כֹּהֵן כָּלִיל תִּהְיֶה לֹא תֵאָכֵל" </w:t>
      </w:r>
      <w:r w:rsidRPr="00D64133">
        <w:rPr>
          <w:sz w:val="20"/>
          <w:szCs w:val="20"/>
          <w:rtl/>
        </w:rPr>
        <w:t xml:space="preserve">(שם, </w:t>
      </w:r>
      <w:proofErr w:type="spellStart"/>
      <w:r w:rsidRPr="00D64133">
        <w:rPr>
          <w:sz w:val="20"/>
          <w:szCs w:val="20"/>
          <w:rtl/>
        </w:rPr>
        <w:t>טז</w:t>
      </w:r>
      <w:proofErr w:type="spellEnd"/>
      <w:r w:rsidRPr="00D64133">
        <w:rPr>
          <w:sz w:val="20"/>
          <w:szCs w:val="20"/>
          <w:rtl/>
        </w:rPr>
        <w:t>)</w:t>
      </w:r>
      <w:r>
        <w:rPr>
          <w:rtl/>
        </w:rPr>
        <w:t xml:space="preserve">. מסתבר שלעתים המנחה הופכת להיות כליל והיא </w:t>
      </w:r>
      <w:proofErr w:type="spellStart"/>
      <w:r>
        <w:rPr>
          <w:rtl/>
        </w:rPr>
        <w:t>מוקטרת</w:t>
      </w:r>
      <w:proofErr w:type="spellEnd"/>
      <w:r>
        <w:rPr>
          <w:rtl/>
        </w:rPr>
        <w:t xml:space="preserve"> כולה, ממש כמו עולה.</w:t>
      </w:r>
    </w:p>
    <w:p w14:paraId="7E9C808A" w14:textId="75334F35" w:rsidR="00393D29" w:rsidRDefault="00393D29" w:rsidP="00D64133">
      <w:pPr>
        <w:rPr>
          <w:rtl/>
        </w:rPr>
      </w:pPr>
      <w:r>
        <w:rPr>
          <w:rtl/>
        </w:rPr>
        <w:t>לענייננו לא חשוב כעת מדוע כהן מנוע מלאכול מהמנחה של עצמו (בכך נדון כשנגיע לפסוקים אלו). הדבר המפתיע הוא שבק</w:t>
      </w:r>
      <w:r w:rsidR="00D64133">
        <w:rPr>
          <w:rFonts w:hint="cs"/>
          <w:rtl/>
        </w:rPr>
        <w:t>ו</w:t>
      </w:r>
      <w:r>
        <w:rPr>
          <w:rtl/>
        </w:rPr>
        <w:t xml:space="preserve">רבנות אחרים שבדרך כלל נחלקים בין המזבח והכוהנים, ומסיבה מסוימת הכוהנים מנועים </w:t>
      </w:r>
      <w:proofErr w:type="spellStart"/>
      <w:r>
        <w:rPr>
          <w:rtl/>
        </w:rPr>
        <w:t>מלאכלם</w:t>
      </w:r>
      <w:proofErr w:type="spellEnd"/>
      <w:r w:rsidR="00D64133">
        <w:rPr>
          <w:rFonts w:hint="cs"/>
          <w:rtl/>
        </w:rPr>
        <w:t xml:space="preserve"> </w:t>
      </w:r>
      <w:r w:rsidR="00D64133">
        <w:rPr>
          <w:rtl/>
        </w:rPr>
        <w:t>–</w:t>
      </w:r>
      <w:r>
        <w:rPr>
          <w:rtl/>
        </w:rPr>
        <w:t xml:space="preserve"> החלק שהיה אמור ללכת לכוהנים נשרף מחוץ למחנה ואינו עולה על המזבח! זאת בניגוד למנחת הכהן</w:t>
      </w:r>
      <w:r w:rsidR="00D64133">
        <w:rPr>
          <w:rFonts w:hint="cs"/>
          <w:rtl/>
        </w:rPr>
        <w:t>,</w:t>
      </w:r>
      <w:r>
        <w:rPr>
          <w:rtl/>
        </w:rPr>
        <w:t xml:space="preserve"> ש</w:t>
      </w:r>
      <w:r w:rsidR="00D64133">
        <w:rPr>
          <w:rFonts w:hint="cs"/>
          <w:rtl/>
        </w:rPr>
        <w:t xml:space="preserve">כאמור, כיון </w:t>
      </w:r>
      <w:r>
        <w:rPr>
          <w:rtl/>
        </w:rPr>
        <w:t xml:space="preserve">שהכהן מנוע </w:t>
      </w:r>
      <w:r>
        <w:rPr>
          <w:rtl/>
        </w:rPr>
        <w:t xml:space="preserve">מאכילתה </w:t>
      </w:r>
      <w:r w:rsidR="00D64133">
        <w:rPr>
          <w:rFonts w:hint="cs"/>
          <w:rtl/>
        </w:rPr>
        <w:t xml:space="preserve">היא </w:t>
      </w:r>
      <w:proofErr w:type="spellStart"/>
      <w:r>
        <w:rPr>
          <w:rtl/>
        </w:rPr>
        <w:t>מוקטרת</w:t>
      </w:r>
      <w:proofErr w:type="spellEnd"/>
      <w:r>
        <w:rPr>
          <w:rtl/>
        </w:rPr>
        <w:t xml:space="preserve"> כליל על המזבח. נפנה מבטנו לק</w:t>
      </w:r>
      <w:r w:rsidR="00D64133">
        <w:rPr>
          <w:rFonts w:hint="cs"/>
          <w:rtl/>
        </w:rPr>
        <w:t>ו</w:t>
      </w:r>
      <w:r>
        <w:rPr>
          <w:rtl/>
        </w:rPr>
        <w:t>רבן חטאת, אשר בדרך כלל מתחלק בין המזבח (החלבים) והכוהנים (כל שאר הבשר). בימי המילואים ק</w:t>
      </w:r>
      <w:r w:rsidR="00D64133">
        <w:rPr>
          <w:rFonts w:hint="cs"/>
          <w:rtl/>
        </w:rPr>
        <w:t>ו</w:t>
      </w:r>
      <w:r>
        <w:rPr>
          <w:rtl/>
        </w:rPr>
        <w:t xml:space="preserve">רבן החטאת של אהרן לא נאכל מסיבות שונות </w:t>
      </w:r>
      <w:r w:rsidRPr="00D64133">
        <w:rPr>
          <w:sz w:val="20"/>
          <w:szCs w:val="20"/>
          <w:rtl/>
        </w:rPr>
        <w:t xml:space="preserve">(ויקרא י', </w:t>
      </w:r>
      <w:proofErr w:type="spellStart"/>
      <w:r w:rsidRPr="00D64133">
        <w:rPr>
          <w:sz w:val="20"/>
          <w:szCs w:val="20"/>
          <w:rtl/>
        </w:rPr>
        <w:t>יב</w:t>
      </w:r>
      <w:proofErr w:type="spellEnd"/>
      <w:r w:rsidRPr="00D64133">
        <w:rPr>
          <w:sz w:val="20"/>
          <w:szCs w:val="20"/>
          <w:rtl/>
        </w:rPr>
        <w:t>-כ)</w:t>
      </w:r>
      <w:r>
        <w:rPr>
          <w:rtl/>
        </w:rPr>
        <w:t xml:space="preserve">, אלא שהבשר שהכוהנים היו מנועים </w:t>
      </w:r>
      <w:proofErr w:type="spellStart"/>
      <w:r>
        <w:rPr>
          <w:rtl/>
        </w:rPr>
        <w:t>מלאוכלו</w:t>
      </w:r>
      <w:proofErr w:type="spellEnd"/>
      <w:r>
        <w:rPr>
          <w:rtl/>
        </w:rPr>
        <w:t xml:space="preserve"> לא </w:t>
      </w:r>
      <w:proofErr w:type="spellStart"/>
      <w:r>
        <w:rPr>
          <w:rtl/>
        </w:rPr>
        <w:t>הוקטר</w:t>
      </w:r>
      <w:proofErr w:type="spellEnd"/>
      <w:r>
        <w:rPr>
          <w:rtl/>
        </w:rPr>
        <w:t xml:space="preserve"> על גבי המזבח אלא נשרף מחוץ למחנה. זהו גם הדין בחטאות הפנימיות שהכ</w:t>
      </w:r>
      <w:r w:rsidR="00695BCE">
        <w:rPr>
          <w:rFonts w:hint="cs"/>
          <w:rtl/>
        </w:rPr>
        <w:t>ו</w:t>
      </w:r>
      <w:r>
        <w:rPr>
          <w:rtl/>
        </w:rPr>
        <w:t xml:space="preserve">הן מנוע </w:t>
      </w:r>
      <w:proofErr w:type="spellStart"/>
      <w:r>
        <w:rPr>
          <w:rtl/>
        </w:rPr>
        <w:t>מלאוכל</w:t>
      </w:r>
      <w:r w:rsidR="00695BCE">
        <w:rPr>
          <w:rFonts w:hint="cs"/>
          <w:rtl/>
        </w:rPr>
        <w:t>ן</w:t>
      </w:r>
      <w:proofErr w:type="spellEnd"/>
      <w:r>
        <w:rPr>
          <w:rtl/>
        </w:rPr>
        <w:t>, וגם בשר</w:t>
      </w:r>
      <w:r w:rsidR="00695BCE">
        <w:rPr>
          <w:rFonts w:hint="cs"/>
          <w:rtl/>
        </w:rPr>
        <w:t>ן</w:t>
      </w:r>
      <w:r>
        <w:rPr>
          <w:rtl/>
        </w:rPr>
        <w:t xml:space="preserve"> של אלו נשרף מחוץ למחנה ולא עולה כליל על המזבח </w:t>
      </w:r>
      <w:r w:rsidRPr="00D64133">
        <w:rPr>
          <w:sz w:val="20"/>
          <w:szCs w:val="20"/>
          <w:rtl/>
        </w:rPr>
        <w:t>(ויקרא ד', א-</w:t>
      </w:r>
      <w:proofErr w:type="spellStart"/>
      <w:r w:rsidRPr="00D64133">
        <w:rPr>
          <w:sz w:val="20"/>
          <w:szCs w:val="20"/>
          <w:rtl/>
        </w:rPr>
        <w:t>כא</w:t>
      </w:r>
      <w:proofErr w:type="spellEnd"/>
      <w:r w:rsidRPr="00D64133">
        <w:rPr>
          <w:sz w:val="20"/>
          <w:szCs w:val="20"/>
          <w:rtl/>
        </w:rPr>
        <w:t>)</w:t>
      </w:r>
      <w:r>
        <w:rPr>
          <w:rtl/>
        </w:rPr>
        <w:t>.</w:t>
      </w:r>
    </w:p>
    <w:p w14:paraId="54FC3920" w14:textId="6A71E908" w:rsidR="00393D29" w:rsidRDefault="00393D29" w:rsidP="00695BCE">
      <w:pPr>
        <w:rPr>
          <w:rtl/>
        </w:rPr>
      </w:pPr>
      <w:r>
        <w:rPr>
          <w:rtl/>
        </w:rPr>
        <w:t xml:space="preserve">מתוך ההבדל בין המנחה שאם לא נאכלת – </w:t>
      </w:r>
      <w:proofErr w:type="spellStart"/>
      <w:r>
        <w:rPr>
          <w:rtl/>
        </w:rPr>
        <w:t>מוקטרת</w:t>
      </w:r>
      <w:proofErr w:type="spellEnd"/>
      <w:r>
        <w:rPr>
          <w:rtl/>
        </w:rPr>
        <w:t xml:space="preserve">, </w:t>
      </w:r>
      <w:r w:rsidR="00695BCE">
        <w:rPr>
          <w:rFonts w:hint="cs"/>
          <w:rtl/>
        </w:rPr>
        <w:t>ו</w:t>
      </w:r>
      <w:r>
        <w:rPr>
          <w:rtl/>
        </w:rPr>
        <w:t xml:space="preserve">בין החטאת שאם לא נאכלת – נשרפת מחוץ למחנה, הוכיח </w:t>
      </w:r>
      <w:proofErr w:type="spellStart"/>
      <w:r>
        <w:rPr>
          <w:rtl/>
        </w:rPr>
        <w:t>רד"צ</w:t>
      </w:r>
      <w:proofErr w:type="spellEnd"/>
      <w:r>
        <w:rPr>
          <w:rtl/>
        </w:rPr>
        <w:t xml:space="preserve"> הופמן שלפני מתן דיני הק</w:t>
      </w:r>
      <w:r w:rsidR="00695BCE">
        <w:rPr>
          <w:rFonts w:hint="cs"/>
          <w:rtl/>
        </w:rPr>
        <w:t>ו</w:t>
      </w:r>
      <w:r>
        <w:rPr>
          <w:rtl/>
        </w:rPr>
        <w:t>רבנות באוהל מועד למשה, נהגו ישראל להקטיר כליל גם את המנחה, ממש כמו העולה.</w:t>
      </w:r>
      <w:r>
        <w:rPr>
          <w:rStyle w:val="a5"/>
          <w:rFonts w:ascii="David" w:hAnsi="David"/>
          <w:sz w:val="24"/>
          <w:rtl/>
        </w:rPr>
        <w:footnoteReference w:id="6"/>
      </w:r>
      <w:r>
        <w:rPr>
          <w:rtl/>
        </w:rPr>
        <w:t xml:space="preserve"> גם אם קשה להוכיח ני</w:t>
      </w:r>
      <w:r w:rsidR="00695BCE">
        <w:rPr>
          <w:rFonts w:hint="cs"/>
          <w:rtl/>
        </w:rPr>
        <w:t>ת</w:t>
      </w:r>
      <w:r>
        <w:rPr>
          <w:rtl/>
        </w:rPr>
        <w:t>וח היסטורי זה, הצדק אתו שמבחינה מהותית מסתבר שגם ק</w:t>
      </w:r>
      <w:r w:rsidR="00695BCE">
        <w:rPr>
          <w:rFonts w:hint="cs"/>
          <w:rtl/>
        </w:rPr>
        <w:t>ו</w:t>
      </w:r>
      <w:r>
        <w:rPr>
          <w:rtl/>
        </w:rPr>
        <w:t xml:space="preserve">רבן המנחה קשור למזבח באופן טוטלי, בדומה לעולה, ועל כן אם הכוהנים לא אוכלים את "הנותרת מן המנחה" היא </w:t>
      </w:r>
      <w:proofErr w:type="spellStart"/>
      <w:r>
        <w:rPr>
          <w:rtl/>
        </w:rPr>
        <w:t>מוקטרת</w:t>
      </w:r>
      <w:proofErr w:type="spellEnd"/>
      <w:r>
        <w:rPr>
          <w:rtl/>
        </w:rPr>
        <w:t xml:space="preserve"> על המזבח. מה משמעות הדבר?</w:t>
      </w:r>
    </w:p>
    <w:p w14:paraId="6B28585D" w14:textId="4CE1E402" w:rsidR="00393D29" w:rsidRDefault="00393D29" w:rsidP="00393D29">
      <w:pPr>
        <w:rPr>
          <w:rtl/>
        </w:rPr>
      </w:pPr>
      <w:r>
        <w:rPr>
          <w:rtl/>
        </w:rPr>
        <w:t>נראה, שיש שני מסלולים שונים שדרכם מגיעים חלקי ק</w:t>
      </w:r>
      <w:r w:rsidR="00695BCE">
        <w:rPr>
          <w:rFonts w:hint="cs"/>
          <w:rtl/>
        </w:rPr>
        <w:t>ו</w:t>
      </w:r>
      <w:r>
        <w:rPr>
          <w:rtl/>
        </w:rPr>
        <w:t>רבן אל הכוהנים. במודל הראשון, האדם מביא את הק</w:t>
      </w:r>
      <w:r w:rsidR="00695BCE">
        <w:rPr>
          <w:rFonts w:hint="cs"/>
          <w:rtl/>
        </w:rPr>
        <w:t>ו</w:t>
      </w:r>
      <w:r>
        <w:rPr>
          <w:rtl/>
        </w:rPr>
        <w:t xml:space="preserve">רבן כולו למזבח, ומהמזבח הכוהנים נוטלים חלקם. משום מה, יש קורבנות שבהם המזבח </w:t>
      </w:r>
      <w:r w:rsidR="00695BCE">
        <w:rPr>
          <w:rFonts w:hint="cs"/>
          <w:rtl/>
        </w:rPr>
        <w:t>"</w:t>
      </w:r>
      <w:r>
        <w:rPr>
          <w:rtl/>
        </w:rPr>
        <w:t>מוותר</w:t>
      </w:r>
      <w:r w:rsidR="00695BCE">
        <w:rPr>
          <w:rFonts w:hint="cs"/>
          <w:rtl/>
        </w:rPr>
        <w:t>"</w:t>
      </w:r>
      <w:r>
        <w:rPr>
          <w:rtl/>
        </w:rPr>
        <w:t xml:space="preserve"> על חלק מהקורבן ומעבירו לידי הכוהנים, אך מבחינתו של האדם המקריב הוא נתן הכול למזבח. במודל השני, הבעלים מחלקים מראש את ק</w:t>
      </w:r>
      <w:r w:rsidR="00695BCE">
        <w:rPr>
          <w:rFonts w:hint="cs"/>
          <w:rtl/>
        </w:rPr>
        <w:t>ו</w:t>
      </w:r>
      <w:r>
        <w:rPr>
          <w:rtl/>
        </w:rPr>
        <w:t>רבנם – חלק הולך למזבח וחלק הולך לכוהנים. במקרה כזה, הכ</w:t>
      </w:r>
      <w:r w:rsidR="00695BCE">
        <w:rPr>
          <w:rFonts w:hint="cs"/>
          <w:rtl/>
        </w:rPr>
        <w:t>ו</w:t>
      </w:r>
      <w:r>
        <w:rPr>
          <w:rtl/>
        </w:rPr>
        <w:t>הן מקבל את חלקו מידי הבעלים.</w:t>
      </w:r>
    </w:p>
    <w:p w14:paraId="05D2DC87" w14:textId="467966BB" w:rsidR="00393D29" w:rsidRDefault="00393D29" w:rsidP="00695BCE">
      <w:pPr>
        <w:rPr>
          <w:rtl/>
        </w:rPr>
      </w:pPr>
      <w:r>
        <w:rPr>
          <w:rtl/>
        </w:rPr>
        <w:t xml:space="preserve">ממילא, במקרה שבו הכוהנים מנועים מסיבה זו או אחרת לאכול את חלקם, יש לבחון </w:t>
      </w:r>
      <w:r w:rsidR="00695BCE">
        <w:rPr>
          <w:rFonts w:hint="cs"/>
          <w:rtl/>
        </w:rPr>
        <w:t xml:space="preserve">את </w:t>
      </w:r>
      <w:r>
        <w:rPr>
          <w:rtl/>
        </w:rPr>
        <w:t>המודל המתרחש בקורבן הנדון. אם הכ</w:t>
      </w:r>
      <w:r w:rsidR="00695BCE">
        <w:rPr>
          <w:rFonts w:hint="cs"/>
          <w:rtl/>
        </w:rPr>
        <w:t>ו</w:t>
      </w:r>
      <w:r>
        <w:rPr>
          <w:rtl/>
        </w:rPr>
        <w:t>הן מקבל את חלקו מהמזבח והוא כעת מנוע מלקחת חלק זה, הרי שהחלק ה</w:t>
      </w:r>
      <w:r w:rsidR="00695BCE">
        <w:rPr>
          <w:rFonts w:hint="cs"/>
          <w:rtl/>
        </w:rPr>
        <w:t>מיותם</w:t>
      </w:r>
      <w:r>
        <w:rPr>
          <w:rtl/>
        </w:rPr>
        <w:t xml:space="preserve"> יישאר במזבח </w:t>
      </w:r>
      <w:proofErr w:type="spellStart"/>
      <w:r>
        <w:rPr>
          <w:rtl/>
        </w:rPr>
        <w:t>ויוקטר</w:t>
      </w:r>
      <w:proofErr w:type="spellEnd"/>
      <w:r>
        <w:rPr>
          <w:rtl/>
        </w:rPr>
        <w:t xml:space="preserve"> עליו. אם מדובר בק</w:t>
      </w:r>
      <w:r w:rsidR="00695BCE">
        <w:rPr>
          <w:rFonts w:hint="cs"/>
          <w:rtl/>
        </w:rPr>
        <w:t>ו</w:t>
      </w:r>
      <w:r>
        <w:rPr>
          <w:rtl/>
        </w:rPr>
        <w:t>רבן שבו הכ</w:t>
      </w:r>
      <w:r w:rsidR="00695BCE">
        <w:rPr>
          <w:rFonts w:hint="cs"/>
          <w:rtl/>
        </w:rPr>
        <w:t>ו</w:t>
      </w:r>
      <w:r>
        <w:rPr>
          <w:rtl/>
        </w:rPr>
        <w:t>הן מקבל את חלקו ישר מידי הבעלים – אזי במקרה שהכהן אינו יכול לקחת חלקו, הוא יישרף מחוץ למחנה. הבעלים אינם יכולים לאוכלו כי הם 'זרים' ומדובר בק</w:t>
      </w:r>
      <w:r w:rsidR="00DB71CD">
        <w:rPr>
          <w:rFonts w:hint="cs"/>
          <w:rtl/>
        </w:rPr>
        <w:t>ו</w:t>
      </w:r>
      <w:r>
        <w:rPr>
          <w:rtl/>
        </w:rPr>
        <w:t xml:space="preserve">רבנות שהם קדש קדשים, אך גם למזבח חלקים אלו אינם מגיעים כי הם אינם קשורים אליו. </w:t>
      </w:r>
    </w:p>
    <w:p w14:paraId="0562DA86" w14:textId="0A10C083" w:rsidR="00393D29" w:rsidRDefault="00393D29" w:rsidP="00D51713">
      <w:pPr>
        <w:rPr>
          <w:rtl/>
        </w:rPr>
      </w:pPr>
      <w:r>
        <w:rPr>
          <w:rtl/>
        </w:rPr>
        <w:t xml:space="preserve">לאור כך ניתן להכריע שאמנם בדרך כלל הכוהנים מקבלים חלק מהמנחה והם האוכלים את 'הנותרת' שלא </w:t>
      </w:r>
      <w:proofErr w:type="spellStart"/>
      <w:r>
        <w:rPr>
          <w:rtl/>
        </w:rPr>
        <w:t>הוקטרה</w:t>
      </w:r>
      <w:proofErr w:type="spellEnd"/>
      <w:r>
        <w:rPr>
          <w:rtl/>
        </w:rPr>
        <w:t xml:space="preserve"> על המזבח, אך גם כשהם עושים כן, הם מקבלים את חלקם מהמזבח. מבחינתו של המקריב הוא מעלה את המנחה כולה אל המזבח. דין זה ייחודי למנחה</w:t>
      </w:r>
      <w:r w:rsidR="00D51713">
        <w:rPr>
          <w:rFonts w:hint="cs"/>
          <w:rtl/>
        </w:rPr>
        <w:t>,</w:t>
      </w:r>
      <w:r>
        <w:rPr>
          <w:rtl/>
        </w:rPr>
        <w:t xml:space="preserve"> </w:t>
      </w:r>
      <w:r w:rsidR="00D51713">
        <w:rPr>
          <w:rFonts w:hint="cs"/>
          <w:rtl/>
        </w:rPr>
        <w:t>ו</w:t>
      </w:r>
      <w:r>
        <w:rPr>
          <w:rtl/>
        </w:rPr>
        <w:t>דווקא בק</w:t>
      </w:r>
      <w:r w:rsidR="00D51713">
        <w:rPr>
          <w:rFonts w:hint="cs"/>
          <w:rtl/>
        </w:rPr>
        <w:t>ו</w:t>
      </w:r>
      <w:r>
        <w:rPr>
          <w:rtl/>
        </w:rPr>
        <w:t xml:space="preserve">רבן זה, </w:t>
      </w:r>
      <w:r w:rsidR="00D51713">
        <w:rPr>
          <w:rFonts w:hint="cs"/>
          <w:rtl/>
        </w:rPr>
        <w:t xml:space="preserve">כאשר </w:t>
      </w:r>
      <w:r>
        <w:rPr>
          <w:rtl/>
        </w:rPr>
        <w:t>הכ</w:t>
      </w:r>
      <w:r w:rsidR="00D51713">
        <w:rPr>
          <w:rFonts w:hint="cs"/>
          <w:rtl/>
        </w:rPr>
        <w:t>ו</w:t>
      </w:r>
      <w:r>
        <w:rPr>
          <w:rtl/>
        </w:rPr>
        <w:t>הן אינו מקבל את חלקו המנחה</w:t>
      </w:r>
      <w:r w:rsidR="00D51713">
        <w:rPr>
          <w:rFonts w:hint="cs"/>
          <w:rtl/>
        </w:rPr>
        <w:t>,</w:t>
      </w:r>
      <w:r>
        <w:rPr>
          <w:rtl/>
        </w:rPr>
        <w:t xml:space="preserve"> נשארת על גבי המזבח </w:t>
      </w:r>
      <w:proofErr w:type="spellStart"/>
      <w:r>
        <w:rPr>
          <w:rtl/>
        </w:rPr>
        <w:t>ומוקטרת</w:t>
      </w:r>
      <w:proofErr w:type="spellEnd"/>
      <w:r>
        <w:rPr>
          <w:rtl/>
        </w:rPr>
        <w:t xml:space="preserve"> כליל.</w:t>
      </w:r>
    </w:p>
    <w:p w14:paraId="3C65F1FD" w14:textId="77777777" w:rsidR="00393D29" w:rsidRDefault="00393D29" w:rsidP="00393D29">
      <w:pPr>
        <w:rPr>
          <w:rtl/>
        </w:rPr>
      </w:pPr>
      <w:r>
        <w:rPr>
          <w:rtl/>
        </w:rPr>
        <w:lastRenderedPageBreak/>
        <w:t>יש שתי ראיות נוספות להצעה זו – האחת לשונית והאחת הלכתית.</w:t>
      </w:r>
    </w:p>
    <w:p w14:paraId="2E01504D" w14:textId="7857243D" w:rsidR="00393D29" w:rsidRDefault="00D72CBA" w:rsidP="006101DF">
      <w:pPr>
        <w:rPr>
          <w:rtl/>
        </w:rPr>
      </w:pPr>
      <w:r w:rsidRPr="006101DF">
        <w:rPr>
          <w:rFonts w:hint="cs"/>
          <w:b/>
          <w:bCs/>
          <w:rtl/>
        </w:rPr>
        <w:t>1.</w:t>
      </w:r>
      <w:r>
        <w:rPr>
          <w:rFonts w:hint="cs"/>
          <w:rtl/>
        </w:rPr>
        <w:t xml:space="preserve"> </w:t>
      </w:r>
      <w:r w:rsidR="00393D29">
        <w:rPr>
          <w:rtl/>
        </w:rPr>
        <w:t xml:space="preserve">מבחינה לשונית: הכתוב מכנה את החלק </w:t>
      </w:r>
      <w:proofErr w:type="spellStart"/>
      <w:r w:rsidR="00393D29">
        <w:rPr>
          <w:rtl/>
        </w:rPr>
        <w:t>שמוקטר</w:t>
      </w:r>
      <w:proofErr w:type="spellEnd"/>
      <w:r w:rsidR="00393D29">
        <w:rPr>
          <w:rtl/>
        </w:rPr>
        <w:t xml:space="preserve"> על גבי המזבח כ'אזכרתה' של המנחה, והחלק שהולך לכוהנים מכונה 'נותרת': "וְהִקְטִיר הַכֹּהֵן אֶת אַזְכָּרָתָהּ </w:t>
      </w:r>
      <w:proofErr w:type="spellStart"/>
      <w:r w:rsidR="00393D29">
        <w:rPr>
          <w:rtl/>
        </w:rPr>
        <w:t>הַמִּזְבֵּחָה</w:t>
      </w:r>
      <w:proofErr w:type="spellEnd"/>
      <w:r w:rsidR="00393D29">
        <w:rPr>
          <w:rtl/>
        </w:rPr>
        <w:t xml:space="preserve"> </w:t>
      </w:r>
      <w:proofErr w:type="spellStart"/>
      <w:r w:rsidR="00393D29">
        <w:rPr>
          <w:rtl/>
        </w:rPr>
        <w:t>אִשֵּׁה</w:t>
      </w:r>
      <w:proofErr w:type="spellEnd"/>
      <w:r w:rsidR="00393D29">
        <w:rPr>
          <w:rtl/>
        </w:rPr>
        <w:t xml:space="preserve"> רֵיחַ </w:t>
      </w:r>
      <w:proofErr w:type="spellStart"/>
      <w:r w:rsidR="00393D29">
        <w:rPr>
          <w:rtl/>
        </w:rPr>
        <w:t>נִיחֹח</w:t>
      </w:r>
      <w:proofErr w:type="spellEnd"/>
      <w:r w:rsidR="00393D29">
        <w:rPr>
          <w:rtl/>
        </w:rPr>
        <w:t xml:space="preserve">ַ לַה'. וְהַנּוֹתֶרֶת מִן הַמִּנְחָה לְאַהֲרֹן וּלְבָנָיו" </w:t>
      </w:r>
      <w:r w:rsidR="00393D29" w:rsidRPr="006101DF">
        <w:rPr>
          <w:sz w:val="20"/>
          <w:szCs w:val="20"/>
          <w:rtl/>
        </w:rPr>
        <w:t>(ויקרא ב', ב-ג)</w:t>
      </w:r>
      <w:r w:rsidR="00393D29">
        <w:rPr>
          <w:rtl/>
        </w:rPr>
        <w:t>.</w:t>
      </w:r>
      <w:r w:rsidR="00393D29">
        <w:rPr>
          <w:rStyle w:val="a5"/>
          <w:rFonts w:ascii="David" w:hAnsi="David"/>
          <w:sz w:val="24"/>
          <w:rtl/>
        </w:rPr>
        <w:footnoteReference w:id="7"/>
      </w:r>
      <w:r w:rsidR="00393D29">
        <w:rPr>
          <w:rtl/>
        </w:rPr>
        <w:t xml:space="preserve"> הגדרת החלק ההולך לכוהנים כ"נותרת" חוזר בעולם הק</w:t>
      </w:r>
      <w:r w:rsidR="006101DF">
        <w:rPr>
          <w:rFonts w:hint="cs"/>
          <w:rtl/>
        </w:rPr>
        <w:t>ו</w:t>
      </w:r>
      <w:r w:rsidR="00393D29">
        <w:rPr>
          <w:rtl/>
        </w:rPr>
        <w:t xml:space="preserve">רבנות בהקשרים נוספים, אך תמיד </w:t>
      </w:r>
      <w:r w:rsidR="006101DF">
        <w:rPr>
          <w:rFonts w:hint="cs"/>
          <w:rtl/>
        </w:rPr>
        <w:t xml:space="preserve">דווקא </w:t>
      </w:r>
      <w:r w:rsidR="00393D29">
        <w:rPr>
          <w:rtl/>
        </w:rPr>
        <w:t>ביחס לק</w:t>
      </w:r>
      <w:r w:rsidR="006101DF">
        <w:rPr>
          <w:rFonts w:hint="cs"/>
          <w:rtl/>
        </w:rPr>
        <w:t>ו</w:t>
      </w:r>
      <w:r w:rsidR="00393D29">
        <w:rPr>
          <w:rtl/>
        </w:rPr>
        <w:t xml:space="preserve">רבן המנחה </w:t>
      </w:r>
      <w:r w:rsidR="00393D29" w:rsidRPr="006101DF">
        <w:rPr>
          <w:sz w:val="20"/>
          <w:szCs w:val="20"/>
          <w:rtl/>
        </w:rPr>
        <w:t xml:space="preserve">(ב', י; ו', ט; י', </w:t>
      </w:r>
      <w:proofErr w:type="spellStart"/>
      <w:r w:rsidR="00393D29" w:rsidRPr="006101DF">
        <w:rPr>
          <w:sz w:val="20"/>
          <w:szCs w:val="20"/>
          <w:rtl/>
        </w:rPr>
        <w:t>יב</w:t>
      </w:r>
      <w:proofErr w:type="spellEnd"/>
      <w:r w:rsidR="00393D29" w:rsidRPr="006101DF">
        <w:rPr>
          <w:sz w:val="20"/>
          <w:szCs w:val="20"/>
          <w:rtl/>
        </w:rPr>
        <w:t>)</w:t>
      </w:r>
      <w:r w:rsidR="00393D29">
        <w:rPr>
          <w:rtl/>
        </w:rPr>
        <w:t xml:space="preserve">. צירוף שני הביטויים חושף את הסיפור כולו: החלק </w:t>
      </w:r>
      <w:proofErr w:type="spellStart"/>
      <w:r w:rsidR="00393D29">
        <w:rPr>
          <w:rtl/>
        </w:rPr>
        <w:t>שמוקטר</w:t>
      </w:r>
      <w:proofErr w:type="spellEnd"/>
      <w:r w:rsidR="00393D29">
        <w:rPr>
          <w:rtl/>
        </w:rPr>
        <w:t xml:space="preserve"> על גבי המזבח מבקש להזכיר את הק</w:t>
      </w:r>
      <w:r w:rsidR="00DB71CD">
        <w:rPr>
          <w:rFonts w:hint="cs"/>
          <w:rtl/>
        </w:rPr>
        <w:t>ו</w:t>
      </w:r>
      <w:r w:rsidR="00393D29">
        <w:rPr>
          <w:rtl/>
        </w:rPr>
        <w:t>רבן כולו ('אזכרה'),</w:t>
      </w:r>
      <w:r w:rsidR="00393D29">
        <w:rPr>
          <w:rStyle w:val="a5"/>
          <w:rFonts w:ascii="David" w:hAnsi="David"/>
          <w:sz w:val="24"/>
          <w:rtl/>
        </w:rPr>
        <w:footnoteReference w:id="8"/>
      </w:r>
      <w:r w:rsidR="00393D29">
        <w:rPr>
          <w:rtl/>
        </w:rPr>
        <w:t xml:space="preserve"> והחלק שהולך לכוהנים הוא כבר בחינת 'נותר' – מה שנשאר מהשלם. בק</w:t>
      </w:r>
      <w:r w:rsidR="006101DF">
        <w:rPr>
          <w:rFonts w:hint="cs"/>
          <w:rtl/>
        </w:rPr>
        <w:t>ו</w:t>
      </w:r>
      <w:r w:rsidR="00393D29">
        <w:rPr>
          <w:rtl/>
        </w:rPr>
        <w:t xml:space="preserve">רבנות אחרים הבשר שאוכלים הכוהנים לא 'נותר' </w:t>
      </w:r>
      <w:proofErr w:type="spellStart"/>
      <w:r w:rsidR="00393D29">
        <w:rPr>
          <w:rtl/>
        </w:rPr>
        <w:t>מהחלבים</w:t>
      </w:r>
      <w:proofErr w:type="spellEnd"/>
      <w:r w:rsidR="00393D29">
        <w:rPr>
          <w:rtl/>
        </w:rPr>
        <w:t>, כי מראש מדובר בשני מסלולי נתינה נפרדים, אך במנחה ניתן לדבר על 'נותר' כי בתחילה הובאה המנחה כולה אל המזבח כיחידה אחת.</w:t>
      </w:r>
    </w:p>
    <w:p w14:paraId="03726834" w14:textId="4ED6D4BE" w:rsidR="00393D29" w:rsidRDefault="00D72CBA" w:rsidP="0059787B">
      <w:r w:rsidRPr="009078BC">
        <w:rPr>
          <w:rFonts w:hint="cs"/>
          <w:b/>
          <w:bCs/>
          <w:rtl/>
        </w:rPr>
        <w:t>2.</w:t>
      </w:r>
      <w:r>
        <w:rPr>
          <w:rFonts w:hint="cs"/>
          <w:rtl/>
        </w:rPr>
        <w:t xml:space="preserve"> </w:t>
      </w:r>
      <w:r w:rsidR="00393D29">
        <w:rPr>
          <w:rtl/>
        </w:rPr>
        <w:t>הדגש הלשוני שהוזכר קשור ככל הנראה לדין ההגשה הייחודי שיש בק</w:t>
      </w:r>
      <w:r w:rsidR="009078BC">
        <w:rPr>
          <w:rFonts w:hint="cs"/>
          <w:rtl/>
        </w:rPr>
        <w:t>ו</w:t>
      </w:r>
      <w:r w:rsidR="00393D29">
        <w:rPr>
          <w:rtl/>
        </w:rPr>
        <w:t>רבן מנחה. שלא כמו בק</w:t>
      </w:r>
      <w:r w:rsidR="009078BC">
        <w:rPr>
          <w:rFonts w:hint="cs"/>
          <w:rtl/>
        </w:rPr>
        <w:t>ו</w:t>
      </w:r>
      <w:r w:rsidR="00393D29">
        <w:rPr>
          <w:rtl/>
        </w:rPr>
        <w:t>רבנות הזבח, בק</w:t>
      </w:r>
      <w:r w:rsidR="009078BC">
        <w:rPr>
          <w:rFonts w:hint="cs"/>
          <w:rtl/>
        </w:rPr>
        <w:t>ו</w:t>
      </w:r>
      <w:r w:rsidR="00393D29">
        <w:rPr>
          <w:rtl/>
        </w:rPr>
        <w:t xml:space="preserve">רבן מנחה יש דרישה שרגע לפני הקמיצה, תוגש המנחה כולה אל המזבח, ורק לאחר מכן היא </w:t>
      </w:r>
      <w:r w:rsidR="009078BC">
        <w:rPr>
          <w:rFonts w:hint="cs"/>
          <w:rtl/>
        </w:rPr>
        <w:t>תפוצל</w:t>
      </w:r>
      <w:r w:rsidR="009078BC">
        <w:rPr>
          <w:rtl/>
        </w:rPr>
        <w:t xml:space="preserve"> </w:t>
      </w:r>
      <w:r w:rsidR="00393D29">
        <w:rPr>
          <w:rtl/>
        </w:rPr>
        <w:t xml:space="preserve">– חלקה אל המזבח והנותר אל הכוהנים: "וְהִקְרִיבָהּ אֶל הַכֹּהֵן וְהִגִּישָׁהּ אֶל הַמִּזְבֵּחַ. וְהֵרִים הַכֹּהֵן מִן הַמִּנְחָה אֶת אַזְכָּרָתָהּ וְהִקְטִיר </w:t>
      </w:r>
      <w:proofErr w:type="spellStart"/>
      <w:r w:rsidR="00393D29">
        <w:rPr>
          <w:rtl/>
        </w:rPr>
        <w:t>הַמִּזְבֵּחָה</w:t>
      </w:r>
      <w:proofErr w:type="spellEnd"/>
      <w:r w:rsidR="00393D29">
        <w:rPr>
          <w:rtl/>
        </w:rPr>
        <w:t xml:space="preserve">... וְהַנּוֹתֶרֶת מִן הַמִּנְחָה לְאַהֲרֹן וּלְבָנָיו" </w:t>
      </w:r>
      <w:r w:rsidR="00393D29" w:rsidRPr="0059787B">
        <w:rPr>
          <w:sz w:val="20"/>
          <w:szCs w:val="20"/>
          <w:rtl/>
        </w:rPr>
        <w:t>(ב', ח-י)</w:t>
      </w:r>
      <w:r w:rsidR="00393D29">
        <w:rPr>
          <w:rtl/>
        </w:rPr>
        <w:t>. אם צודקים המשערים שלשון 'מנחה' גזור מלשון 'להניח' או מלשון 'להנחות'</w:t>
      </w:r>
      <w:r w:rsidR="0059787B">
        <w:rPr>
          <w:rFonts w:hint="cs"/>
          <w:rtl/>
        </w:rPr>
        <w:t xml:space="preserve"> (</w:t>
      </w:r>
      <w:r w:rsidR="00393D29">
        <w:rPr>
          <w:rtl/>
        </w:rPr>
        <w:t>'להוביל'</w:t>
      </w:r>
      <w:r w:rsidR="0059787B">
        <w:rPr>
          <w:rFonts w:hint="cs"/>
          <w:rtl/>
        </w:rPr>
        <w:t>)</w:t>
      </w:r>
      <w:r w:rsidR="00393D29">
        <w:rPr>
          <w:rtl/>
        </w:rPr>
        <w:t xml:space="preserve"> – הרי שמצוות ההגשה מתאימה במיוחד לק</w:t>
      </w:r>
      <w:r w:rsidR="0059787B">
        <w:rPr>
          <w:rFonts w:hint="cs"/>
          <w:rtl/>
        </w:rPr>
        <w:t>ו</w:t>
      </w:r>
      <w:r w:rsidR="00393D29">
        <w:rPr>
          <w:rtl/>
        </w:rPr>
        <w:t>רבן זה, אפילו לשמו.</w:t>
      </w:r>
      <w:r w:rsidR="00393D29">
        <w:rPr>
          <w:rStyle w:val="a5"/>
          <w:rFonts w:ascii="David" w:hAnsi="David"/>
          <w:sz w:val="24"/>
          <w:rtl/>
        </w:rPr>
        <w:footnoteReference w:id="9"/>
      </w:r>
    </w:p>
    <w:p w14:paraId="57143847" w14:textId="08BCF5E3" w:rsidR="00393D29" w:rsidRDefault="00393D29" w:rsidP="00393D29">
      <w:r>
        <w:rPr>
          <w:rtl/>
        </w:rPr>
        <w:t>יש מקום להתלבט על מי מוטלת חובת ההגשה. רמב"ן כתב שהכ</w:t>
      </w:r>
      <w:r w:rsidR="0059787B">
        <w:rPr>
          <w:rFonts w:hint="cs"/>
          <w:rtl/>
        </w:rPr>
        <w:t>ו</w:t>
      </w:r>
      <w:r>
        <w:rPr>
          <w:rtl/>
        </w:rPr>
        <w:t>הן הוא שמגיש את המנחה למזבח,</w:t>
      </w:r>
      <w:r>
        <w:rPr>
          <w:rStyle w:val="a5"/>
          <w:rFonts w:ascii="David" w:hAnsi="David"/>
          <w:sz w:val="24"/>
          <w:rtl/>
        </w:rPr>
        <w:footnoteReference w:id="10"/>
      </w:r>
      <w:r>
        <w:rPr>
          <w:rtl/>
        </w:rPr>
        <w:t xml:space="preserve"> ואילו לפי בעלי התוספות הבעלים הוא שמגיש את המנחה.</w:t>
      </w:r>
      <w:r>
        <w:rPr>
          <w:rStyle w:val="a5"/>
          <w:rFonts w:ascii="David" w:hAnsi="David"/>
          <w:sz w:val="24"/>
          <w:rtl/>
        </w:rPr>
        <w:footnoteReference w:id="11"/>
      </w:r>
      <w:r>
        <w:rPr>
          <w:rtl/>
        </w:rPr>
        <w:t xml:space="preserve"> הרב משה ליכטנשטיין העיר שלפי פרשת ויקרא נראה שהבעלים הם שמגישים את המנחה "ואין </w:t>
      </w:r>
      <w:proofErr w:type="spellStart"/>
      <w:r>
        <w:rPr>
          <w:rtl/>
        </w:rPr>
        <w:t>הכהנים</w:t>
      </w:r>
      <w:proofErr w:type="spellEnd"/>
      <w:r>
        <w:rPr>
          <w:rtl/>
        </w:rPr>
        <w:t xml:space="preserve"> מוזכרים אלא מקמיצה ואילך", ואילו לפי פרשת צו </w:t>
      </w:r>
      <w:r>
        <w:rPr>
          <w:rtl/>
        </w:rPr>
        <w:t xml:space="preserve">הכוהן הוא שמגיש את המנחה – "וְזֹאת תּוֹרַת הַמִּנְחָה הַקְרֵב אֹתָהּ בְּנֵי אַהֲרֹן לִפְנֵי ה' אֶל פְּנֵי הַמִּזְבֵּחַ" </w:t>
      </w:r>
      <w:r w:rsidRPr="0059787B">
        <w:rPr>
          <w:sz w:val="20"/>
          <w:szCs w:val="20"/>
          <w:rtl/>
        </w:rPr>
        <w:t>(ו', ז)</w:t>
      </w:r>
      <w:r>
        <w:rPr>
          <w:rtl/>
        </w:rPr>
        <w:t>.</w:t>
      </w:r>
      <w:r>
        <w:rPr>
          <w:rStyle w:val="a5"/>
          <w:rFonts w:ascii="David" w:hAnsi="David"/>
          <w:sz w:val="24"/>
          <w:rtl/>
        </w:rPr>
        <w:footnoteReference w:id="12"/>
      </w:r>
    </w:p>
    <w:p w14:paraId="3DBFEE22" w14:textId="2719E44D" w:rsidR="00393D29" w:rsidRDefault="00393D29" w:rsidP="00CE4D47">
      <w:pPr>
        <w:rPr>
          <w:rtl/>
        </w:rPr>
      </w:pPr>
      <w:r>
        <w:rPr>
          <w:rtl/>
        </w:rPr>
        <w:t>בפרשת צו אכן נראה שהכ</w:t>
      </w:r>
      <w:r w:rsidR="00CE4D47">
        <w:rPr>
          <w:rFonts w:hint="cs"/>
          <w:rtl/>
        </w:rPr>
        <w:t>ו</w:t>
      </w:r>
      <w:r>
        <w:rPr>
          <w:rtl/>
        </w:rPr>
        <w:t xml:space="preserve">הן הוא המגיש, אך המצב בפרשת ויקרא </w:t>
      </w:r>
      <w:r w:rsidR="00CE4D47">
        <w:rPr>
          <w:rFonts w:hint="cs"/>
          <w:rtl/>
        </w:rPr>
        <w:t xml:space="preserve">מעומעם </w:t>
      </w:r>
      <w:r>
        <w:rPr>
          <w:rtl/>
        </w:rPr>
        <w:t>יותר</w:t>
      </w:r>
      <w:r w:rsidR="00CE4D47">
        <w:rPr>
          <w:rFonts w:hint="cs"/>
          <w:rtl/>
        </w:rPr>
        <w:t>,</w:t>
      </w:r>
      <w:r>
        <w:rPr>
          <w:rtl/>
        </w:rPr>
        <w:t xml:space="preserve"> </w:t>
      </w:r>
      <w:r w:rsidR="00CE4D47">
        <w:rPr>
          <w:rFonts w:hint="cs"/>
          <w:rtl/>
        </w:rPr>
        <w:t xml:space="preserve">ואפשר לדייק </w:t>
      </w:r>
      <w:r>
        <w:rPr>
          <w:rtl/>
        </w:rPr>
        <w:t xml:space="preserve">שם כשתי האפשרויות: "וְהֵבֵאתָ אֶת הַמִּנְחָה אֲשֶׁר יֵעָשֶׂה מֵאֵלֶּה לַה' וְהִקְרִיבָהּ אֶל הַכֹּהֵן וְהִגִּישָׁהּ אֶל הַמִּזְבֵּחַ" </w:t>
      </w:r>
      <w:r w:rsidRPr="00CE4D47">
        <w:rPr>
          <w:sz w:val="20"/>
          <w:szCs w:val="20"/>
          <w:rtl/>
        </w:rPr>
        <w:t>(ב', ח)</w:t>
      </w:r>
      <w:r>
        <w:rPr>
          <w:rtl/>
        </w:rPr>
        <w:t>. דרישת ההגשה אל המזבח נזכרת בכתוב לאחר הקרבת המנחה אל הכ</w:t>
      </w:r>
      <w:r w:rsidR="00CE4D47">
        <w:rPr>
          <w:rFonts w:hint="cs"/>
          <w:rtl/>
        </w:rPr>
        <w:t>ו</w:t>
      </w:r>
      <w:r>
        <w:rPr>
          <w:rtl/>
        </w:rPr>
        <w:t>הן, כך שניתן לראות את הכ</w:t>
      </w:r>
      <w:r w:rsidR="00CE4D47">
        <w:rPr>
          <w:rFonts w:hint="cs"/>
          <w:rtl/>
        </w:rPr>
        <w:t>ו</w:t>
      </w:r>
      <w:r>
        <w:rPr>
          <w:rtl/>
        </w:rPr>
        <w:t>הן כאחראי על הגשתה למזבח (כדברי רמב"ן), מה גם שהלשון בגוף שלישי – "וה</w:t>
      </w:r>
      <w:r w:rsidR="00CE4D47">
        <w:rPr>
          <w:rFonts w:hint="cs"/>
          <w:rtl/>
        </w:rPr>
        <w:t>ִ</w:t>
      </w:r>
      <w:r>
        <w:rPr>
          <w:rtl/>
        </w:rPr>
        <w:t>גישה" – מתאים יותר לכ</w:t>
      </w:r>
      <w:r w:rsidR="00CE4D47">
        <w:rPr>
          <w:rFonts w:hint="cs"/>
          <w:rtl/>
        </w:rPr>
        <w:t>ו</w:t>
      </w:r>
      <w:r>
        <w:rPr>
          <w:rtl/>
        </w:rPr>
        <w:t xml:space="preserve">הן שהרי ביחס לבעלים נוקט כאן הכתוב גוף שני. </w:t>
      </w:r>
      <w:r w:rsidR="00CE4D47">
        <w:rPr>
          <w:rFonts w:hint="cs"/>
          <w:rtl/>
        </w:rPr>
        <w:t>אלא ש</w:t>
      </w:r>
      <w:r>
        <w:rPr>
          <w:rtl/>
        </w:rPr>
        <w:t>בפסוק הבא נזכר הכ</w:t>
      </w:r>
      <w:r w:rsidR="00CE4D47">
        <w:rPr>
          <w:rFonts w:hint="cs"/>
          <w:rtl/>
        </w:rPr>
        <w:t>ו</w:t>
      </w:r>
      <w:r>
        <w:rPr>
          <w:rtl/>
        </w:rPr>
        <w:t xml:space="preserve">הן בפירוש – "וְהֵרִים הַכֹּהֵן מִן הַמִּנְחָה אֶת אַזְכָּרָתָהּ" </w:t>
      </w:r>
      <w:r w:rsidRPr="00CE4D47">
        <w:rPr>
          <w:sz w:val="20"/>
          <w:szCs w:val="20"/>
          <w:rtl/>
        </w:rPr>
        <w:t>(ב', ט)</w:t>
      </w:r>
      <w:r>
        <w:rPr>
          <w:rtl/>
        </w:rPr>
        <w:t>, ועל כן גם הקריאה של בעלי התוספות אפשרית, שהרי נדמה שמה שתואר עד ל'הרמת אזכרתה' היה באחריות הבעלים.</w:t>
      </w:r>
    </w:p>
    <w:p w14:paraId="071F6F3D" w14:textId="7AB042C7" w:rsidR="00393D29" w:rsidRDefault="00393D29" w:rsidP="00CE4D47">
      <w:pPr>
        <w:rPr>
          <w:rtl/>
        </w:rPr>
      </w:pPr>
      <w:r>
        <w:rPr>
          <w:rtl/>
        </w:rPr>
        <w:t>אם כדברי התוספות – הבעלים הם המגישים – הרעיון שברצוני להציע בולט עוד יותר, אך גם לפי קריאת הרמב"ן הפשוטה יותר הרעיון נשאר על כנו: בהגשה זו המנחה עוברת כולה מרשות הבעלים אל המזבח. רק לאחר ההגשה שמבטאת את אימוץ המנחה על ידי המזבח</w:t>
      </w:r>
      <w:r w:rsidR="00CE4D47">
        <w:rPr>
          <w:rFonts w:hint="cs"/>
          <w:rtl/>
        </w:rPr>
        <w:t>,</w:t>
      </w:r>
      <w:r>
        <w:rPr>
          <w:rtl/>
        </w:rPr>
        <w:t xml:space="preserve"> היא נחלקת למזבח ולכוהנים (בדיוננו ביחס מנחת הסולת למנחות המעובדות נציע פשר  נוסף  לדין ההגשה). </w:t>
      </w:r>
      <w:r w:rsidR="00CE4D47">
        <w:rPr>
          <w:rFonts w:hint="cs"/>
          <w:rtl/>
        </w:rPr>
        <w:t>ה</w:t>
      </w:r>
      <w:r>
        <w:rPr>
          <w:rtl/>
        </w:rPr>
        <w:t xml:space="preserve">עולה, שהכוהנים מקבלים את חלקם בקורבן זה לאחר שהקורבן כבר התקדש </w:t>
      </w:r>
      <w:r w:rsidR="00CE4D47">
        <w:rPr>
          <w:rFonts w:hint="cs"/>
          <w:rtl/>
        </w:rPr>
        <w:t xml:space="preserve">בקדושת </w:t>
      </w:r>
      <w:r>
        <w:rPr>
          <w:rtl/>
        </w:rPr>
        <w:t>מזבח. דומה בעיני</w:t>
      </w:r>
      <w:r w:rsidR="00CE4D47">
        <w:rPr>
          <w:rFonts w:hint="cs"/>
          <w:rtl/>
        </w:rPr>
        <w:t>י</w:t>
      </w:r>
      <w:r>
        <w:rPr>
          <w:rtl/>
        </w:rPr>
        <w:t xml:space="preserve"> שחז"ל ביקשו להדגיש זאת במדרש ההלכה הבא: "יכול אין לטעון הגשה אלא הקומץ בלבד, ומנין לרבות את המנחה? תלמוד לומר 'מנחה'" </w:t>
      </w:r>
      <w:r>
        <w:rPr>
          <w:sz w:val="20"/>
          <w:szCs w:val="20"/>
          <w:rtl/>
        </w:rPr>
        <w:t xml:space="preserve">(ספרא, פרשת ויקרא, </w:t>
      </w:r>
      <w:proofErr w:type="spellStart"/>
      <w:r>
        <w:rPr>
          <w:sz w:val="20"/>
          <w:szCs w:val="20"/>
          <w:rtl/>
        </w:rPr>
        <w:t>דיבורא</w:t>
      </w:r>
      <w:proofErr w:type="spellEnd"/>
      <w:r>
        <w:rPr>
          <w:sz w:val="20"/>
          <w:szCs w:val="20"/>
          <w:rtl/>
        </w:rPr>
        <w:t xml:space="preserve"> </w:t>
      </w:r>
      <w:proofErr w:type="spellStart"/>
      <w:r>
        <w:rPr>
          <w:sz w:val="20"/>
          <w:szCs w:val="20"/>
          <w:rtl/>
        </w:rPr>
        <w:t>דנדבה</w:t>
      </w:r>
      <w:proofErr w:type="spellEnd"/>
      <w:r>
        <w:rPr>
          <w:sz w:val="20"/>
          <w:szCs w:val="20"/>
          <w:rtl/>
        </w:rPr>
        <w:t>, פר' יא)</w:t>
      </w:r>
      <w:r>
        <w:rPr>
          <w:rtl/>
        </w:rPr>
        <w:t xml:space="preserve">. הרעיון שהדרשן מעלה בדעתו – שרק את הקומץ </w:t>
      </w:r>
      <w:proofErr w:type="spellStart"/>
      <w:r>
        <w:rPr>
          <w:rtl/>
        </w:rPr>
        <w:t>המוקטר</w:t>
      </w:r>
      <w:proofErr w:type="spellEnd"/>
      <w:r>
        <w:rPr>
          <w:rtl/>
        </w:rPr>
        <w:t xml:space="preserve"> בסופו של דבר יש להגיש למזבח – מבטא את ההנחה שהמזבח אמור לקבל רק את מה </w:t>
      </w:r>
      <w:proofErr w:type="spellStart"/>
      <w:r w:rsidR="00CE4D47">
        <w:rPr>
          <w:rFonts w:hint="cs"/>
          <w:rtl/>
        </w:rPr>
        <w:t>שי</w:t>
      </w:r>
      <w:r>
        <w:rPr>
          <w:rtl/>
        </w:rPr>
        <w:t>וקטר</w:t>
      </w:r>
      <w:proofErr w:type="spellEnd"/>
      <w:r>
        <w:rPr>
          <w:rtl/>
        </w:rPr>
        <w:t xml:space="preserve"> עליו. דחיית אפשרות זו מלמדת, כדברינו, שהמנחה כולה מוגשת ומתקדשת בקדושת מזבח, גם אם רק קומץ </w:t>
      </w:r>
      <w:proofErr w:type="spellStart"/>
      <w:r>
        <w:rPr>
          <w:rtl/>
        </w:rPr>
        <w:t>מוקטר</w:t>
      </w:r>
      <w:proofErr w:type="spellEnd"/>
      <w:r>
        <w:rPr>
          <w:rtl/>
        </w:rPr>
        <w:t xml:space="preserve"> ממנה בפועל.</w:t>
      </w:r>
      <w:r>
        <w:rPr>
          <w:rStyle w:val="a5"/>
          <w:rFonts w:ascii="David" w:hAnsi="David"/>
          <w:sz w:val="24"/>
          <w:rtl/>
        </w:rPr>
        <w:footnoteReference w:id="13"/>
      </w:r>
    </w:p>
    <w:p w14:paraId="5499CA58" w14:textId="77777777" w:rsidR="00D72CBA" w:rsidRDefault="00D72CBA" w:rsidP="00393D29">
      <w:pPr>
        <w:rPr>
          <w:rtl/>
        </w:rPr>
      </w:pPr>
    </w:p>
    <w:p w14:paraId="5BFB2551" w14:textId="09DDBFF5" w:rsidR="00393D29" w:rsidRDefault="00393D29" w:rsidP="00CE4D47">
      <w:r>
        <w:rPr>
          <w:rtl/>
        </w:rPr>
        <w:t xml:space="preserve">מסתבר </w:t>
      </w:r>
      <w:r w:rsidR="00CE4D47">
        <w:rPr>
          <w:rFonts w:hint="cs"/>
          <w:rtl/>
        </w:rPr>
        <w:t>אפוא</w:t>
      </w:r>
      <w:r>
        <w:rPr>
          <w:rtl/>
        </w:rPr>
        <w:t xml:space="preserve"> שבאופייה הראשוני המנחה היא כמו העולה שהמזבח קולט את כולה, ובמקרים מסוימים היא גם </w:t>
      </w:r>
      <w:proofErr w:type="spellStart"/>
      <w:r>
        <w:rPr>
          <w:rtl/>
        </w:rPr>
        <w:t>מוקטרת</w:t>
      </w:r>
      <w:proofErr w:type="spellEnd"/>
      <w:r>
        <w:rPr>
          <w:rtl/>
        </w:rPr>
        <w:t xml:space="preserve"> כולה בפועל. </w:t>
      </w:r>
    </w:p>
    <w:p w14:paraId="780BA3A5" w14:textId="41CB4CD4" w:rsidR="0022042F" w:rsidRDefault="00393D29" w:rsidP="0022042F">
      <w:pPr>
        <w:rPr>
          <w:rtl/>
        </w:rPr>
      </w:pPr>
      <w:r>
        <w:rPr>
          <w:rtl/>
        </w:rPr>
        <w:t>אני מבקש לחתום את הטיעון בדבר אופי המנחה הקרוב ברוחו אל העולה. למרבה ההפתעה, דין אכילת המנחה נזכר כבר בפרשת ויקרא</w:t>
      </w:r>
      <w:r w:rsidR="00CE4D47">
        <w:rPr>
          <w:rFonts w:hint="cs"/>
          <w:rtl/>
        </w:rPr>
        <w:t>, ה</w:t>
      </w:r>
      <w:r>
        <w:rPr>
          <w:rtl/>
        </w:rPr>
        <w:t>מתארת את מסע הק</w:t>
      </w:r>
      <w:r w:rsidR="00CE4D47">
        <w:rPr>
          <w:rFonts w:hint="cs"/>
          <w:rtl/>
        </w:rPr>
        <w:t>ו</w:t>
      </w:r>
      <w:r>
        <w:rPr>
          <w:rtl/>
        </w:rPr>
        <w:t>רבנות עד הגעתם למזבח, ורק בפרשת צו מפורטים דיני אכילת הק</w:t>
      </w:r>
      <w:r w:rsidR="00CE4D47">
        <w:rPr>
          <w:rFonts w:hint="cs"/>
          <w:rtl/>
        </w:rPr>
        <w:t>ו</w:t>
      </w:r>
      <w:r>
        <w:rPr>
          <w:rtl/>
        </w:rPr>
        <w:t>רבן. הקורבן היחיד שדיני אכילתו משולבים כבר בפרשת ויקרא הוא ק</w:t>
      </w:r>
      <w:r w:rsidR="00CE4D47">
        <w:rPr>
          <w:rFonts w:hint="cs"/>
          <w:rtl/>
        </w:rPr>
        <w:t>ו</w:t>
      </w:r>
      <w:r>
        <w:rPr>
          <w:rtl/>
        </w:rPr>
        <w:t xml:space="preserve">רבן המנחה! חריגה זו יצרה חריגה נוספת: על המנחה נאמר כבר בפרשת ויקרא (פעמיים) שהיא קדש קדשים: "וְהַנּוֹתֶרֶת מִן הַמִּנְחָה לְאַהֲרֹן וּלְבָנָיו קֹדֶשׁ קָדָשִׁים מֵאִשֵּׁי ה'" </w:t>
      </w:r>
      <w:r w:rsidRPr="00CE4D47">
        <w:rPr>
          <w:sz w:val="20"/>
          <w:szCs w:val="20"/>
          <w:rtl/>
        </w:rPr>
        <w:t>(ב', ג, י)</w:t>
      </w:r>
      <w:r>
        <w:rPr>
          <w:rtl/>
        </w:rPr>
        <w:t xml:space="preserve">. כזכור, הגדרת רמת קדושת הקורבן נזכרת בקורבנות השונים רק בפרשת צו, ובפרשת ויקרא דבר זה אינו נזכר כלל – מלבד בקורבן המנחה. </w:t>
      </w:r>
    </w:p>
    <w:p w14:paraId="4CD36A12" w14:textId="3A66EAB4" w:rsidR="00393D29" w:rsidRDefault="00393D29" w:rsidP="0022042F">
      <w:pPr>
        <w:rPr>
          <w:rtl/>
        </w:rPr>
      </w:pPr>
      <w:r>
        <w:rPr>
          <w:rtl/>
        </w:rPr>
        <w:t>חריגה זו נובעת משילוב דיני אכילת המנחה כבר בפרשת ויקרא: כבר הזכרנו שהגדרת רמת הקדושה של הקורבן רלוונטית במיוחד לדיני אכילתו. ברשימה הראשונה שבפרשת ויקרא, אשר דיני האכילה אינם נזכרים בה – גם רמת קדושת הק</w:t>
      </w:r>
      <w:r w:rsidR="00DB71CD">
        <w:rPr>
          <w:rFonts w:hint="cs"/>
          <w:rtl/>
        </w:rPr>
        <w:t>ו</w:t>
      </w:r>
      <w:r>
        <w:rPr>
          <w:rtl/>
        </w:rPr>
        <w:t>רבנות אינה חשובה. אולם ק</w:t>
      </w:r>
      <w:r w:rsidR="0022042F">
        <w:rPr>
          <w:rFonts w:hint="cs"/>
          <w:rtl/>
        </w:rPr>
        <w:t>ו</w:t>
      </w:r>
      <w:r>
        <w:rPr>
          <w:rtl/>
        </w:rPr>
        <w:t xml:space="preserve">רבן המנחה שאכילתו על ידי הכוהנים נזכרת כבר בפרשת ויקרא, זוכה גם להגדרתו כקדש קדשים בפרשה זו. ואכן, רמת קדושת המנחה נזכרת בסמיכות למסירת הנותרת לאכילת הכוהנים: "וְהַנּוֹתֶרֶת מִן הַמִּנְחָה לְאַהֲרֹן וּלְבָנָיו קֹדֶשׁ קָדָשִׁים מֵאִשֵּׁי ה'" </w:t>
      </w:r>
      <w:r w:rsidRPr="0022042F">
        <w:rPr>
          <w:sz w:val="20"/>
          <w:szCs w:val="20"/>
          <w:rtl/>
        </w:rPr>
        <w:t>(ב', ג, י)</w:t>
      </w:r>
      <w:r>
        <w:rPr>
          <w:rtl/>
        </w:rPr>
        <w:t>.</w:t>
      </w:r>
    </w:p>
    <w:p w14:paraId="6598FF9E" w14:textId="0D38049F" w:rsidR="00393D29" w:rsidRDefault="00393D29" w:rsidP="0022042F">
      <w:pPr>
        <w:rPr>
          <w:rtl/>
        </w:rPr>
      </w:pPr>
      <w:r>
        <w:rPr>
          <w:rtl/>
        </w:rPr>
        <w:tab/>
        <w:t>אזכור דיני אכילת המנחה כבר בפרשת ויקרא מלמד שלאכילת ק</w:t>
      </w:r>
      <w:r w:rsidR="00DB71CD">
        <w:rPr>
          <w:rFonts w:hint="cs"/>
          <w:rtl/>
        </w:rPr>
        <w:t>ו</w:t>
      </w:r>
      <w:r>
        <w:rPr>
          <w:rtl/>
        </w:rPr>
        <w:t>רבן המנחה יש אופי ייחודי, ושיש לראות זאת כהמשך תהליך ההקרבה. במנחה, הק</w:t>
      </w:r>
      <w:r w:rsidR="0022042F">
        <w:rPr>
          <w:rFonts w:hint="cs"/>
          <w:rtl/>
        </w:rPr>
        <w:t>ו</w:t>
      </w:r>
      <w:r>
        <w:rPr>
          <w:rtl/>
        </w:rPr>
        <w:t xml:space="preserve">רבן כולו הולך למזבח והוא מוקרב בחלקו </w:t>
      </w:r>
      <w:r w:rsidR="0022042F">
        <w:rPr>
          <w:rFonts w:hint="cs"/>
          <w:rtl/>
        </w:rPr>
        <w:t>ל</w:t>
      </w:r>
      <w:r>
        <w:rPr>
          <w:rtl/>
        </w:rPr>
        <w:t xml:space="preserve">אש המזבח ובחלקו </w:t>
      </w:r>
      <w:r w:rsidR="0022042F">
        <w:rPr>
          <w:rFonts w:hint="cs"/>
          <w:rtl/>
        </w:rPr>
        <w:t>ניתן ל</w:t>
      </w:r>
      <w:r>
        <w:rPr>
          <w:rtl/>
        </w:rPr>
        <w:t xml:space="preserve">כוהנים. דיני אכילת המנחה מתאימים לפרשת ויקרא מפני שאכילת הכוהנים </w:t>
      </w:r>
      <w:r w:rsidR="0022042F">
        <w:rPr>
          <w:rFonts w:hint="cs"/>
          <w:rtl/>
        </w:rPr>
        <w:t xml:space="preserve">היא </w:t>
      </w:r>
      <w:r>
        <w:rPr>
          <w:rtl/>
        </w:rPr>
        <w:t xml:space="preserve">חלק אינטגרלי מדיני </w:t>
      </w:r>
      <w:r>
        <w:rPr>
          <w:b/>
          <w:bCs/>
          <w:rtl/>
        </w:rPr>
        <w:t>ההקרבה</w:t>
      </w:r>
      <w:r>
        <w:rPr>
          <w:rtl/>
        </w:rPr>
        <w:t xml:space="preserve"> של הק</w:t>
      </w:r>
      <w:r w:rsidR="00DB71CD">
        <w:rPr>
          <w:rFonts w:hint="cs"/>
          <w:rtl/>
        </w:rPr>
        <w:t>ו</w:t>
      </w:r>
      <w:r>
        <w:rPr>
          <w:rtl/>
        </w:rPr>
        <w:t>רבן.</w:t>
      </w:r>
      <w:r>
        <w:rPr>
          <w:rStyle w:val="a5"/>
          <w:rFonts w:ascii="David" w:hAnsi="David"/>
          <w:sz w:val="24"/>
          <w:rtl/>
        </w:rPr>
        <w:footnoteReference w:id="14"/>
      </w:r>
      <w:r>
        <w:rPr>
          <w:rtl/>
        </w:rPr>
        <w:t xml:space="preserve"> מבחינה זו, ניתן לקרוא את הפסוקים שמתארים את אכילת הכוהנים את המנחה כמעין 'התנצלות' – הבעלים אמנם הביאו את הק</w:t>
      </w:r>
      <w:r w:rsidR="0022042F">
        <w:rPr>
          <w:rFonts w:hint="cs"/>
          <w:rtl/>
        </w:rPr>
        <w:t>ו</w:t>
      </w:r>
      <w:r>
        <w:rPr>
          <w:rtl/>
        </w:rPr>
        <w:t>רבן כולו למזבח אך א</w:t>
      </w:r>
      <w:r w:rsidR="0022042F">
        <w:rPr>
          <w:rFonts w:hint="cs"/>
          <w:rtl/>
        </w:rPr>
        <w:t>ַ</w:t>
      </w:r>
      <w:r>
        <w:rPr>
          <w:rtl/>
        </w:rPr>
        <w:t xml:space="preserve">ל להם לכעוס על הכוהנים שנטלו חלקם. הם אינם גוזלים מהמזבח את חלקו, אלא אדרבה – המזבח הוא זה שהעביר אליהם חלק מהקורבן: "וְהַנּוֹתֶרֶת מִן הַמִּנְחָה לְאַהֲרֹן וּלְבָנָיו קֹדֶשׁ קָדָשִׁים </w:t>
      </w:r>
      <w:r>
        <w:rPr>
          <w:b/>
          <w:bCs/>
          <w:rtl/>
        </w:rPr>
        <w:t xml:space="preserve">מֵאִשֵּׁי </w:t>
      </w:r>
      <w:r>
        <w:rPr>
          <w:b/>
          <w:bCs/>
          <w:rtl/>
        </w:rPr>
        <w:t>ה'</w:t>
      </w:r>
      <w:r>
        <w:rPr>
          <w:rtl/>
        </w:rPr>
        <w:t>" (ב', ג). התנצלות זו משולבת כבר בפרשת ויקרא – ברשימת הק</w:t>
      </w:r>
      <w:r w:rsidR="0022042F">
        <w:rPr>
          <w:rFonts w:hint="cs"/>
          <w:rtl/>
        </w:rPr>
        <w:t>ו</w:t>
      </w:r>
      <w:r>
        <w:rPr>
          <w:rtl/>
        </w:rPr>
        <w:t>רבנות המופנית כלפי האדם מישראל המביא את ק</w:t>
      </w:r>
      <w:r w:rsidR="00DB71CD">
        <w:rPr>
          <w:rFonts w:hint="cs"/>
          <w:rtl/>
        </w:rPr>
        <w:t>ו</w:t>
      </w:r>
      <w:r>
        <w:rPr>
          <w:rtl/>
        </w:rPr>
        <w:t xml:space="preserve">רבנו – </w:t>
      </w:r>
      <w:r w:rsidR="0022042F">
        <w:rPr>
          <w:rFonts w:hint="cs"/>
          <w:rtl/>
        </w:rPr>
        <w:t xml:space="preserve">ומבארת את </w:t>
      </w:r>
      <w:r>
        <w:rPr>
          <w:rtl/>
        </w:rPr>
        <w:t>אכילת הכוהנים הלא</w:t>
      </w:r>
      <w:r w:rsidR="0022042F">
        <w:rPr>
          <w:rFonts w:hint="cs"/>
          <w:rtl/>
        </w:rPr>
        <w:t>-</w:t>
      </w:r>
      <w:r>
        <w:rPr>
          <w:rtl/>
        </w:rPr>
        <w:t>צפויה: הם קיבלו את חלקם מאש המזבח</w:t>
      </w:r>
      <w:r w:rsidR="0022042F">
        <w:rPr>
          <w:rFonts w:hint="cs"/>
          <w:rtl/>
        </w:rPr>
        <w:t>;</w:t>
      </w:r>
      <w:r>
        <w:rPr>
          <w:rtl/>
        </w:rPr>
        <w:t xml:space="preserve"> המזבח ויתר על חלק מהק</w:t>
      </w:r>
      <w:r w:rsidR="0022042F">
        <w:rPr>
          <w:rFonts w:hint="cs"/>
          <w:rtl/>
        </w:rPr>
        <w:t>ו</w:t>
      </w:r>
      <w:r>
        <w:rPr>
          <w:rtl/>
        </w:rPr>
        <w:t>רבן, אך האדם המקריב הגיש את המנחה כולה אל המזבח.</w:t>
      </w:r>
      <w:r>
        <w:rPr>
          <w:rStyle w:val="a5"/>
          <w:rFonts w:ascii="David" w:hAnsi="David"/>
          <w:sz w:val="24"/>
          <w:rtl/>
        </w:rPr>
        <w:footnoteReference w:id="15"/>
      </w:r>
    </w:p>
    <w:p w14:paraId="39932A63" w14:textId="71581EA7" w:rsidR="00393D29" w:rsidRDefault="00393D29" w:rsidP="0022042F">
      <w:pPr>
        <w:rPr>
          <w:rtl/>
        </w:rPr>
      </w:pPr>
      <w:r>
        <w:rPr>
          <w:rtl/>
        </w:rPr>
        <w:tab/>
      </w:r>
      <w:r w:rsidR="0022042F">
        <w:rPr>
          <w:rFonts w:hint="cs"/>
          <w:rtl/>
        </w:rPr>
        <w:t xml:space="preserve">מדברינו עולה </w:t>
      </w:r>
      <w:r>
        <w:rPr>
          <w:rtl/>
        </w:rPr>
        <w:t xml:space="preserve">שקורבן המנחה משולב מיד לאחר קורבן העולה באשר יש ביניהם קשר מהותי. גם המנחה מוגשת כולה למזבח – בדומה לעולה, והיא </w:t>
      </w:r>
      <w:r w:rsidR="0022042F">
        <w:rPr>
          <w:rFonts w:hint="cs"/>
          <w:rtl/>
        </w:rPr>
        <w:t>נסמכת</w:t>
      </w:r>
      <w:r>
        <w:rPr>
          <w:rtl/>
        </w:rPr>
        <w:t xml:space="preserve"> </w:t>
      </w:r>
      <w:r w:rsidR="0022042F">
        <w:rPr>
          <w:rFonts w:hint="cs"/>
          <w:rtl/>
        </w:rPr>
        <w:t>ל</w:t>
      </w:r>
      <w:r>
        <w:rPr>
          <w:rtl/>
        </w:rPr>
        <w:t>עולה בהקשרים מגוונים. במשמעות הדבר ובאופי המנחה הנגזרת מכך נדון בשיעור הבא.</w:t>
      </w:r>
    </w:p>
    <w:p w14:paraId="5DCDF792" w14:textId="77777777" w:rsidR="00393D29" w:rsidRDefault="00393D29" w:rsidP="00393D29">
      <w:pPr>
        <w:rPr>
          <w:rtl/>
        </w:rPr>
      </w:pPr>
    </w:p>
    <w:p w14:paraId="09EF3DA6" w14:textId="4FAA037C" w:rsidR="007A3B6C" w:rsidRPr="00127AB3" w:rsidRDefault="007A3B6C" w:rsidP="00393D29">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C3C5F">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B6C9C" w14:textId="77777777" w:rsidR="006C157A" w:rsidRDefault="006C157A" w:rsidP="00405665">
      <w:r>
        <w:separator/>
      </w:r>
    </w:p>
  </w:endnote>
  <w:endnote w:type="continuationSeparator" w:id="0">
    <w:p w14:paraId="1CE626AD" w14:textId="77777777" w:rsidR="006C157A" w:rsidRDefault="006C157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CD78F" w14:textId="77777777" w:rsidR="006C157A" w:rsidRDefault="006C157A" w:rsidP="00405665">
      <w:r>
        <w:separator/>
      </w:r>
    </w:p>
  </w:footnote>
  <w:footnote w:type="continuationSeparator" w:id="0">
    <w:p w14:paraId="7ABA8DC3" w14:textId="77777777" w:rsidR="006C157A" w:rsidRDefault="006C157A" w:rsidP="00405665">
      <w:r>
        <w:continuationSeparator/>
      </w:r>
    </w:p>
  </w:footnote>
  <w:footnote w:id="1">
    <w:p w14:paraId="21EC5733" w14:textId="127D4244" w:rsidR="00393D29" w:rsidRDefault="00393D29" w:rsidP="007E7DC2">
      <w:pPr>
        <w:pStyle w:val="a3"/>
        <w:rPr>
          <w:rtl/>
        </w:rPr>
      </w:pPr>
      <w:r>
        <w:rPr>
          <w:rStyle w:val="a5"/>
          <w:rFonts w:eastAsia="Narkisim"/>
        </w:rPr>
        <w:footnoteRef/>
      </w:r>
      <w:r>
        <w:rPr>
          <w:rtl/>
        </w:rPr>
        <w:t xml:space="preserve"> </w:t>
      </w:r>
      <w:r w:rsidR="007E7DC2">
        <w:rPr>
          <w:rtl/>
        </w:rPr>
        <w:tab/>
      </w:r>
      <w:r>
        <w:rPr>
          <w:rFonts w:hint="cs"/>
          <w:rtl/>
        </w:rPr>
        <w:t>הרוצה להרחיב בכך מוזמן לעיין במאמר הבא:</w:t>
      </w:r>
      <w:r w:rsidR="007E7DC2">
        <w:rPr>
          <w:rFonts w:hint="cs"/>
          <w:rtl/>
        </w:rPr>
        <w:t xml:space="preserve"> </w:t>
      </w:r>
      <w:r>
        <w:t xml:space="preserve">D. </w:t>
      </w:r>
      <w:proofErr w:type="spellStart"/>
      <w:r>
        <w:t>Luciani</w:t>
      </w:r>
      <w:proofErr w:type="spellEnd"/>
      <w:r>
        <w:t xml:space="preserve">, "Structure et </w:t>
      </w:r>
      <w:proofErr w:type="spellStart"/>
      <w:r>
        <w:t>théologie</w:t>
      </w:r>
      <w:proofErr w:type="spellEnd"/>
      <w:r>
        <w:t xml:space="preserve"> </w:t>
      </w:r>
      <w:proofErr w:type="spellStart"/>
      <w:r>
        <w:t>en</w:t>
      </w:r>
      <w:proofErr w:type="spellEnd"/>
      <w:r>
        <w:t xml:space="preserve"> </w:t>
      </w:r>
      <w:proofErr w:type="spellStart"/>
      <w:r>
        <w:t>Lv</w:t>
      </w:r>
      <w:proofErr w:type="spellEnd"/>
      <w:r>
        <w:t xml:space="preserve"> 1,1-3,17", in: Th. </w:t>
      </w:r>
      <w:proofErr w:type="spellStart"/>
      <w:r>
        <w:t>Römer</w:t>
      </w:r>
      <w:proofErr w:type="spellEnd"/>
      <w:r>
        <w:t xml:space="preserve"> (ed.), </w:t>
      </w:r>
      <w:r>
        <w:rPr>
          <w:i/>
          <w:iCs/>
        </w:rPr>
        <w:t>The Books of Leviticus and Numbers</w:t>
      </w:r>
      <w:r>
        <w:t>, Leuven 2008, pp. 319-327</w:t>
      </w:r>
    </w:p>
  </w:footnote>
  <w:footnote w:id="2">
    <w:p w14:paraId="02DA043E" w14:textId="6A63E7D8" w:rsidR="00393D29" w:rsidRDefault="00393D29" w:rsidP="00CC0FCC">
      <w:pPr>
        <w:pStyle w:val="a3"/>
      </w:pPr>
      <w:r>
        <w:rPr>
          <w:rStyle w:val="a5"/>
          <w:rFonts w:eastAsia="Narkisim"/>
          <w:sz w:val="20"/>
          <w:szCs w:val="20"/>
          <w:rtl/>
        </w:rPr>
        <w:footnoteRef/>
      </w:r>
      <w:r>
        <w:rPr>
          <w:sz w:val="20"/>
          <w:szCs w:val="20"/>
          <w:rtl/>
        </w:rPr>
        <w:t xml:space="preserve"> </w:t>
      </w:r>
      <w:r w:rsidR="007E7DC2">
        <w:rPr>
          <w:sz w:val="20"/>
          <w:szCs w:val="20"/>
          <w:rtl/>
        </w:rPr>
        <w:tab/>
      </w:r>
      <w:r>
        <w:rPr>
          <w:sz w:val="20"/>
          <w:szCs w:val="20"/>
          <w:rtl/>
        </w:rPr>
        <w:t xml:space="preserve">על מבנה פרשת משפטים בכללותה לאור הכלל האמור, ראו בחוברת שהוציא מרכז ההדרכה לתנ"ך של מכללת הרצוג, </w:t>
      </w:r>
      <w:r>
        <w:rPr>
          <w:b/>
          <w:bCs/>
          <w:sz w:val="20"/>
          <w:szCs w:val="20"/>
          <w:rtl/>
        </w:rPr>
        <w:t>בראשית-שמות: דפים למעיין ולמורה</w:t>
      </w:r>
      <w:r>
        <w:rPr>
          <w:sz w:val="20"/>
          <w:szCs w:val="20"/>
          <w:rtl/>
        </w:rPr>
        <w:t>, אלון שבות תשנ"ט, עמ' 75-74.</w:t>
      </w:r>
    </w:p>
  </w:footnote>
  <w:footnote w:id="3">
    <w:p w14:paraId="00E1614B" w14:textId="779D23B7" w:rsidR="00393D29" w:rsidRDefault="00393D29" w:rsidP="00460362">
      <w:pPr>
        <w:pStyle w:val="a3"/>
        <w:rPr>
          <w:rtl/>
        </w:rPr>
      </w:pPr>
      <w:r>
        <w:rPr>
          <w:rStyle w:val="a5"/>
          <w:rFonts w:eastAsia="Narkisim"/>
          <w:rtl/>
        </w:rPr>
        <w:footnoteRef/>
      </w:r>
      <w:r>
        <w:rPr>
          <w:rtl/>
        </w:rPr>
        <w:t xml:space="preserve"> </w:t>
      </w:r>
      <w:r w:rsidR="007E7DC2">
        <w:rPr>
          <w:rtl/>
        </w:rPr>
        <w:tab/>
      </w:r>
      <w:r>
        <w:rPr>
          <w:rtl/>
        </w:rPr>
        <w:t xml:space="preserve">זוהי שאלתו התשיעית של </w:t>
      </w:r>
      <w:proofErr w:type="spellStart"/>
      <w:r>
        <w:rPr>
          <w:rtl/>
        </w:rPr>
        <w:t>האברבנאל</w:t>
      </w:r>
      <w:proofErr w:type="spellEnd"/>
      <w:r>
        <w:rPr>
          <w:rtl/>
        </w:rPr>
        <w:t xml:space="preserve"> בפרשתנו: "למה זה זכרה התורה דיני המנחה ומיניה קודם השלמים, כי בהיות השלמים מן הבקר ומן הצאן היה ראויה שיהיו בצוואה קודמים למנחה" </w:t>
      </w:r>
      <w:r w:rsidRPr="00A34B5A">
        <w:rPr>
          <w:sz w:val="14"/>
          <w:szCs w:val="14"/>
          <w:rtl/>
        </w:rPr>
        <w:t>(שאלותיו בתחילת פר' ויקרא)</w:t>
      </w:r>
      <w:r>
        <w:rPr>
          <w:rtl/>
        </w:rPr>
        <w:t xml:space="preserve">. </w:t>
      </w:r>
      <w:r>
        <w:rPr>
          <w:rFonts w:ascii="David" w:hAnsi="David"/>
          <w:sz w:val="24"/>
          <w:rtl/>
        </w:rPr>
        <w:t>קטיעת רצף ק</w:t>
      </w:r>
      <w:r w:rsidR="00460362">
        <w:rPr>
          <w:rFonts w:ascii="David" w:hAnsi="David" w:hint="cs"/>
          <w:sz w:val="24"/>
          <w:rtl/>
        </w:rPr>
        <w:t>ו</w:t>
      </w:r>
      <w:r>
        <w:rPr>
          <w:rFonts w:ascii="David" w:hAnsi="David"/>
          <w:sz w:val="24"/>
          <w:rtl/>
        </w:rPr>
        <w:t>רבנות החי בציווי על המנחה כה מפתיע עד שיש במחקר המודרני הסבורים שאכן בכתוב המקורי זבח השלמים הופיע מיד לאחר ק</w:t>
      </w:r>
      <w:r w:rsidR="00460362">
        <w:rPr>
          <w:rFonts w:ascii="David" w:hAnsi="David" w:hint="cs"/>
          <w:sz w:val="24"/>
          <w:rtl/>
        </w:rPr>
        <w:t>ו</w:t>
      </w:r>
      <w:r>
        <w:rPr>
          <w:rFonts w:ascii="David" w:hAnsi="David"/>
          <w:sz w:val="24"/>
          <w:rtl/>
        </w:rPr>
        <w:t>רבן העולה, ויש לראות את פרק ב' העוסק במנחה כתוספת מאוחרת ושהדבר באמת משובש</w:t>
      </w:r>
      <w:r>
        <w:rPr>
          <w:rtl/>
        </w:rPr>
        <w:t xml:space="preserve"> (כך התנסח למשל מרטין </w:t>
      </w:r>
      <w:proofErr w:type="spellStart"/>
      <w:r>
        <w:rPr>
          <w:rtl/>
        </w:rPr>
        <w:t>נות</w:t>
      </w:r>
      <w:proofErr w:type="spellEnd"/>
      <w:r>
        <w:rPr>
          <w:rtl/>
        </w:rPr>
        <w:t xml:space="preserve"> בפירושו לספר ויקרא</w:t>
      </w:r>
      <w:r w:rsidR="00460362">
        <w:rPr>
          <w:rFonts w:hint="cs"/>
          <w:rtl/>
        </w:rPr>
        <w:t>,</w:t>
      </w:r>
      <w:r>
        <w:rPr>
          <w:rtl/>
        </w:rPr>
        <w:t xml:space="preserve"> </w:t>
      </w:r>
      <w:r w:rsidRPr="00460362">
        <w:rPr>
          <w:sz w:val="16"/>
          <w:szCs w:val="16"/>
          <w:rtl/>
        </w:rPr>
        <w:t>עמ' 26</w:t>
      </w:r>
      <w:r>
        <w:rPr>
          <w:rtl/>
        </w:rPr>
        <w:t xml:space="preserve">). </w:t>
      </w:r>
      <w:r>
        <w:rPr>
          <w:rFonts w:ascii="David" w:hAnsi="David"/>
          <w:sz w:val="24"/>
          <w:rtl/>
        </w:rPr>
        <w:t>אולם, תשובה זו מוזרה גם לטעמם: צריך להניח שבשלב כלשהו עורך (או מעתיק) ביקש לשלב גם את ק</w:t>
      </w:r>
      <w:r w:rsidR="00460362">
        <w:rPr>
          <w:rFonts w:ascii="David" w:hAnsi="David" w:hint="cs"/>
          <w:sz w:val="24"/>
          <w:rtl/>
        </w:rPr>
        <w:t>ו</w:t>
      </w:r>
      <w:r>
        <w:rPr>
          <w:rFonts w:ascii="David" w:hAnsi="David"/>
          <w:sz w:val="24"/>
          <w:rtl/>
        </w:rPr>
        <w:t>רבן המנחה ברצף ק</w:t>
      </w:r>
      <w:r w:rsidR="00460362">
        <w:rPr>
          <w:rFonts w:ascii="David" w:hAnsi="David" w:hint="cs"/>
          <w:sz w:val="24"/>
          <w:rtl/>
        </w:rPr>
        <w:t>ו</w:t>
      </w:r>
      <w:r>
        <w:rPr>
          <w:rFonts w:ascii="David" w:hAnsi="David"/>
          <w:sz w:val="24"/>
          <w:rtl/>
        </w:rPr>
        <w:t>רבנות הנדבה, אלא שהוא לא שם לב שהוא קוטע בין שני ק</w:t>
      </w:r>
      <w:r w:rsidR="00460362">
        <w:rPr>
          <w:rFonts w:ascii="David" w:hAnsi="David" w:hint="cs"/>
          <w:sz w:val="24"/>
          <w:rtl/>
        </w:rPr>
        <w:t>ו</w:t>
      </w:r>
      <w:r>
        <w:rPr>
          <w:rFonts w:ascii="David" w:hAnsi="David"/>
          <w:sz w:val="24"/>
          <w:rtl/>
        </w:rPr>
        <w:t xml:space="preserve">רבנות מן החי. </w:t>
      </w:r>
      <w:r w:rsidR="00460362">
        <w:rPr>
          <w:rFonts w:ascii="David" w:hAnsi="David" w:hint="cs"/>
          <w:sz w:val="24"/>
          <w:rtl/>
        </w:rPr>
        <w:t xml:space="preserve">נדרשות </w:t>
      </w:r>
      <w:r>
        <w:rPr>
          <w:rFonts w:ascii="David" w:hAnsi="David"/>
          <w:sz w:val="24"/>
          <w:rtl/>
        </w:rPr>
        <w:t>הרבה הנחות מוזרות כדי לקבל פרשנות זו</w:t>
      </w:r>
      <w:r w:rsidR="00460362">
        <w:rPr>
          <w:rFonts w:ascii="David" w:hAnsi="David" w:hint="cs"/>
          <w:sz w:val="24"/>
          <w:rtl/>
        </w:rPr>
        <w:t>,</w:t>
      </w:r>
      <w:r>
        <w:rPr>
          <w:rFonts w:ascii="David" w:hAnsi="David"/>
          <w:sz w:val="24"/>
          <w:rtl/>
        </w:rPr>
        <w:t xml:space="preserve"> </w:t>
      </w:r>
      <w:r w:rsidR="00460362">
        <w:rPr>
          <w:rFonts w:ascii="David" w:hAnsi="David" w:hint="cs"/>
          <w:sz w:val="24"/>
          <w:rtl/>
        </w:rPr>
        <w:t>ו</w:t>
      </w:r>
      <w:r>
        <w:rPr>
          <w:rFonts w:ascii="David" w:hAnsi="David"/>
          <w:sz w:val="24"/>
          <w:rtl/>
        </w:rPr>
        <w:t>עדיף לראות את פריצת המנחה לתוך ק</w:t>
      </w:r>
      <w:r w:rsidR="00460362">
        <w:rPr>
          <w:rFonts w:ascii="David" w:hAnsi="David" w:hint="cs"/>
          <w:sz w:val="24"/>
          <w:rtl/>
        </w:rPr>
        <w:t>ו</w:t>
      </w:r>
      <w:r>
        <w:rPr>
          <w:rFonts w:ascii="David" w:hAnsi="David"/>
          <w:sz w:val="24"/>
          <w:rtl/>
        </w:rPr>
        <w:t>רבנות הזבח כבעלת מגמה.</w:t>
      </w:r>
    </w:p>
  </w:footnote>
  <w:footnote w:id="4">
    <w:p w14:paraId="615E3883" w14:textId="62700ABB" w:rsidR="00393D29" w:rsidRDefault="00393D29" w:rsidP="00460362">
      <w:pPr>
        <w:pStyle w:val="a3"/>
        <w:rPr>
          <w:rtl/>
        </w:rPr>
      </w:pPr>
      <w:r>
        <w:rPr>
          <w:rStyle w:val="a5"/>
          <w:rFonts w:eastAsia="Narkisim"/>
        </w:rPr>
        <w:footnoteRef/>
      </w:r>
      <w:r>
        <w:rPr>
          <w:rFonts w:ascii="David" w:hAnsi="David"/>
          <w:rtl/>
        </w:rPr>
        <w:t xml:space="preserve"> </w:t>
      </w:r>
      <w:r w:rsidR="007E7DC2">
        <w:rPr>
          <w:rFonts w:ascii="David" w:hAnsi="David"/>
          <w:rtl/>
        </w:rPr>
        <w:tab/>
      </w:r>
      <w:r>
        <w:rPr>
          <w:rFonts w:ascii="David" w:hAnsi="David" w:hint="cs"/>
          <w:rtl/>
        </w:rPr>
        <w:t xml:space="preserve">בשיטה זו הלכו גם חלק מהחוקרים המודרניים, כדוגמת גורדון </w:t>
      </w:r>
      <w:proofErr w:type="spellStart"/>
      <w:r>
        <w:rPr>
          <w:rFonts w:ascii="David" w:hAnsi="David" w:hint="cs"/>
          <w:rtl/>
        </w:rPr>
        <w:t>ונהאם</w:t>
      </w:r>
      <w:proofErr w:type="spellEnd"/>
      <w:r>
        <w:rPr>
          <w:rFonts w:ascii="David" w:hAnsi="David" w:hint="cs"/>
          <w:rtl/>
        </w:rPr>
        <w:t xml:space="preserve"> בפירושו </w:t>
      </w:r>
      <w:proofErr w:type="spellStart"/>
      <w:r>
        <w:rPr>
          <w:rFonts w:ascii="David" w:hAnsi="David" w:hint="cs"/>
          <w:rtl/>
        </w:rPr>
        <w:t>לויקרא</w:t>
      </w:r>
      <w:proofErr w:type="spellEnd"/>
      <w:r>
        <w:rPr>
          <w:rFonts w:ascii="David" w:hAnsi="David" w:hint="cs"/>
          <w:rtl/>
        </w:rPr>
        <w:t xml:space="preserve">, עמ' 67. </w:t>
      </w:r>
    </w:p>
  </w:footnote>
  <w:footnote w:id="5">
    <w:p w14:paraId="76AAE840" w14:textId="7F588D75" w:rsidR="00393D29" w:rsidRDefault="00393D29" w:rsidP="00CC0FCC">
      <w:pPr>
        <w:pStyle w:val="a3"/>
        <w:rPr>
          <w:rtl/>
        </w:rPr>
      </w:pPr>
      <w:r>
        <w:rPr>
          <w:rStyle w:val="a5"/>
          <w:rFonts w:eastAsia="Narkisim"/>
        </w:rPr>
        <w:footnoteRef/>
      </w:r>
      <w:r>
        <w:rPr>
          <w:rtl/>
        </w:rPr>
        <w:t xml:space="preserve"> </w:t>
      </w:r>
      <w:r w:rsidR="007E7DC2">
        <w:rPr>
          <w:rtl/>
        </w:rPr>
        <w:tab/>
      </w:r>
      <w:r>
        <w:rPr>
          <w:rFonts w:hint="cs"/>
          <w:rtl/>
        </w:rPr>
        <w:t>החשיבות שהתורה רואה בסדר ההקרבה בולטת למשל בק</w:t>
      </w:r>
      <w:r w:rsidR="00460362">
        <w:rPr>
          <w:rFonts w:hint="cs"/>
          <w:rtl/>
        </w:rPr>
        <w:t>ו</w:t>
      </w:r>
      <w:r>
        <w:rPr>
          <w:rFonts w:hint="cs"/>
          <w:rtl/>
        </w:rPr>
        <w:t xml:space="preserve">רבנות שמביא הנזיר ביום מלאת ימי נזירותו. סדר אזכורם בציווי על הבאתם הוא: עולה, חטאת, שלמים עם סל מצות </w:t>
      </w:r>
      <w:r w:rsidRPr="00460362">
        <w:rPr>
          <w:rFonts w:hint="cs"/>
          <w:sz w:val="16"/>
          <w:szCs w:val="16"/>
          <w:rtl/>
        </w:rPr>
        <w:t>(במדבר ו', יד-טו)</w:t>
      </w:r>
      <w:r w:rsidR="00460362">
        <w:rPr>
          <w:rFonts w:hint="cs"/>
          <w:rtl/>
        </w:rPr>
        <w:t>;</w:t>
      </w:r>
      <w:r>
        <w:rPr>
          <w:rFonts w:hint="cs"/>
          <w:rtl/>
        </w:rPr>
        <w:t xml:space="preserve"> אולם סדר הקרבתם הוא: חטאת, עולה, שלמים עם סל מצות </w:t>
      </w:r>
      <w:r w:rsidRPr="00460362">
        <w:rPr>
          <w:rFonts w:hint="cs"/>
          <w:sz w:val="16"/>
          <w:szCs w:val="16"/>
          <w:rtl/>
        </w:rPr>
        <w:t xml:space="preserve">(שם, </w:t>
      </w:r>
      <w:proofErr w:type="spellStart"/>
      <w:r w:rsidRPr="00460362">
        <w:rPr>
          <w:rFonts w:hint="cs"/>
          <w:sz w:val="16"/>
          <w:szCs w:val="16"/>
          <w:rtl/>
        </w:rPr>
        <w:t>טז-יז</w:t>
      </w:r>
      <w:proofErr w:type="spellEnd"/>
      <w:r w:rsidRPr="00460362">
        <w:rPr>
          <w:rFonts w:hint="cs"/>
          <w:sz w:val="16"/>
          <w:szCs w:val="16"/>
          <w:rtl/>
        </w:rPr>
        <w:t>)</w:t>
      </w:r>
      <w:r>
        <w:rPr>
          <w:rFonts w:hint="cs"/>
          <w:rtl/>
        </w:rPr>
        <w:t xml:space="preserve">. חז"ל אכן למדו שתמיד החטאת מוקרבת לפני העולה </w:t>
      </w:r>
      <w:r w:rsidRPr="00460362">
        <w:rPr>
          <w:rFonts w:hint="cs"/>
          <w:sz w:val="16"/>
          <w:szCs w:val="16"/>
          <w:rtl/>
        </w:rPr>
        <w:t>(זבחים, דף צ' ע"א)</w:t>
      </w:r>
      <w:r>
        <w:rPr>
          <w:rFonts w:hint="cs"/>
          <w:rtl/>
        </w:rPr>
        <w:t>.</w:t>
      </w:r>
    </w:p>
  </w:footnote>
  <w:footnote w:id="6">
    <w:p w14:paraId="159CD737" w14:textId="59AEEF7F" w:rsidR="00393D29" w:rsidRDefault="00393D29" w:rsidP="00CC0FCC">
      <w:pPr>
        <w:pStyle w:val="a3"/>
        <w:rPr>
          <w:rtl/>
        </w:rPr>
      </w:pPr>
      <w:r>
        <w:rPr>
          <w:rStyle w:val="a5"/>
          <w:rFonts w:eastAsia="Narkisim"/>
        </w:rPr>
        <w:footnoteRef/>
      </w:r>
      <w:r>
        <w:rPr>
          <w:rtl/>
        </w:rPr>
        <w:t xml:space="preserve"> </w:t>
      </w:r>
      <w:r w:rsidR="007E7DC2">
        <w:rPr>
          <w:rtl/>
        </w:rPr>
        <w:tab/>
      </w:r>
      <w:proofErr w:type="spellStart"/>
      <w:r>
        <w:rPr>
          <w:rFonts w:hint="cs"/>
          <w:rtl/>
        </w:rPr>
        <w:t>רד"צ</w:t>
      </w:r>
      <w:proofErr w:type="spellEnd"/>
      <w:r>
        <w:rPr>
          <w:rFonts w:hint="cs"/>
          <w:rtl/>
        </w:rPr>
        <w:t xml:space="preserve"> הופמן, ויקרא, חלק א, עמ' קד.</w:t>
      </w:r>
    </w:p>
  </w:footnote>
  <w:footnote w:id="7">
    <w:p w14:paraId="384602DA" w14:textId="45698D0B" w:rsidR="00393D29" w:rsidRDefault="00393D29" w:rsidP="007E7DC2">
      <w:pPr>
        <w:pStyle w:val="a3"/>
        <w:rPr>
          <w:rtl/>
        </w:rPr>
      </w:pPr>
      <w:r>
        <w:rPr>
          <w:rStyle w:val="a5"/>
          <w:rFonts w:eastAsia="Narkisim"/>
        </w:rPr>
        <w:footnoteRef/>
      </w:r>
      <w:r>
        <w:rPr>
          <w:rtl/>
        </w:rPr>
        <w:t xml:space="preserve"> </w:t>
      </w:r>
      <w:r w:rsidR="007E7DC2">
        <w:rPr>
          <w:rtl/>
        </w:rPr>
        <w:tab/>
      </w:r>
      <w:r>
        <w:rPr>
          <w:rFonts w:hint="cs"/>
          <w:rtl/>
        </w:rPr>
        <w:t xml:space="preserve">במחקר המודרני היה מי שהציע שהכהן הוא הלוקח את הקומץ, וכל השאר </w:t>
      </w:r>
      <w:proofErr w:type="spellStart"/>
      <w:r>
        <w:rPr>
          <w:rFonts w:hint="cs"/>
          <w:rtl/>
        </w:rPr>
        <w:t>מוקטר</w:t>
      </w:r>
      <w:proofErr w:type="spellEnd"/>
      <w:r>
        <w:rPr>
          <w:rFonts w:hint="cs"/>
          <w:rtl/>
        </w:rPr>
        <w:t xml:space="preserve"> על גבי המזבח</w:t>
      </w:r>
      <w:r w:rsidR="007E7DC2">
        <w:rPr>
          <w:rFonts w:hint="cs"/>
          <w:rtl/>
        </w:rPr>
        <w:t xml:space="preserve"> (</w:t>
      </w:r>
      <w:r>
        <w:t xml:space="preserve">C. A. </w:t>
      </w:r>
      <w:proofErr w:type="spellStart"/>
      <w:r>
        <w:t>Eberhart</w:t>
      </w:r>
      <w:proofErr w:type="spellEnd"/>
      <w:r>
        <w:t xml:space="preserve">, "A Neglected Feature of Sacrifice in the Hebrew Bible: Remarks on the Burning Rite on the Altar", </w:t>
      </w:r>
      <w:r>
        <w:rPr>
          <w:i/>
          <w:iCs/>
        </w:rPr>
        <w:t>HTR</w:t>
      </w:r>
      <w:r>
        <w:t xml:space="preserve"> 97 (2004), p. 488</w:t>
      </w:r>
      <w:r w:rsidR="007E7DC2">
        <w:rPr>
          <w:rFonts w:hint="cs"/>
          <w:rtl/>
        </w:rPr>
        <w:t>).</w:t>
      </w:r>
    </w:p>
    <w:p w14:paraId="70E82C73" w14:textId="051E57DA" w:rsidR="00393D29" w:rsidRDefault="007E7DC2" w:rsidP="009078BC">
      <w:pPr>
        <w:pStyle w:val="a3"/>
      </w:pPr>
      <w:r>
        <w:rPr>
          <w:rtl/>
        </w:rPr>
        <w:tab/>
      </w:r>
      <w:r w:rsidR="00393D29">
        <w:rPr>
          <w:rtl/>
        </w:rPr>
        <w:t xml:space="preserve">אכן, מהפסוק עצמו קשה להכריע האם האזכרה ההולכת למזבח היא מה שעלה בקמיצה או מה שנותר בכלי לאחר הקמיצה, </w:t>
      </w:r>
      <w:r w:rsidR="009078BC">
        <w:rPr>
          <w:rFonts w:hint="cs"/>
          <w:rtl/>
        </w:rPr>
        <w:t>ו</w:t>
      </w:r>
      <w:r w:rsidR="00393D29">
        <w:rPr>
          <w:rtl/>
        </w:rPr>
        <w:t xml:space="preserve">צריך להודות שיש היגיון בהנחתו שרוב הקורבן מוקרב על גבי המזבח ורק מיעוטו הולך לכוהן. אולם מאחר </w:t>
      </w:r>
      <w:r w:rsidR="009078BC">
        <w:rPr>
          <w:rFonts w:hint="cs"/>
          <w:rtl/>
        </w:rPr>
        <w:t>ש</w:t>
      </w:r>
      <w:r w:rsidR="00393D29">
        <w:rPr>
          <w:rtl/>
        </w:rPr>
        <w:t xml:space="preserve">עם הקמיצה נוטל הכהן את הלבונה, סביר שזהו החלק </w:t>
      </w:r>
      <w:proofErr w:type="spellStart"/>
      <w:r w:rsidR="00393D29">
        <w:rPr>
          <w:rtl/>
        </w:rPr>
        <w:t>המוקטר</w:t>
      </w:r>
      <w:proofErr w:type="spellEnd"/>
      <w:r w:rsidR="00393D29">
        <w:rPr>
          <w:rtl/>
        </w:rPr>
        <w:t xml:space="preserve"> על גבי המזבח, כמסורת חז"ל. </w:t>
      </w:r>
      <w:r w:rsidR="009078BC">
        <w:rPr>
          <w:rFonts w:hint="cs"/>
          <w:rtl/>
        </w:rPr>
        <w:t>החלופה</w:t>
      </w:r>
      <w:r w:rsidR="009078BC">
        <w:rPr>
          <w:rtl/>
        </w:rPr>
        <w:t xml:space="preserve"> </w:t>
      </w:r>
      <w:r w:rsidR="00393D29">
        <w:rPr>
          <w:rtl/>
        </w:rPr>
        <w:t>שגם הלבונה הולכת אל הכ</w:t>
      </w:r>
      <w:r w:rsidR="009078BC">
        <w:rPr>
          <w:rFonts w:hint="cs"/>
          <w:rtl/>
        </w:rPr>
        <w:t>ו</w:t>
      </w:r>
      <w:r w:rsidR="00393D29">
        <w:rPr>
          <w:rtl/>
        </w:rPr>
        <w:t>הן</w:t>
      </w:r>
      <w:r w:rsidR="009078BC">
        <w:rPr>
          <w:rFonts w:hint="cs"/>
          <w:rtl/>
        </w:rPr>
        <w:t xml:space="preserve"> </w:t>
      </w:r>
      <w:r w:rsidR="009078BC">
        <w:rPr>
          <w:rtl/>
        </w:rPr>
        <w:t>–</w:t>
      </w:r>
      <w:r w:rsidR="00393D29">
        <w:rPr>
          <w:rtl/>
        </w:rPr>
        <w:t xml:space="preserve"> מוזרה למדי, וגם </w:t>
      </w:r>
      <w:proofErr w:type="spellStart"/>
      <w:r w:rsidR="00393D29">
        <w:rPr>
          <w:rtl/>
        </w:rPr>
        <w:t>אברהרט</w:t>
      </w:r>
      <w:proofErr w:type="spellEnd"/>
      <w:r w:rsidR="00393D29">
        <w:rPr>
          <w:rtl/>
        </w:rPr>
        <w:t xml:space="preserve"> אינו סבור כך, אך זו המסקנה המתבקשת מדבריו.  </w:t>
      </w:r>
    </w:p>
  </w:footnote>
  <w:footnote w:id="8">
    <w:p w14:paraId="15FE2E04" w14:textId="0BB14101" w:rsidR="00393D29" w:rsidRDefault="00393D29" w:rsidP="00F21F5D">
      <w:pPr>
        <w:pStyle w:val="a3"/>
      </w:pPr>
      <w:r>
        <w:rPr>
          <w:rStyle w:val="a5"/>
          <w:rFonts w:eastAsia="Narkisim"/>
        </w:rPr>
        <w:footnoteRef/>
      </w:r>
      <w:r>
        <w:rPr>
          <w:rtl/>
        </w:rPr>
        <w:t xml:space="preserve"> </w:t>
      </w:r>
      <w:r w:rsidR="007E7DC2">
        <w:rPr>
          <w:rtl/>
        </w:rPr>
        <w:tab/>
      </w:r>
      <w:r>
        <w:rPr>
          <w:rFonts w:hint="cs"/>
          <w:rtl/>
        </w:rPr>
        <w:t xml:space="preserve">ההסבר המקובל ללשון 'אזכרה' הוא מלשון זיכרון – החלק שמזכיר את השלם. מנחם הרן (בערך "מנחה" באנציקלופדיה המקראית) התלבט האם אין הוראת 'אזכרה' כאן </w:t>
      </w:r>
      <w:r w:rsidR="00386EC8">
        <w:rPr>
          <w:rtl/>
        </w:rPr>
        <w:t>–</w:t>
      </w:r>
      <w:r w:rsidR="00386EC8">
        <w:rPr>
          <w:rFonts w:hint="cs"/>
          <w:rtl/>
        </w:rPr>
        <w:t xml:space="preserve"> </w:t>
      </w:r>
      <w:r>
        <w:rPr>
          <w:rFonts w:hint="cs"/>
          <w:rtl/>
        </w:rPr>
        <w:t xml:space="preserve">"החלק הריחני ומבושם שבמנחה", מאחר שגם הפועל 'להזכיר' קשור בלבונה בעלת הריח הטוב </w:t>
      </w:r>
      <w:r w:rsidRPr="00386EC8">
        <w:rPr>
          <w:rFonts w:hint="cs"/>
          <w:sz w:val="16"/>
          <w:szCs w:val="16"/>
          <w:rtl/>
        </w:rPr>
        <w:t>(ישעיה ס"ו, ג)</w:t>
      </w:r>
      <w:r>
        <w:rPr>
          <w:rFonts w:hint="cs"/>
          <w:rtl/>
        </w:rPr>
        <w:t xml:space="preserve"> וכשם-עצם הוא קשור עם ריח היין </w:t>
      </w:r>
      <w:r w:rsidRPr="00386EC8">
        <w:rPr>
          <w:rFonts w:hint="cs"/>
          <w:sz w:val="16"/>
          <w:szCs w:val="16"/>
          <w:rtl/>
        </w:rPr>
        <w:t>(שה"ש א', ד)</w:t>
      </w:r>
      <w:r>
        <w:rPr>
          <w:rFonts w:hint="cs"/>
          <w:rtl/>
        </w:rPr>
        <w:t>.</w:t>
      </w:r>
    </w:p>
  </w:footnote>
  <w:footnote w:id="9">
    <w:p w14:paraId="53381B34" w14:textId="2A1772A5" w:rsidR="00393D29" w:rsidRDefault="00393D29" w:rsidP="00CC0FCC">
      <w:pPr>
        <w:pStyle w:val="a3"/>
        <w:rPr>
          <w:rtl/>
        </w:rPr>
      </w:pPr>
      <w:r>
        <w:rPr>
          <w:rStyle w:val="a5"/>
          <w:rFonts w:eastAsia="Narkisim"/>
        </w:rPr>
        <w:footnoteRef/>
      </w:r>
      <w:r>
        <w:rPr>
          <w:rtl/>
        </w:rPr>
        <w:t xml:space="preserve"> </w:t>
      </w:r>
      <w:r w:rsidR="007E7DC2">
        <w:rPr>
          <w:rtl/>
        </w:rPr>
        <w:tab/>
      </w:r>
      <w:r>
        <w:rPr>
          <w:rFonts w:hint="cs"/>
          <w:rtl/>
        </w:rPr>
        <w:t xml:space="preserve">ראו על התלבטות זו בספר השורשים של </w:t>
      </w:r>
      <w:proofErr w:type="spellStart"/>
      <w:r>
        <w:rPr>
          <w:rFonts w:hint="cs"/>
          <w:rtl/>
        </w:rPr>
        <w:t>רד"ק</w:t>
      </w:r>
      <w:proofErr w:type="spellEnd"/>
      <w:r>
        <w:rPr>
          <w:rFonts w:hint="cs"/>
          <w:rtl/>
        </w:rPr>
        <w:t xml:space="preserve">, "מנח"; </w:t>
      </w:r>
      <w:proofErr w:type="spellStart"/>
      <w:r>
        <w:rPr>
          <w:rFonts w:hint="cs"/>
          <w:rtl/>
        </w:rPr>
        <w:t>רשב"ם</w:t>
      </w:r>
      <w:proofErr w:type="spellEnd"/>
      <w:r>
        <w:rPr>
          <w:rFonts w:hint="cs"/>
          <w:rtl/>
        </w:rPr>
        <w:t xml:space="preserve"> </w:t>
      </w:r>
      <w:proofErr w:type="spellStart"/>
      <w:r>
        <w:rPr>
          <w:rFonts w:hint="cs"/>
          <w:rtl/>
        </w:rPr>
        <w:t>לויקרא</w:t>
      </w:r>
      <w:proofErr w:type="spellEnd"/>
      <w:r>
        <w:rPr>
          <w:rFonts w:hint="cs"/>
          <w:rtl/>
        </w:rPr>
        <w:t xml:space="preserve"> ב', א ("לשון דורון").</w:t>
      </w:r>
    </w:p>
  </w:footnote>
  <w:footnote w:id="10">
    <w:p w14:paraId="2A788C3C" w14:textId="3934BD15" w:rsidR="00393D29" w:rsidRDefault="00393D29" w:rsidP="00CC0FCC">
      <w:pPr>
        <w:pStyle w:val="a3"/>
      </w:pPr>
      <w:r>
        <w:rPr>
          <w:rStyle w:val="a5"/>
          <w:rFonts w:eastAsia="Narkisim"/>
        </w:rPr>
        <w:footnoteRef/>
      </w:r>
      <w:r>
        <w:rPr>
          <w:rtl/>
        </w:rPr>
        <w:t xml:space="preserve"> </w:t>
      </w:r>
      <w:r w:rsidR="007E7DC2">
        <w:rPr>
          <w:rtl/>
        </w:rPr>
        <w:tab/>
      </w:r>
      <w:r>
        <w:rPr>
          <w:rFonts w:hint="cs"/>
          <w:rtl/>
        </w:rPr>
        <w:t xml:space="preserve">רמב"ן </w:t>
      </w:r>
      <w:proofErr w:type="spellStart"/>
      <w:r>
        <w:rPr>
          <w:rFonts w:hint="cs"/>
          <w:rtl/>
        </w:rPr>
        <w:t>לויקרא</w:t>
      </w:r>
      <w:proofErr w:type="spellEnd"/>
      <w:r>
        <w:rPr>
          <w:rFonts w:hint="cs"/>
          <w:rtl/>
        </w:rPr>
        <w:t xml:space="preserve"> ב', ב</w:t>
      </w:r>
      <w:r w:rsidR="00386EC8">
        <w:rPr>
          <w:rFonts w:hint="cs"/>
          <w:rtl/>
        </w:rPr>
        <w:t>.</w:t>
      </w:r>
    </w:p>
  </w:footnote>
  <w:footnote w:id="11">
    <w:p w14:paraId="6DA89450" w14:textId="0F987311" w:rsidR="00393D29" w:rsidRDefault="00393D29" w:rsidP="00CC0FCC">
      <w:pPr>
        <w:pStyle w:val="a3"/>
      </w:pPr>
      <w:r>
        <w:rPr>
          <w:rStyle w:val="a5"/>
          <w:rFonts w:eastAsia="Narkisim"/>
        </w:rPr>
        <w:footnoteRef/>
      </w:r>
      <w:r>
        <w:rPr>
          <w:rtl/>
        </w:rPr>
        <w:t xml:space="preserve"> </w:t>
      </w:r>
      <w:r w:rsidR="007E7DC2">
        <w:rPr>
          <w:rtl/>
        </w:rPr>
        <w:tab/>
      </w:r>
      <w:r>
        <w:rPr>
          <w:rFonts w:hint="cs"/>
          <w:rtl/>
        </w:rPr>
        <w:t>תוספות על מסכת מגילה דף כ' ע"ב, ד"ה "לקמיצה".</w:t>
      </w:r>
    </w:p>
  </w:footnote>
  <w:footnote w:id="12">
    <w:p w14:paraId="774EBBF1" w14:textId="66831303" w:rsidR="00393D29" w:rsidRDefault="00393D29" w:rsidP="00CC0FCC">
      <w:pPr>
        <w:pStyle w:val="a3"/>
      </w:pPr>
      <w:r>
        <w:rPr>
          <w:rStyle w:val="a5"/>
          <w:rFonts w:eastAsia="Narkisim"/>
        </w:rPr>
        <w:footnoteRef/>
      </w:r>
      <w:r>
        <w:rPr>
          <w:rtl/>
        </w:rPr>
        <w:t xml:space="preserve"> </w:t>
      </w:r>
      <w:r w:rsidR="007E7DC2">
        <w:rPr>
          <w:rtl/>
        </w:rPr>
        <w:tab/>
      </w:r>
      <w:r>
        <w:rPr>
          <w:rFonts w:hint="cs"/>
          <w:rtl/>
        </w:rPr>
        <w:t xml:space="preserve">הרב משה ליכטנשטיין, "זאת תורת הקרבנות", בתוך: י' קלמנוביץ, א' בן-דוד וא' מושקוביץ (עורכים), </w:t>
      </w:r>
      <w:r>
        <w:rPr>
          <w:rFonts w:hint="cs"/>
          <w:b/>
          <w:bCs/>
          <w:rtl/>
        </w:rPr>
        <w:t>מאמר הזבח</w:t>
      </w:r>
      <w:r>
        <w:rPr>
          <w:rFonts w:hint="cs"/>
          <w:rtl/>
        </w:rPr>
        <w:t>, אלון שבות תש"ע, עמ' 125.</w:t>
      </w:r>
    </w:p>
  </w:footnote>
  <w:footnote w:id="13">
    <w:p w14:paraId="228D088F" w14:textId="6095EF05" w:rsidR="00393D29" w:rsidRDefault="00393D29" w:rsidP="0022042F">
      <w:pPr>
        <w:pStyle w:val="a3"/>
      </w:pPr>
      <w:r>
        <w:rPr>
          <w:rStyle w:val="a5"/>
          <w:rFonts w:eastAsia="Narkisim"/>
        </w:rPr>
        <w:footnoteRef/>
      </w:r>
      <w:r>
        <w:rPr>
          <w:rtl/>
        </w:rPr>
        <w:t xml:space="preserve"> </w:t>
      </w:r>
      <w:r w:rsidR="007E7DC2">
        <w:rPr>
          <w:rtl/>
        </w:rPr>
        <w:tab/>
      </w:r>
      <w:r>
        <w:rPr>
          <w:rFonts w:hint="cs"/>
          <w:rtl/>
        </w:rPr>
        <w:t xml:space="preserve">אדרבה, כנראה זהו כל דין הגשה: דווקא </w:t>
      </w:r>
      <w:r w:rsidR="0022042F">
        <w:rPr>
          <w:rFonts w:hint="cs"/>
          <w:rtl/>
        </w:rPr>
        <w:t xml:space="preserve">משום </w:t>
      </w:r>
      <w:r>
        <w:rPr>
          <w:rFonts w:hint="cs"/>
          <w:rtl/>
        </w:rPr>
        <w:t xml:space="preserve">שלא כל המנחה </w:t>
      </w:r>
      <w:proofErr w:type="spellStart"/>
      <w:r>
        <w:rPr>
          <w:rFonts w:hint="cs"/>
          <w:rtl/>
        </w:rPr>
        <w:t>מוקטרת</w:t>
      </w:r>
      <w:proofErr w:type="spellEnd"/>
      <w:r>
        <w:rPr>
          <w:rFonts w:hint="cs"/>
          <w:rtl/>
        </w:rPr>
        <w:t xml:space="preserve"> על המזבח</w:t>
      </w:r>
      <w:r w:rsidR="0022042F">
        <w:rPr>
          <w:rFonts w:hint="cs"/>
          <w:rtl/>
        </w:rPr>
        <w:t>,</w:t>
      </w:r>
      <w:r>
        <w:rPr>
          <w:rFonts w:hint="cs"/>
          <w:rtl/>
        </w:rPr>
        <w:t xml:space="preserve"> יש לקיים דין הגשה כדי שיהיה ברור שהק</w:t>
      </w:r>
      <w:r w:rsidR="0022042F">
        <w:rPr>
          <w:rFonts w:hint="cs"/>
          <w:rtl/>
        </w:rPr>
        <w:t>ו</w:t>
      </w:r>
      <w:r>
        <w:rPr>
          <w:rFonts w:hint="cs"/>
          <w:rtl/>
        </w:rPr>
        <w:t xml:space="preserve">רבן כולו שייך למזבח. דבר זה מקבל ביטוי יפה בדברי ר' שמעון בספרא, שכל המנחות צריכות הגשה מלבד אלו שלא </w:t>
      </w:r>
      <w:proofErr w:type="spellStart"/>
      <w:r>
        <w:rPr>
          <w:rFonts w:hint="cs"/>
          <w:rtl/>
        </w:rPr>
        <w:t>מוקטרות</w:t>
      </w:r>
      <w:proofErr w:type="spellEnd"/>
      <w:r>
        <w:rPr>
          <w:rFonts w:hint="cs"/>
          <w:rtl/>
        </w:rPr>
        <w:t xml:space="preserve"> כלל על גבי המזבח: "רבי שמעון אומר: 'מנחה' – לרבות את כל המנחות להגשה. יכול אף שתי הלחם ולחם הפנים? תלמוד לומר 'מאלה'. מה ראית לרבות כל המנחות ולהוציא שתי הלחם ולחם הפנים? אחר שריבה הכתוב מיעט: מה אלו מיוחדות שיש מהן לאישים אף כל שיש מהן לאישים, יצאו שתי הלחם ולחם הפנים שאין מהן לאישים" </w:t>
      </w:r>
      <w:r w:rsidRPr="0022042F">
        <w:rPr>
          <w:rFonts w:hint="cs"/>
          <w:sz w:val="16"/>
          <w:szCs w:val="16"/>
          <w:rtl/>
        </w:rPr>
        <w:t xml:space="preserve">(ספרא פרשת ויקרא, </w:t>
      </w:r>
      <w:proofErr w:type="spellStart"/>
      <w:r w:rsidRPr="0022042F">
        <w:rPr>
          <w:rFonts w:hint="cs"/>
          <w:sz w:val="16"/>
          <w:szCs w:val="16"/>
          <w:rtl/>
        </w:rPr>
        <w:t>דיבורא</w:t>
      </w:r>
      <w:proofErr w:type="spellEnd"/>
      <w:r w:rsidRPr="0022042F">
        <w:rPr>
          <w:rFonts w:hint="cs"/>
          <w:sz w:val="16"/>
          <w:szCs w:val="16"/>
          <w:rtl/>
        </w:rPr>
        <w:t xml:space="preserve"> </w:t>
      </w:r>
      <w:proofErr w:type="spellStart"/>
      <w:r w:rsidRPr="0022042F">
        <w:rPr>
          <w:rFonts w:hint="cs"/>
          <w:sz w:val="16"/>
          <w:szCs w:val="16"/>
          <w:rtl/>
        </w:rPr>
        <w:t>דנדבה</w:t>
      </w:r>
      <w:proofErr w:type="spellEnd"/>
      <w:r w:rsidRPr="0022042F">
        <w:rPr>
          <w:rFonts w:hint="cs"/>
          <w:sz w:val="16"/>
          <w:szCs w:val="16"/>
          <w:rtl/>
        </w:rPr>
        <w:t xml:space="preserve">, פר' </w:t>
      </w:r>
      <w:proofErr w:type="spellStart"/>
      <w:r w:rsidRPr="0022042F">
        <w:rPr>
          <w:rFonts w:hint="cs"/>
          <w:sz w:val="16"/>
          <w:szCs w:val="16"/>
          <w:rtl/>
        </w:rPr>
        <w:t>יב</w:t>
      </w:r>
      <w:proofErr w:type="spellEnd"/>
      <w:r w:rsidRPr="0022042F">
        <w:rPr>
          <w:rFonts w:hint="cs"/>
          <w:sz w:val="16"/>
          <w:szCs w:val="16"/>
          <w:rtl/>
        </w:rPr>
        <w:t>)</w:t>
      </w:r>
      <w:r>
        <w:rPr>
          <w:rFonts w:hint="cs"/>
          <w:rtl/>
        </w:rPr>
        <w:t xml:space="preserve">. דווקא המנחות המיועדות לאש המזבח מוגשות כבר בתחילת מסען, אך אלו שלא </w:t>
      </w:r>
      <w:proofErr w:type="spellStart"/>
      <w:r>
        <w:rPr>
          <w:rFonts w:hint="cs"/>
          <w:rtl/>
        </w:rPr>
        <w:t>מוקטרות</w:t>
      </w:r>
      <w:proofErr w:type="spellEnd"/>
      <w:r>
        <w:rPr>
          <w:rFonts w:hint="cs"/>
          <w:rtl/>
        </w:rPr>
        <w:t xml:space="preserve"> (אלא ניתנות בשלמותן לכוהנים) </w:t>
      </w:r>
      <w:r w:rsidR="0022042F">
        <w:rPr>
          <w:rtl/>
        </w:rPr>
        <w:t>–</w:t>
      </w:r>
      <w:r w:rsidR="0022042F">
        <w:rPr>
          <w:rFonts w:hint="cs"/>
          <w:rtl/>
        </w:rPr>
        <w:t xml:space="preserve"> </w:t>
      </w:r>
      <w:r>
        <w:rPr>
          <w:rFonts w:hint="cs"/>
          <w:rtl/>
        </w:rPr>
        <w:t>לא מוגשות כלל.</w:t>
      </w:r>
    </w:p>
  </w:footnote>
  <w:footnote w:id="14">
    <w:p w14:paraId="178E211B" w14:textId="697DB88F" w:rsidR="00393D29" w:rsidRDefault="00393D29" w:rsidP="0022042F">
      <w:pPr>
        <w:pStyle w:val="a3"/>
      </w:pPr>
      <w:r>
        <w:rPr>
          <w:rStyle w:val="a5"/>
          <w:rFonts w:eastAsia="Narkisim"/>
        </w:rPr>
        <w:footnoteRef/>
      </w:r>
      <w:r>
        <w:rPr>
          <w:rtl/>
        </w:rPr>
        <w:t xml:space="preserve"> </w:t>
      </w:r>
      <w:r w:rsidR="007E7DC2">
        <w:rPr>
          <w:rtl/>
        </w:rPr>
        <w:tab/>
      </w:r>
      <w:r>
        <w:rPr>
          <w:rtl/>
        </w:rPr>
        <w:t>לא באתי בדבר זה לחלוק על דברי המשנה שמתירה גם לכוהנים בעלי מום לאכול מהק</w:t>
      </w:r>
      <w:r w:rsidR="0022042F">
        <w:rPr>
          <w:rFonts w:hint="cs"/>
          <w:rtl/>
        </w:rPr>
        <w:t>ו</w:t>
      </w:r>
      <w:r>
        <w:rPr>
          <w:rtl/>
        </w:rPr>
        <w:t xml:space="preserve">רבנות, </w:t>
      </w:r>
      <w:r w:rsidR="0022042F">
        <w:rPr>
          <w:rFonts w:hint="cs"/>
          <w:rtl/>
        </w:rPr>
        <w:t xml:space="preserve">אף </w:t>
      </w:r>
      <w:r>
        <w:rPr>
          <w:rtl/>
        </w:rPr>
        <w:t xml:space="preserve">שאינם יכולים להקריב </w:t>
      </w:r>
      <w:r w:rsidRPr="0022042F">
        <w:rPr>
          <w:sz w:val="16"/>
          <w:szCs w:val="16"/>
          <w:rtl/>
        </w:rPr>
        <w:t xml:space="preserve">(זבחים, </w:t>
      </w:r>
      <w:proofErr w:type="spellStart"/>
      <w:r w:rsidRPr="0022042F">
        <w:rPr>
          <w:sz w:val="16"/>
          <w:szCs w:val="16"/>
          <w:rtl/>
        </w:rPr>
        <w:t>פי"ב</w:t>
      </w:r>
      <w:proofErr w:type="spellEnd"/>
      <w:r w:rsidRPr="0022042F">
        <w:rPr>
          <w:sz w:val="16"/>
          <w:szCs w:val="16"/>
          <w:rtl/>
        </w:rPr>
        <w:t>, מ"א)</w:t>
      </w:r>
      <w:r>
        <w:rPr>
          <w:rtl/>
        </w:rPr>
        <w:t>. אמנם ניתן היה להעלות על הדעת חלוקה בין אכילת המנחה לשאר הזבחים</w:t>
      </w:r>
      <w:r w:rsidR="0022042F">
        <w:rPr>
          <w:rFonts w:hint="cs"/>
          <w:rtl/>
        </w:rPr>
        <w:t>,</w:t>
      </w:r>
      <w:r>
        <w:rPr>
          <w:rtl/>
        </w:rPr>
        <w:t xml:space="preserve"> אך הדבר אינו הכרחי. עם זאת, עוד נראה בדיון בחלוקת הנותרת בין הכוהנים </w:t>
      </w:r>
      <w:r w:rsidRPr="0022042F">
        <w:rPr>
          <w:sz w:val="16"/>
          <w:szCs w:val="16"/>
          <w:rtl/>
        </w:rPr>
        <w:t>(ז', ז-י)</w:t>
      </w:r>
      <w:r>
        <w:rPr>
          <w:rtl/>
        </w:rPr>
        <w:t xml:space="preserve">, שאכן יש הבדל בין המנחות </w:t>
      </w:r>
      <w:r w:rsidR="0022042F">
        <w:rPr>
          <w:rFonts w:hint="cs"/>
          <w:rtl/>
        </w:rPr>
        <w:t>ו</w:t>
      </w:r>
      <w:r>
        <w:rPr>
          <w:rtl/>
        </w:rPr>
        <w:t>בין שאר הק</w:t>
      </w:r>
      <w:r w:rsidR="0022042F">
        <w:rPr>
          <w:rFonts w:hint="cs"/>
          <w:rtl/>
        </w:rPr>
        <w:t>ו</w:t>
      </w:r>
      <w:r>
        <w:rPr>
          <w:rtl/>
        </w:rPr>
        <w:t>רבנות</w:t>
      </w:r>
      <w:r w:rsidR="0022042F">
        <w:rPr>
          <w:rFonts w:hint="cs"/>
          <w:rtl/>
        </w:rPr>
        <w:t>,</w:t>
      </w:r>
      <w:r>
        <w:rPr>
          <w:rtl/>
        </w:rPr>
        <w:t xml:space="preserve"> גם בהקשרים אלו.</w:t>
      </w:r>
    </w:p>
  </w:footnote>
  <w:footnote w:id="15">
    <w:p w14:paraId="4298C367" w14:textId="14007112" w:rsidR="00393D29" w:rsidRDefault="00393D29" w:rsidP="00CC0FCC">
      <w:pPr>
        <w:pStyle w:val="a3"/>
        <w:rPr>
          <w:rtl/>
        </w:rPr>
      </w:pPr>
      <w:r>
        <w:rPr>
          <w:rStyle w:val="a5"/>
          <w:rFonts w:eastAsia="Narkisim"/>
        </w:rPr>
        <w:footnoteRef/>
      </w:r>
      <w:r>
        <w:rPr>
          <w:rtl/>
        </w:rPr>
        <w:t xml:space="preserve"> </w:t>
      </w:r>
      <w:r w:rsidR="007E7DC2">
        <w:rPr>
          <w:rtl/>
        </w:rPr>
        <w:tab/>
      </w:r>
      <w:r>
        <w:rPr>
          <w:rFonts w:hint="cs"/>
          <w:rtl/>
        </w:rPr>
        <w:t>הצירוף "אשי ה'" הוא ייחודי לק</w:t>
      </w:r>
      <w:r w:rsidR="0022042F">
        <w:rPr>
          <w:rFonts w:hint="cs"/>
          <w:rtl/>
        </w:rPr>
        <w:t>ו</w:t>
      </w:r>
      <w:r>
        <w:rPr>
          <w:rFonts w:hint="cs"/>
          <w:rtl/>
        </w:rPr>
        <w:t>רבן המנחה והוא נזכר עוד ביחס לחזה השלמים המונף עם החלבים. נדון בכך להלן, בדיון בתנופת החזה והשוק של זבח השלמים.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A179B2" w:rsidRDefault="00A179B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DB71CD">
      <w:rPr>
        <w:noProof/>
        <w:rtl/>
      </w:rPr>
      <w:t>5</w:t>
    </w:r>
    <w:r>
      <w:rPr>
        <w:rtl/>
      </w:rPr>
      <w:fldChar w:fldCharType="end"/>
    </w:r>
    <w:r>
      <w:rPr>
        <w:rtl/>
      </w:rPr>
      <w:t xml:space="preserve"> -</w:t>
    </w:r>
  </w:p>
  <w:p w14:paraId="453574CA" w14:textId="77777777" w:rsidR="00A179B2" w:rsidRDefault="00A179B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179B2" w:rsidRPr="006216C9" w14:paraId="3B079562" w14:textId="77777777" w:rsidTr="00FA1793">
      <w:tc>
        <w:tcPr>
          <w:tcW w:w="6506" w:type="dxa"/>
          <w:tcBorders>
            <w:bottom w:val="double" w:sz="4" w:space="0" w:color="auto"/>
          </w:tcBorders>
        </w:tcPr>
        <w:p w14:paraId="3AD8C92A" w14:textId="0314041C" w:rsidR="00A179B2" w:rsidRPr="006216C9" w:rsidRDefault="00A179B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A179B2" w:rsidRPr="006216C9" w:rsidRDefault="00A179B2"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A179B2" w:rsidRPr="006216C9" w:rsidRDefault="00A179B2" w:rsidP="006216C9">
          <w:pPr>
            <w:bidi w:val="0"/>
            <w:spacing w:after="0"/>
            <w:rPr>
              <w:sz w:val="22"/>
              <w:szCs w:val="22"/>
            </w:rPr>
          </w:pPr>
          <w:r w:rsidRPr="006216C9">
            <w:rPr>
              <w:sz w:val="22"/>
              <w:szCs w:val="22"/>
            </w:rPr>
            <w:t>www.vbm.etzion.org.il</w:t>
          </w:r>
        </w:p>
      </w:tc>
    </w:tr>
  </w:tbl>
  <w:p w14:paraId="2CFAB289" w14:textId="77777777" w:rsidR="00A179B2" w:rsidRPr="00AC2922" w:rsidRDefault="00A179B2"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6"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4"/>
  </w:num>
  <w:num w:numId="4">
    <w:abstractNumId w:val="6"/>
  </w:num>
  <w:num w:numId="5">
    <w:abstractNumId w:val="33"/>
  </w:num>
  <w:num w:numId="6">
    <w:abstractNumId w:val="25"/>
  </w:num>
  <w:num w:numId="7">
    <w:abstractNumId w:val="12"/>
  </w:num>
  <w:num w:numId="8">
    <w:abstractNumId w:val="23"/>
  </w:num>
  <w:num w:numId="9">
    <w:abstractNumId w:val="30"/>
  </w:num>
  <w:num w:numId="10">
    <w:abstractNumId w:val="16"/>
  </w:num>
  <w:num w:numId="11">
    <w:abstractNumId w:val="38"/>
  </w:num>
  <w:num w:numId="12">
    <w:abstractNumId w:val="29"/>
  </w:num>
  <w:num w:numId="13">
    <w:abstractNumId w:val="1"/>
  </w:num>
  <w:num w:numId="14">
    <w:abstractNumId w:val="26"/>
  </w:num>
  <w:num w:numId="15">
    <w:abstractNumId w:val="14"/>
  </w:num>
  <w:num w:numId="16">
    <w:abstractNumId w:val="36"/>
  </w:num>
  <w:num w:numId="17">
    <w:abstractNumId w:val="28"/>
  </w:num>
  <w:num w:numId="18">
    <w:abstractNumId w:val="18"/>
  </w:num>
  <w:num w:numId="19">
    <w:abstractNumId w:val="3"/>
  </w:num>
  <w:num w:numId="20">
    <w:abstractNumId w:val="9"/>
  </w:num>
  <w:num w:numId="21">
    <w:abstractNumId w:val="43"/>
  </w:num>
  <w:num w:numId="22">
    <w:abstractNumId w:val="20"/>
  </w:num>
  <w:num w:numId="23">
    <w:abstractNumId w:val="11"/>
  </w:num>
  <w:num w:numId="24">
    <w:abstractNumId w:val="37"/>
  </w:num>
  <w:num w:numId="25">
    <w:abstractNumId w:val="34"/>
  </w:num>
  <w:num w:numId="26">
    <w:abstractNumId w:val="10"/>
  </w:num>
  <w:num w:numId="27">
    <w:abstractNumId w:val="40"/>
  </w:num>
  <w:num w:numId="28">
    <w:abstractNumId w:val="39"/>
  </w:num>
  <w:num w:numId="29">
    <w:abstractNumId w:val="19"/>
  </w:num>
  <w:num w:numId="30">
    <w:abstractNumId w:val="17"/>
  </w:num>
  <w:num w:numId="31">
    <w:abstractNumId w:val="13"/>
  </w:num>
  <w:num w:numId="32">
    <w:abstractNumId w:val="2"/>
  </w:num>
  <w:num w:numId="33">
    <w:abstractNumId w:val="42"/>
  </w:num>
  <w:num w:numId="34">
    <w:abstractNumId w:val="24"/>
  </w:num>
  <w:num w:numId="35">
    <w:abstractNumId w:val="21"/>
  </w:num>
  <w:num w:numId="36">
    <w:abstractNumId w:val="22"/>
  </w:num>
  <w:num w:numId="37">
    <w:abstractNumId w:val="35"/>
  </w:num>
  <w:num w:numId="38">
    <w:abstractNumId w:val="5"/>
  </w:num>
  <w:num w:numId="39">
    <w:abstractNumId w:val="31"/>
  </w:num>
  <w:num w:numId="40">
    <w:abstractNumId w:val="15"/>
  </w:num>
  <w:num w:numId="41">
    <w:abstractNumId w:val="8"/>
  </w:num>
  <w:num w:numId="42">
    <w:abstractNumId w:val="41"/>
  </w:num>
  <w:num w:numId="43">
    <w:abstractNumId w:val="27"/>
  </w:num>
  <w:num w:numId="44">
    <w:abstractNumId w:val="32"/>
  </w:num>
  <w:num w:numId="45">
    <w:abstractNumId w:val="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05156"/>
    <w:rsid w:val="00007261"/>
    <w:rsid w:val="00012A92"/>
    <w:rsid w:val="00015437"/>
    <w:rsid w:val="00015C4E"/>
    <w:rsid w:val="00017774"/>
    <w:rsid w:val="00021ADE"/>
    <w:rsid w:val="00026734"/>
    <w:rsid w:val="00032E49"/>
    <w:rsid w:val="00040A12"/>
    <w:rsid w:val="00043F83"/>
    <w:rsid w:val="00056413"/>
    <w:rsid w:val="00057741"/>
    <w:rsid w:val="00062C83"/>
    <w:rsid w:val="0006305C"/>
    <w:rsid w:val="00066C50"/>
    <w:rsid w:val="00072052"/>
    <w:rsid w:val="000720B2"/>
    <w:rsid w:val="00074142"/>
    <w:rsid w:val="00075E70"/>
    <w:rsid w:val="0007734B"/>
    <w:rsid w:val="000773F4"/>
    <w:rsid w:val="000845ED"/>
    <w:rsid w:val="00086970"/>
    <w:rsid w:val="000963EF"/>
    <w:rsid w:val="000A1BE6"/>
    <w:rsid w:val="000A56FC"/>
    <w:rsid w:val="000A5D16"/>
    <w:rsid w:val="000A7A3E"/>
    <w:rsid w:val="000C5EDE"/>
    <w:rsid w:val="000D25BF"/>
    <w:rsid w:val="000D4260"/>
    <w:rsid w:val="000E2322"/>
    <w:rsid w:val="000E3B5A"/>
    <w:rsid w:val="000E6C3C"/>
    <w:rsid w:val="000F6308"/>
    <w:rsid w:val="000F641A"/>
    <w:rsid w:val="000F6479"/>
    <w:rsid w:val="001051EE"/>
    <w:rsid w:val="00106143"/>
    <w:rsid w:val="00112FFD"/>
    <w:rsid w:val="001162A4"/>
    <w:rsid w:val="00120E03"/>
    <w:rsid w:val="00122E5A"/>
    <w:rsid w:val="001240AA"/>
    <w:rsid w:val="00125BFF"/>
    <w:rsid w:val="00126DB2"/>
    <w:rsid w:val="00127AB3"/>
    <w:rsid w:val="00130089"/>
    <w:rsid w:val="00130F07"/>
    <w:rsid w:val="00135BCE"/>
    <w:rsid w:val="00143985"/>
    <w:rsid w:val="00144C37"/>
    <w:rsid w:val="00146C1D"/>
    <w:rsid w:val="00151635"/>
    <w:rsid w:val="001571DB"/>
    <w:rsid w:val="00160BB3"/>
    <w:rsid w:val="0016153A"/>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E11C3"/>
    <w:rsid w:val="001E1D48"/>
    <w:rsid w:val="001E3883"/>
    <w:rsid w:val="002115E2"/>
    <w:rsid w:val="00211DA7"/>
    <w:rsid w:val="00214428"/>
    <w:rsid w:val="0022042F"/>
    <w:rsid w:val="00223CEC"/>
    <w:rsid w:val="002314D2"/>
    <w:rsid w:val="00235575"/>
    <w:rsid w:val="0025188F"/>
    <w:rsid w:val="00252934"/>
    <w:rsid w:val="00254CCB"/>
    <w:rsid w:val="00260AA2"/>
    <w:rsid w:val="002635D1"/>
    <w:rsid w:val="00267C22"/>
    <w:rsid w:val="00270E17"/>
    <w:rsid w:val="002744D7"/>
    <w:rsid w:val="00275739"/>
    <w:rsid w:val="00281070"/>
    <w:rsid w:val="00282163"/>
    <w:rsid w:val="002826F7"/>
    <w:rsid w:val="00284937"/>
    <w:rsid w:val="00293BED"/>
    <w:rsid w:val="0029412F"/>
    <w:rsid w:val="002A26CA"/>
    <w:rsid w:val="002A7264"/>
    <w:rsid w:val="002B33FB"/>
    <w:rsid w:val="002B3B0F"/>
    <w:rsid w:val="002B4D51"/>
    <w:rsid w:val="002B6CA6"/>
    <w:rsid w:val="002C33E6"/>
    <w:rsid w:val="002C3C5F"/>
    <w:rsid w:val="002D22C4"/>
    <w:rsid w:val="002E0589"/>
    <w:rsid w:val="002E098C"/>
    <w:rsid w:val="002E0D3F"/>
    <w:rsid w:val="002E417E"/>
    <w:rsid w:val="002E65D7"/>
    <w:rsid w:val="002F7C51"/>
    <w:rsid w:val="00304682"/>
    <w:rsid w:val="00307245"/>
    <w:rsid w:val="003116C3"/>
    <w:rsid w:val="003128B3"/>
    <w:rsid w:val="00323FBD"/>
    <w:rsid w:val="00324177"/>
    <w:rsid w:val="00324B44"/>
    <w:rsid w:val="00324BEF"/>
    <w:rsid w:val="00332A56"/>
    <w:rsid w:val="003403F3"/>
    <w:rsid w:val="00340D7F"/>
    <w:rsid w:val="00346874"/>
    <w:rsid w:val="00351974"/>
    <w:rsid w:val="003531FA"/>
    <w:rsid w:val="00356341"/>
    <w:rsid w:val="00367299"/>
    <w:rsid w:val="0037776B"/>
    <w:rsid w:val="003814BA"/>
    <w:rsid w:val="003825B9"/>
    <w:rsid w:val="003833E1"/>
    <w:rsid w:val="00383BEA"/>
    <w:rsid w:val="00386EC8"/>
    <w:rsid w:val="00393D29"/>
    <w:rsid w:val="003A57E9"/>
    <w:rsid w:val="003A67F4"/>
    <w:rsid w:val="003B10E1"/>
    <w:rsid w:val="003B38FF"/>
    <w:rsid w:val="003B480F"/>
    <w:rsid w:val="003B482F"/>
    <w:rsid w:val="003B5490"/>
    <w:rsid w:val="003C07F9"/>
    <w:rsid w:val="003C1DF2"/>
    <w:rsid w:val="003C1F10"/>
    <w:rsid w:val="003C32D1"/>
    <w:rsid w:val="003C65D7"/>
    <w:rsid w:val="003D7E06"/>
    <w:rsid w:val="003E3654"/>
    <w:rsid w:val="003E6B7E"/>
    <w:rsid w:val="003E7DF7"/>
    <w:rsid w:val="003F0F92"/>
    <w:rsid w:val="004007E7"/>
    <w:rsid w:val="00405665"/>
    <w:rsid w:val="00413028"/>
    <w:rsid w:val="004148C3"/>
    <w:rsid w:val="00420307"/>
    <w:rsid w:val="00421EAB"/>
    <w:rsid w:val="00431FA5"/>
    <w:rsid w:val="00432922"/>
    <w:rsid w:val="00440618"/>
    <w:rsid w:val="00440B94"/>
    <w:rsid w:val="00443A27"/>
    <w:rsid w:val="00451C66"/>
    <w:rsid w:val="00460362"/>
    <w:rsid w:val="00464F58"/>
    <w:rsid w:val="00475741"/>
    <w:rsid w:val="00476985"/>
    <w:rsid w:val="00476D9D"/>
    <w:rsid w:val="00477C74"/>
    <w:rsid w:val="00484DA1"/>
    <w:rsid w:val="00486E88"/>
    <w:rsid w:val="0049613D"/>
    <w:rsid w:val="004A1673"/>
    <w:rsid w:val="004A2571"/>
    <w:rsid w:val="004A4A66"/>
    <w:rsid w:val="004B34E9"/>
    <w:rsid w:val="004B64A8"/>
    <w:rsid w:val="004C6B5D"/>
    <w:rsid w:val="004D0C20"/>
    <w:rsid w:val="004D31E2"/>
    <w:rsid w:val="004D47F3"/>
    <w:rsid w:val="004F0D92"/>
    <w:rsid w:val="004F1BA9"/>
    <w:rsid w:val="004F2997"/>
    <w:rsid w:val="004F3587"/>
    <w:rsid w:val="004F7707"/>
    <w:rsid w:val="00506D17"/>
    <w:rsid w:val="005221B7"/>
    <w:rsid w:val="00526F83"/>
    <w:rsid w:val="00527203"/>
    <w:rsid w:val="005342F8"/>
    <w:rsid w:val="00537C4E"/>
    <w:rsid w:val="005427CB"/>
    <w:rsid w:val="005515D3"/>
    <w:rsid w:val="00556775"/>
    <w:rsid w:val="00557B56"/>
    <w:rsid w:val="00560304"/>
    <w:rsid w:val="005615C3"/>
    <w:rsid w:val="00563D4C"/>
    <w:rsid w:val="0057194E"/>
    <w:rsid w:val="00573B7B"/>
    <w:rsid w:val="00575C0F"/>
    <w:rsid w:val="00576198"/>
    <w:rsid w:val="00587EE2"/>
    <w:rsid w:val="005932A1"/>
    <w:rsid w:val="005946FD"/>
    <w:rsid w:val="0059787B"/>
    <w:rsid w:val="005A0904"/>
    <w:rsid w:val="005A4E5A"/>
    <w:rsid w:val="005A5215"/>
    <w:rsid w:val="005B08DB"/>
    <w:rsid w:val="005B11E9"/>
    <w:rsid w:val="005B6383"/>
    <w:rsid w:val="005C06E5"/>
    <w:rsid w:val="005C53F3"/>
    <w:rsid w:val="005C5B0A"/>
    <w:rsid w:val="005D120F"/>
    <w:rsid w:val="005D3CF2"/>
    <w:rsid w:val="005D4972"/>
    <w:rsid w:val="005D5DBD"/>
    <w:rsid w:val="005E50E0"/>
    <w:rsid w:val="005E65BE"/>
    <w:rsid w:val="005F4985"/>
    <w:rsid w:val="005F7954"/>
    <w:rsid w:val="00603920"/>
    <w:rsid w:val="00605B50"/>
    <w:rsid w:val="00607423"/>
    <w:rsid w:val="006101DF"/>
    <w:rsid w:val="006126F5"/>
    <w:rsid w:val="00612A40"/>
    <w:rsid w:val="006216C9"/>
    <w:rsid w:val="0062196F"/>
    <w:rsid w:val="00621C68"/>
    <w:rsid w:val="00622528"/>
    <w:rsid w:val="0062477E"/>
    <w:rsid w:val="00625DC3"/>
    <w:rsid w:val="00632DE8"/>
    <w:rsid w:val="0063660F"/>
    <w:rsid w:val="00640ED2"/>
    <w:rsid w:val="0064335B"/>
    <w:rsid w:val="00643B0D"/>
    <w:rsid w:val="00644A0E"/>
    <w:rsid w:val="0065284D"/>
    <w:rsid w:val="00656260"/>
    <w:rsid w:val="00660BD6"/>
    <w:rsid w:val="00664FE2"/>
    <w:rsid w:val="00666CEB"/>
    <w:rsid w:val="00670555"/>
    <w:rsid w:val="00670F7F"/>
    <w:rsid w:val="00680CBB"/>
    <w:rsid w:val="006860DF"/>
    <w:rsid w:val="00692B3F"/>
    <w:rsid w:val="00695BCE"/>
    <w:rsid w:val="006A086B"/>
    <w:rsid w:val="006A4F72"/>
    <w:rsid w:val="006B09D1"/>
    <w:rsid w:val="006B1A58"/>
    <w:rsid w:val="006B4964"/>
    <w:rsid w:val="006B648A"/>
    <w:rsid w:val="006C157A"/>
    <w:rsid w:val="006C1C74"/>
    <w:rsid w:val="006D74BE"/>
    <w:rsid w:val="006E3F9D"/>
    <w:rsid w:val="006F016B"/>
    <w:rsid w:val="006F7B26"/>
    <w:rsid w:val="00701021"/>
    <w:rsid w:val="00701DF9"/>
    <w:rsid w:val="00711334"/>
    <w:rsid w:val="007115F7"/>
    <w:rsid w:val="0072125D"/>
    <w:rsid w:val="00731FFA"/>
    <w:rsid w:val="00732736"/>
    <w:rsid w:val="00737519"/>
    <w:rsid w:val="00743AC7"/>
    <w:rsid w:val="0074567B"/>
    <w:rsid w:val="00760C49"/>
    <w:rsid w:val="007738DC"/>
    <w:rsid w:val="00773907"/>
    <w:rsid w:val="007763BC"/>
    <w:rsid w:val="007769B1"/>
    <w:rsid w:val="0077787E"/>
    <w:rsid w:val="00781669"/>
    <w:rsid w:val="00785703"/>
    <w:rsid w:val="007908FE"/>
    <w:rsid w:val="0079116D"/>
    <w:rsid w:val="007915D4"/>
    <w:rsid w:val="007A3B6C"/>
    <w:rsid w:val="007A3EDF"/>
    <w:rsid w:val="007A5439"/>
    <w:rsid w:val="007B118B"/>
    <w:rsid w:val="007B2890"/>
    <w:rsid w:val="007B2CFF"/>
    <w:rsid w:val="007B5D21"/>
    <w:rsid w:val="007C0DC9"/>
    <w:rsid w:val="007C2346"/>
    <w:rsid w:val="007C4F8F"/>
    <w:rsid w:val="007C776B"/>
    <w:rsid w:val="007C7C70"/>
    <w:rsid w:val="007D5680"/>
    <w:rsid w:val="007E73F1"/>
    <w:rsid w:val="007E7BBB"/>
    <w:rsid w:val="007E7DC2"/>
    <w:rsid w:val="007F0B79"/>
    <w:rsid w:val="007F2116"/>
    <w:rsid w:val="007F719A"/>
    <w:rsid w:val="00810D7F"/>
    <w:rsid w:val="00820E72"/>
    <w:rsid w:val="00827253"/>
    <w:rsid w:val="00827967"/>
    <w:rsid w:val="008309A4"/>
    <w:rsid w:val="008329EF"/>
    <w:rsid w:val="00855513"/>
    <w:rsid w:val="00863B49"/>
    <w:rsid w:val="008657A6"/>
    <w:rsid w:val="00880F6C"/>
    <w:rsid w:val="00890769"/>
    <w:rsid w:val="00895B8B"/>
    <w:rsid w:val="00896063"/>
    <w:rsid w:val="00897D94"/>
    <w:rsid w:val="008A0C18"/>
    <w:rsid w:val="008A1CA1"/>
    <w:rsid w:val="008A253C"/>
    <w:rsid w:val="008A5995"/>
    <w:rsid w:val="008A5B88"/>
    <w:rsid w:val="008A7B5C"/>
    <w:rsid w:val="008C0A08"/>
    <w:rsid w:val="008C169E"/>
    <w:rsid w:val="008C1C3B"/>
    <w:rsid w:val="008C677E"/>
    <w:rsid w:val="008C7D5D"/>
    <w:rsid w:val="008D059F"/>
    <w:rsid w:val="008D1AC0"/>
    <w:rsid w:val="008E2357"/>
    <w:rsid w:val="008E644F"/>
    <w:rsid w:val="008E6EB2"/>
    <w:rsid w:val="008F153C"/>
    <w:rsid w:val="008F1D1E"/>
    <w:rsid w:val="008F20B2"/>
    <w:rsid w:val="008F3E4C"/>
    <w:rsid w:val="008F503B"/>
    <w:rsid w:val="008F62ED"/>
    <w:rsid w:val="008F7B09"/>
    <w:rsid w:val="00901EEB"/>
    <w:rsid w:val="009038BC"/>
    <w:rsid w:val="00904182"/>
    <w:rsid w:val="009078BC"/>
    <w:rsid w:val="009179AD"/>
    <w:rsid w:val="0092030C"/>
    <w:rsid w:val="00922523"/>
    <w:rsid w:val="00922FDE"/>
    <w:rsid w:val="00926A5D"/>
    <w:rsid w:val="00933CB5"/>
    <w:rsid w:val="0094617E"/>
    <w:rsid w:val="00950244"/>
    <w:rsid w:val="0095654A"/>
    <w:rsid w:val="009565EF"/>
    <w:rsid w:val="00960A84"/>
    <w:rsid w:val="009611B3"/>
    <w:rsid w:val="009737F2"/>
    <w:rsid w:val="009757AF"/>
    <w:rsid w:val="009769CF"/>
    <w:rsid w:val="009929C4"/>
    <w:rsid w:val="009978F6"/>
    <w:rsid w:val="009A0FB2"/>
    <w:rsid w:val="009A3A51"/>
    <w:rsid w:val="009B1EE6"/>
    <w:rsid w:val="009B292D"/>
    <w:rsid w:val="009B2B8D"/>
    <w:rsid w:val="009B416F"/>
    <w:rsid w:val="009B723D"/>
    <w:rsid w:val="009C15BC"/>
    <w:rsid w:val="009C3C36"/>
    <w:rsid w:val="009C78DC"/>
    <w:rsid w:val="009C7DF2"/>
    <w:rsid w:val="009D18C3"/>
    <w:rsid w:val="009D49AE"/>
    <w:rsid w:val="009D5EF8"/>
    <w:rsid w:val="009D72D0"/>
    <w:rsid w:val="009F4718"/>
    <w:rsid w:val="009F61BF"/>
    <w:rsid w:val="00A04FE1"/>
    <w:rsid w:val="00A058B1"/>
    <w:rsid w:val="00A11992"/>
    <w:rsid w:val="00A12614"/>
    <w:rsid w:val="00A16E40"/>
    <w:rsid w:val="00A179B2"/>
    <w:rsid w:val="00A17DAF"/>
    <w:rsid w:val="00A34ADA"/>
    <w:rsid w:val="00A34B5A"/>
    <w:rsid w:val="00A355D1"/>
    <w:rsid w:val="00A3624F"/>
    <w:rsid w:val="00A4058B"/>
    <w:rsid w:val="00A4449A"/>
    <w:rsid w:val="00A45D24"/>
    <w:rsid w:val="00A47B1D"/>
    <w:rsid w:val="00A51A07"/>
    <w:rsid w:val="00A65685"/>
    <w:rsid w:val="00A70ABB"/>
    <w:rsid w:val="00A74AB1"/>
    <w:rsid w:val="00A92C0A"/>
    <w:rsid w:val="00A95BD5"/>
    <w:rsid w:val="00A96885"/>
    <w:rsid w:val="00AA2E53"/>
    <w:rsid w:val="00AA4FCC"/>
    <w:rsid w:val="00AA6B58"/>
    <w:rsid w:val="00AB39B7"/>
    <w:rsid w:val="00AB415E"/>
    <w:rsid w:val="00AB6820"/>
    <w:rsid w:val="00AC2A83"/>
    <w:rsid w:val="00AC2DE1"/>
    <w:rsid w:val="00AD10A8"/>
    <w:rsid w:val="00AE1049"/>
    <w:rsid w:val="00AF2A9C"/>
    <w:rsid w:val="00AF38C2"/>
    <w:rsid w:val="00AF3EDA"/>
    <w:rsid w:val="00AF573F"/>
    <w:rsid w:val="00AF65BD"/>
    <w:rsid w:val="00B01054"/>
    <w:rsid w:val="00B01A63"/>
    <w:rsid w:val="00B02FBA"/>
    <w:rsid w:val="00B034CE"/>
    <w:rsid w:val="00B048C7"/>
    <w:rsid w:val="00B06009"/>
    <w:rsid w:val="00B163C7"/>
    <w:rsid w:val="00B16C72"/>
    <w:rsid w:val="00B16F98"/>
    <w:rsid w:val="00B24B4D"/>
    <w:rsid w:val="00B25AB3"/>
    <w:rsid w:val="00B265C9"/>
    <w:rsid w:val="00B307A7"/>
    <w:rsid w:val="00B3187E"/>
    <w:rsid w:val="00B35366"/>
    <w:rsid w:val="00B36EAE"/>
    <w:rsid w:val="00B404B0"/>
    <w:rsid w:val="00B46B08"/>
    <w:rsid w:val="00B54C6C"/>
    <w:rsid w:val="00B602E5"/>
    <w:rsid w:val="00B66196"/>
    <w:rsid w:val="00B66A50"/>
    <w:rsid w:val="00B66BAE"/>
    <w:rsid w:val="00B74501"/>
    <w:rsid w:val="00B768C2"/>
    <w:rsid w:val="00B879AC"/>
    <w:rsid w:val="00BA0A20"/>
    <w:rsid w:val="00BA5C53"/>
    <w:rsid w:val="00BB1BB6"/>
    <w:rsid w:val="00BB2FA9"/>
    <w:rsid w:val="00BB34C2"/>
    <w:rsid w:val="00BB3B92"/>
    <w:rsid w:val="00BB52ED"/>
    <w:rsid w:val="00BC5418"/>
    <w:rsid w:val="00BD0D01"/>
    <w:rsid w:val="00BD4185"/>
    <w:rsid w:val="00BD5546"/>
    <w:rsid w:val="00BD5842"/>
    <w:rsid w:val="00BE0E97"/>
    <w:rsid w:val="00BF08BD"/>
    <w:rsid w:val="00BF58B6"/>
    <w:rsid w:val="00C02AD6"/>
    <w:rsid w:val="00C02D94"/>
    <w:rsid w:val="00C03545"/>
    <w:rsid w:val="00C1023C"/>
    <w:rsid w:val="00C20987"/>
    <w:rsid w:val="00C26085"/>
    <w:rsid w:val="00C320DF"/>
    <w:rsid w:val="00C354A3"/>
    <w:rsid w:val="00C52156"/>
    <w:rsid w:val="00C5501D"/>
    <w:rsid w:val="00C55677"/>
    <w:rsid w:val="00C5614D"/>
    <w:rsid w:val="00C568B6"/>
    <w:rsid w:val="00C6058B"/>
    <w:rsid w:val="00C610A7"/>
    <w:rsid w:val="00C61D4C"/>
    <w:rsid w:val="00C72129"/>
    <w:rsid w:val="00C83636"/>
    <w:rsid w:val="00C8748C"/>
    <w:rsid w:val="00C91E73"/>
    <w:rsid w:val="00C96E9D"/>
    <w:rsid w:val="00C9772B"/>
    <w:rsid w:val="00CA437A"/>
    <w:rsid w:val="00CB2FAC"/>
    <w:rsid w:val="00CB57A1"/>
    <w:rsid w:val="00CC0FCC"/>
    <w:rsid w:val="00CC46FB"/>
    <w:rsid w:val="00CC5DA5"/>
    <w:rsid w:val="00CD5CB8"/>
    <w:rsid w:val="00CD6003"/>
    <w:rsid w:val="00CD7181"/>
    <w:rsid w:val="00CE2AB3"/>
    <w:rsid w:val="00CE2C48"/>
    <w:rsid w:val="00CE33CD"/>
    <w:rsid w:val="00CE4D47"/>
    <w:rsid w:val="00CE7E7C"/>
    <w:rsid w:val="00CF054B"/>
    <w:rsid w:val="00CF0678"/>
    <w:rsid w:val="00CF3213"/>
    <w:rsid w:val="00CF39C7"/>
    <w:rsid w:val="00CF67A5"/>
    <w:rsid w:val="00D02643"/>
    <w:rsid w:val="00D037D3"/>
    <w:rsid w:val="00D0716C"/>
    <w:rsid w:val="00D10B8A"/>
    <w:rsid w:val="00D139EF"/>
    <w:rsid w:val="00D25526"/>
    <w:rsid w:val="00D31DEC"/>
    <w:rsid w:val="00D347EF"/>
    <w:rsid w:val="00D356BC"/>
    <w:rsid w:val="00D47C2F"/>
    <w:rsid w:val="00D51713"/>
    <w:rsid w:val="00D5679B"/>
    <w:rsid w:val="00D57205"/>
    <w:rsid w:val="00D605F5"/>
    <w:rsid w:val="00D61AEB"/>
    <w:rsid w:val="00D61D45"/>
    <w:rsid w:val="00D64133"/>
    <w:rsid w:val="00D64984"/>
    <w:rsid w:val="00D67641"/>
    <w:rsid w:val="00D72C26"/>
    <w:rsid w:val="00D72CBA"/>
    <w:rsid w:val="00D73A0A"/>
    <w:rsid w:val="00D774DD"/>
    <w:rsid w:val="00D84B04"/>
    <w:rsid w:val="00D8770D"/>
    <w:rsid w:val="00D87FB2"/>
    <w:rsid w:val="00D93018"/>
    <w:rsid w:val="00DA0136"/>
    <w:rsid w:val="00DA07D3"/>
    <w:rsid w:val="00DB0322"/>
    <w:rsid w:val="00DB6C23"/>
    <w:rsid w:val="00DB71CD"/>
    <w:rsid w:val="00DB7921"/>
    <w:rsid w:val="00DC775F"/>
    <w:rsid w:val="00DD08BF"/>
    <w:rsid w:val="00DD1649"/>
    <w:rsid w:val="00DD18A7"/>
    <w:rsid w:val="00DD2471"/>
    <w:rsid w:val="00DD30A2"/>
    <w:rsid w:val="00DD4BCD"/>
    <w:rsid w:val="00DE1653"/>
    <w:rsid w:val="00DE73FF"/>
    <w:rsid w:val="00DF5A0E"/>
    <w:rsid w:val="00E00BC5"/>
    <w:rsid w:val="00E06D13"/>
    <w:rsid w:val="00E10C99"/>
    <w:rsid w:val="00E10E63"/>
    <w:rsid w:val="00E33C36"/>
    <w:rsid w:val="00E413D7"/>
    <w:rsid w:val="00E4366C"/>
    <w:rsid w:val="00E439D4"/>
    <w:rsid w:val="00E4747F"/>
    <w:rsid w:val="00E5289B"/>
    <w:rsid w:val="00E60F4D"/>
    <w:rsid w:val="00E63C2D"/>
    <w:rsid w:val="00E71307"/>
    <w:rsid w:val="00E722C5"/>
    <w:rsid w:val="00E72351"/>
    <w:rsid w:val="00E821CF"/>
    <w:rsid w:val="00E84C14"/>
    <w:rsid w:val="00E86713"/>
    <w:rsid w:val="00E86FBD"/>
    <w:rsid w:val="00E938A1"/>
    <w:rsid w:val="00E9649B"/>
    <w:rsid w:val="00EA4D37"/>
    <w:rsid w:val="00EB058B"/>
    <w:rsid w:val="00EB5DCB"/>
    <w:rsid w:val="00EC4BD1"/>
    <w:rsid w:val="00EC4F4D"/>
    <w:rsid w:val="00EC5515"/>
    <w:rsid w:val="00ED250F"/>
    <w:rsid w:val="00ED45FA"/>
    <w:rsid w:val="00ED6810"/>
    <w:rsid w:val="00ED7E69"/>
    <w:rsid w:val="00ED7E8E"/>
    <w:rsid w:val="00EE3D1F"/>
    <w:rsid w:val="00EE5353"/>
    <w:rsid w:val="00EE65AA"/>
    <w:rsid w:val="00EE6BA8"/>
    <w:rsid w:val="00EE6ECE"/>
    <w:rsid w:val="00EF1289"/>
    <w:rsid w:val="00EF3ADE"/>
    <w:rsid w:val="00EF5DED"/>
    <w:rsid w:val="00EF6C74"/>
    <w:rsid w:val="00F06356"/>
    <w:rsid w:val="00F12266"/>
    <w:rsid w:val="00F13F33"/>
    <w:rsid w:val="00F20EA0"/>
    <w:rsid w:val="00F21F5D"/>
    <w:rsid w:val="00F3055D"/>
    <w:rsid w:val="00F3187A"/>
    <w:rsid w:val="00F34CEF"/>
    <w:rsid w:val="00F3664E"/>
    <w:rsid w:val="00F4695F"/>
    <w:rsid w:val="00F57159"/>
    <w:rsid w:val="00F64205"/>
    <w:rsid w:val="00F6712F"/>
    <w:rsid w:val="00F70F35"/>
    <w:rsid w:val="00F749E4"/>
    <w:rsid w:val="00F77CC4"/>
    <w:rsid w:val="00F831F1"/>
    <w:rsid w:val="00F84729"/>
    <w:rsid w:val="00F8507B"/>
    <w:rsid w:val="00F90720"/>
    <w:rsid w:val="00F914F0"/>
    <w:rsid w:val="00F920C3"/>
    <w:rsid w:val="00FA1793"/>
    <w:rsid w:val="00FB354B"/>
    <w:rsid w:val="00FB704F"/>
    <w:rsid w:val="00FC05EF"/>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FCCC1-2DBC-47BC-AC95-D3B4C7C7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2776</Words>
  <Characters>13882</Characters>
  <Application>Microsoft Office Word</Application>
  <DocSecurity>0</DocSecurity>
  <Lines>115</Lines>
  <Paragraphs>33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16625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3</cp:revision>
  <cp:lastPrinted>2001-10-24T10:13:00Z</cp:lastPrinted>
  <dcterms:created xsi:type="dcterms:W3CDTF">2017-12-27T12:06:00Z</dcterms:created>
  <dcterms:modified xsi:type="dcterms:W3CDTF">2017-12-28T09:36:00Z</dcterms:modified>
</cp:coreProperties>
</file>