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89DFA" w14:textId="77777777" w:rsidR="00C106CF" w:rsidRDefault="00C106CF" w:rsidP="00C106CF">
      <w:pPr>
        <w:pStyle w:val="1"/>
        <w:contextualSpacing/>
        <w:rPr>
          <w:rtl/>
        </w:rPr>
      </w:pPr>
      <w:r>
        <w:rPr>
          <w:rFonts w:hint="cs"/>
          <w:rtl/>
        </w:rPr>
        <w:t>13</w:t>
      </w:r>
      <w:r w:rsidR="00585F63">
        <w:rPr>
          <w:rFonts w:hint="cs"/>
          <w:rtl/>
        </w:rPr>
        <w:t xml:space="preserve"> </w:t>
      </w:r>
      <w:r w:rsidRPr="00C106CF">
        <w:rPr>
          <w:rtl/>
        </w:rPr>
        <w:t>ה-19 בנובמבר 1977: "לא עוד מלחמה" – ביקורו של סאדאת בירושלים והסכם השלום בין מצרים לישראל (</w:t>
      </w:r>
      <w:r>
        <w:rPr>
          <w:rFonts w:hint="cs"/>
          <w:rtl/>
        </w:rPr>
        <w:t>ב</w:t>
      </w:r>
      <w:r w:rsidRPr="00C106CF">
        <w:rPr>
          <w:rtl/>
        </w:rPr>
        <w:t>')</w:t>
      </w:r>
    </w:p>
    <w:p w14:paraId="75117AB3" w14:textId="31C781F1" w:rsidR="00C106CF" w:rsidRPr="00E76439" w:rsidRDefault="00E76439" w:rsidP="00C106CF">
      <w:pPr>
        <w:rPr>
          <w:sz w:val="20"/>
          <w:szCs w:val="20"/>
          <w:rtl/>
        </w:rPr>
      </w:pPr>
      <w:r w:rsidRPr="00E76439">
        <w:rPr>
          <w:rFonts w:cs="Arial"/>
          <w:b/>
          <w:bCs/>
          <w:color w:val="000000"/>
          <w:sz w:val="20"/>
          <w:szCs w:val="20"/>
          <w:shd w:val="clear" w:color="auto" w:fill="FFFFFF"/>
          <w:rtl/>
        </w:rPr>
        <w:t xml:space="preserve">שיעורי השבוע מוקדשים במלאת שנה לפטירת מרת </w:t>
      </w:r>
      <w:proofErr w:type="spellStart"/>
      <w:r w:rsidRPr="00E76439">
        <w:rPr>
          <w:rFonts w:cs="Arial"/>
          <w:b/>
          <w:bCs/>
          <w:color w:val="000000"/>
          <w:sz w:val="20"/>
          <w:szCs w:val="20"/>
          <w:shd w:val="clear" w:color="auto" w:fill="FFFFFF"/>
          <w:rtl/>
        </w:rPr>
        <w:t>קוויני</w:t>
      </w:r>
      <w:proofErr w:type="spellEnd"/>
      <w:r w:rsidRPr="00E76439">
        <w:rPr>
          <w:rFonts w:cs="Arial"/>
          <w:b/>
          <w:bCs/>
          <w:color w:val="000000"/>
          <w:sz w:val="20"/>
          <w:szCs w:val="20"/>
          <w:shd w:val="clear" w:color="auto" w:fill="FFFFFF"/>
          <w:rtl/>
        </w:rPr>
        <w:t xml:space="preserve"> בת הרב שלמה ורבקה פיש ובמלאות ארבעים שנה לפטירת אברהם דב, בנם </w:t>
      </w:r>
      <w:bookmarkStart w:id="0" w:name="_GoBack"/>
      <w:bookmarkEnd w:id="0"/>
      <w:r w:rsidRPr="00E76439">
        <w:rPr>
          <w:rFonts w:cs="Arial"/>
          <w:b/>
          <w:bCs/>
          <w:color w:val="000000"/>
          <w:sz w:val="20"/>
          <w:szCs w:val="20"/>
          <w:shd w:val="clear" w:color="auto" w:fill="FFFFFF"/>
          <w:rtl/>
        </w:rPr>
        <w:t xml:space="preserve">היקר של פסח </w:t>
      </w:r>
      <w:proofErr w:type="spellStart"/>
      <w:r w:rsidRPr="00E76439">
        <w:rPr>
          <w:rFonts w:cs="Arial"/>
          <w:b/>
          <w:bCs/>
          <w:color w:val="000000"/>
          <w:sz w:val="20"/>
          <w:szCs w:val="20"/>
          <w:shd w:val="clear" w:color="auto" w:fill="FFFFFF"/>
          <w:rtl/>
        </w:rPr>
        <w:t>וקוויני</w:t>
      </w:r>
      <w:proofErr w:type="spellEnd"/>
      <w:r w:rsidRPr="00E76439">
        <w:rPr>
          <w:rFonts w:cs="Arial"/>
          <w:b/>
          <w:bCs/>
          <w:color w:val="000000"/>
          <w:sz w:val="20"/>
          <w:szCs w:val="20"/>
          <w:shd w:val="clear" w:color="auto" w:fill="FFFFFF"/>
          <w:rtl/>
        </w:rPr>
        <w:t xml:space="preserve"> </w:t>
      </w:r>
      <w:proofErr w:type="spellStart"/>
      <w:r w:rsidRPr="00E76439">
        <w:rPr>
          <w:rFonts w:cs="Arial"/>
          <w:b/>
          <w:bCs/>
          <w:color w:val="000000"/>
          <w:sz w:val="20"/>
          <w:szCs w:val="20"/>
          <w:shd w:val="clear" w:color="auto" w:fill="FFFFFF"/>
          <w:rtl/>
        </w:rPr>
        <w:t>גרוסברג</w:t>
      </w:r>
      <w:proofErr w:type="spellEnd"/>
      <w:r w:rsidRPr="00E76439">
        <w:rPr>
          <w:rFonts w:cs="Arial"/>
          <w:b/>
          <w:bCs/>
          <w:color w:val="000000"/>
          <w:sz w:val="20"/>
          <w:szCs w:val="20"/>
          <w:shd w:val="clear" w:color="auto" w:fill="FFFFFF"/>
        </w:rPr>
        <w:t>.</w:t>
      </w:r>
    </w:p>
    <w:p w14:paraId="4DD0D43D" w14:textId="77777777" w:rsidR="00E76439" w:rsidRPr="00E76439" w:rsidRDefault="00E76439" w:rsidP="00C106CF">
      <w:pPr>
        <w:rPr>
          <w:rtl/>
        </w:rPr>
      </w:pPr>
    </w:p>
    <w:p w14:paraId="3A9D2109" w14:textId="658C5F00" w:rsidR="00C106CF" w:rsidRDefault="00C106CF" w:rsidP="00D61E40">
      <w:pPr>
        <w:rPr>
          <w:rtl/>
        </w:rPr>
      </w:pPr>
      <w:r>
        <w:rPr>
          <w:rFonts w:hint="cs"/>
          <w:rtl/>
        </w:rPr>
        <w:t xml:space="preserve">הסכם השלום בין ישראל ומצרים </w:t>
      </w:r>
      <w:r w:rsidR="00D61E40">
        <w:rPr>
          <w:rFonts w:hint="cs"/>
          <w:rtl/>
        </w:rPr>
        <w:t>שנחתם ב-1979 הציף כמה</w:t>
      </w:r>
      <w:r w:rsidR="000D0C62">
        <w:rPr>
          <w:rFonts w:hint="cs"/>
          <w:rtl/>
        </w:rPr>
        <w:t xml:space="preserve"> </w:t>
      </w:r>
      <w:r>
        <w:rPr>
          <w:rFonts w:hint="cs"/>
          <w:rtl/>
        </w:rPr>
        <w:t xml:space="preserve">שאלות הלכתיות </w:t>
      </w:r>
      <w:r w:rsidR="00BF0EB4">
        <w:rPr>
          <w:rFonts w:hint="cs"/>
          <w:rtl/>
        </w:rPr>
        <w:t xml:space="preserve">הקשורות ליחס </w:t>
      </w:r>
      <w:r w:rsidR="000D0C62">
        <w:rPr>
          <w:rFonts w:hint="cs"/>
          <w:rtl/>
        </w:rPr>
        <w:t xml:space="preserve">אל </w:t>
      </w:r>
      <w:r w:rsidR="00BF0EB4">
        <w:rPr>
          <w:rFonts w:hint="cs"/>
          <w:rtl/>
        </w:rPr>
        <w:t>מצרים. בתורה עולה יחס א</w:t>
      </w:r>
      <w:r w:rsidR="000D0C62">
        <w:rPr>
          <w:rFonts w:hint="cs"/>
          <w:rtl/>
        </w:rPr>
        <w:t>מ</w:t>
      </w:r>
      <w:r w:rsidR="00BF0EB4">
        <w:rPr>
          <w:rFonts w:hint="cs"/>
          <w:rtl/>
        </w:rPr>
        <w:t>ביוו</w:t>
      </w:r>
      <w:r w:rsidR="000D0C62">
        <w:rPr>
          <w:rFonts w:hint="cs"/>
          <w:rtl/>
        </w:rPr>
        <w:t>ל</w:t>
      </w:r>
      <w:r w:rsidR="00BF0EB4">
        <w:rPr>
          <w:rFonts w:hint="cs"/>
          <w:rtl/>
        </w:rPr>
        <w:t xml:space="preserve">נטי כלפי מצרים. </w:t>
      </w:r>
      <w:r w:rsidR="00D25F54">
        <w:rPr>
          <w:rtl/>
        </w:rPr>
        <w:tab/>
      </w:r>
    </w:p>
    <w:p w14:paraId="3909216C" w14:textId="2818CE8B" w:rsidR="00C106CF" w:rsidRDefault="00C106CF" w:rsidP="00C106CF">
      <w:pPr>
        <w:ind w:left="720"/>
        <w:rPr>
          <w:rtl/>
        </w:rPr>
      </w:pPr>
      <w:r>
        <w:rPr>
          <w:rFonts w:hint="cs"/>
          <w:rtl/>
        </w:rPr>
        <w:t xml:space="preserve">לֹא תְתַעֵב </w:t>
      </w:r>
      <w:proofErr w:type="spellStart"/>
      <w:r>
        <w:rPr>
          <w:rFonts w:hint="cs"/>
          <w:rtl/>
        </w:rPr>
        <w:t>אֲדֹמִי</w:t>
      </w:r>
      <w:proofErr w:type="spellEnd"/>
      <w:r>
        <w:rPr>
          <w:rFonts w:hint="cs"/>
          <w:rtl/>
        </w:rPr>
        <w:t xml:space="preserve"> כִּי אָחִיךָ הוּא לֹא תְתַעֵב מִצְרִי כִּי גֵר הָיִיתָ בְאַרְצוֹ</w:t>
      </w:r>
      <w:r w:rsidR="00712690">
        <w:rPr>
          <w:rFonts w:hint="cs"/>
          <w:rtl/>
        </w:rPr>
        <w:t>.</w:t>
      </w:r>
    </w:p>
    <w:p w14:paraId="5CEF3E05" w14:textId="3944E682" w:rsidR="00107CF3" w:rsidRDefault="00107CF3" w:rsidP="00C106CF">
      <w:pPr>
        <w:ind w:left="720"/>
        <w:rPr>
          <w:rtl/>
        </w:rPr>
      </w:pPr>
      <w:r w:rsidRPr="00107CF3">
        <w:rPr>
          <w:sz w:val="20"/>
          <w:szCs w:val="20"/>
          <w:rtl/>
        </w:rPr>
        <w:tab/>
      </w:r>
      <w:r w:rsidRPr="00107CF3">
        <w:rPr>
          <w:rFonts w:hint="cs"/>
          <w:sz w:val="20"/>
          <w:szCs w:val="20"/>
          <w:rtl/>
        </w:rPr>
        <w:t xml:space="preserve">(דברים </w:t>
      </w:r>
      <w:proofErr w:type="spellStart"/>
      <w:r w:rsidRPr="00107CF3">
        <w:rPr>
          <w:rFonts w:hint="cs"/>
          <w:sz w:val="20"/>
          <w:szCs w:val="20"/>
          <w:rtl/>
        </w:rPr>
        <w:t>כג</w:t>
      </w:r>
      <w:proofErr w:type="spellEnd"/>
      <w:r w:rsidRPr="00107CF3">
        <w:rPr>
          <w:rFonts w:hint="cs"/>
          <w:sz w:val="20"/>
          <w:szCs w:val="20"/>
          <w:rtl/>
        </w:rPr>
        <w:t>, ח)</w:t>
      </w:r>
      <w:r>
        <w:rPr>
          <w:rFonts w:hint="cs"/>
          <w:rtl/>
        </w:rPr>
        <w:t>.</w:t>
      </w:r>
    </w:p>
    <w:p w14:paraId="2E540D31" w14:textId="416577E8" w:rsidR="00C106CF" w:rsidRDefault="00D61E40" w:rsidP="00C106CF">
      <w:pPr>
        <w:rPr>
          <w:rtl/>
        </w:rPr>
      </w:pPr>
      <w:r>
        <w:rPr>
          <w:rFonts w:hint="cs"/>
          <w:rtl/>
        </w:rPr>
        <w:t>אך מ</w:t>
      </w:r>
      <w:r w:rsidR="00C106CF">
        <w:rPr>
          <w:rFonts w:hint="cs"/>
          <w:rtl/>
        </w:rPr>
        <w:t xml:space="preserve">צד שני </w:t>
      </w:r>
      <w:r>
        <w:rPr>
          <w:rFonts w:hint="cs"/>
          <w:rtl/>
        </w:rPr>
        <w:t xml:space="preserve">התורה </w:t>
      </w:r>
      <w:r w:rsidR="00C106CF">
        <w:rPr>
          <w:rFonts w:hint="cs"/>
          <w:rtl/>
        </w:rPr>
        <w:t>אוסרת על יהודים לחיות במצרים:</w:t>
      </w:r>
    </w:p>
    <w:p w14:paraId="698AEC49" w14:textId="3F19ACA3" w:rsidR="00C106CF" w:rsidRDefault="00C106CF" w:rsidP="00C106CF">
      <w:pPr>
        <w:ind w:left="720"/>
        <w:rPr>
          <w:rtl/>
        </w:rPr>
      </w:pPr>
      <w:r>
        <w:rPr>
          <w:rFonts w:hint="cs"/>
          <w:rtl/>
        </w:rPr>
        <w:t>רַק לֹא יַרְבֶּה לּוֹ סוּסִים וְלֹא יָשִׁיב אֶת הָעָם מִצְרַיְמָה לְמַעַן הַרְבּוֹת סוּס וַ</w:t>
      </w:r>
      <w:r w:rsidR="00BF0EB4">
        <w:rPr>
          <w:rFonts w:hint="cs"/>
          <w:rtl/>
        </w:rPr>
        <w:t>ה'</w:t>
      </w:r>
      <w:r>
        <w:rPr>
          <w:rFonts w:hint="cs"/>
          <w:rtl/>
        </w:rPr>
        <w:t xml:space="preserve"> אָמַר לָכֶם לֹא תֹסִפוּן לָשׁוּב בַּדֶּרֶךְ הַזֶּה עוֹד.</w:t>
      </w:r>
    </w:p>
    <w:p w14:paraId="653DBF49" w14:textId="4C5A8E8B" w:rsidR="00107CF3" w:rsidRDefault="00107CF3" w:rsidP="00C106CF">
      <w:pPr>
        <w:ind w:left="720"/>
        <w:rPr>
          <w:rtl/>
        </w:rPr>
      </w:pPr>
      <w:r w:rsidRPr="00107CF3">
        <w:rPr>
          <w:sz w:val="20"/>
          <w:szCs w:val="20"/>
          <w:rtl/>
        </w:rPr>
        <w:tab/>
      </w:r>
      <w:r w:rsidRPr="00107CF3">
        <w:rPr>
          <w:rFonts w:hint="cs"/>
          <w:sz w:val="20"/>
          <w:szCs w:val="20"/>
          <w:rtl/>
        </w:rPr>
        <w:t xml:space="preserve">(דברים </w:t>
      </w:r>
      <w:proofErr w:type="spellStart"/>
      <w:r w:rsidRPr="00107CF3">
        <w:rPr>
          <w:rFonts w:hint="cs"/>
          <w:sz w:val="20"/>
          <w:szCs w:val="20"/>
          <w:rtl/>
        </w:rPr>
        <w:t>יז</w:t>
      </w:r>
      <w:proofErr w:type="spellEnd"/>
      <w:r w:rsidRPr="00107CF3">
        <w:rPr>
          <w:rFonts w:hint="cs"/>
          <w:sz w:val="20"/>
          <w:szCs w:val="20"/>
          <w:rtl/>
        </w:rPr>
        <w:t xml:space="preserve">, </w:t>
      </w:r>
      <w:proofErr w:type="spellStart"/>
      <w:r w:rsidRPr="00107CF3">
        <w:rPr>
          <w:rFonts w:hint="cs"/>
          <w:sz w:val="20"/>
          <w:szCs w:val="20"/>
          <w:rtl/>
        </w:rPr>
        <w:t>טז</w:t>
      </w:r>
      <w:proofErr w:type="spellEnd"/>
      <w:r w:rsidRPr="00107CF3">
        <w:rPr>
          <w:rFonts w:hint="cs"/>
          <w:sz w:val="20"/>
          <w:szCs w:val="20"/>
          <w:rtl/>
        </w:rPr>
        <w:t>)</w:t>
      </w:r>
      <w:r>
        <w:rPr>
          <w:rFonts w:hint="cs"/>
          <w:rtl/>
        </w:rPr>
        <w:t>.</w:t>
      </w:r>
    </w:p>
    <w:p w14:paraId="018AF53D" w14:textId="17119650" w:rsidR="00C106CF" w:rsidRDefault="00BF0EB4" w:rsidP="00BF0EB4">
      <w:pPr>
        <w:rPr>
          <w:rtl/>
        </w:rPr>
      </w:pPr>
      <w:r>
        <w:rPr>
          <w:rFonts w:hint="cs"/>
          <w:rtl/>
        </w:rPr>
        <w:t xml:space="preserve">איסור השיבה למצרים </w:t>
      </w:r>
      <w:r w:rsidR="00DE4BC2">
        <w:rPr>
          <w:rFonts w:hint="cs"/>
          <w:rtl/>
        </w:rPr>
        <w:t xml:space="preserve">מעלה </w:t>
      </w:r>
      <w:r>
        <w:rPr>
          <w:rFonts w:hint="cs"/>
          <w:rtl/>
        </w:rPr>
        <w:t xml:space="preserve">שאלות הלכתיות מודרניות בדבר מגורים במצרים. </w:t>
      </w:r>
      <w:r w:rsidR="00C106CF">
        <w:rPr>
          <w:rFonts w:hint="cs"/>
          <w:rtl/>
        </w:rPr>
        <w:t xml:space="preserve">בעקבות מלחמת יום הכיפורים </w:t>
      </w:r>
      <w:r>
        <w:rPr>
          <w:rFonts w:hint="cs"/>
          <w:rtl/>
        </w:rPr>
        <w:t>ו</w:t>
      </w:r>
      <w:r w:rsidR="00C106CF">
        <w:rPr>
          <w:rFonts w:hint="cs"/>
          <w:rtl/>
        </w:rPr>
        <w:t xml:space="preserve">הסכם השלום עם מצרים, </w:t>
      </w:r>
      <w:r w:rsidR="00D61E40">
        <w:rPr>
          <w:rFonts w:hint="cs"/>
          <w:rtl/>
        </w:rPr>
        <w:t xml:space="preserve">דן </w:t>
      </w:r>
      <w:r w:rsidR="00C106CF">
        <w:rPr>
          <w:rFonts w:hint="cs"/>
          <w:rtl/>
        </w:rPr>
        <w:t xml:space="preserve">הרב יהודה גרשוני </w:t>
      </w:r>
      <w:r w:rsidR="006446D3">
        <w:rPr>
          <w:rFonts w:hint="cs"/>
          <w:rtl/>
        </w:rPr>
        <w:t>ברלו</w:t>
      </w:r>
      <w:r w:rsidR="00136D6C">
        <w:rPr>
          <w:rFonts w:hint="cs"/>
          <w:rtl/>
        </w:rPr>
        <w:t>ו</w:t>
      </w:r>
      <w:r w:rsidR="006446D3">
        <w:rPr>
          <w:rFonts w:hint="cs"/>
          <w:rtl/>
        </w:rPr>
        <w:t xml:space="preserve">נטיות של האיסור </w:t>
      </w:r>
      <w:proofErr w:type="spellStart"/>
      <w:r w:rsidR="00C106CF">
        <w:rPr>
          <w:rFonts w:hint="cs"/>
          <w:rtl/>
        </w:rPr>
        <w:t>בעיתות</w:t>
      </w:r>
      <w:proofErr w:type="spellEnd"/>
      <w:r w:rsidR="00C106CF">
        <w:rPr>
          <w:rFonts w:hint="cs"/>
          <w:rtl/>
        </w:rPr>
        <w:t xml:space="preserve"> מלחמה </w:t>
      </w:r>
      <w:r w:rsidR="006446D3">
        <w:rPr>
          <w:rFonts w:hint="cs"/>
          <w:rtl/>
        </w:rPr>
        <w:t>ו</w:t>
      </w:r>
      <w:r w:rsidR="00C106CF">
        <w:rPr>
          <w:rFonts w:hint="cs"/>
          <w:rtl/>
        </w:rPr>
        <w:t>שלום.</w:t>
      </w:r>
      <w:r w:rsidR="00C106CF">
        <w:rPr>
          <w:rStyle w:val="a5"/>
          <w:rtl/>
        </w:rPr>
        <w:footnoteReference w:id="1"/>
      </w:r>
      <w:r>
        <w:rPr>
          <w:rFonts w:hint="cs"/>
          <w:rtl/>
        </w:rPr>
        <w:t xml:space="preserve"> </w:t>
      </w:r>
      <w:r w:rsidR="009F7914">
        <w:rPr>
          <w:rFonts w:hint="cs"/>
          <w:rtl/>
        </w:rPr>
        <w:t xml:space="preserve">גם </w:t>
      </w:r>
      <w:r w:rsidR="00C106CF">
        <w:rPr>
          <w:rFonts w:hint="cs"/>
          <w:rtl/>
        </w:rPr>
        <w:t xml:space="preserve">הרב עובדיה יוסף </w:t>
      </w:r>
      <w:r w:rsidR="009F7914">
        <w:rPr>
          <w:rFonts w:hint="cs"/>
          <w:rtl/>
        </w:rPr>
        <w:t xml:space="preserve">נשאל </w:t>
      </w:r>
      <w:r w:rsidR="00D61E40">
        <w:rPr>
          <w:rFonts w:hint="cs"/>
          <w:rtl/>
        </w:rPr>
        <w:t>אם מותר</w:t>
      </w:r>
      <w:r w:rsidR="009F7914">
        <w:rPr>
          <w:rFonts w:hint="cs"/>
          <w:rtl/>
        </w:rPr>
        <w:t xml:space="preserve"> </w:t>
      </w:r>
      <w:r w:rsidR="002F7161">
        <w:rPr>
          <w:rFonts w:hint="cs"/>
          <w:rtl/>
        </w:rPr>
        <w:t>ל</w:t>
      </w:r>
      <w:r>
        <w:rPr>
          <w:rFonts w:hint="cs"/>
          <w:rtl/>
        </w:rPr>
        <w:t>עיתונאים</w:t>
      </w:r>
      <w:r w:rsidR="00C106CF">
        <w:rPr>
          <w:rFonts w:hint="cs"/>
          <w:rtl/>
        </w:rPr>
        <w:t xml:space="preserve"> </w:t>
      </w:r>
      <w:r w:rsidR="009F7914">
        <w:rPr>
          <w:rFonts w:hint="cs"/>
          <w:rtl/>
        </w:rPr>
        <w:t xml:space="preserve">לנסוע למצרים לסקר את </w:t>
      </w:r>
      <w:r w:rsidR="00C106CF">
        <w:rPr>
          <w:rFonts w:hint="cs"/>
          <w:rtl/>
        </w:rPr>
        <w:t>שיחות השלום.</w:t>
      </w:r>
      <w:r w:rsidR="00C106CF">
        <w:rPr>
          <w:rStyle w:val="a5"/>
          <w:rtl/>
        </w:rPr>
        <w:footnoteReference w:id="2"/>
      </w:r>
    </w:p>
    <w:p w14:paraId="4AEED544" w14:textId="2360EC4B" w:rsidR="00C106CF" w:rsidRDefault="00D553AF" w:rsidP="00C106CF">
      <w:pPr>
        <w:rPr>
          <w:rtl/>
        </w:rPr>
      </w:pPr>
      <w:r>
        <w:rPr>
          <w:rFonts w:hint="cs"/>
          <w:rtl/>
        </w:rPr>
        <w:t xml:space="preserve">בנוסף, שאלה זו נידונה </w:t>
      </w:r>
      <w:r w:rsidR="00D61E40">
        <w:rPr>
          <w:rFonts w:hint="cs"/>
          <w:rtl/>
        </w:rPr>
        <w:t xml:space="preserve">בעבר </w:t>
      </w:r>
      <w:r>
        <w:rPr>
          <w:rFonts w:hint="cs"/>
          <w:rtl/>
        </w:rPr>
        <w:t xml:space="preserve">בהקשר </w:t>
      </w:r>
      <w:r w:rsidR="00C106CF">
        <w:rPr>
          <w:rFonts w:hint="cs"/>
          <w:rtl/>
        </w:rPr>
        <w:t xml:space="preserve">למגורים בספרד לאחר </w:t>
      </w:r>
      <w:r w:rsidR="00D61E40">
        <w:rPr>
          <w:rFonts w:hint="cs"/>
          <w:rtl/>
        </w:rPr>
        <w:t>גירוש ספרד ב-1492</w:t>
      </w:r>
      <w:r>
        <w:rPr>
          <w:rFonts w:hint="cs"/>
          <w:rtl/>
        </w:rPr>
        <w:t>,</w:t>
      </w:r>
      <w:r w:rsidR="00C106CF">
        <w:rPr>
          <w:rFonts w:hint="cs"/>
          <w:rtl/>
        </w:rPr>
        <w:t xml:space="preserve"> ואף </w:t>
      </w:r>
      <w:r w:rsidR="00354960">
        <w:rPr>
          <w:rFonts w:hint="cs"/>
          <w:rtl/>
        </w:rPr>
        <w:t>לגבי ב</w:t>
      </w:r>
      <w:r w:rsidR="00C106CF">
        <w:rPr>
          <w:rFonts w:hint="cs"/>
          <w:rtl/>
        </w:rPr>
        <w:t>יקור בגרמניה לאחר השואה.</w:t>
      </w:r>
    </w:p>
    <w:p w14:paraId="47785CB5" w14:textId="77777777" w:rsidR="00C106CF" w:rsidRDefault="00C106CF" w:rsidP="00C106CF">
      <w:pPr>
        <w:rPr>
          <w:b/>
          <w:bCs/>
          <w:rtl/>
        </w:rPr>
      </w:pPr>
    </w:p>
    <w:p w14:paraId="6F896A3C" w14:textId="77777777" w:rsidR="00C106CF" w:rsidRDefault="00C106CF" w:rsidP="00C106CF">
      <w:pPr>
        <w:pStyle w:val="2"/>
        <w:rPr>
          <w:rtl/>
        </w:rPr>
      </w:pPr>
      <w:r>
        <w:rPr>
          <w:rFonts w:hint="cs"/>
          <w:rtl/>
        </w:rPr>
        <w:t>האיסור לגור בארץ מצרים</w:t>
      </w:r>
    </w:p>
    <w:p w14:paraId="05BD81E0" w14:textId="30B4812D" w:rsidR="00C106CF" w:rsidRDefault="00C106CF" w:rsidP="00C106CF">
      <w:pPr>
        <w:rPr>
          <w:rtl/>
        </w:rPr>
      </w:pPr>
      <w:r>
        <w:rPr>
          <w:rFonts w:hint="cs"/>
          <w:rtl/>
        </w:rPr>
        <w:t>רבותינו מלמדים:</w:t>
      </w:r>
    </w:p>
    <w:p w14:paraId="522C2E70" w14:textId="4A86584F" w:rsidR="00C106CF" w:rsidRDefault="00C106CF" w:rsidP="00D61E40">
      <w:pPr>
        <w:ind w:left="720"/>
        <w:rPr>
          <w:rtl/>
        </w:rPr>
      </w:pPr>
      <w:r>
        <w:rPr>
          <w:rFonts w:hint="cs"/>
          <w:rtl/>
        </w:rPr>
        <w:t xml:space="preserve">תני </w:t>
      </w:r>
      <w:proofErr w:type="spellStart"/>
      <w:r>
        <w:rPr>
          <w:rFonts w:hint="cs"/>
          <w:rtl/>
        </w:rPr>
        <w:t>רשב"י</w:t>
      </w:r>
      <w:proofErr w:type="spellEnd"/>
      <w:r>
        <w:rPr>
          <w:rFonts w:hint="cs"/>
          <w:rtl/>
        </w:rPr>
        <w:t xml:space="preserve"> בג' מקומות הוזהרו ישראל שלא לשוב ארץ מצרים [...] ובשלשתן חזרו ובשלשתן נפלו.</w:t>
      </w:r>
    </w:p>
    <w:p w14:paraId="1EF6B368" w14:textId="17CC611C" w:rsidR="00180A0C" w:rsidRDefault="00180A0C" w:rsidP="00C106CF">
      <w:pPr>
        <w:rPr>
          <w:rtl/>
        </w:rPr>
      </w:pPr>
      <w:r w:rsidRPr="00180A0C">
        <w:rPr>
          <w:sz w:val="20"/>
          <w:szCs w:val="20"/>
          <w:rtl/>
        </w:rPr>
        <w:tab/>
      </w:r>
      <w:r w:rsidRPr="00180A0C">
        <w:rPr>
          <w:rFonts w:hint="cs"/>
          <w:sz w:val="20"/>
          <w:szCs w:val="20"/>
          <w:rtl/>
        </w:rPr>
        <w:t>(ירושלמי סוכה ה, א)</w:t>
      </w:r>
      <w:r>
        <w:rPr>
          <w:rFonts w:hint="cs"/>
          <w:rtl/>
        </w:rPr>
        <w:t>.</w:t>
      </w:r>
      <w:r>
        <w:rPr>
          <w:rStyle w:val="a5"/>
          <w:rtl/>
        </w:rPr>
        <w:footnoteReference w:id="3"/>
      </w:r>
    </w:p>
    <w:p w14:paraId="63143DB9" w14:textId="5855C021" w:rsidR="00DA2EAD" w:rsidRDefault="00DA2EAD" w:rsidP="00C106CF">
      <w:pPr>
        <w:rPr>
          <w:rtl/>
        </w:rPr>
      </w:pPr>
      <w:r>
        <w:rPr>
          <w:rFonts w:hint="cs"/>
          <w:rtl/>
        </w:rPr>
        <w:t>הא</w:t>
      </w:r>
      <w:r w:rsidR="000D0C62">
        <w:rPr>
          <w:rFonts w:hint="cs"/>
          <w:rtl/>
        </w:rPr>
        <w:t>ז</w:t>
      </w:r>
      <w:r>
        <w:rPr>
          <w:rFonts w:hint="cs"/>
          <w:rtl/>
        </w:rPr>
        <w:t xml:space="preserve">הרה הראשונה </w:t>
      </w:r>
      <w:r w:rsidR="00D61E40">
        <w:rPr>
          <w:rFonts w:hint="cs"/>
          <w:rtl/>
        </w:rPr>
        <w:t>ל</w:t>
      </w:r>
      <w:r>
        <w:rPr>
          <w:rFonts w:hint="cs"/>
          <w:rtl/>
        </w:rPr>
        <w:t xml:space="preserve">עם ישראל שלא לשוב חזרה למצרים נאמרה בידי משה </w:t>
      </w:r>
      <w:r w:rsidR="00C106CF">
        <w:rPr>
          <w:rFonts w:hint="cs"/>
          <w:rtl/>
        </w:rPr>
        <w:t>על שפת ים סוף</w:t>
      </w:r>
      <w:r>
        <w:rPr>
          <w:rFonts w:hint="cs"/>
          <w:rtl/>
        </w:rPr>
        <w:t>:</w:t>
      </w:r>
      <w:r w:rsidR="00C106CF">
        <w:rPr>
          <w:rFonts w:hint="cs"/>
          <w:rtl/>
        </w:rPr>
        <w:t xml:space="preserve"> </w:t>
      </w:r>
    </w:p>
    <w:p w14:paraId="443CB001" w14:textId="663B3068" w:rsidR="00DA2EAD" w:rsidRDefault="00C106CF" w:rsidP="00DA2EAD">
      <w:pPr>
        <w:ind w:left="720"/>
        <w:rPr>
          <w:rtl/>
        </w:rPr>
      </w:pPr>
      <w:r>
        <w:rPr>
          <w:rFonts w:hint="cs"/>
          <w:rtl/>
        </w:rPr>
        <w:t xml:space="preserve">וַיֹּאמֶר מֹשֶׁה אֶל הָעָם אַל תִּירָאוּ </w:t>
      </w:r>
      <w:proofErr w:type="spellStart"/>
      <w:r>
        <w:rPr>
          <w:rFonts w:hint="cs"/>
          <w:rtl/>
        </w:rPr>
        <w:t>הִתְיַצְּבו</w:t>
      </w:r>
      <w:proofErr w:type="spellEnd"/>
      <w:r>
        <w:rPr>
          <w:rFonts w:hint="cs"/>
          <w:rtl/>
        </w:rPr>
        <w:t xml:space="preserve">ּ וּרְאוּ אֶת יְשׁוּעַת </w:t>
      </w:r>
      <w:r w:rsidR="00B10831">
        <w:rPr>
          <w:rFonts w:hint="cs"/>
          <w:rtl/>
        </w:rPr>
        <w:t xml:space="preserve">ה' </w:t>
      </w:r>
      <w:r>
        <w:rPr>
          <w:rFonts w:hint="cs"/>
          <w:rtl/>
        </w:rPr>
        <w:t xml:space="preserve">אֲשֶׁר יַעֲשֶׂה לָכֶם הַיּוֹם כִּי אֲשֶׁר רְאִיתֶם אֶת מִצְרַיִם הַיּוֹם לֹא תֹסִפוּ </w:t>
      </w:r>
      <w:proofErr w:type="spellStart"/>
      <w:r>
        <w:rPr>
          <w:rFonts w:hint="cs"/>
          <w:rtl/>
        </w:rPr>
        <w:t>לִרְאֹתָם</w:t>
      </w:r>
      <w:proofErr w:type="spellEnd"/>
      <w:r>
        <w:rPr>
          <w:rFonts w:hint="cs"/>
          <w:rtl/>
        </w:rPr>
        <w:t xml:space="preserve"> עוֹד עַד עוֹלָם</w:t>
      </w:r>
      <w:r w:rsidR="00712690">
        <w:rPr>
          <w:rFonts w:hint="cs"/>
          <w:rtl/>
        </w:rPr>
        <w:t>.</w:t>
      </w:r>
    </w:p>
    <w:p w14:paraId="03FE6425" w14:textId="6738F60B" w:rsidR="00C106CF" w:rsidRDefault="00DA2EAD" w:rsidP="00DA2EAD">
      <w:pPr>
        <w:ind w:left="720"/>
        <w:rPr>
          <w:rtl/>
        </w:rPr>
      </w:pPr>
      <w:r>
        <w:rPr>
          <w:rtl/>
        </w:rPr>
        <w:tab/>
      </w:r>
      <w:r w:rsidR="00B10831" w:rsidRPr="00B10831">
        <w:rPr>
          <w:rFonts w:hint="cs"/>
          <w:sz w:val="20"/>
          <w:szCs w:val="20"/>
          <w:rtl/>
        </w:rPr>
        <w:t xml:space="preserve">(שמות יד, </w:t>
      </w:r>
      <w:proofErr w:type="spellStart"/>
      <w:r w:rsidR="00B10831" w:rsidRPr="00B10831">
        <w:rPr>
          <w:rFonts w:hint="cs"/>
          <w:sz w:val="20"/>
          <w:szCs w:val="20"/>
          <w:rtl/>
        </w:rPr>
        <w:t>יג</w:t>
      </w:r>
      <w:proofErr w:type="spellEnd"/>
      <w:r w:rsidR="00B10831" w:rsidRPr="00B10831">
        <w:rPr>
          <w:rFonts w:hint="cs"/>
          <w:sz w:val="20"/>
          <w:szCs w:val="20"/>
          <w:rtl/>
        </w:rPr>
        <w:t>)</w:t>
      </w:r>
      <w:r w:rsidR="00C106CF">
        <w:rPr>
          <w:rFonts w:hint="cs"/>
          <w:rtl/>
        </w:rPr>
        <w:t>.</w:t>
      </w:r>
    </w:p>
    <w:p w14:paraId="28CB2AB3" w14:textId="6CB88562" w:rsidR="00DA2EAD" w:rsidRDefault="00DA2EAD" w:rsidP="00C106CF">
      <w:pPr>
        <w:rPr>
          <w:rtl/>
        </w:rPr>
      </w:pPr>
      <w:r>
        <w:rPr>
          <w:rFonts w:hint="cs"/>
          <w:rtl/>
        </w:rPr>
        <w:t>האז</w:t>
      </w:r>
      <w:r w:rsidR="000D0C62">
        <w:rPr>
          <w:rFonts w:hint="cs"/>
          <w:rtl/>
        </w:rPr>
        <w:t>ה</w:t>
      </w:r>
      <w:r>
        <w:rPr>
          <w:rFonts w:hint="cs"/>
          <w:rtl/>
        </w:rPr>
        <w:t xml:space="preserve">רה </w:t>
      </w:r>
      <w:proofErr w:type="spellStart"/>
      <w:r>
        <w:rPr>
          <w:rFonts w:hint="cs"/>
          <w:rtl/>
        </w:rPr>
        <w:t>השניה</w:t>
      </w:r>
      <w:proofErr w:type="spellEnd"/>
      <w:r>
        <w:rPr>
          <w:rFonts w:hint="cs"/>
          <w:rtl/>
        </w:rPr>
        <w:t xml:space="preserve"> מזהירה את מלך ישראל שלא ישיב את העם למצרים, כחלק </w:t>
      </w:r>
      <w:r w:rsidR="00D61E40">
        <w:rPr>
          <w:rFonts w:hint="cs"/>
          <w:rtl/>
        </w:rPr>
        <w:t xml:space="preserve">מפרשיית </w:t>
      </w:r>
      <w:r>
        <w:rPr>
          <w:rFonts w:hint="cs"/>
          <w:rtl/>
        </w:rPr>
        <w:t>"תורת המלך":</w:t>
      </w:r>
    </w:p>
    <w:p w14:paraId="6F4FA005" w14:textId="33EAD249" w:rsidR="00DA2EAD" w:rsidRDefault="00C106CF" w:rsidP="00DA2EAD">
      <w:pPr>
        <w:ind w:left="720"/>
        <w:rPr>
          <w:rtl/>
        </w:rPr>
      </w:pPr>
      <w:r>
        <w:rPr>
          <w:rFonts w:hint="cs"/>
          <w:rtl/>
        </w:rPr>
        <w:t>רַק לֹא יַרְבֶּה לּוֹ סוּסִים וְלֹא יָשִׁיב אֶת הָעָם מִצְרַיְמָה לְמַעַן הַרְבּוֹת סוּס וַ</w:t>
      </w:r>
      <w:r w:rsidR="00B10831">
        <w:rPr>
          <w:rFonts w:hint="cs"/>
          <w:rtl/>
        </w:rPr>
        <w:t>ה'</w:t>
      </w:r>
      <w:r>
        <w:rPr>
          <w:rFonts w:hint="cs"/>
          <w:rtl/>
        </w:rPr>
        <w:t xml:space="preserve"> אָמַר לָכֶם לֹא תֹסִפוּן לָשׁוּב בַּדֶּרֶךְ הַזֶּה עוֹד</w:t>
      </w:r>
      <w:r w:rsidR="00712690">
        <w:rPr>
          <w:rFonts w:hint="cs"/>
          <w:rtl/>
        </w:rPr>
        <w:t>.</w:t>
      </w:r>
    </w:p>
    <w:p w14:paraId="515490AB" w14:textId="5292169B" w:rsidR="00C106CF" w:rsidRDefault="00DA2EAD" w:rsidP="00DA2EAD">
      <w:pPr>
        <w:ind w:left="720"/>
        <w:rPr>
          <w:rtl/>
        </w:rPr>
      </w:pPr>
      <w:r>
        <w:rPr>
          <w:rtl/>
        </w:rPr>
        <w:tab/>
      </w:r>
      <w:r w:rsidR="00B10831" w:rsidRPr="00B10831">
        <w:rPr>
          <w:rFonts w:hint="cs"/>
          <w:sz w:val="20"/>
          <w:szCs w:val="20"/>
          <w:rtl/>
        </w:rPr>
        <w:t>(דברים שם)</w:t>
      </w:r>
      <w:r w:rsidR="00C106CF">
        <w:rPr>
          <w:rFonts w:hint="cs"/>
          <w:rtl/>
        </w:rPr>
        <w:t>.</w:t>
      </w:r>
    </w:p>
    <w:p w14:paraId="707DCE28" w14:textId="6AB99507" w:rsidR="00712690" w:rsidRDefault="00712690" w:rsidP="00712690">
      <w:pPr>
        <w:rPr>
          <w:rtl/>
        </w:rPr>
      </w:pPr>
      <w:r>
        <w:rPr>
          <w:rFonts w:hint="cs"/>
          <w:rtl/>
        </w:rPr>
        <w:t xml:space="preserve">האזהרה השלישית </w:t>
      </w:r>
      <w:r w:rsidR="000D0C62">
        <w:rPr>
          <w:rFonts w:hint="cs"/>
          <w:rtl/>
        </w:rPr>
        <w:t>מופיעה במסגרת</w:t>
      </w:r>
      <w:r>
        <w:rPr>
          <w:rFonts w:hint="cs"/>
          <w:rtl/>
        </w:rPr>
        <w:t xml:space="preserve"> פירוט ה</w:t>
      </w:r>
      <w:r w:rsidR="00C106CF">
        <w:rPr>
          <w:rFonts w:hint="cs"/>
          <w:rtl/>
        </w:rPr>
        <w:t xml:space="preserve">קללות </w:t>
      </w:r>
      <w:r>
        <w:rPr>
          <w:rFonts w:hint="cs"/>
          <w:rtl/>
        </w:rPr>
        <w:t>ה</w:t>
      </w:r>
      <w:r w:rsidR="00C106CF">
        <w:rPr>
          <w:rFonts w:hint="cs"/>
          <w:rtl/>
        </w:rPr>
        <w:t>אפשריות שעלולות להתרחש לעם היהודי</w:t>
      </w:r>
      <w:r>
        <w:rPr>
          <w:rFonts w:hint="cs"/>
          <w:rtl/>
        </w:rPr>
        <w:t>:</w:t>
      </w:r>
    </w:p>
    <w:p w14:paraId="03689AFB" w14:textId="27A40228" w:rsidR="00712690" w:rsidRDefault="00C106CF" w:rsidP="00712690">
      <w:pPr>
        <w:ind w:left="720"/>
        <w:rPr>
          <w:sz w:val="20"/>
          <w:szCs w:val="20"/>
          <w:rtl/>
        </w:rPr>
      </w:pPr>
      <w:r>
        <w:rPr>
          <w:rFonts w:hint="cs"/>
          <w:rtl/>
        </w:rPr>
        <w:t xml:space="preserve">וֶהֱשִׁיבְךָ </w:t>
      </w:r>
      <w:r w:rsidR="00B10831">
        <w:rPr>
          <w:rFonts w:hint="cs"/>
          <w:rtl/>
        </w:rPr>
        <w:t xml:space="preserve">ה' </w:t>
      </w:r>
      <w:r>
        <w:rPr>
          <w:rFonts w:hint="cs"/>
          <w:rtl/>
        </w:rPr>
        <w:t xml:space="preserve">מִצְרַיִם בָּאֳנִיּוֹת בַּדֶּרֶךְ אֲשֶׁר אָמַרְתִּי לְךָ לֹא </w:t>
      </w:r>
      <w:proofErr w:type="spellStart"/>
      <w:r>
        <w:rPr>
          <w:rFonts w:hint="cs"/>
          <w:rtl/>
        </w:rPr>
        <w:t>תֹסִיף</w:t>
      </w:r>
      <w:proofErr w:type="spellEnd"/>
      <w:r>
        <w:rPr>
          <w:rFonts w:hint="cs"/>
          <w:rtl/>
        </w:rPr>
        <w:t xml:space="preserve"> עוֹד </w:t>
      </w:r>
      <w:proofErr w:type="spellStart"/>
      <w:r>
        <w:rPr>
          <w:rFonts w:hint="cs"/>
          <w:rtl/>
        </w:rPr>
        <w:t>לִרְאֹתָה</w:t>
      </w:r>
      <w:proofErr w:type="spellEnd"/>
      <w:r>
        <w:rPr>
          <w:rFonts w:hint="cs"/>
          <w:rtl/>
        </w:rPr>
        <w:t xml:space="preserve">ּ וְהִתְמַכַּרְתֶּם שָׁם </w:t>
      </w:r>
      <w:proofErr w:type="spellStart"/>
      <w:r>
        <w:rPr>
          <w:rFonts w:hint="cs"/>
          <w:rtl/>
        </w:rPr>
        <w:t>לְאֹיְבֶיך</w:t>
      </w:r>
      <w:proofErr w:type="spellEnd"/>
      <w:r>
        <w:rPr>
          <w:rFonts w:hint="cs"/>
          <w:rtl/>
        </w:rPr>
        <w:t>ָ לַעֲבָדִים וְלִשְׁפָחוֹת וְאֵין קֹנֶה</w:t>
      </w:r>
      <w:r w:rsidR="00712690">
        <w:rPr>
          <w:rFonts w:hint="cs"/>
          <w:sz w:val="20"/>
          <w:szCs w:val="20"/>
          <w:rtl/>
        </w:rPr>
        <w:t>.</w:t>
      </w:r>
    </w:p>
    <w:p w14:paraId="343ED6EC" w14:textId="3F62931D" w:rsidR="00C106CF" w:rsidRDefault="00712690" w:rsidP="00712690">
      <w:pPr>
        <w:ind w:left="720"/>
        <w:rPr>
          <w:rtl/>
        </w:rPr>
      </w:pPr>
      <w:r>
        <w:rPr>
          <w:sz w:val="20"/>
          <w:szCs w:val="20"/>
          <w:rtl/>
        </w:rPr>
        <w:tab/>
      </w:r>
      <w:r w:rsidR="00B10831" w:rsidRPr="00B10831">
        <w:rPr>
          <w:rFonts w:hint="cs"/>
          <w:sz w:val="20"/>
          <w:szCs w:val="20"/>
          <w:rtl/>
        </w:rPr>
        <w:t xml:space="preserve">(שם </w:t>
      </w:r>
      <w:proofErr w:type="spellStart"/>
      <w:r w:rsidR="00B10831" w:rsidRPr="00B10831">
        <w:rPr>
          <w:rFonts w:hint="cs"/>
          <w:sz w:val="20"/>
          <w:szCs w:val="20"/>
          <w:rtl/>
        </w:rPr>
        <w:t>כח</w:t>
      </w:r>
      <w:proofErr w:type="spellEnd"/>
      <w:r w:rsidR="00B10831" w:rsidRPr="00B10831">
        <w:rPr>
          <w:rFonts w:hint="cs"/>
          <w:sz w:val="20"/>
          <w:szCs w:val="20"/>
          <w:rtl/>
        </w:rPr>
        <w:t>, סח)</w:t>
      </w:r>
      <w:r w:rsidR="00C106CF">
        <w:rPr>
          <w:rFonts w:hint="cs"/>
          <w:rtl/>
        </w:rPr>
        <w:t>.</w:t>
      </w:r>
    </w:p>
    <w:p w14:paraId="007BACC7" w14:textId="25DAAA11" w:rsidR="00712690" w:rsidRDefault="00C106CF" w:rsidP="00712690">
      <w:pPr>
        <w:rPr>
          <w:rtl/>
        </w:rPr>
      </w:pPr>
      <w:r>
        <w:rPr>
          <w:rFonts w:hint="cs"/>
          <w:rtl/>
        </w:rPr>
        <w:t>כתוצאה מכך, רבים מהפוסקים מבינים שיש איסור לחזור למצרים.</w:t>
      </w:r>
      <w:r w:rsidR="00136D6C">
        <w:rPr>
          <w:rFonts w:hint="cs"/>
          <w:rtl/>
        </w:rPr>
        <w:t xml:space="preserve"> כך פסק הרמב"ם, ו</w:t>
      </w:r>
      <w:r w:rsidR="00D61E40">
        <w:rPr>
          <w:rFonts w:hint="cs"/>
          <w:rtl/>
        </w:rPr>
        <w:t xml:space="preserve">דין זה </w:t>
      </w:r>
      <w:r w:rsidR="00136D6C">
        <w:rPr>
          <w:rFonts w:hint="cs"/>
          <w:rtl/>
        </w:rPr>
        <w:t>התקבל על ידי רבים:</w:t>
      </w:r>
    </w:p>
    <w:p w14:paraId="40180F0B" w14:textId="7D71A8C5" w:rsidR="00712690" w:rsidRDefault="00712690" w:rsidP="00712690">
      <w:pPr>
        <w:ind w:left="720"/>
        <w:rPr>
          <w:rtl/>
        </w:rPr>
      </w:pPr>
      <w:r>
        <w:rPr>
          <w:rtl/>
        </w:rPr>
        <w:t xml:space="preserve">ומותר לשכון בכל העולם חוץ מארץ מצרים, מן הים הגדול ועד המערב ארבע מאות פרסה על ארבע מאות פרסה כנגד ארץ כוש וכנגד המדבר, </w:t>
      </w:r>
      <w:proofErr w:type="spellStart"/>
      <w:r>
        <w:rPr>
          <w:rtl/>
        </w:rPr>
        <w:t>הכל</w:t>
      </w:r>
      <w:proofErr w:type="spellEnd"/>
      <w:r>
        <w:rPr>
          <w:rtl/>
        </w:rPr>
        <w:t xml:space="preserve"> אסור </w:t>
      </w:r>
      <w:proofErr w:type="spellStart"/>
      <w:r>
        <w:rPr>
          <w:rtl/>
        </w:rPr>
        <w:t>להתישב</w:t>
      </w:r>
      <w:proofErr w:type="spellEnd"/>
      <w:r>
        <w:rPr>
          <w:rtl/>
        </w:rPr>
        <w:t xml:space="preserve"> בה</w:t>
      </w:r>
      <w:r>
        <w:rPr>
          <w:rFonts w:hint="cs"/>
          <w:rtl/>
        </w:rPr>
        <w:t>.</w:t>
      </w:r>
    </w:p>
    <w:p w14:paraId="0420403E" w14:textId="7A05B3EE" w:rsidR="00136D6C" w:rsidRDefault="00136D6C" w:rsidP="00B10831">
      <w:pPr>
        <w:ind w:firstLine="720"/>
        <w:rPr>
          <w:rtl/>
        </w:rPr>
      </w:pPr>
      <w:r>
        <w:rPr>
          <w:sz w:val="20"/>
          <w:szCs w:val="20"/>
          <w:rtl/>
        </w:rPr>
        <w:tab/>
      </w:r>
      <w:r w:rsidRPr="00B10831">
        <w:rPr>
          <w:rFonts w:hint="cs"/>
          <w:sz w:val="20"/>
          <w:szCs w:val="20"/>
          <w:rtl/>
        </w:rPr>
        <w:t xml:space="preserve">(הלכות מלכים פ"ה </w:t>
      </w:r>
      <w:proofErr w:type="spellStart"/>
      <w:r w:rsidRPr="00B10831">
        <w:rPr>
          <w:rFonts w:hint="cs"/>
          <w:sz w:val="20"/>
          <w:szCs w:val="20"/>
          <w:rtl/>
        </w:rPr>
        <w:t>ה"</w:t>
      </w:r>
      <w:r w:rsidR="00712690">
        <w:rPr>
          <w:rFonts w:hint="cs"/>
          <w:sz w:val="20"/>
          <w:szCs w:val="20"/>
          <w:rtl/>
        </w:rPr>
        <w:t>ז</w:t>
      </w:r>
      <w:proofErr w:type="spellEnd"/>
      <w:r w:rsidRPr="00B10831">
        <w:rPr>
          <w:rFonts w:hint="cs"/>
          <w:sz w:val="20"/>
          <w:szCs w:val="20"/>
          <w:rtl/>
        </w:rPr>
        <w:t>)</w:t>
      </w:r>
      <w:r>
        <w:rPr>
          <w:rFonts w:hint="cs"/>
          <w:rtl/>
        </w:rPr>
        <w:t>.</w:t>
      </w:r>
    </w:p>
    <w:p w14:paraId="4F4AB55F" w14:textId="371EA561" w:rsidR="00C106CF" w:rsidRDefault="00C106CF" w:rsidP="00C106CF">
      <w:pPr>
        <w:rPr>
          <w:rtl/>
        </w:rPr>
      </w:pPr>
      <w:r>
        <w:rPr>
          <w:rFonts w:hint="cs"/>
          <w:rtl/>
        </w:rPr>
        <w:t>עם זאת, אנו מוצאים כי לאורך מאות השנים הוקמו קהילות יהודיות במצרים</w:t>
      </w:r>
      <w:r w:rsidR="00136D6C">
        <w:rPr>
          <w:rFonts w:hint="cs"/>
          <w:rtl/>
        </w:rPr>
        <w:t>. יתרה מזאת,</w:t>
      </w:r>
      <w:r>
        <w:rPr>
          <w:rFonts w:hint="cs"/>
          <w:rtl/>
        </w:rPr>
        <w:t xml:space="preserve"> רבנים בולטים</w:t>
      </w:r>
      <w:r w:rsidR="00136D6C">
        <w:rPr>
          <w:rFonts w:hint="cs"/>
          <w:rtl/>
        </w:rPr>
        <w:t xml:space="preserve"> רבים התגוררו במצרים, </w:t>
      </w:r>
      <w:r w:rsidR="00D61E40">
        <w:rPr>
          <w:rFonts w:hint="cs"/>
          <w:rtl/>
        </w:rPr>
        <w:t>ובהם</w:t>
      </w:r>
      <w:r w:rsidR="00136D6C">
        <w:rPr>
          <w:rFonts w:hint="cs"/>
          <w:rtl/>
        </w:rPr>
        <w:t xml:space="preserve"> </w:t>
      </w:r>
      <w:r>
        <w:rPr>
          <w:rFonts w:hint="cs"/>
          <w:rtl/>
        </w:rPr>
        <w:t>הרמב"ם</w:t>
      </w:r>
      <w:r w:rsidR="00136D6C">
        <w:rPr>
          <w:rFonts w:hint="cs"/>
          <w:rtl/>
        </w:rPr>
        <w:t xml:space="preserve"> עצמו</w:t>
      </w:r>
      <w:r>
        <w:rPr>
          <w:rStyle w:val="a5"/>
          <w:rtl/>
        </w:rPr>
        <w:footnoteReference w:id="4"/>
      </w:r>
      <w:r>
        <w:rPr>
          <w:rFonts w:hint="cs"/>
          <w:rtl/>
        </w:rPr>
        <w:t xml:space="preserve">, </w:t>
      </w:r>
      <w:proofErr w:type="spellStart"/>
      <w:r>
        <w:rPr>
          <w:rFonts w:hint="cs"/>
          <w:rtl/>
        </w:rPr>
        <w:t>הרדב"ז</w:t>
      </w:r>
      <w:proofErr w:type="spellEnd"/>
      <w:r>
        <w:rPr>
          <w:rFonts w:hint="cs"/>
          <w:rtl/>
        </w:rPr>
        <w:t xml:space="preserve"> והרב עובדיה.</w:t>
      </w:r>
    </w:p>
    <w:p w14:paraId="001CCC91" w14:textId="04E90836" w:rsidR="00C106CF" w:rsidRDefault="00136D6C" w:rsidP="00C106CF">
      <w:pPr>
        <w:rPr>
          <w:rtl/>
        </w:rPr>
      </w:pPr>
      <w:r>
        <w:rPr>
          <w:rFonts w:hint="cs"/>
          <w:rtl/>
        </w:rPr>
        <w:t xml:space="preserve">מציאות היסטורית מורכבת זו הובילה </w:t>
      </w:r>
      <w:r w:rsidR="00C106CF">
        <w:rPr>
          <w:rFonts w:hint="cs"/>
          <w:rtl/>
        </w:rPr>
        <w:t xml:space="preserve">כמה פוסקים </w:t>
      </w:r>
      <w:r>
        <w:rPr>
          <w:rFonts w:hint="cs"/>
          <w:rtl/>
        </w:rPr>
        <w:t>ש</w:t>
      </w:r>
      <w:r w:rsidR="00C106CF">
        <w:rPr>
          <w:rFonts w:hint="cs"/>
          <w:rtl/>
        </w:rPr>
        <w:t>לא להתייחס לפסוקים הללו כ</w:t>
      </w:r>
      <w:r>
        <w:rPr>
          <w:rFonts w:hint="cs"/>
          <w:rtl/>
        </w:rPr>
        <w:t xml:space="preserve">אל </w:t>
      </w:r>
      <w:r w:rsidR="00C106CF">
        <w:rPr>
          <w:rFonts w:hint="cs"/>
          <w:rtl/>
        </w:rPr>
        <w:t>איסורי דאורייתא</w:t>
      </w:r>
      <w:r>
        <w:rPr>
          <w:rFonts w:hint="cs"/>
          <w:rtl/>
        </w:rPr>
        <w:t>.</w:t>
      </w:r>
      <w:r w:rsidR="00EE20CC">
        <w:rPr>
          <w:rFonts w:hint="cs"/>
          <w:rtl/>
        </w:rPr>
        <w:t xml:space="preserve"> </w:t>
      </w:r>
      <w:r>
        <w:rPr>
          <w:rFonts w:hint="cs"/>
          <w:rtl/>
        </w:rPr>
        <w:lastRenderedPageBreak/>
        <w:t>לדידם</w:t>
      </w:r>
      <w:r w:rsidR="00C106CF">
        <w:rPr>
          <w:rFonts w:hint="cs"/>
          <w:rtl/>
        </w:rPr>
        <w:t xml:space="preserve"> </w:t>
      </w:r>
      <w:r>
        <w:rPr>
          <w:rFonts w:hint="cs"/>
          <w:rtl/>
        </w:rPr>
        <w:t xml:space="preserve">יש לראות באותם פסוקים </w:t>
      </w:r>
      <w:r w:rsidR="00C106CF">
        <w:rPr>
          <w:rFonts w:hint="cs"/>
          <w:rtl/>
        </w:rPr>
        <w:t xml:space="preserve">הלכות </w:t>
      </w:r>
      <w:r>
        <w:rPr>
          <w:rFonts w:hint="cs"/>
          <w:rtl/>
        </w:rPr>
        <w:t>מקומיות לאותם זמנים</w:t>
      </w:r>
      <w:r w:rsidR="00C106CF">
        <w:rPr>
          <w:rFonts w:hint="cs"/>
          <w:rtl/>
        </w:rPr>
        <w:t>.</w:t>
      </w:r>
    </w:p>
    <w:p w14:paraId="6BE07BFD" w14:textId="5B9D6A54" w:rsidR="00C106CF" w:rsidRDefault="00C11158" w:rsidP="00C106CF">
      <w:pPr>
        <w:rPr>
          <w:rtl/>
        </w:rPr>
      </w:pPr>
      <w:r>
        <w:rPr>
          <w:rFonts w:hint="cs"/>
          <w:rtl/>
        </w:rPr>
        <w:t xml:space="preserve">רבינו בחיי </w:t>
      </w:r>
      <w:r w:rsidR="00B10831">
        <w:rPr>
          <w:rFonts w:hint="cs"/>
          <w:rtl/>
        </w:rPr>
        <w:t>(</w:t>
      </w:r>
      <w:r w:rsidR="00C106CF">
        <w:rPr>
          <w:rFonts w:hint="cs"/>
          <w:rtl/>
        </w:rPr>
        <w:t xml:space="preserve">רבנו בחיי בן אשר 1255-1340, ספרד) כותב </w:t>
      </w:r>
      <w:r w:rsidR="00A74FDA">
        <w:rPr>
          <w:rFonts w:hint="cs"/>
          <w:rtl/>
        </w:rPr>
        <w:t xml:space="preserve">שהואיל והמצרים </w:t>
      </w:r>
      <w:r w:rsidR="00C106CF">
        <w:rPr>
          <w:rFonts w:hint="cs"/>
          <w:rtl/>
        </w:rPr>
        <w:t xml:space="preserve">היו ידועים כאנשים לא מוסריים, </w:t>
      </w:r>
      <w:r w:rsidR="00D61E40">
        <w:rPr>
          <w:rFonts w:hint="cs"/>
          <w:rtl/>
        </w:rPr>
        <w:t xml:space="preserve">הוזהרו </w:t>
      </w:r>
      <w:r w:rsidR="00C106CF">
        <w:rPr>
          <w:rFonts w:hint="cs"/>
          <w:rtl/>
        </w:rPr>
        <w:t>היהודים באותה תקופה להתרחק מהם</w:t>
      </w:r>
      <w:r w:rsidR="00B10831">
        <w:rPr>
          <w:rFonts w:hint="cs"/>
          <w:rtl/>
        </w:rPr>
        <w:t>.</w:t>
      </w:r>
      <w:r w:rsidR="00C106CF">
        <w:rPr>
          <w:rFonts w:hint="cs"/>
          <w:rtl/>
        </w:rPr>
        <w:t xml:space="preserve"> </w:t>
      </w:r>
      <w:r w:rsidR="00C335CA">
        <w:rPr>
          <w:rFonts w:hint="cs"/>
          <w:rtl/>
        </w:rPr>
        <w:t xml:space="preserve">העובדה שקמו </w:t>
      </w:r>
      <w:r w:rsidR="009C41B5">
        <w:rPr>
          <w:rFonts w:hint="cs"/>
          <w:rtl/>
        </w:rPr>
        <w:t>ע</w:t>
      </w:r>
      <w:r>
        <w:rPr>
          <w:rFonts w:hint="cs"/>
          <w:rtl/>
        </w:rPr>
        <w:t>ם</w:t>
      </w:r>
      <w:r w:rsidR="009C41B5">
        <w:rPr>
          <w:rFonts w:hint="cs"/>
          <w:rtl/>
        </w:rPr>
        <w:t xml:space="preserve"> השנים </w:t>
      </w:r>
      <w:r w:rsidR="00C106CF">
        <w:rPr>
          <w:rFonts w:hint="cs"/>
          <w:rtl/>
        </w:rPr>
        <w:t xml:space="preserve">קהילות במצרים </w:t>
      </w:r>
      <w:r w:rsidR="009C41B5">
        <w:rPr>
          <w:rFonts w:hint="cs"/>
          <w:rtl/>
        </w:rPr>
        <w:t>ו</w:t>
      </w:r>
      <w:r w:rsidR="00131211">
        <w:rPr>
          <w:rFonts w:hint="cs"/>
          <w:rtl/>
        </w:rPr>
        <w:t>לא מיחו בה</w:t>
      </w:r>
      <w:r w:rsidR="00B84F48">
        <w:rPr>
          <w:rFonts w:hint="cs"/>
          <w:rtl/>
        </w:rPr>
        <w:t>ן</w:t>
      </w:r>
      <w:r w:rsidR="00131211">
        <w:rPr>
          <w:rFonts w:hint="cs"/>
          <w:rtl/>
        </w:rPr>
        <w:t xml:space="preserve"> </w:t>
      </w:r>
      <w:r w:rsidR="009C41B5">
        <w:rPr>
          <w:rFonts w:hint="cs"/>
          <w:rtl/>
        </w:rPr>
        <w:t xml:space="preserve">חכמים </w:t>
      </w:r>
      <w:r w:rsidR="00131211">
        <w:rPr>
          <w:rFonts w:hint="cs"/>
          <w:rtl/>
        </w:rPr>
        <w:t>כלל</w:t>
      </w:r>
      <w:r w:rsidR="009C41B5">
        <w:rPr>
          <w:rFonts w:hint="cs"/>
          <w:rtl/>
        </w:rPr>
        <w:t>,</w:t>
      </w:r>
      <w:r w:rsidR="00131211">
        <w:rPr>
          <w:rFonts w:hint="cs"/>
          <w:rtl/>
        </w:rPr>
        <w:t xml:space="preserve"> </w:t>
      </w:r>
      <w:r w:rsidR="00C106CF">
        <w:rPr>
          <w:rFonts w:hint="cs"/>
          <w:rtl/>
        </w:rPr>
        <w:t>מוכיחה כי האיסור הוא זמני בלבד.</w:t>
      </w:r>
      <w:r w:rsidR="00C106CF">
        <w:rPr>
          <w:rStyle w:val="a5"/>
          <w:rtl/>
        </w:rPr>
        <w:footnoteReference w:id="5"/>
      </w:r>
    </w:p>
    <w:p w14:paraId="1E018449" w14:textId="45D68296" w:rsidR="00C106CF" w:rsidRDefault="00B84F48" w:rsidP="00C106CF">
      <w:pPr>
        <w:rPr>
          <w:rtl/>
        </w:rPr>
      </w:pPr>
      <w:r>
        <w:rPr>
          <w:rFonts w:hint="cs"/>
          <w:rtl/>
        </w:rPr>
        <w:t xml:space="preserve">אך </w:t>
      </w:r>
      <w:r w:rsidR="00C106CF">
        <w:rPr>
          <w:rFonts w:hint="cs"/>
          <w:rtl/>
        </w:rPr>
        <w:t xml:space="preserve">רבנים אחרים </w:t>
      </w:r>
      <w:r>
        <w:rPr>
          <w:rFonts w:hint="cs"/>
          <w:rtl/>
        </w:rPr>
        <w:t xml:space="preserve">קיבלו </w:t>
      </w:r>
      <w:r w:rsidR="00C106CF">
        <w:rPr>
          <w:rFonts w:hint="cs"/>
          <w:rtl/>
        </w:rPr>
        <w:t>את האיסור</w:t>
      </w:r>
      <w:r w:rsidR="00673512">
        <w:rPr>
          <w:rFonts w:hint="cs"/>
          <w:rtl/>
        </w:rPr>
        <w:t>,</w:t>
      </w:r>
      <w:r w:rsidR="00C106CF">
        <w:rPr>
          <w:rFonts w:hint="cs"/>
          <w:rtl/>
        </w:rPr>
        <w:t xml:space="preserve"> </w:t>
      </w:r>
      <w:r w:rsidR="00673512">
        <w:rPr>
          <w:rFonts w:hint="cs"/>
          <w:rtl/>
        </w:rPr>
        <w:t>בדומה לרמב"ם</w:t>
      </w:r>
      <w:r w:rsidR="00C106CF">
        <w:rPr>
          <w:rFonts w:hint="cs"/>
          <w:rtl/>
        </w:rPr>
        <w:t xml:space="preserve">, </w:t>
      </w:r>
      <w:r>
        <w:rPr>
          <w:rFonts w:hint="cs"/>
          <w:rtl/>
        </w:rPr>
        <w:t xml:space="preserve">הוטרדו </w:t>
      </w:r>
      <w:r w:rsidR="00C106CF">
        <w:rPr>
          <w:rFonts w:hint="cs"/>
          <w:rtl/>
        </w:rPr>
        <w:t xml:space="preserve">מאוד </w:t>
      </w:r>
      <w:r>
        <w:rPr>
          <w:rFonts w:hint="cs"/>
          <w:rtl/>
        </w:rPr>
        <w:t>משאלת יישום האיסור</w:t>
      </w:r>
      <w:r w:rsidR="00C106CF">
        <w:rPr>
          <w:rFonts w:hint="cs"/>
          <w:rtl/>
        </w:rPr>
        <w:t xml:space="preserve"> </w:t>
      </w:r>
      <w:r>
        <w:rPr>
          <w:rFonts w:hint="cs"/>
          <w:rtl/>
        </w:rPr>
        <w:t xml:space="preserve">והציעו </w:t>
      </w:r>
      <w:r w:rsidR="00C106CF">
        <w:rPr>
          <w:rFonts w:hint="cs"/>
          <w:rtl/>
        </w:rPr>
        <w:t xml:space="preserve">כמה הסברים </w:t>
      </w:r>
      <w:r w:rsidR="008D43EE">
        <w:rPr>
          <w:rFonts w:hint="cs"/>
          <w:rtl/>
        </w:rPr>
        <w:t xml:space="preserve">שמצמצמים </w:t>
      </w:r>
      <w:r w:rsidR="00C106CF">
        <w:rPr>
          <w:rFonts w:hint="cs"/>
          <w:rtl/>
        </w:rPr>
        <w:t xml:space="preserve">את האיסור. </w:t>
      </w:r>
      <w:r w:rsidR="00F15CAA">
        <w:rPr>
          <w:rFonts w:hint="cs"/>
          <w:rtl/>
        </w:rPr>
        <w:t>כפי שנראה להלן, אופי האיסור והמגבלות הנובעות ממנו לימינו, נובעים מתוך הנימוקים למהותו של ה</w:t>
      </w:r>
      <w:r w:rsidR="00A74FDA">
        <w:rPr>
          <w:rFonts w:hint="cs"/>
          <w:rtl/>
        </w:rPr>
        <w:t>איסור</w:t>
      </w:r>
      <w:r w:rsidR="00C106CF">
        <w:rPr>
          <w:rFonts w:hint="cs"/>
          <w:rtl/>
        </w:rPr>
        <w:t>.</w:t>
      </w:r>
      <w:r w:rsidR="00C106CF">
        <w:rPr>
          <w:rStyle w:val="a5"/>
          <w:rtl/>
        </w:rPr>
        <w:footnoteReference w:id="6"/>
      </w:r>
    </w:p>
    <w:p w14:paraId="3B3CB19F" w14:textId="67D2B8C8" w:rsidR="00C106CF" w:rsidRDefault="00B10831" w:rsidP="00C106CF">
      <w:pPr>
        <w:rPr>
          <w:rtl/>
        </w:rPr>
      </w:pPr>
      <w:r>
        <w:rPr>
          <w:rFonts w:hint="cs"/>
          <w:rtl/>
        </w:rPr>
        <w:t>בעל היראים</w:t>
      </w:r>
      <w:r w:rsidR="00C106CF">
        <w:rPr>
          <w:rFonts w:hint="cs"/>
          <w:rtl/>
        </w:rPr>
        <w:t xml:space="preserve"> (</w:t>
      </w:r>
      <w:r w:rsidR="00751E69">
        <w:rPr>
          <w:rFonts w:hint="cs"/>
          <w:rtl/>
        </w:rPr>
        <w:t xml:space="preserve">הרב אליעזר ממיץ </w:t>
      </w:r>
      <w:r w:rsidR="00C106CF">
        <w:rPr>
          <w:rFonts w:hint="cs"/>
          <w:rtl/>
        </w:rPr>
        <w:t>1115-1175) מבין כי האיסור מוגבל לנסיעה מישראל למצרים</w:t>
      </w:r>
      <w:r w:rsidR="00751E69">
        <w:rPr>
          <w:rFonts w:hint="cs"/>
          <w:rtl/>
        </w:rPr>
        <w:t xml:space="preserve">. לדבריו </w:t>
      </w:r>
      <w:r w:rsidR="00B84F48">
        <w:rPr>
          <w:rFonts w:hint="cs"/>
          <w:rtl/>
        </w:rPr>
        <w:t>טעם ה</w:t>
      </w:r>
      <w:r w:rsidR="00751E69">
        <w:rPr>
          <w:rFonts w:hint="cs"/>
          <w:rtl/>
        </w:rPr>
        <w:t xml:space="preserve">איסור </w:t>
      </w:r>
      <w:r w:rsidR="00B84F48">
        <w:rPr>
          <w:rFonts w:hint="cs"/>
          <w:rtl/>
        </w:rPr>
        <w:t xml:space="preserve">הוא </w:t>
      </w:r>
      <w:r w:rsidR="00751E69">
        <w:rPr>
          <w:rFonts w:hint="cs"/>
          <w:rtl/>
        </w:rPr>
        <w:t>שהמעשה נראה כ</w:t>
      </w:r>
      <w:r w:rsidR="00C106CF">
        <w:rPr>
          <w:rFonts w:hint="cs"/>
          <w:rtl/>
        </w:rPr>
        <w:t>עלבון ישיר ל</w:t>
      </w:r>
      <w:r w:rsidR="00CB0A2D">
        <w:rPr>
          <w:rFonts w:hint="cs"/>
          <w:rtl/>
        </w:rPr>
        <w:t>ה'</w:t>
      </w:r>
      <w:r w:rsidR="00C106CF">
        <w:rPr>
          <w:rFonts w:hint="cs"/>
          <w:rtl/>
        </w:rPr>
        <w:t xml:space="preserve"> שהוציא אותנו ממצרים והביא אותנו לארץ.</w:t>
      </w:r>
      <w:r w:rsidR="00C106CF">
        <w:rPr>
          <w:rStyle w:val="a5"/>
          <w:rtl/>
        </w:rPr>
        <w:footnoteReference w:id="7"/>
      </w:r>
    </w:p>
    <w:p w14:paraId="2276F715" w14:textId="400B4C9A" w:rsidR="00C106CF" w:rsidRDefault="00C106CF" w:rsidP="00C106CF">
      <w:pPr>
        <w:rPr>
          <w:rtl/>
        </w:rPr>
      </w:pPr>
      <w:r>
        <w:rPr>
          <w:rFonts w:hint="cs"/>
          <w:rtl/>
        </w:rPr>
        <w:t>הרב משה בן יעקב מקוצי (צרפת, 1200-1260) טוען כי האיסור נובע מהתנהגותם הלא</w:t>
      </w:r>
      <w:r w:rsidR="00B84F48">
        <w:rPr>
          <w:rFonts w:hint="cs"/>
          <w:rtl/>
        </w:rPr>
        <w:t>-</w:t>
      </w:r>
      <w:r>
        <w:rPr>
          <w:rFonts w:hint="cs"/>
          <w:rtl/>
        </w:rPr>
        <w:t xml:space="preserve">מוסרית של המצרים הקדומים. </w:t>
      </w:r>
      <w:r w:rsidR="0085699B">
        <w:rPr>
          <w:rFonts w:hint="cs"/>
          <w:rtl/>
        </w:rPr>
        <w:t>אלא ש</w:t>
      </w:r>
      <w:r>
        <w:rPr>
          <w:rFonts w:hint="cs"/>
          <w:rtl/>
        </w:rPr>
        <w:t xml:space="preserve">המשנה </w:t>
      </w:r>
      <w:r w:rsidR="0085699B">
        <w:rPr>
          <w:rFonts w:hint="cs"/>
          <w:rtl/>
        </w:rPr>
        <w:t xml:space="preserve">בידיים </w:t>
      </w:r>
      <w:r w:rsidRPr="00B10831">
        <w:rPr>
          <w:rFonts w:hint="cs"/>
          <w:sz w:val="20"/>
          <w:szCs w:val="20"/>
          <w:rtl/>
        </w:rPr>
        <w:t xml:space="preserve">(ד, ד) </w:t>
      </w:r>
      <w:r>
        <w:rPr>
          <w:rFonts w:hint="cs"/>
          <w:rtl/>
        </w:rPr>
        <w:t>קובעת</w:t>
      </w:r>
      <w:r w:rsidR="00BC474C">
        <w:rPr>
          <w:rFonts w:hint="cs"/>
          <w:rtl/>
        </w:rPr>
        <w:t xml:space="preserve"> כי </w:t>
      </w:r>
      <w:r>
        <w:rPr>
          <w:rFonts w:hint="cs"/>
          <w:rtl/>
        </w:rPr>
        <w:t>"סנחריב מלך אשור ובלבל את כל האומות"</w:t>
      </w:r>
      <w:r w:rsidR="0085699B">
        <w:rPr>
          <w:rFonts w:hint="cs"/>
          <w:rtl/>
        </w:rPr>
        <w:t>.</w:t>
      </w:r>
      <w:r>
        <w:rPr>
          <w:rFonts w:hint="cs"/>
          <w:rtl/>
        </w:rPr>
        <w:t xml:space="preserve"> </w:t>
      </w:r>
      <w:r w:rsidR="00BC474C">
        <w:rPr>
          <w:rFonts w:hint="cs"/>
          <w:rtl/>
        </w:rPr>
        <w:t xml:space="preserve">כלומר, </w:t>
      </w:r>
      <w:r>
        <w:rPr>
          <w:rFonts w:hint="cs"/>
          <w:rtl/>
        </w:rPr>
        <w:t xml:space="preserve">הילידים המצריים הקדמונים הוחלפו </w:t>
      </w:r>
      <w:r w:rsidR="00B84F48">
        <w:rPr>
          <w:rFonts w:hint="cs"/>
          <w:rtl/>
        </w:rPr>
        <w:t>ב</w:t>
      </w:r>
      <w:r w:rsidR="0085699B">
        <w:rPr>
          <w:rFonts w:hint="cs"/>
          <w:rtl/>
        </w:rPr>
        <w:t xml:space="preserve">עמים </w:t>
      </w:r>
      <w:r>
        <w:rPr>
          <w:rFonts w:hint="cs"/>
          <w:rtl/>
        </w:rPr>
        <w:t>אחרים</w:t>
      </w:r>
      <w:r w:rsidR="00B84F48">
        <w:rPr>
          <w:rFonts w:hint="cs"/>
          <w:rtl/>
        </w:rPr>
        <w:t>, ו</w:t>
      </w:r>
      <w:r w:rsidR="00BC474C">
        <w:rPr>
          <w:rFonts w:hint="cs"/>
          <w:rtl/>
        </w:rPr>
        <w:t>לכן לדבריו</w:t>
      </w:r>
      <w:r w:rsidR="00B84F48">
        <w:rPr>
          <w:rFonts w:hint="cs"/>
          <w:rtl/>
        </w:rPr>
        <w:t xml:space="preserve"> </w:t>
      </w:r>
      <w:r>
        <w:rPr>
          <w:rFonts w:hint="cs"/>
          <w:rtl/>
        </w:rPr>
        <w:t>האיסור</w:t>
      </w:r>
      <w:r w:rsidR="00B84F48">
        <w:rPr>
          <w:rFonts w:hint="cs"/>
          <w:rtl/>
        </w:rPr>
        <w:t xml:space="preserve"> פקע</w:t>
      </w:r>
      <w:r>
        <w:rPr>
          <w:rFonts w:hint="cs"/>
          <w:rtl/>
        </w:rPr>
        <w:t>.</w:t>
      </w:r>
      <w:r>
        <w:rPr>
          <w:rStyle w:val="a5"/>
          <w:rtl/>
        </w:rPr>
        <w:footnoteReference w:id="8"/>
      </w:r>
    </w:p>
    <w:p w14:paraId="48F19DB2" w14:textId="39CF3D80" w:rsidR="00C106CF" w:rsidRDefault="00C106CF" w:rsidP="00C106CF">
      <w:pPr>
        <w:rPr>
          <w:rtl/>
        </w:rPr>
      </w:pPr>
      <w:r>
        <w:rPr>
          <w:rFonts w:hint="cs"/>
          <w:rtl/>
        </w:rPr>
        <w:t xml:space="preserve">כאמור, </w:t>
      </w:r>
      <w:proofErr w:type="spellStart"/>
      <w:r w:rsidR="00616758">
        <w:rPr>
          <w:rFonts w:hint="cs"/>
          <w:rtl/>
        </w:rPr>
        <w:t>הרדב"ז</w:t>
      </w:r>
      <w:proofErr w:type="spellEnd"/>
      <w:r w:rsidR="00616758">
        <w:rPr>
          <w:rFonts w:hint="cs"/>
          <w:rtl/>
        </w:rPr>
        <w:t xml:space="preserve"> </w:t>
      </w:r>
      <w:r>
        <w:rPr>
          <w:rFonts w:hint="cs"/>
          <w:rtl/>
        </w:rPr>
        <w:t>(</w:t>
      </w:r>
      <w:r w:rsidR="00616758">
        <w:rPr>
          <w:rFonts w:hint="cs"/>
          <w:rtl/>
        </w:rPr>
        <w:t xml:space="preserve">הרב דוד בן שלמה אבן </w:t>
      </w:r>
      <w:proofErr w:type="spellStart"/>
      <w:r w:rsidR="00616758">
        <w:rPr>
          <w:rFonts w:hint="cs"/>
          <w:rtl/>
        </w:rPr>
        <w:t>זמרא</w:t>
      </w:r>
      <w:proofErr w:type="spellEnd"/>
      <w:r>
        <w:rPr>
          <w:rFonts w:hint="cs"/>
          <w:rtl/>
        </w:rPr>
        <w:t xml:space="preserve">, 1479-1573) גר </w:t>
      </w:r>
      <w:r w:rsidR="00616758">
        <w:rPr>
          <w:rFonts w:hint="cs"/>
          <w:rtl/>
        </w:rPr>
        <w:t xml:space="preserve">בעצמו </w:t>
      </w:r>
      <w:r>
        <w:rPr>
          <w:rFonts w:hint="cs"/>
          <w:rtl/>
        </w:rPr>
        <w:t xml:space="preserve">במצרים. בפירושו לרמב"ם הוא דן בבעייתנו ומביא את הירושלמי </w:t>
      </w:r>
      <w:r w:rsidR="00616758">
        <w:rPr>
          <w:rFonts w:hint="cs"/>
          <w:rtl/>
        </w:rPr>
        <w:t>ב</w:t>
      </w:r>
      <w:r>
        <w:rPr>
          <w:rFonts w:hint="cs"/>
          <w:rtl/>
        </w:rPr>
        <w:t xml:space="preserve">סנהדרין </w:t>
      </w:r>
      <w:r w:rsidRPr="00B10831">
        <w:rPr>
          <w:rFonts w:hint="cs"/>
          <w:sz w:val="20"/>
          <w:szCs w:val="20"/>
          <w:rtl/>
        </w:rPr>
        <w:t>(י, ח)</w:t>
      </w:r>
      <w:r>
        <w:rPr>
          <w:rFonts w:hint="cs"/>
          <w:rtl/>
        </w:rPr>
        <w:t xml:space="preserve"> המתיר חזרה זמנית למצרים למטרות עסקיות או למטרות אחרות שאינן מגורים.</w:t>
      </w:r>
      <w:r>
        <w:rPr>
          <w:rStyle w:val="a5"/>
          <w:rtl/>
        </w:rPr>
        <w:footnoteReference w:id="9"/>
      </w:r>
      <w:r>
        <w:rPr>
          <w:rFonts w:hint="cs"/>
          <w:rtl/>
        </w:rPr>
        <w:t xml:space="preserve"> דעה זו מוזכרת </w:t>
      </w:r>
      <w:r w:rsidR="00616758">
        <w:rPr>
          <w:rFonts w:hint="cs"/>
          <w:rtl/>
        </w:rPr>
        <w:t xml:space="preserve">גם </w:t>
      </w:r>
      <w:r>
        <w:rPr>
          <w:rFonts w:hint="cs"/>
          <w:rtl/>
        </w:rPr>
        <w:t>על ידי הרמב"ם בעצמו.</w:t>
      </w:r>
      <w:r>
        <w:rPr>
          <w:rStyle w:val="a5"/>
          <w:rtl/>
        </w:rPr>
        <w:footnoteReference w:id="10"/>
      </w:r>
    </w:p>
    <w:p w14:paraId="783B90EC" w14:textId="20EAAF7C" w:rsidR="00C106CF" w:rsidRDefault="00F43B77" w:rsidP="00C106CF">
      <w:pPr>
        <w:rPr>
          <w:rtl/>
        </w:rPr>
      </w:pPr>
      <w:r>
        <w:rPr>
          <w:rFonts w:hint="cs"/>
          <w:rtl/>
        </w:rPr>
        <w:t>בהתבסס על כך</w:t>
      </w:r>
      <w:r w:rsidR="00B84F48">
        <w:rPr>
          <w:rFonts w:hint="cs"/>
          <w:rtl/>
        </w:rPr>
        <w:t xml:space="preserve"> מסביר</w:t>
      </w:r>
      <w:r>
        <w:rPr>
          <w:rFonts w:hint="cs"/>
          <w:rtl/>
        </w:rPr>
        <w:t xml:space="preserve"> </w:t>
      </w:r>
      <w:proofErr w:type="spellStart"/>
      <w:r>
        <w:rPr>
          <w:rFonts w:hint="cs"/>
          <w:rtl/>
        </w:rPr>
        <w:t>הרדב"ז</w:t>
      </w:r>
      <w:proofErr w:type="spellEnd"/>
      <w:r>
        <w:rPr>
          <w:rFonts w:hint="cs"/>
          <w:rtl/>
        </w:rPr>
        <w:t xml:space="preserve"> </w:t>
      </w:r>
      <w:r w:rsidR="00C106CF">
        <w:rPr>
          <w:rFonts w:hint="cs"/>
          <w:rtl/>
        </w:rPr>
        <w:t xml:space="preserve">כי יהודים רבים הגיעו למצרים מתוך כוונה להישאר באופן זמני ובסופו של דבר </w:t>
      </w:r>
      <w:r>
        <w:rPr>
          <w:rFonts w:hint="cs"/>
          <w:rtl/>
        </w:rPr>
        <w:t>השתקעו שם</w:t>
      </w:r>
      <w:r w:rsidR="00C106CF">
        <w:rPr>
          <w:rFonts w:hint="cs"/>
          <w:rtl/>
        </w:rPr>
        <w:t>. מסקנתו היא שהאיסור יופר רק אם אדם יעבור למצרים מתוך כוונה להתגורר בה.</w:t>
      </w:r>
    </w:p>
    <w:p w14:paraId="2033B715" w14:textId="4B6CFE42" w:rsidR="00C106CF" w:rsidRDefault="00C106CF" w:rsidP="00C106CF">
      <w:pPr>
        <w:rPr>
          <w:rtl/>
        </w:rPr>
      </w:pPr>
      <w:r>
        <w:rPr>
          <w:rFonts w:hint="cs"/>
          <w:rtl/>
        </w:rPr>
        <w:t xml:space="preserve">בהתבסס על דעה זו טען הרב עובדיה כי לעיתונאים מותר לנסוע למצרים, </w:t>
      </w:r>
      <w:r w:rsidR="00F43B77">
        <w:rPr>
          <w:rFonts w:hint="cs"/>
          <w:rtl/>
        </w:rPr>
        <w:t xml:space="preserve">הואיל ואין </w:t>
      </w:r>
      <w:r>
        <w:rPr>
          <w:rFonts w:hint="cs"/>
          <w:rtl/>
        </w:rPr>
        <w:t>להם שום כוונה להתיישב בה.</w:t>
      </w:r>
    </w:p>
    <w:p w14:paraId="7B035227" w14:textId="6322CB3B" w:rsidR="00C106CF" w:rsidRDefault="00C106CF" w:rsidP="00C106CF">
      <w:pPr>
        <w:rPr>
          <w:rtl/>
        </w:rPr>
      </w:pPr>
      <w:r>
        <w:rPr>
          <w:rFonts w:hint="cs"/>
          <w:rtl/>
        </w:rPr>
        <w:t xml:space="preserve">לרב אברהם יצחק הכהן קוק יש </w:t>
      </w:r>
      <w:r w:rsidR="00731917">
        <w:rPr>
          <w:rFonts w:hint="cs"/>
          <w:rtl/>
        </w:rPr>
        <w:t xml:space="preserve">נימוק </w:t>
      </w:r>
      <w:r>
        <w:rPr>
          <w:rFonts w:hint="cs"/>
          <w:rtl/>
        </w:rPr>
        <w:t>מקורי</w:t>
      </w:r>
      <w:r w:rsidR="00731917">
        <w:rPr>
          <w:rFonts w:hint="cs"/>
          <w:rtl/>
        </w:rPr>
        <w:t xml:space="preserve"> למהות האיסור</w:t>
      </w:r>
      <w:r>
        <w:rPr>
          <w:rFonts w:hint="cs"/>
          <w:rtl/>
        </w:rPr>
        <w:t>.</w:t>
      </w:r>
      <w:r>
        <w:rPr>
          <w:rStyle w:val="a5"/>
          <w:rtl/>
        </w:rPr>
        <w:footnoteReference w:id="11"/>
      </w:r>
      <w:r>
        <w:rPr>
          <w:rFonts w:hint="cs"/>
          <w:rtl/>
        </w:rPr>
        <w:t xml:space="preserve"> הבנתו משלבת את שני </w:t>
      </w:r>
      <w:r w:rsidR="00731917">
        <w:rPr>
          <w:rFonts w:hint="cs"/>
          <w:rtl/>
        </w:rPr>
        <w:t>מרכיבי האיסור</w:t>
      </w:r>
      <w:r>
        <w:rPr>
          <w:rFonts w:hint="cs"/>
          <w:rtl/>
        </w:rPr>
        <w:t xml:space="preserve">: </w:t>
      </w:r>
      <w:r w:rsidR="0085699B">
        <w:rPr>
          <w:rFonts w:hint="cs"/>
          <w:rtl/>
        </w:rPr>
        <w:t>ארץ מצרים והעם המצרי</w:t>
      </w:r>
      <w:r>
        <w:rPr>
          <w:rFonts w:hint="cs"/>
          <w:rtl/>
        </w:rPr>
        <w:t>. ראשית, הוא מצטט את הרמב"ם עצמו:</w:t>
      </w:r>
    </w:p>
    <w:p w14:paraId="4B95B0D2" w14:textId="77777777" w:rsidR="0085699B" w:rsidRDefault="00C106CF" w:rsidP="00B10831">
      <w:pPr>
        <w:ind w:left="720"/>
        <w:rPr>
          <w:rtl/>
        </w:rPr>
      </w:pPr>
      <w:r>
        <w:rPr>
          <w:rFonts w:hint="cs"/>
          <w:rtl/>
        </w:rPr>
        <w:t xml:space="preserve">ויראה לי שאם כבש ארץ מצרים מלך ישראל על פי בית דין, שהיא מותרת, ולא הזהירה אלא לשוב לה יחידים, או לשכון בה והיא ביד עכו"ם מפני שמעשיה </w:t>
      </w:r>
      <w:proofErr w:type="spellStart"/>
      <w:r>
        <w:rPr>
          <w:rFonts w:hint="cs"/>
          <w:rtl/>
        </w:rPr>
        <w:t>מקולקלין</w:t>
      </w:r>
      <w:proofErr w:type="spellEnd"/>
      <w:r>
        <w:rPr>
          <w:rFonts w:hint="cs"/>
          <w:rtl/>
        </w:rPr>
        <w:t xml:space="preserve"> יותר מכל הארצות, שנאמר כמעשה ארץ מצרים.</w:t>
      </w:r>
      <w:r w:rsidR="0085699B">
        <w:rPr>
          <w:rFonts w:hint="cs"/>
          <w:rtl/>
        </w:rPr>
        <w:t xml:space="preserve"> </w:t>
      </w:r>
    </w:p>
    <w:p w14:paraId="4973A4D8" w14:textId="3ADCF181" w:rsidR="00C106CF" w:rsidRDefault="0085699B" w:rsidP="00B10831">
      <w:pPr>
        <w:ind w:left="720"/>
        <w:rPr>
          <w:rtl/>
        </w:rPr>
      </w:pPr>
      <w:r w:rsidRPr="0085699B">
        <w:rPr>
          <w:sz w:val="20"/>
          <w:szCs w:val="20"/>
          <w:rtl/>
        </w:rPr>
        <w:tab/>
      </w:r>
      <w:r w:rsidRPr="0085699B">
        <w:rPr>
          <w:rFonts w:hint="cs"/>
          <w:sz w:val="20"/>
          <w:szCs w:val="20"/>
          <w:rtl/>
        </w:rPr>
        <w:t xml:space="preserve">(הלכות מלכים פ"ה </w:t>
      </w:r>
      <w:proofErr w:type="spellStart"/>
      <w:r w:rsidRPr="0085699B">
        <w:rPr>
          <w:rFonts w:hint="cs"/>
          <w:sz w:val="20"/>
          <w:szCs w:val="20"/>
          <w:rtl/>
        </w:rPr>
        <w:t>ה"ח</w:t>
      </w:r>
      <w:proofErr w:type="spellEnd"/>
      <w:r w:rsidRPr="0085699B">
        <w:rPr>
          <w:rFonts w:hint="cs"/>
          <w:sz w:val="20"/>
          <w:szCs w:val="20"/>
          <w:rtl/>
        </w:rPr>
        <w:t>)</w:t>
      </w:r>
      <w:r>
        <w:rPr>
          <w:rFonts w:hint="cs"/>
          <w:rtl/>
        </w:rPr>
        <w:t>.</w:t>
      </w:r>
    </w:p>
    <w:p w14:paraId="1773D2DC" w14:textId="6B0EF0DF" w:rsidR="00C106CF" w:rsidRDefault="00C106CF" w:rsidP="000D0C62">
      <w:pPr>
        <w:rPr>
          <w:rtl/>
        </w:rPr>
      </w:pPr>
      <w:r>
        <w:rPr>
          <w:rFonts w:hint="cs"/>
          <w:rtl/>
        </w:rPr>
        <w:t>הרב קוק מזכיר שאפשר להפיק שני חידושים מהלכה זו</w:t>
      </w:r>
      <w:r w:rsidR="000D0C62">
        <w:rPr>
          <w:rFonts w:hint="cs"/>
          <w:rtl/>
        </w:rPr>
        <w:t xml:space="preserve">. </w:t>
      </w:r>
      <w:r w:rsidR="00151990">
        <w:rPr>
          <w:rFonts w:hint="cs"/>
          <w:rtl/>
        </w:rPr>
        <w:t xml:space="preserve">ראשית, </w:t>
      </w:r>
      <w:r>
        <w:rPr>
          <w:rFonts w:hint="cs"/>
          <w:rtl/>
        </w:rPr>
        <w:t>כשעם ישראל כובש את ארץ מצרים</w:t>
      </w:r>
      <w:r w:rsidR="00673512">
        <w:rPr>
          <w:rFonts w:hint="cs"/>
          <w:rtl/>
        </w:rPr>
        <w:t>,</w:t>
      </w:r>
      <w:r>
        <w:rPr>
          <w:rFonts w:hint="cs"/>
          <w:rtl/>
        </w:rPr>
        <w:t xml:space="preserve"> קדוש</w:t>
      </w:r>
      <w:r w:rsidR="000D0C62">
        <w:rPr>
          <w:rFonts w:hint="cs"/>
          <w:rtl/>
        </w:rPr>
        <w:t xml:space="preserve">תה של </w:t>
      </w:r>
      <w:r>
        <w:rPr>
          <w:rFonts w:hint="cs"/>
          <w:rtl/>
        </w:rPr>
        <w:t xml:space="preserve">ארץ ישראל </w:t>
      </w:r>
      <w:r w:rsidR="00B84F48">
        <w:rPr>
          <w:rFonts w:hint="cs"/>
          <w:rtl/>
        </w:rPr>
        <w:t>נטמעת באדמה הכבושה</w:t>
      </w:r>
      <w:r>
        <w:rPr>
          <w:rFonts w:hint="cs"/>
          <w:rtl/>
        </w:rPr>
        <w:t xml:space="preserve"> ובכך משפיעה על הטומאה (</w:t>
      </w:r>
      <w:r w:rsidR="00B84F48">
        <w:rPr>
          <w:rFonts w:hint="cs"/>
          <w:rtl/>
        </w:rPr>
        <w:t xml:space="preserve">גם זו </w:t>
      </w:r>
      <w:r>
        <w:rPr>
          <w:rFonts w:hint="cs"/>
          <w:rtl/>
        </w:rPr>
        <w:t xml:space="preserve">המוסרית) של מצרים. שינוי </w:t>
      </w:r>
      <w:r w:rsidR="00B84F48">
        <w:rPr>
          <w:rFonts w:hint="cs"/>
          <w:rtl/>
        </w:rPr>
        <w:t xml:space="preserve">טיב </w:t>
      </w:r>
      <w:r>
        <w:rPr>
          <w:rFonts w:hint="cs"/>
          <w:rtl/>
        </w:rPr>
        <w:t>הארץ יכול</w:t>
      </w:r>
      <w:r w:rsidR="00151990">
        <w:rPr>
          <w:rFonts w:hint="cs"/>
          <w:rtl/>
        </w:rPr>
        <w:t xml:space="preserve"> </w:t>
      </w:r>
      <w:r w:rsidR="00B84F48">
        <w:rPr>
          <w:rFonts w:hint="cs"/>
          <w:rtl/>
        </w:rPr>
        <w:t xml:space="preserve">להפקיע </w:t>
      </w:r>
      <w:r>
        <w:rPr>
          <w:rFonts w:hint="cs"/>
          <w:rtl/>
        </w:rPr>
        <w:t>את האיסור.</w:t>
      </w:r>
    </w:p>
    <w:p w14:paraId="5C319A2C" w14:textId="2DF06212" w:rsidR="00C106CF" w:rsidRDefault="00151990" w:rsidP="00151990">
      <w:pPr>
        <w:rPr>
          <w:rtl/>
        </w:rPr>
      </w:pPr>
      <w:r>
        <w:rPr>
          <w:rFonts w:hint="cs"/>
          <w:rtl/>
        </w:rPr>
        <w:t xml:space="preserve">שנית, </w:t>
      </w:r>
      <w:r w:rsidR="00C106CF">
        <w:rPr>
          <w:rFonts w:hint="cs"/>
          <w:rtl/>
        </w:rPr>
        <w:t>האיסור לחיות במצרים חל רק על פרטים</w:t>
      </w:r>
      <w:r w:rsidR="000B7BFD">
        <w:rPr>
          <w:rFonts w:hint="cs"/>
          <w:rtl/>
        </w:rPr>
        <w:t>, אבל ל</w:t>
      </w:r>
      <w:r w:rsidR="00C106CF">
        <w:rPr>
          <w:rFonts w:hint="cs"/>
          <w:rtl/>
        </w:rPr>
        <w:t xml:space="preserve">קהילות שלמות </w:t>
      </w:r>
      <w:r w:rsidR="000B7BFD">
        <w:rPr>
          <w:rFonts w:hint="cs"/>
          <w:rtl/>
        </w:rPr>
        <w:t xml:space="preserve">מותר לעבור </w:t>
      </w:r>
      <w:r w:rsidR="00C106CF">
        <w:rPr>
          <w:rFonts w:hint="cs"/>
          <w:rtl/>
        </w:rPr>
        <w:t>ל</w:t>
      </w:r>
      <w:r w:rsidR="00132476">
        <w:rPr>
          <w:rFonts w:hint="cs"/>
          <w:rtl/>
        </w:rPr>
        <w:t>מצרים</w:t>
      </w:r>
      <w:r w:rsidR="00C106CF">
        <w:rPr>
          <w:rFonts w:hint="cs"/>
          <w:rtl/>
        </w:rPr>
        <w:t xml:space="preserve">. </w:t>
      </w:r>
      <w:r w:rsidR="0085699B">
        <w:rPr>
          <w:rFonts w:hint="cs"/>
          <w:rtl/>
        </w:rPr>
        <w:t xml:space="preserve">הרעיון </w:t>
      </w:r>
      <w:r w:rsidR="00C106CF">
        <w:rPr>
          <w:rFonts w:hint="cs"/>
          <w:rtl/>
        </w:rPr>
        <w:t>מבוסס על החשש שהתנהגותם הלא</w:t>
      </w:r>
      <w:r w:rsidR="000B7BFD">
        <w:rPr>
          <w:rFonts w:hint="cs"/>
          <w:rtl/>
        </w:rPr>
        <w:t>-</w:t>
      </w:r>
      <w:r w:rsidR="00C106CF">
        <w:rPr>
          <w:rFonts w:hint="cs"/>
          <w:rtl/>
        </w:rPr>
        <w:t xml:space="preserve">מוסרית של תושבי מצרים תשפיע לרעה על העם היהודי. </w:t>
      </w:r>
      <w:r w:rsidR="007F61D9">
        <w:rPr>
          <w:rFonts w:hint="cs"/>
          <w:rtl/>
        </w:rPr>
        <w:t xml:space="preserve">כאשר קהילות שלמות מתגוררות שם, </w:t>
      </w:r>
      <w:r w:rsidR="00C106CF">
        <w:rPr>
          <w:rFonts w:hint="cs"/>
          <w:rtl/>
        </w:rPr>
        <w:t xml:space="preserve">ברור </w:t>
      </w:r>
      <w:r w:rsidR="007F61D9">
        <w:rPr>
          <w:rFonts w:hint="cs"/>
          <w:rtl/>
        </w:rPr>
        <w:t xml:space="preserve">כי </w:t>
      </w:r>
      <w:r w:rsidR="00132476">
        <w:rPr>
          <w:rFonts w:hint="cs"/>
          <w:rtl/>
        </w:rPr>
        <w:t>השפעת</w:t>
      </w:r>
      <w:r w:rsidR="007F61D9">
        <w:rPr>
          <w:rFonts w:hint="cs"/>
          <w:rtl/>
        </w:rPr>
        <w:t>ם</w:t>
      </w:r>
      <w:r w:rsidR="00132476">
        <w:rPr>
          <w:rFonts w:hint="cs"/>
          <w:rtl/>
        </w:rPr>
        <w:t xml:space="preserve"> המוסרית </w:t>
      </w:r>
      <w:r w:rsidR="000B7BFD">
        <w:rPr>
          <w:rFonts w:hint="cs"/>
          <w:rtl/>
        </w:rPr>
        <w:t xml:space="preserve">של המצרים </w:t>
      </w:r>
      <w:r w:rsidR="0085699B">
        <w:rPr>
          <w:rFonts w:hint="cs"/>
          <w:rtl/>
        </w:rPr>
        <w:t>נחלש</w:t>
      </w:r>
      <w:r w:rsidR="00132476">
        <w:rPr>
          <w:rFonts w:hint="cs"/>
          <w:rtl/>
        </w:rPr>
        <w:t>ת</w:t>
      </w:r>
      <w:r w:rsidR="0085699B">
        <w:rPr>
          <w:rFonts w:hint="cs"/>
          <w:rtl/>
        </w:rPr>
        <w:t xml:space="preserve"> </w:t>
      </w:r>
      <w:r w:rsidR="00132476">
        <w:rPr>
          <w:rFonts w:hint="cs"/>
          <w:rtl/>
        </w:rPr>
        <w:t>משמעותית</w:t>
      </w:r>
      <w:r w:rsidR="00C106CF">
        <w:rPr>
          <w:rFonts w:hint="cs"/>
          <w:rtl/>
        </w:rPr>
        <w:t>.</w:t>
      </w:r>
    </w:p>
    <w:p w14:paraId="75F47EA5" w14:textId="5A0D66FE" w:rsidR="00C106CF" w:rsidRDefault="00C44839" w:rsidP="00C106CF">
      <w:pPr>
        <w:rPr>
          <w:rtl/>
        </w:rPr>
      </w:pPr>
      <w:r>
        <w:rPr>
          <w:rFonts w:hint="cs"/>
          <w:rtl/>
        </w:rPr>
        <w:t xml:space="preserve">כמו כן, טענתו </w:t>
      </w:r>
      <w:r w:rsidR="00C106CF">
        <w:rPr>
          <w:rFonts w:hint="cs"/>
          <w:rtl/>
        </w:rPr>
        <w:t>יכול</w:t>
      </w:r>
      <w:r>
        <w:rPr>
          <w:rFonts w:hint="cs"/>
          <w:rtl/>
        </w:rPr>
        <w:t>ה</w:t>
      </w:r>
      <w:r w:rsidR="00C106CF">
        <w:rPr>
          <w:rFonts w:hint="cs"/>
          <w:rtl/>
        </w:rPr>
        <w:t xml:space="preserve"> להצדיק את העובדה שהרמב"ם וקהילות יהודיות </w:t>
      </w:r>
      <w:r w:rsidR="00FC07BB">
        <w:rPr>
          <w:rFonts w:hint="cs"/>
          <w:rtl/>
        </w:rPr>
        <w:t xml:space="preserve">רבות קבעו את מקומם </w:t>
      </w:r>
      <w:r w:rsidR="00C106CF">
        <w:rPr>
          <w:rFonts w:hint="cs"/>
          <w:rtl/>
        </w:rPr>
        <w:t xml:space="preserve">במצרים. </w:t>
      </w:r>
      <w:r w:rsidR="004D6686">
        <w:rPr>
          <w:rFonts w:hint="cs"/>
          <w:rtl/>
        </w:rPr>
        <w:t xml:space="preserve">באופן דומה, </w:t>
      </w:r>
      <w:r w:rsidR="00C106CF">
        <w:rPr>
          <w:rFonts w:hint="cs"/>
          <w:rtl/>
        </w:rPr>
        <w:t xml:space="preserve">נראה כי </w:t>
      </w:r>
      <w:r w:rsidR="004648D7">
        <w:rPr>
          <w:rFonts w:hint="cs"/>
          <w:rtl/>
        </w:rPr>
        <w:t xml:space="preserve">הצעתו </w:t>
      </w:r>
      <w:r w:rsidR="004D6686">
        <w:rPr>
          <w:rFonts w:hint="cs"/>
          <w:rtl/>
        </w:rPr>
        <w:t xml:space="preserve">של </w:t>
      </w:r>
      <w:r w:rsidR="00C106CF">
        <w:rPr>
          <w:rFonts w:hint="cs"/>
          <w:rtl/>
        </w:rPr>
        <w:t xml:space="preserve">הרב גרשוני </w:t>
      </w:r>
      <w:r w:rsidR="004648D7">
        <w:rPr>
          <w:rFonts w:hint="cs"/>
          <w:rtl/>
        </w:rPr>
        <w:t>ש</w:t>
      </w:r>
      <w:r w:rsidR="00C106CF">
        <w:rPr>
          <w:rFonts w:hint="cs"/>
          <w:rtl/>
        </w:rPr>
        <w:t>כיבוש שטח מצרי על ידי הצבא הישראלי במהלך המלחמה עשוי להסיר את האיסור</w:t>
      </w:r>
      <w:r w:rsidR="004D6686">
        <w:rPr>
          <w:rFonts w:hint="cs"/>
          <w:rtl/>
        </w:rPr>
        <w:t>, מבוסס</w:t>
      </w:r>
      <w:r w:rsidR="004648D7">
        <w:rPr>
          <w:rFonts w:hint="cs"/>
          <w:rtl/>
        </w:rPr>
        <w:t>ת</w:t>
      </w:r>
      <w:r w:rsidR="004D6686">
        <w:rPr>
          <w:rFonts w:hint="cs"/>
          <w:rtl/>
        </w:rPr>
        <w:t xml:space="preserve"> על רעיון דומה</w:t>
      </w:r>
      <w:r w:rsidR="00C106CF">
        <w:rPr>
          <w:rFonts w:hint="cs"/>
          <w:rtl/>
        </w:rPr>
        <w:t>.</w:t>
      </w:r>
      <w:r w:rsidR="00E379C8">
        <w:rPr>
          <w:rStyle w:val="a5"/>
          <w:rtl/>
        </w:rPr>
        <w:footnoteReference w:id="12"/>
      </w:r>
    </w:p>
    <w:p w14:paraId="3FAB7907" w14:textId="65109AE2" w:rsidR="00C106CF" w:rsidRDefault="00B10831" w:rsidP="00C106CF">
      <w:pPr>
        <w:rPr>
          <w:rtl/>
          <w:lang w:val="en-AU"/>
        </w:rPr>
      </w:pPr>
      <w:proofErr w:type="spellStart"/>
      <w:r>
        <w:rPr>
          <w:rFonts w:hint="cs"/>
          <w:rtl/>
        </w:rPr>
        <w:t>הריטב"א</w:t>
      </w:r>
      <w:proofErr w:type="spellEnd"/>
      <w:r>
        <w:rPr>
          <w:rFonts w:hint="cs"/>
          <w:rtl/>
        </w:rPr>
        <w:t xml:space="preserve"> (</w:t>
      </w:r>
      <w:r w:rsidR="00C106CF">
        <w:rPr>
          <w:rFonts w:hint="cs"/>
          <w:rtl/>
        </w:rPr>
        <w:t xml:space="preserve">הרב יום טוב בן אברהם </w:t>
      </w:r>
      <w:proofErr w:type="spellStart"/>
      <w:r w:rsidR="00C106CF">
        <w:rPr>
          <w:rFonts w:hint="cs"/>
          <w:rtl/>
        </w:rPr>
        <w:t>אשביל</w:t>
      </w:r>
      <w:r>
        <w:rPr>
          <w:rFonts w:hint="cs"/>
          <w:rtl/>
        </w:rPr>
        <w:t>י</w:t>
      </w:r>
      <w:proofErr w:type="spellEnd"/>
      <w:r w:rsidR="00C106CF">
        <w:rPr>
          <w:rFonts w:hint="cs"/>
          <w:rtl/>
        </w:rPr>
        <w:t xml:space="preserve">, 1260-1320) טען כי האיסור חל רק בזמנים </w:t>
      </w:r>
      <w:r w:rsidR="000B7BFD">
        <w:rPr>
          <w:rFonts w:hint="cs"/>
          <w:rtl/>
        </w:rPr>
        <w:t>ש</w:t>
      </w:r>
      <w:r w:rsidR="00C106CF">
        <w:rPr>
          <w:rFonts w:hint="cs"/>
          <w:rtl/>
        </w:rPr>
        <w:t>בהם המקדש עומד ויהודים חיים בישראל.</w:t>
      </w:r>
      <w:r w:rsidR="00C106CF">
        <w:rPr>
          <w:rStyle w:val="a5"/>
          <w:rtl/>
        </w:rPr>
        <w:footnoteReference w:id="13"/>
      </w:r>
      <w:r w:rsidR="00C106CF">
        <w:rPr>
          <w:rFonts w:hint="cs"/>
          <w:rtl/>
        </w:rPr>
        <w:t xml:space="preserve"> הרב אליעזר </w:t>
      </w:r>
      <w:proofErr w:type="spellStart"/>
      <w:r w:rsidR="00C106CF">
        <w:rPr>
          <w:rFonts w:hint="cs"/>
          <w:rtl/>
        </w:rPr>
        <w:t>ולדנברג</w:t>
      </w:r>
      <w:proofErr w:type="spellEnd"/>
      <w:r w:rsidR="00C106CF">
        <w:rPr>
          <w:rFonts w:hint="cs"/>
          <w:rtl/>
        </w:rPr>
        <w:t xml:space="preserve"> מציע כי בהתאם לכך, ייתכן שהאיסור </w:t>
      </w:r>
      <w:r w:rsidR="000B7BFD">
        <w:rPr>
          <w:rFonts w:hint="cs"/>
          <w:rtl/>
        </w:rPr>
        <w:t>התחדש שוב מאז הקמת מדינת ישראל</w:t>
      </w:r>
      <w:r w:rsidR="00C106CF">
        <w:rPr>
          <w:rFonts w:hint="cs"/>
          <w:rtl/>
        </w:rPr>
        <w:t>.</w:t>
      </w:r>
      <w:r w:rsidR="00C106CF">
        <w:rPr>
          <w:rStyle w:val="a5"/>
          <w:rtl/>
        </w:rPr>
        <w:footnoteReference w:id="14"/>
      </w:r>
    </w:p>
    <w:p w14:paraId="304EC967" w14:textId="17F12840" w:rsidR="00C106CF" w:rsidRDefault="00C106CF" w:rsidP="00C106CF">
      <w:pPr>
        <w:rPr>
          <w:rtl/>
        </w:rPr>
      </w:pPr>
      <w:r>
        <w:rPr>
          <w:rFonts w:hint="cs"/>
          <w:rtl/>
        </w:rPr>
        <w:t xml:space="preserve">הרב יהודה גרשוני מטיל ספק גם ברעיון זה. הוא </w:t>
      </w:r>
      <w:r w:rsidR="00E379C8">
        <w:rPr>
          <w:rFonts w:hint="cs"/>
          <w:rtl/>
        </w:rPr>
        <w:t xml:space="preserve">מסתפק </w:t>
      </w:r>
      <w:r w:rsidR="000D0C62">
        <w:rPr>
          <w:rFonts w:hint="cs"/>
          <w:rtl/>
        </w:rPr>
        <w:t xml:space="preserve">בשאלה </w:t>
      </w:r>
      <w:r>
        <w:rPr>
          <w:rFonts w:hint="cs"/>
          <w:rtl/>
        </w:rPr>
        <w:t xml:space="preserve">אם טיעון </w:t>
      </w:r>
      <w:proofErr w:type="spellStart"/>
      <w:r>
        <w:rPr>
          <w:rFonts w:hint="cs"/>
          <w:rtl/>
        </w:rPr>
        <w:t>הריטב"א</w:t>
      </w:r>
      <w:proofErr w:type="spellEnd"/>
      <w:r>
        <w:rPr>
          <w:rFonts w:hint="cs"/>
          <w:rtl/>
        </w:rPr>
        <w:t xml:space="preserve"> </w:t>
      </w:r>
      <w:r w:rsidR="000B7BFD">
        <w:rPr>
          <w:rFonts w:hint="cs"/>
          <w:rtl/>
        </w:rPr>
        <w:t xml:space="preserve">שייך בכל </w:t>
      </w:r>
      <w:r w:rsidR="000D0C62">
        <w:rPr>
          <w:rFonts w:hint="cs"/>
          <w:rtl/>
        </w:rPr>
        <w:t xml:space="preserve">מציאות </w:t>
      </w:r>
      <w:r w:rsidR="000B7BFD">
        <w:rPr>
          <w:rFonts w:hint="cs"/>
          <w:rtl/>
        </w:rPr>
        <w:t>ש</w:t>
      </w:r>
      <w:r w:rsidR="000D0C62">
        <w:rPr>
          <w:rFonts w:hint="cs"/>
          <w:rtl/>
        </w:rPr>
        <w:t xml:space="preserve">בה </w:t>
      </w:r>
      <w:r>
        <w:rPr>
          <w:rFonts w:hint="cs"/>
          <w:rtl/>
        </w:rPr>
        <w:t>עם ישראל מתגורר ב</w:t>
      </w:r>
      <w:r w:rsidR="000B7BFD">
        <w:rPr>
          <w:rFonts w:hint="cs"/>
          <w:rtl/>
        </w:rPr>
        <w:t xml:space="preserve">ארץ </w:t>
      </w:r>
      <w:r>
        <w:rPr>
          <w:rFonts w:hint="cs"/>
          <w:rtl/>
        </w:rPr>
        <w:t xml:space="preserve">ישראל, אפילו תחת שלטונם של אחרים, או </w:t>
      </w:r>
      <w:r w:rsidR="00E379C8">
        <w:rPr>
          <w:rFonts w:hint="cs"/>
          <w:rtl/>
        </w:rPr>
        <w:t xml:space="preserve">שמא </w:t>
      </w:r>
      <w:r>
        <w:rPr>
          <w:rFonts w:hint="cs"/>
          <w:rtl/>
        </w:rPr>
        <w:t xml:space="preserve">רק </w:t>
      </w:r>
      <w:r w:rsidR="000B7BFD">
        <w:rPr>
          <w:rFonts w:hint="cs"/>
          <w:rtl/>
        </w:rPr>
        <w:t xml:space="preserve">כאשר ישנה </w:t>
      </w:r>
      <w:r>
        <w:rPr>
          <w:rFonts w:hint="cs"/>
          <w:rtl/>
        </w:rPr>
        <w:t xml:space="preserve">ריבונות יהודית </w:t>
      </w:r>
      <w:r w:rsidR="00E379C8">
        <w:rPr>
          <w:rFonts w:hint="cs"/>
          <w:rtl/>
        </w:rPr>
        <w:t>ב</w:t>
      </w:r>
      <w:r>
        <w:rPr>
          <w:rFonts w:hint="cs"/>
          <w:rtl/>
        </w:rPr>
        <w:t>אדמת</w:t>
      </w:r>
      <w:r w:rsidR="00B968DB">
        <w:rPr>
          <w:rFonts w:hint="cs"/>
          <w:rtl/>
        </w:rPr>
        <w:t xml:space="preserve"> ישראל</w:t>
      </w:r>
      <w:r>
        <w:rPr>
          <w:rFonts w:hint="cs"/>
          <w:rtl/>
        </w:rPr>
        <w:t>.</w:t>
      </w:r>
    </w:p>
    <w:p w14:paraId="59912F4F" w14:textId="00D8838E" w:rsidR="00C106CF" w:rsidRDefault="00C106CF" w:rsidP="00C106CF">
      <w:r>
        <w:rPr>
          <w:rFonts w:hint="cs"/>
          <w:rtl/>
        </w:rPr>
        <w:t xml:space="preserve">לסיכום, נראה כי </w:t>
      </w:r>
      <w:r w:rsidR="00B968DB">
        <w:rPr>
          <w:rFonts w:hint="cs"/>
          <w:rtl/>
        </w:rPr>
        <w:t xml:space="preserve">נסיעה למצרים </w:t>
      </w:r>
      <w:r>
        <w:rPr>
          <w:rFonts w:hint="cs"/>
          <w:rtl/>
        </w:rPr>
        <w:t>כיום מותר</w:t>
      </w:r>
      <w:r w:rsidR="00B968DB">
        <w:rPr>
          <w:rFonts w:hint="cs"/>
          <w:rtl/>
        </w:rPr>
        <w:t>ת</w:t>
      </w:r>
      <w:r>
        <w:rPr>
          <w:rFonts w:hint="cs"/>
          <w:rtl/>
        </w:rPr>
        <w:t xml:space="preserve"> </w:t>
      </w:r>
      <w:r w:rsidR="00B968DB">
        <w:rPr>
          <w:rFonts w:hint="cs"/>
          <w:rtl/>
        </w:rPr>
        <w:t>במידה ו</w:t>
      </w:r>
      <w:r w:rsidR="007F61D9">
        <w:rPr>
          <w:rFonts w:hint="cs"/>
          <w:rtl/>
        </w:rPr>
        <w:t>מטר</w:t>
      </w:r>
      <w:r w:rsidR="00B968DB">
        <w:rPr>
          <w:rFonts w:hint="cs"/>
          <w:rtl/>
        </w:rPr>
        <w:t>ת</w:t>
      </w:r>
      <w:r w:rsidR="007F61D9">
        <w:rPr>
          <w:rFonts w:hint="cs"/>
          <w:rtl/>
        </w:rPr>
        <w:t xml:space="preserve"> </w:t>
      </w:r>
      <w:r w:rsidR="00B968DB">
        <w:rPr>
          <w:rFonts w:hint="cs"/>
          <w:rtl/>
        </w:rPr>
        <w:t xml:space="preserve">הנסיעה </w:t>
      </w:r>
      <w:r w:rsidR="007F61D9">
        <w:rPr>
          <w:rFonts w:hint="cs"/>
          <w:rtl/>
        </w:rPr>
        <w:t xml:space="preserve">מוגבלת </w:t>
      </w:r>
      <w:r>
        <w:rPr>
          <w:rFonts w:hint="cs"/>
          <w:rtl/>
        </w:rPr>
        <w:t>לב</w:t>
      </w:r>
      <w:r w:rsidR="007F61D9">
        <w:rPr>
          <w:rFonts w:hint="cs"/>
          <w:rtl/>
        </w:rPr>
        <w:t>י</w:t>
      </w:r>
      <w:r>
        <w:rPr>
          <w:rFonts w:hint="cs"/>
          <w:rtl/>
        </w:rPr>
        <w:t>ק</w:t>
      </w:r>
      <w:r w:rsidR="00B57D13">
        <w:rPr>
          <w:rFonts w:hint="cs"/>
          <w:rtl/>
        </w:rPr>
        <w:t>ו</w:t>
      </w:r>
      <w:r>
        <w:rPr>
          <w:rFonts w:hint="cs"/>
          <w:rtl/>
        </w:rPr>
        <w:t xml:space="preserve">ר בלבד. </w:t>
      </w:r>
      <w:r w:rsidR="00B968DB">
        <w:rPr>
          <w:rFonts w:hint="cs"/>
          <w:rtl/>
        </w:rPr>
        <w:t xml:space="preserve">כמו כן, ישנו איסור ליישב את אדמת מצרים </w:t>
      </w:r>
      <w:r w:rsidR="007F61D9">
        <w:rPr>
          <w:rFonts w:hint="cs"/>
          <w:rtl/>
        </w:rPr>
        <w:t xml:space="preserve">בשל </w:t>
      </w:r>
      <w:r w:rsidR="00B968DB">
        <w:rPr>
          <w:rFonts w:hint="cs"/>
          <w:rtl/>
        </w:rPr>
        <w:t xml:space="preserve">מציאותה של </w:t>
      </w:r>
      <w:r>
        <w:rPr>
          <w:rFonts w:hint="cs"/>
          <w:rtl/>
        </w:rPr>
        <w:t>מדינת ישראל והעובדה שהאוכלוסייה היהודית הגדולה בעולם נמצאת בארץ ישראל.</w:t>
      </w:r>
    </w:p>
    <w:p w14:paraId="31D0E110" w14:textId="77777777" w:rsidR="00C106CF" w:rsidRPr="007F61D9" w:rsidRDefault="00C106CF" w:rsidP="00C106CF">
      <w:pPr>
        <w:rPr>
          <w:rtl/>
        </w:rPr>
      </w:pPr>
    </w:p>
    <w:p w14:paraId="3556E3DA" w14:textId="77777777" w:rsidR="00C106CF" w:rsidRDefault="00C106CF" w:rsidP="00C106CF">
      <w:pPr>
        <w:pStyle w:val="2"/>
        <w:rPr>
          <w:rtl/>
        </w:rPr>
      </w:pPr>
      <w:r>
        <w:rPr>
          <w:rFonts w:hint="cs"/>
          <w:rtl/>
        </w:rPr>
        <w:t>ספרד וגרמניה</w:t>
      </w:r>
    </w:p>
    <w:p w14:paraId="616FEF25" w14:textId="5FB53A7C" w:rsidR="00C106CF" w:rsidRDefault="00C106CF" w:rsidP="00C106CF">
      <w:pPr>
        <w:rPr>
          <w:rtl/>
        </w:rPr>
      </w:pPr>
      <w:r>
        <w:rPr>
          <w:rFonts w:hint="cs"/>
          <w:rtl/>
        </w:rPr>
        <w:t xml:space="preserve">כאמור, האיסור שלנו משמש מקור חשוב לדיון באיסורים חדשים </w:t>
      </w:r>
      <w:r w:rsidR="00F814BA">
        <w:rPr>
          <w:rFonts w:hint="cs"/>
          <w:rtl/>
        </w:rPr>
        <w:t xml:space="preserve">העוסקים במגורים </w:t>
      </w:r>
      <w:r>
        <w:rPr>
          <w:rFonts w:hint="cs"/>
          <w:rtl/>
        </w:rPr>
        <w:t>במדינות שרדפו יהודים. האם נוכל להשתמש באיסור שלנו על מצרים כתקדים ליצירת איסורים דומים בעידן המודרני?</w:t>
      </w:r>
    </w:p>
    <w:p w14:paraId="1E364D30" w14:textId="0B0176E6" w:rsidR="00C106CF" w:rsidRDefault="00C106CF" w:rsidP="00C106CF">
      <w:pPr>
        <w:rPr>
          <w:rtl/>
        </w:rPr>
      </w:pPr>
      <w:r>
        <w:rPr>
          <w:rFonts w:hint="cs"/>
          <w:rtl/>
        </w:rPr>
        <w:t xml:space="preserve">הרב אברהם יצחק הכהן קוק נשאל </w:t>
      </w:r>
      <w:r w:rsidR="00F814BA">
        <w:rPr>
          <w:rFonts w:hint="cs"/>
          <w:rtl/>
        </w:rPr>
        <w:t>ה</w:t>
      </w:r>
      <w:r>
        <w:rPr>
          <w:rFonts w:hint="cs"/>
          <w:rtl/>
        </w:rPr>
        <w:t>אם מותר בימינו לנסוע לספרד לעסקים</w:t>
      </w:r>
      <w:r w:rsidR="00E44F92">
        <w:rPr>
          <w:rFonts w:hint="cs"/>
          <w:rtl/>
        </w:rPr>
        <w:t>.</w:t>
      </w:r>
      <w:r>
        <w:rPr>
          <w:rFonts w:hint="cs"/>
          <w:rtl/>
        </w:rPr>
        <w:t xml:space="preserve"> </w:t>
      </w:r>
      <w:r w:rsidR="00E44F92">
        <w:rPr>
          <w:rFonts w:hint="cs"/>
          <w:rtl/>
        </w:rPr>
        <w:t xml:space="preserve">הרב השיב והשווה </w:t>
      </w:r>
      <w:r>
        <w:rPr>
          <w:rFonts w:hint="cs"/>
          <w:rtl/>
        </w:rPr>
        <w:t>שאלה זו לאיסור החזרה למצרים:</w:t>
      </w:r>
    </w:p>
    <w:p w14:paraId="243BEFC0" w14:textId="77777777" w:rsidR="00C106CF" w:rsidRDefault="00C106CF" w:rsidP="00B10831">
      <w:pPr>
        <w:ind w:left="720"/>
        <w:rPr>
          <w:rtl/>
        </w:rPr>
      </w:pPr>
      <w:r>
        <w:rPr>
          <w:rFonts w:hint="cs"/>
          <w:rtl/>
        </w:rPr>
        <w:t>על דבר הדירה בספרד לא מצאתי עדיין מפורש אם היה חרם או שבועה על זה, ומן הסתם לא החמירו יותר מדירת מצרים אשר לא נאסרה כי אם לקבוע ולא לשם פרקמטיה ודעתו לחזור.</w:t>
      </w:r>
      <w:r>
        <w:rPr>
          <w:rStyle w:val="a5"/>
          <w:rtl/>
        </w:rPr>
        <w:footnoteReference w:id="15"/>
      </w:r>
    </w:p>
    <w:p w14:paraId="2A694CE7" w14:textId="4C4337E7" w:rsidR="00C106CF" w:rsidRDefault="00013BAA" w:rsidP="00C106CF">
      <w:pPr>
        <w:rPr>
          <w:rtl/>
        </w:rPr>
      </w:pPr>
      <w:r>
        <w:rPr>
          <w:rFonts w:hint="cs"/>
          <w:rtl/>
        </w:rPr>
        <w:t xml:space="preserve">חוקר היהדות פרופ' </w:t>
      </w:r>
      <w:r w:rsidR="00C106CF">
        <w:rPr>
          <w:rFonts w:hint="cs"/>
          <w:rtl/>
        </w:rPr>
        <w:t>מארק שפיר</w:t>
      </w:r>
      <w:r w:rsidR="00B57D13">
        <w:rPr>
          <w:rFonts w:hint="cs"/>
          <w:rtl/>
        </w:rPr>
        <w:t>א</w:t>
      </w:r>
      <w:r w:rsidR="00C106CF">
        <w:rPr>
          <w:rFonts w:hint="cs"/>
          <w:rtl/>
        </w:rPr>
        <w:t xml:space="preserve"> בוחן את מקור "האיסור הידוע" הזה ומגיע למסקנה כי אין שום מקור ידוע האוסר על מגורים בספרד.</w:t>
      </w:r>
      <w:r w:rsidR="00C106CF">
        <w:rPr>
          <w:rStyle w:val="a5"/>
          <w:rtl/>
        </w:rPr>
        <w:footnoteReference w:id="16"/>
      </w:r>
    </w:p>
    <w:p w14:paraId="24B7FD95" w14:textId="2A6E652A" w:rsidR="00C106CF" w:rsidRDefault="00C106CF" w:rsidP="00C106CF">
      <w:pPr>
        <w:rPr>
          <w:rtl/>
        </w:rPr>
      </w:pPr>
      <w:r>
        <w:rPr>
          <w:rFonts w:hint="cs"/>
          <w:rtl/>
        </w:rPr>
        <w:t xml:space="preserve">הרב משולם </w:t>
      </w:r>
      <w:proofErr w:type="spellStart"/>
      <w:r>
        <w:rPr>
          <w:rFonts w:hint="cs"/>
          <w:rtl/>
        </w:rPr>
        <w:t>ראטה</w:t>
      </w:r>
      <w:proofErr w:type="spellEnd"/>
      <w:r>
        <w:rPr>
          <w:rFonts w:hint="cs"/>
          <w:rtl/>
        </w:rPr>
        <w:t xml:space="preserve"> (1875-1962)</w:t>
      </w:r>
      <w:r w:rsidR="0014032B">
        <w:rPr>
          <w:rFonts w:hint="cs"/>
          <w:rtl/>
        </w:rPr>
        <w:t>,</w:t>
      </w:r>
      <w:r>
        <w:rPr>
          <w:rFonts w:hint="cs"/>
          <w:rtl/>
        </w:rPr>
        <w:t xml:space="preserve"> דיין בירושלים, נשאל </w:t>
      </w:r>
      <w:r w:rsidR="0008418E">
        <w:rPr>
          <w:rFonts w:hint="cs"/>
          <w:rtl/>
        </w:rPr>
        <w:t>ה</w:t>
      </w:r>
      <w:r>
        <w:rPr>
          <w:rFonts w:hint="cs"/>
          <w:rtl/>
        </w:rPr>
        <w:t xml:space="preserve">אם בעקבות השואה, יש לקבוע גזירה חדשה האוסרת על יהודים להתגורר בגרמניה או אפילו לבקר בה. בתשובתו </w:t>
      </w:r>
      <w:r w:rsidR="0008418E">
        <w:rPr>
          <w:rFonts w:hint="cs"/>
          <w:rtl/>
        </w:rPr>
        <w:t>הוא מתנגד לרעיו</w:t>
      </w:r>
      <w:r w:rsidR="006F7385">
        <w:rPr>
          <w:rFonts w:hint="cs"/>
          <w:rtl/>
        </w:rPr>
        <w:t>ן</w:t>
      </w:r>
      <w:r>
        <w:rPr>
          <w:rFonts w:hint="cs"/>
          <w:rtl/>
        </w:rPr>
        <w:t xml:space="preserve">, תוך שימוש באיסור שלנו כדוגמה לגזרה דומה </w:t>
      </w:r>
      <w:r w:rsidR="0014032B">
        <w:rPr>
          <w:rFonts w:hint="cs"/>
          <w:rtl/>
        </w:rPr>
        <w:t>שהציבור מתקשה לעמוד בה</w:t>
      </w:r>
      <w:r>
        <w:rPr>
          <w:rFonts w:hint="cs"/>
          <w:rtl/>
        </w:rPr>
        <w:t>:</w:t>
      </w:r>
    </w:p>
    <w:p w14:paraId="4187F16E" w14:textId="77777777" w:rsidR="00C106CF" w:rsidRDefault="00C106CF" w:rsidP="00C106CF">
      <w:pPr>
        <w:ind w:left="720"/>
        <w:rPr>
          <w:rtl/>
        </w:rPr>
      </w:pPr>
      <w:r>
        <w:rPr>
          <w:rFonts w:hint="cs"/>
          <w:rtl/>
        </w:rPr>
        <w:t>צא ולמד, ישיבת מצרים שהיא איסור תורה לא היה יכול הציבור לעמוד בו והוכרחו לחפש היתר. על הראשונים אנו מצטערים ועכשיו אתה בא להוסיף עליהם גזירה חדשה. וגזירה זו קשה עוד יותר, כי במצרים לא נאסר אלא להשתקע ולדור שם בקביעות, אבל לסחורה ולפרקמטיה מותר, כמבואר בירושלמי, סוף פרק חלק וברמב"ם ה' מלכים, ועכשיו בהצעה זו רוצים לגזור ולהחרים "שכל יהודי יהיה אסור לו לדרוך על אדמת גרמניה", אפילו בדרך עראי ואקראי בעלמא. וזה, בלא ספק, דבר שלא יוכל הציבור לעמוד בו ויגרום מכשול וחילול כבוד התורה וכבוד הרבנים נושאי דגלה.</w:t>
      </w:r>
      <w:r>
        <w:rPr>
          <w:rStyle w:val="a5"/>
          <w:rtl/>
        </w:rPr>
        <w:footnoteReference w:id="17"/>
      </w:r>
    </w:p>
    <w:p w14:paraId="1745DA90" w14:textId="77777777" w:rsidR="00C07EF2" w:rsidRDefault="00C07EF2" w:rsidP="00C07EF2">
      <w:pPr>
        <w:rPr>
          <w:rtl/>
        </w:rPr>
      </w:pPr>
    </w:p>
    <w:p w14:paraId="6DDE725E" w14:textId="77777777" w:rsidR="00C106CF" w:rsidRDefault="00C106CF" w:rsidP="00C07EF2">
      <w:pPr>
        <w:rPr>
          <w:rtl/>
        </w:rPr>
      </w:pPr>
    </w:p>
    <w:p w14:paraId="09D678DD" w14:textId="77777777" w:rsidR="00C106CF" w:rsidRDefault="00C106CF" w:rsidP="00C07EF2">
      <w:pPr>
        <w:rPr>
          <w:rtl/>
        </w:rPr>
      </w:pPr>
    </w:p>
    <w:p w14:paraId="03E75B61" w14:textId="77777777" w:rsidR="00C106CF" w:rsidRDefault="00C106CF" w:rsidP="00C07EF2">
      <w:pPr>
        <w:rPr>
          <w:rtl/>
        </w:rPr>
      </w:pPr>
    </w:p>
    <w:p w14:paraId="5DA94857" w14:textId="77777777" w:rsidR="00C106CF" w:rsidRDefault="00C106CF" w:rsidP="00C07EF2">
      <w:pPr>
        <w:rPr>
          <w:rtl/>
        </w:rPr>
      </w:pPr>
    </w:p>
    <w:p w14:paraId="424922F9" w14:textId="77777777" w:rsidR="00C106CF" w:rsidRDefault="00C106CF" w:rsidP="00C07EF2">
      <w:pPr>
        <w:rPr>
          <w:rtl/>
        </w:rPr>
      </w:pPr>
    </w:p>
    <w:p w14:paraId="0ACF7D7B" w14:textId="77777777" w:rsidR="00C106CF" w:rsidRDefault="00C106CF" w:rsidP="00C07EF2">
      <w:pPr>
        <w:rPr>
          <w:rtl/>
        </w:rPr>
      </w:pPr>
    </w:p>
    <w:p w14:paraId="550D950D" w14:textId="77777777" w:rsidR="00C106CF" w:rsidRDefault="00C106CF" w:rsidP="00C07EF2">
      <w:pPr>
        <w:rPr>
          <w:rtl/>
        </w:rPr>
      </w:pPr>
    </w:p>
    <w:p w14:paraId="051BE480" w14:textId="77777777" w:rsidR="00C106CF" w:rsidRDefault="00C106CF" w:rsidP="00C07EF2">
      <w:pPr>
        <w:rPr>
          <w:rtl/>
        </w:rPr>
      </w:pPr>
    </w:p>
    <w:p w14:paraId="1A19AEA3" w14:textId="77777777" w:rsidR="00C106CF" w:rsidRDefault="00C106CF" w:rsidP="00C07EF2">
      <w:pPr>
        <w:rPr>
          <w:rtl/>
        </w:rPr>
      </w:pPr>
    </w:p>
    <w:p w14:paraId="664D562A" w14:textId="77777777" w:rsidR="00C106CF" w:rsidRDefault="00C106CF" w:rsidP="00C07EF2">
      <w:pPr>
        <w:rPr>
          <w:rtl/>
        </w:rPr>
      </w:pPr>
    </w:p>
    <w:p w14:paraId="3FEF76E1" w14:textId="77777777" w:rsidR="00C106CF" w:rsidRDefault="00C106CF" w:rsidP="00C07EF2">
      <w:pPr>
        <w:rPr>
          <w:rtl/>
        </w:rPr>
      </w:pPr>
    </w:p>
    <w:p w14:paraId="60B0659C" w14:textId="77777777" w:rsidR="00C07EF2" w:rsidRPr="00CB4529" w:rsidRDefault="00C07EF2" w:rsidP="00C07EF2"/>
    <w:p w14:paraId="6A3703A3"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401B2E77" w14:textId="77777777" w:rsidTr="002C3C5F">
        <w:trPr>
          <w:cantSplit/>
        </w:trPr>
        <w:tc>
          <w:tcPr>
            <w:tcW w:w="283" w:type="dxa"/>
            <w:tcBorders>
              <w:top w:val="nil"/>
              <w:left w:val="nil"/>
              <w:bottom w:val="nil"/>
              <w:right w:val="nil"/>
            </w:tcBorders>
          </w:tcPr>
          <w:p w14:paraId="5B93689E" w14:textId="77777777" w:rsidR="002C3C5F" w:rsidRDefault="002C3C5F" w:rsidP="002C3C5F">
            <w:pPr>
              <w:pStyle w:val="ab"/>
              <w:contextualSpacing/>
            </w:pPr>
            <w:r>
              <w:rPr>
                <w:rtl/>
              </w:rPr>
              <w:t>*</w:t>
            </w:r>
          </w:p>
        </w:tc>
        <w:tc>
          <w:tcPr>
            <w:tcW w:w="4111" w:type="dxa"/>
            <w:tcBorders>
              <w:top w:val="nil"/>
              <w:left w:val="nil"/>
              <w:bottom w:val="nil"/>
              <w:right w:val="nil"/>
            </w:tcBorders>
          </w:tcPr>
          <w:p w14:paraId="41215E86" w14:textId="77777777" w:rsidR="002C3C5F" w:rsidRDefault="002C3C5F" w:rsidP="002C3C5F">
            <w:pPr>
              <w:pStyle w:val="ab"/>
              <w:contextualSpacing/>
            </w:pPr>
            <w:r>
              <w:rPr>
                <w:rtl/>
              </w:rPr>
              <w:t>**********************************************************</w:t>
            </w:r>
          </w:p>
        </w:tc>
        <w:tc>
          <w:tcPr>
            <w:tcW w:w="284" w:type="dxa"/>
            <w:tcBorders>
              <w:top w:val="nil"/>
              <w:left w:val="nil"/>
              <w:bottom w:val="nil"/>
              <w:right w:val="nil"/>
            </w:tcBorders>
          </w:tcPr>
          <w:p w14:paraId="38340E73" w14:textId="77777777" w:rsidR="002C3C5F" w:rsidRDefault="002C3C5F" w:rsidP="002C3C5F">
            <w:pPr>
              <w:pStyle w:val="ab"/>
              <w:contextualSpacing/>
            </w:pPr>
            <w:r>
              <w:rPr>
                <w:rtl/>
              </w:rPr>
              <w:t>*</w:t>
            </w:r>
          </w:p>
        </w:tc>
      </w:tr>
      <w:tr w:rsidR="002C3C5F" w14:paraId="5345FEDF" w14:textId="77777777" w:rsidTr="002C3C5F">
        <w:trPr>
          <w:cantSplit/>
        </w:trPr>
        <w:tc>
          <w:tcPr>
            <w:tcW w:w="283" w:type="dxa"/>
            <w:tcBorders>
              <w:top w:val="nil"/>
              <w:left w:val="nil"/>
              <w:bottom w:val="nil"/>
              <w:right w:val="nil"/>
            </w:tcBorders>
          </w:tcPr>
          <w:p w14:paraId="6DD25927"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39B329C6" w14:textId="77777777" w:rsidR="002C3C5F" w:rsidRDefault="002C3C5F" w:rsidP="002C3C5F">
            <w:pPr>
              <w:pStyle w:val="ab"/>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29566D78" w14:textId="77777777" w:rsidR="007B6B92" w:rsidRDefault="007B6B92" w:rsidP="002C3C5F">
            <w:pPr>
              <w:pStyle w:val="ab"/>
              <w:contextualSpacing/>
              <w:rPr>
                <w:rtl/>
              </w:rPr>
            </w:pPr>
            <w:r>
              <w:rPr>
                <w:rFonts w:hint="cs"/>
                <w:rtl/>
              </w:rPr>
              <w:t>תרגום: אילן בוכריס</w:t>
            </w:r>
          </w:p>
          <w:p w14:paraId="73B25494"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1B63B69E" w14:textId="77777777" w:rsidR="002C3C5F" w:rsidRDefault="002C3C5F" w:rsidP="002C3C5F">
            <w:pPr>
              <w:pStyle w:val="ab"/>
              <w:contextualSpacing/>
              <w:rPr>
                <w:rtl/>
              </w:rPr>
            </w:pPr>
            <w:r>
              <w:rPr>
                <w:rtl/>
              </w:rPr>
              <w:t>*******************************************************</w:t>
            </w:r>
          </w:p>
          <w:p w14:paraId="5B6180D2" w14:textId="77777777" w:rsidR="002C3C5F" w:rsidRDefault="002C3C5F" w:rsidP="002C3C5F">
            <w:pPr>
              <w:pStyle w:val="ab"/>
              <w:contextualSpacing/>
              <w:rPr>
                <w:rtl/>
              </w:rPr>
            </w:pPr>
            <w:r>
              <w:rPr>
                <w:rtl/>
              </w:rPr>
              <w:t xml:space="preserve">בית המדרש הוירטואלי </w:t>
            </w:r>
          </w:p>
          <w:p w14:paraId="4697E5AF" w14:textId="77777777" w:rsidR="002C3C5F" w:rsidRPr="005734F1" w:rsidRDefault="002C3C5F" w:rsidP="002C3C5F">
            <w:pPr>
              <w:pStyle w:val="ab"/>
              <w:contextualSpacing/>
              <w:rPr>
                <w:rtl/>
              </w:rPr>
            </w:pPr>
            <w:r w:rsidRPr="005734F1">
              <w:rPr>
                <w:rtl/>
              </w:rPr>
              <w:t xml:space="preserve">מיסודו של </w:t>
            </w:r>
          </w:p>
          <w:p w14:paraId="4C534BE8" w14:textId="77777777" w:rsidR="002C3C5F" w:rsidRPr="005734F1" w:rsidRDefault="002C3C5F" w:rsidP="002C3C5F">
            <w:pPr>
              <w:pStyle w:val="ab"/>
              <w:contextualSpacing/>
            </w:pPr>
            <w:r w:rsidRPr="005734F1">
              <w:t>The Israel Koschitzky Virtual Beit Midrash</w:t>
            </w:r>
          </w:p>
          <w:p w14:paraId="3293DB40"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6D4EE32A"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66DB5F3" w14:textId="77777777" w:rsidR="002C3C5F" w:rsidRDefault="002C3C5F" w:rsidP="002C3C5F">
            <w:pPr>
              <w:pStyle w:val="ab"/>
              <w:contextualSpacing/>
              <w:rPr>
                <w:rtl/>
              </w:rPr>
            </w:pPr>
          </w:p>
          <w:p w14:paraId="39E9F023" w14:textId="77777777" w:rsidR="002C3C5F" w:rsidRDefault="002C3C5F" w:rsidP="002C3C5F">
            <w:pPr>
              <w:pStyle w:val="ab"/>
              <w:contextualSpacing/>
              <w:rPr>
                <w:rtl/>
              </w:rPr>
            </w:pPr>
            <w:r>
              <w:rPr>
                <w:rtl/>
              </w:rPr>
              <w:t xml:space="preserve">משרדי בית המדרש הוירטואלי: 02-9937300 שלוחה 5 </w:t>
            </w:r>
          </w:p>
          <w:p w14:paraId="5EAE45C8"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EB7E60B" w14:textId="77777777" w:rsidR="002C3C5F" w:rsidRDefault="002C3C5F" w:rsidP="002C3C5F">
            <w:pPr>
              <w:pStyle w:val="ab"/>
              <w:contextualSpacing/>
            </w:pPr>
          </w:p>
        </w:tc>
        <w:tc>
          <w:tcPr>
            <w:tcW w:w="284" w:type="dxa"/>
            <w:tcBorders>
              <w:top w:val="nil"/>
              <w:left w:val="nil"/>
              <w:bottom w:val="nil"/>
              <w:right w:val="nil"/>
            </w:tcBorders>
          </w:tcPr>
          <w:p w14:paraId="50010C69" w14:textId="77777777" w:rsidR="002C3C5F" w:rsidRDefault="002C3C5F" w:rsidP="002C3C5F">
            <w:pPr>
              <w:pStyle w:val="ab"/>
              <w:contextualSpacing/>
              <w:rPr>
                <w:rtl/>
              </w:rPr>
            </w:pPr>
            <w:r>
              <w:rPr>
                <w:rtl/>
              </w:rPr>
              <w:t xml:space="preserve">* * * * * * * </w:t>
            </w:r>
          </w:p>
        </w:tc>
      </w:tr>
    </w:tbl>
    <w:p w14:paraId="3F4F8BFA"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B2C43" w14:textId="77777777" w:rsidR="00926DA9" w:rsidRDefault="00926DA9" w:rsidP="00405665">
      <w:r>
        <w:separator/>
      </w:r>
    </w:p>
  </w:endnote>
  <w:endnote w:type="continuationSeparator" w:id="0">
    <w:p w14:paraId="6B6F811D" w14:textId="77777777" w:rsidR="00926DA9" w:rsidRDefault="00926DA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080DA" w14:textId="77777777" w:rsidR="00926DA9" w:rsidRDefault="00926DA9" w:rsidP="00405665">
      <w:r>
        <w:separator/>
      </w:r>
    </w:p>
  </w:footnote>
  <w:footnote w:type="continuationSeparator" w:id="0">
    <w:p w14:paraId="7E84721C" w14:textId="77777777" w:rsidR="00926DA9" w:rsidRDefault="00926DA9" w:rsidP="00405665">
      <w:r>
        <w:continuationSeparator/>
      </w:r>
    </w:p>
  </w:footnote>
  <w:footnote w:id="1">
    <w:p w14:paraId="6CFEE465" w14:textId="77777777" w:rsidR="00C106CF" w:rsidRDefault="00C106CF" w:rsidP="00C106CF">
      <w:pPr>
        <w:pStyle w:val="a3"/>
      </w:pPr>
      <w:r>
        <w:rPr>
          <w:rStyle w:val="a5"/>
          <w:rFonts w:eastAsia="Narkisim"/>
        </w:rPr>
        <w:footnoteRef/>
      </w:r>
      <w:r>
        <w:rPr>
          <w:rtl/>
        </w:rPr>
        <w:t xml:space="preserve"> </w:t>
      </w:r>
      <w:r>
        <w:rPr>
          <w:rFonts w:hint="cs"/>
          <w:rtl/>
        </w:rPr>
        <w:t xml:space="preserve">קול צופייך, ע' 439-445. </w:t>
      </w:r>
    </w:p>
  </w:footnote>
  <w:footnote w:id="2">
    <w:p w14:paraId="098CD75A" w14:textId="682BC16A" w:rsidR="00C106CF" w:rsidRDefault="00C106CF" w:rsidP="00C106CF">
      <w:pPr>
        <w:pStyle w:val="a3"/>
      </w:pPr>
      <w:r>
        <w:rPr>
          <w:rStyle w:val="a5"/>
          <w:rFonts w:eastAsia="Narkisim"/>
        </w:rPr>
        <w:footnoteRef/>
      </w:r>
      <w:r>
        <w:rPr>
          <w:rtl/>
        </w:rPr>
        <w:t xml:space="preserve"> </w:t>
      </w:r>
      <w:r>
        <w:rPr>
          <w:rFonts w:hint="cs"/>
          <w:rtl/>
        </w:rPr>
        <w:t xml:space="preserve">שו"ת </w:t>
      </w:r>
      <w:proofErr w:type="spellStart"/>
      <w:r>
        <w:rPr>
          <w:rFonts w:hint="cs"/>
          <w:rtl/>
        </w:rPr>
        <w:t>יחוה</w:t>
      </w:r>
      <w:proofErr w:type="spellEnd"/>
      <w:r>
        <w:rPr>
          <w:rFonts w:hint="cs"/>
          <w:rtl/>
        </w:rPr>
        <w:t xml:space="preserve"> דעת חלק ג סימן פא.</w:t>
      </w:r>
      <w:r w:rsidR="00D553AF" w:rsidRPr="00D553AF">
        <w:rPr>
          <w:rtl/>
        </w:rPr>
        <w:t>.</w:t>
      </w:r>
    </w:p>
  </w:footnote>
  <w:footnote w:id="3">
    <w:p w14:paraId="1E61B56B" w14:textId="71A7F272" w:rsidR="00180A0C" w:rsidRDefault="00180A0C" w:rsidP="00180A0C">
      <w:pPr>
        <w:pStyle w:val="a3"/>
      </w:pPr>
      <w:r>
        <w:rPr>
          <w:rStyle w:val="a5"/>
          <w:rFonts w:eastAsia="Narkisim"/>
        </w:rPr>
        <w:footnoteRef/>
      </w:r>
      <w:r>
        <w:rPr>
          <w:rtl/>
        </w:rPr>
        <w:t xml:space="preserve"> </w:t>
      </w:r>
      <w:r>
        <w:rPr>
          <w:rFonts w:hint="cs"/>
          <w:rtl/>
        </w:rPr>
        <w:t xml:space="preserve">מובא </w:t>
      </w:r>
      <w:r w:rsidR="00FC5498">
        <w:rPr>
          <w:rFonts w:hint="cs"/>
          <w:rtl/>
        </w:rPr>
        <w:t xml:space="preserve">גם </w:t>
      </w:r>
      <w:r>
        <w:rPr>
          <w:rFonts w:hint="cs"/>
          <w:rtl/>
        </w:rPr>
        <w:t xml:space="preserve">במכילתא דרבי ישמעאל בשלח - </w:t>
      </w:r>
      <w:proofErr w:type="spellStart"/>
      <w:r>
        <w:rPr>
          <w:rFonts w:hint="cs"/>
          <w:rtl/>
        </w:rPr>
        <w:t>מסכתא</w:t>
      </w:r>
      <w:proofErr w:type="spellEnd"/>
      <w:r>
        <w:rPr>
          <w:rFonts w:hint="cs"/>
          <w:rtl/>
        </w:rPr>
        <w:t xml:space="preserve"> </w:t>
      </w:r>
      <w:proofErr w:type="spellStart"/>
      <w:r>
        <w:rPr>
          <w:rFonts w:hint="cs"/>
          <w:rtl/>
        </w:rPr>
        <w:t>דויהי</w:t>
      </w:r>
      <w:proofErr w:type="spellEnd"/>
      <w:r>
        <w:rPr>
          <w:rFonts w:hint="cs"/>
          <w:rtl/>
        </w:rPr>
        <w:t xml:space="preserve"> פרשה ב.</w:t>
      </w:r>
    </w:p>
  </w:footnote>
  <w:footnote w:id="4">
    <w:p w14:paraId="126F59CE" w14:textId="617D9A66" w:rsidR="00C106CF" w:rsidRDefault="00C106CF" w:rsidP="00C106CF">
      <w:pPr>
        <w:pStyle w:val="a3"/>
      </w:pPr>
      <w:r>
        <w:rPr>
          <w:rStyle w:val="a5"/>
          <w:rFonts w:eastAsia="Narkisim"/>
        </w:rPr>
        <w:footnoteRef/>
      </w:r>
      <w:r>
        <w:rPr>
          <w:rtl/>
        </w:rPr>
        <w:t xml:space="preserve"> </w:t>
      </w:r>
      <w:r>
        <w:rPr>
          <w:rFonts w:hint="cs"/>
          <w:rtl/>
        </w:rPr>
        <w:t>הרב אשתורי בספרו כפתור ופרח</w:t>
      </w:r>
      <w:r w:rsidR="00DC439B">
        <w:rPr>
          <w:rFonts w:hint="cs"/>
          <w:rtl/>
        </w:rPr>
        <w:t xml:space="preserve"> (</w:t>
      </w:r>
      <w:r w:rsidR="00A860BC">
        <w:rPr>
          <w:rFonts w:hint="cs"/>
          <w:rtl/>
        </w:rPr>
        <w:t>פ"</w:t>
      </w:r>
      <w:r>
        <w:rPr>
          <w:rFonts w:hint="cs"/>
          <w:rtl/>
        </w:rPr>
        <w:t>ה</w:t>
      </w:r>
      <w:r w:rsidR="00DC439B">
        <w:rPr>
          <w:rFonts w:hint="cs"/>
          <w:rtl/>
        </w:rPr>
        <w:t>)</w:t>
      </w:r>
      <w:r>
        <w:rPr>
          <w:rFonts w:hint="cs"/>
          <w:rtl/>
        </w:rPr>
        <w:t xml:space="preserve"> </w:t>
      </w:r>
      <w:r w:rsidR="00DC439B">
        <w:rPr>
          <w:rFonts w:hint="cs"/>
          <w:rtl/>
        </w:rPr>
        <w:t xml:space="preserve">כותב </w:t>
      </w:r>
      <w:r>
        <w:rPr>
          <w:rFonts w:hint="cs"/>
          <w:rtl/>
        </w:rPr>
        <w:t xml:space="preserve">כי מסורת בידינו שהרמב"ם היה חותם את מכתביו </w:t>
      </w:r>
      <w:r w:rsidR="00DC439B">
        <w:rPr>
          <w:rFonts w:hint="cs"/>
          <w:rtl/>
        </w:rPr>
        <w:t xml:space="preserve">במילים אלו: </w:t>
      </w:r>
      <w:r>
        <w:rPr>
          <w:rFonts w:hint="cs"/>
          <w:rtl/>
        </w:rPr>
        <w:t xml:space="preserve">"אני משה בן מימון העובר בכל יום בג' </w:t>
      </w:r>
      <w:proofErr w:type="spellStart"/>
      <w:r>
        <w:rPr>
          <w:rFonts w:hint="cs"/>
          <w:rtl/>
        </w:rPr>
        <w:t>לאוין</w:t>
      </w:r>
      <w:proofErr w:type="spellEnd"/>
      <w:r>
        <w:rPr>
          <w:rFonts w:hint="cs"/>
          <w:rtl/>
        </w:rPr>
        <w:t xml:space="preserve"> שבתורה". </w:t>
      </w:r>
      <w:r w:rsidR="00DC439B">
        <w:rPr>
          <w:rFonts w:hint="cs"/>
          <w:rtl/>
        </w:rPr>
        <w:t xml:space="preserve">אולם, </w:t>
      </w:r>
      <w:r>
        <w:rPr>
          <w:rFonts w:hint="cs"/>
          <w:rtl/>
        </w:rPr>
        <w:t xml:space="preserve">רבנים רבים מפקפקים </w:t>
      </w:r>
      <w:proofErr w:type="spellStart"/>
      <w:r>
        <w:rPr>
          <w:rFonts w:hint="cs"/>
          <w:rtl/>
        </w:rPr>
        <w:t>באמת</w:t>
      </w:r>
      <w:r w:rsidR="00DC439B">
        <w:rPr>
          <w:rFonts w:hint="cs"/>
          <w:rtl/>
        </w:rPr>
        <w:t>י</w:t>
      </w:r>
      <w:r>
        <w:rPr>
          <w:rFonts w:hint="cs"/>
          <w:rtl/>
        </w:rPr>
        <w:t>ת</w:t>
      </w:r>
      <w:r w:rsidR="00DC439B">
        <w:rPr>
          <w:rFonts w:hint="cs"/>
          <w:rtl/>
        </w:rPr>
        <w:t>ה</w:t>
      </w:r>
      <w:proofErr w:type="spellEnd"/>
      <w:r>
        <w:rPr>
          <w:rFonts w:hint="cs"/>
          <w:rtl/>
        </w:rPr>
        <w:t xml:space="preserve"> של מסורת זאת. </w:t>
      </w:r>
    </w:p>
  </w:footnote>
  <w:footnote w:id="5">
    <w:p w14:paraId="54D4E79C" w14:textId="71F48104" w:rsidR="00C106CF" w:rsidRDefault="00C106CF" w:rsidP="00C106CF">
      <w:pPr>
        <w:pStyle w:val="a3"/>
      </w:pPr>
      <w:r>
        <w:rPr>
          <w:rStyle w:val="a5"/>
          <w:rFonts w:eastAsia="Narkisim"/>
        </w:rPr>
        <w:footnoteRef/>
      </w:r>
      <w:r>
        <w:rPr>
          <w:rtl/>
        </w:rPr>
        <w:t xml:space="preserve"> </w:t>
      </w:r>
      <w:r>
        <w:rPr>
          <w:rFonts w:hint="cs"/>
          <w:rtl/>
        </w:rPr>
        <w:t>פירוש רבינו בחיי</w:t>
      </w:r>
      <w:r w:rsidR="00FC5498">
        <w:rPr>
          <w:rFonts w:hint="cs"/>
          <w:rtl/>
        </w:rPr>
        <w:t xml:space="preserve"> על התורה</w:t>
      </w:r>
      <w:r>
        <w:rPr>
          <w:rFonts w:hint="cs"/>
          <w:rtl/>
        </w:rPr>
        <w:t xml:space="preserve">, דברים </w:t>
      </w:r>
      <w:proofErr w:type="spellStart"/>
      <w:r>
        <w:rPr>
          <w:rFonts w:hint="cs"/>
          <w:rtl/>
        </w:rPr>
        <w:t>יז</w:t>
      </w:r>
      <w:proofErr w:type="spellEnd"/>
      <w:r>
        <w:rPr>
          <w:rFonts w:hint="cs"/>
          <w:rtl/>
        </w:rPr>
        <w:t xml:space="preserve">, </w:t>
      </w:r>
      <w:proofErr w:type="spellStart"/>
      <w:r>
        <w:rPr>
          <w:rFonts w:hint="cs"/>
          <w:rtl/>
        </w:rPr>
        <w:t>טז</w:t>
      </w:r>
      <w:proofErr w:type="spellEnd"/>
      <w:r>
        <w:rPr>
          <w:rFonts w:hint="cs"/>
          <w:rtl/>
        </w:rPr>
        <w:t xml:space="preserve">. </w:t>
      </w:r>
    </w:p>
  </w:footnote>
  <w:footnote w:id="6">
    <w:p w14:paraId="06C63939" w14:textId="54CDD344" w:rsidR="00C106CF" w:rsidRDefault="00C106CF" w:rsidP="00C106CF">
      <w:pPr>
        <w:pStyle w:val="a3"/>
        <w:rPr>
          <w:rtl/>
        </w:rPr>
      </w:pPr>
      <w:r>
        <w:rPr>
          <w:rStyle w:val="a5"/>
          <w:rFonts w:eastAsia="Narkisim"/>
        </w:rPr>
        <w:footnoteRef/>
      </w:r>
      <w:r>
        <w:rPr>
          <w:rtl/>
        </w:rPr>
        <w:t xml:space="preserve"> </w:t>
      </w:r>
      <w:r w:rsidR="009F495C">
        <w:rPr>
          <w:rFonts w:hint="cs"/>
          <w:rtl/>
        </w:rPr>
        <w:t xml:space="preserve">להרחבה על </w:t>
      </w:r>
      <w:proofErr w:type="spellStart"/>
      <w:r w:rsidR="009F495C">
        <w:rPr>
          <w:rFonts w:hint="cs"/>
          <w:rtl/>
        </w:rPr>
        <w:t>על</w:t>
      </w:r>
      <w:proofErr w:type="spellEnd"/>
      <w:r w:rsidR="009F495C">
        <w:rPr>
          <w:rFonts w:hint="cs"/>
          <w:rtl/>
        </w:rPr>
        <w:t xml:space="preserve"> הקשר בין ההלכה לטעמיה </w:t>
      </w:r>
      <w:r>
        <w:rPr>
          <w:rFonts w:hint="cs"/>
          <w:rtl/>
        </w:rPr>
        <w:t>ראו</w:t>
      </w:r>
      <w:r w:rsidR="009F495C">
        <w:rPr>
          <w:rFonts w:hint="cs"/>
          <w:rtl/>
        </w:rPr>
        <w:t xml:space="preserve"> במאמרו של הרב משה </w:t>
      </w:r>
      <w:proofErr w:type="spellStart"/>
      <w:r w:rsidR="009F495C">
        <w:rPr>
          <w:rFonts w:hint="cs"/>
          <w:rtl/>
        </w:rPr>
        <w:t>טרגין</w:t>
      </w:r>
      <w:proofErr w:type="spellEnd"/>
      <w:r w:rsidR="009F495C">
        <w:rPr>
          <w:rFonts w:hint="cs"/>
          <w:rtl/>
        </w:rPr>
        <w:t>:</w:t>
      </w:r>
      <w:r>
        <w:rPr>
          <w:rFonts w:hint="cs"/>
          <w:rtl/>
        </w:rPr>
        <w:t xml:space="preserve"> </w:t>
      </w:r>
      <w:hyperlink r:id="rId1" w:history="1">
        <w:r>
          <w:rPr>
            <w:rStyle w:val="Hyperlink"/>
          </w:rPr>
          <w:t>https://www.etzion.org.il/en/shiur-18-returning-egypt</w:t>
        </w:r>
      </w:hyperlink>
      <w:r w:rsidR="009F495C">
        <w:rPr>
          <w:rFonts w:hint="cs"/>
          <w:rtl/>
        </w:rPr>
        <w:t xml:space="preserve"> (אנגלית)</w:t>
      </w:r>
      <w:r>
        <w:rPr>
          <w:rFonts w:hint="cs"/>
          <w:rtl/>
        </w:rPr>
        <w:t xml:space="preserve">. </w:t>
      </w:r>
    </w:p>
  </w:footnote>
  <w:footnote w:id="7">
    <w:p w14:paraId="7D8DE23F" w14:textId="77777777" w:rsidR="00C106CF" w:rsidRDefault="00C106CF" w:rsidP="00C106CF">
      <w:pPr>
        <w:pStyle w:val="a3"/>
      </w:pPr>
      <w:r>
        <w:rPr>
          <w:rStyle w:val="a5"/>
          <w:rFonts w:eastAsia="Narkisim"/>
        </w:rPr>
        <w:footnoteRef/>
      </w:r>
      <w:r>
        <w:rPr>
          <w:rtl/>
        </w:rPr>
        <w:t xml:space="preserve"> </w:t>
      </w:r>
      <w:r>
        <w:rPr>
          <w:rFonts w:hint="cs"/>
          <w:rtl/>
        </w:rPr>
        <w:t xml:space="preserve">ספר יראים סימן שט. </w:t>
      </w:r>
    </w:p>
  </w:footnote>
  <w:footnote w:id="8">
    <w:p w14:paraId="472D80F9" w14:textId="77777777" w:rsidR="00C106CF" w:rsidRDefault="00C106CF" w:rsidP="00C106CF">
      <w:pPr>
        <w:pStyle w:val="a3"/>
      </w:pPr>
      <w:r>
        <w:rPr>
          <w:rStyle w:val="a5"/>
          <w:rFonts w:eastAsia="Narkisim"/>
        </w:rPr>
        <w:footnoteRef/>
      </w:r>
      <w:r>
        <w:rPr>
          <w:rtl/>
        </w:rPr>
        <w:t xml:space="preserve"> </w:t>
      </w:r>
      <w:r>
        <w:rPr>
          <w:rFonts w:hint="cs"/>
          <w:rtl/>
        </w:rPr>
        <w:t xml:space="preserve">ספר מצוות גדול </w:t>
      </w:r>
      <w:proofErr w:type="spellStart"/>
      <w:r>
        <w:rPr>
          <w:rFonts w:hint="cs"/>
          <w:rtl/>
        </w:rPr>
        <w:t>לאוין</w:t>
      </w:r>
      <w:proofErr w:type="spellEnd"/>
      <w:r>
        <w:rPr>
          <w:rFonts w:hint="cs"/>
          <w:rtl/>
        </w:rPr>
        <w:t xml:space="preserve"> סימן רכז. </w:t>
      </w:r>
    </w:p>
  </w:footnote>
  <w:footnote w:id="9">
    <w:p w14:paraId="37B9B47D" w14:textId="45DBC943" w:rsidR="00C106CF" w:rsidRDefault="00C106CF" w:rsidP="00C106CF">
      <w:pPr>
        <w:pStyle w:val="a3"/>
      </w:pPr>
      <w:r>
        <w:rPr>
          <w:rStyle w:val="a5"/>
          <w:rFonts w:eastAsia="Narkisim"/>
        </w:rPr>
        <w:footnoteRef/>
      </w:r>
      <w:r>
        <w:rPr>
          <w:rtl/>
        </w:rPr>
        <w:t xml:space="preserve"> </w:t>
      </w:r>
      <w:proofErr w:type="spellStart"/>
      <w:r w:rsidR="002479DD">
        <w:rPr>
          <w:rFonts w:hint="cs"/>
          <w:rtl/>
        </w:rPr>
        <w:t>הרדב"ז</w:t>
      </w:r>
      <w:proofErr w:type="spellEnd"/>
      <w:r w:rsidR="002479DD">
        <w:rPr>
          <w:rFonts w:hint="cs"/>
          <w:rtl/>
        </w:rPr>
        <w:t xml:space="preserve"> מ</w:t>
      </w:r>
      <w:r>
        <w:rPr>
          <w:rFonts w:hint="cs"/>
          <w:rtl/>
        </w:rPr>
        <w:t xml:space="preserve">צדיק את נוכחותו של הרמב"ם </w:t>
      </w:r>
      <w:r w:rsidR="009F495C">
        <w:rPr>
          <w:rFonts w:hint="cs"/>
          <w:rtl/>
        </w:rPr>
        <w:t>ב</w:t>
      </w:r>
      <w:r w:rsidR="002479DD">
        <w:rPr>
          <w:rFonts w:hint="cs"/>
          <w:rtl/>
        </w:rPr>
        <w:t xml:space="preserve">מצרים ומסביר שהרמב"ם היה חייב </w:t>
      </w:r>
      <w:r>
        <w:rPr>
          <w:rFonts w:hint="cs"/>
          <w:rtl/>
        </w:rPr>
        <w:t xml:space="preserve">להישאר שם מכיוון שהיה הרופא האישי של המלך. לאחר מכן הוא מסביר שהוא </w:t>
      </w:r>
      <w:r w:rsidR="009F495C">
        <w:rPr>
          <w:rFonts w:hint="cs"/>
          <w:rtl/>
        </w:rPr>
        <w:t>ה</w:t>
      </w:r>
      <w:r w:rsidR="002479DD">
        <w:rPr>
          <w:rFonts w:hint="cs"/>
          <w:rtl/>
        </w:rPr>
        <w:t>צדיק את ישיבתו במצרים רק לאחר ש</w:t>
      </w:r>
      <w:r>
        <w:rPr>
          <w:rFonts w:hint="cs"/>
          <w:rtl/>
        </w:rPr>
        <w:t xml:space="preserve">בנה שם ישיבה ולימד </w:t>
      </w:r>
      <w:r w:rsidR="000C26CC">
        <w:rPr>
          <w:rFonts w:hint="cs"/>
          <w:rtl/>
        </w:rPr>
        <w:t xml:space="preserve">בה </w:t>
      </w:r>
      <w:r>
        <w:rPr>
          <w:rFonts w:hint="cs"/>
          <w:rtl/>
        </w:rPr>
        <w:t>תורה.</w:t>
      </w:r>
    </w:p>
  </w:footnote>
  <w:footnote w:id="10">
    <w:p w14:paraId="6A4DE5B1" w14:textId="2C1D739C" w:rsidR="00C106CF" w:rsidRDefault="00C106CF" w:rsidP="00C106CF">
      <w:pPr>
        <w:pStyle w:val="a3"/>
      </w:pPr>
      <w:r>
        <w:rPr>
          <w:rStyle w:val="a5"/>
          <w:rFonts w:eastAsia="Narkisim"/>
        </w:rPr>
        <w:footnoteRef/>
      </w:r>
      <w:r>
        <w:rPr>
          <w:rtl/>
        </w:rPr>
        <w:t xml:space="preserve"> </w:t>
      </w:r>
      <w:r>
        <w:rPr>
          <w:rFonts w:hint="cs"/>
          <w:rtl/>
        </w:rPr>
        <w:t xml:space="preserve">הלכות מלכים </w:t>
      </w:r>
      <w:r w:rsidR="00B700E4">
        <w:rPr>
          <w:rFonts w:hint="cs"/>
          <w:rtl/>
        </w:rPr>
        <w:t xml:space="preserve">פ"ה </w:t>
      </w:r>
      <w:proofErr w:type="spellStart"/>
      <w:r w:rsidR="00B700E4">
        <w:rPr>
          <w:rFonts w:hint="cs"/>
          <w:rtl/>
        </w:rPr>
        <w:t>ה"</w:t>
      </w:r>
      <w:r>
        <w:rPr>
          <w:rFonts w:hint="cs"/>
          <w:rtl/>
        </w:rPr>
        <w:t>ח</w:t>
      </w:r>
      <w:proofErr w:type="spellEnd"/>
      <w:r>
        <w:rPr>
          <w:rFonts w:hint="cs"/>
          <w:rtl/>
        </w:rPr>
        <w:t>.</w:t>
      </w:r>
    </w:p>
  </w:footnote>
  <w:footnote w:id="11">
    <w:p w14:paraId="49719FAD" w14:textId="77777777" w:rsidR="00C106CF" w:rsidRDefault="00C106CF" w:rsidP="00C106CF">
      <w:pPr>
        <w:pStyle w:val="a3"/>
      </w:pPr>
      <w:r>
        <w:rPr>
          <w:rStyle w:val="a5"/>
          <w:rFonts w:eastAsia="Narkisim"/>
        </w:rPr>
        <w:footnoteRef/>
      </w:r>
      <w:r>
        <w:rPr>
          <w:rtl/>
        </w:rPr>
        <w:t xml:space="preserve"> </w:t>
      </w:r>
      <w:r>
        <w:rPr>
          <w:rFonts w:hint="cs"/>
          <w:rtl/>
        </w:rPr>
        <w:t>שו"ת משפט כהן סימן קמה.</w:t>
      </w:r>
    </w:p>
  </w:footnote>
  <w:footnote w:id="12">
    <w:p w14:paraId="6C31A076" w14:textId="1F30B730" w:rsidR="00E379C8" w:rsidRDefault="00E379C8">
      <w:pPr>
        <w:pStyle w:val="a3"/>
      </w:pPr>
      <w:r>
        <w:rPr>
          <w:rStyle w:val="a5"/>
          <w:rFonts w:eastAsia="Narkisim"/>
        </w:rPr>
        <w:footnoteRef/>
      </w:r>
      <w:r>
        <w:t xml:space="preserve"> </w:t>
      </w:r>
      <w:r>
        <w:rPr>
          <w:rFonts w:hint="cs"/>
          <w:rtl/>
        </w:rPr>
        <w:t>ראו לעיל: הערה 1.</w:t>
      </w:r>
    </w:p>
  </w:footnote>
  <w:footnote w:id="13">
    <w:p w14:paraId="27078AAA" w14:textId="04F65914" w:rsidR="00C106CF" w:rsidRDefault="00C106CF" w:rsidP="00C106CF">
      <w:pPr>
        <w:pStyle w:val="a3"/>
      </w:pPr>
      <w:r>
        <w:rPr>
          <w:rStyle w:val="a5"/>
          <w:rFonts w:eastAsia="Narkisim"/>
        </w:rPr>
        <w:footnoteRef/>
      </w:r>
      <w:r>
        <w:rPr>
          <w:rtl/>
        </w:rPr>
        <w:t xml:space="preserve"> </w:t>
      </w:r>
      <w:r>
        <w:rPr>
          <w:rFonts w:hint="cs"/>
          <w:rtl/>
        </w:rPr>
        <w:t xml:space="preserve">חידושי </w:t>
      </w:r>
      <w:proofErr w:type="spellStart"/>
      <w:r>
        <w:rPr>
          <w:rFonts w:hint="cs"/>
          <w:rtl/>
        </w:rPr>
        <w:t>הריטב"א</w:t>
      </w:r>
      <w:proofErr w:type="spellEnd"/>
      <w:r w:rsidR="009F495C">
        <w:rPr>
          <w:rFonts w:hint="cs"/>
          <w:rtl/>
        </w:rPr>
        <w:t xml:space="preserve"> </w:t>
      </w:r>
      <w:r>
        <w:rPr>
          <w:rFonts w:hint="cs"/>
          <w:rtl/>
        </w:rPr>
        <w:t>יומא לח ע"א.</w:t>
      </w:r>
    </w:p>
  </w:footnote>
  <w:footnote w:id="14">
    <w:p w14:paraId="675F54ED" w14:textId="77777777" w:rsidR="00C106CF" w:rsidRDefault="00C106CF" w:rsidP="00C106CF">
      <w:pPr>
        <w:pStyle w:val="a3"/>
      </w:pPr>
      <w:r>
        <w:rPr>
          <w:rStyle w:val="a5"/>
          <w:rFonts w:eastAsia="Narkisim"/>
        </w:rPr>
        <w:footnoteRef/>
      </w:r>
      <w:r>
        <w:rPr>
          <w:rtl/>
        </w:rPr>
        <w:t xml:space="preserve"> </w:t>
      </w:r>
      <w:r>
        <w:rPr>
          <w:rFonts w:hint="cs"/>
          <w:rtl/>
        </w:rPr>
        <w:t>שו"ת ציץ אליעזר חלק יד סימן פז.</w:t>
      </w:r>
    </w:p>
  </w:footnote>
  <w:footnote w:id="15">
    <w:p w14:paraId="4F49F8A4" w14:textId="70D15109" w:rsidR="00C106CF" w:rsidRDefault="00C106CF" w:rsidP="00C106CF">
      <w:pPr>
        <w:pStyle w:val="a3"/>
        <w:rPr>
          <w:rtl/>
        </w:rPr>
      </w:pPr>
      <w:r>
        <w:rPr>
          <w:rStyle w:val="a5"/>
          <w:rFonts w:eastAsia="Narkisim"/>
        </w:rPr>
        <w:footnoteRef/>
      </w:r>
      <w:r>
        <w:rPr>
          <w:rtl/>
        </w:rPr>
        <w:t xml:space="preserve"> </w:t>
      </w:r>
      <w:r>
        <w:rPr>
          <w:rFonts w:hint="cs"/>
          <w:rtl/>
        </w:rPr>
        <w:t xml:space="preserve">אגרות </w:t>
      </w:r>
      <w:proofErr w:type="spellStart"/>
      <w:r>
        <w:rPr>
          <w:rFonts w:hint="cs"/>
          <w:rtl/>
        </w:rPr>
        <w:t>ראי"ה</w:t>
      </w:r>
      <w:proofErr w:type="spellEnd"/>
      <w:r>
        <w:rPr>
          <w:rFonts w:hint="cs"/>
          <w:rtl/>
        </w:rPr>
        <w:t xml:space="preserve"> חלק ב</w:t>
      </w:r>
      <w:r w:rsidR="000C26CC">
        <w:rPr>
          <w:rFonts w:hint="cs"/>
          <w:rtl/>
        </w:rPr>
        <w:t xml:space="preserve"> </w:t>
      </w:r>
      <w:r>
        <w:rPr>
          <w:rFonts w:hint="cs"/>
          <w:rtl/>
        </w:rPr>
        <w:t xml:space="preserve">סימן </w:t>
      </w:r>
      <w:proofErr w:type="spellStart"/>
      <w:r>
        <w:rPr>
          <w:rFonts w:hint="cs"/>
          <w:rtl/>
        </w:rPr>
        <w:t>תרלב</w:t>
      </w:r>
      <w:proofErr w:type="spellEnd"/>
      <w:r>
        <w:rPr>
          <w:rFonts w:hint="cs"/>
          <w:rtl/>
        </w:rPr>
        <w:t>.</w:t>
      </w:r>
    </w:p>
  </w:footnote>
  <w:footnote w:id="16">
    <w:p w14:paraId="63D47EAC" w14:textId="6A01BC60" w:rsidR="00C106CF" w:rsidRDefault="00C106CF" w:rsidP="00C106CF">
      <w:pPr>
        <w:pStyle w:val="a3"/>
      </w:pPr>
      <w:r>
        <w:rPr>
          <w:rStyle w:val="a5"/>
          <w:rFonts w:eastAsia="Narkisim"/>
        </w:rPr>
        <w:footnoteRef/>
      </w:r>
      <w:r>
        <w:rPr>
          <w:rtl/>
        </w:rPr>
        <w:t xml:space="preserve"> </w:t>
      </w:r>
      <w:r>
        <w:t xml:space="preserve">“The </w:t>
      </w:r>
      <w:proofErr w:type="spellStart"/>
      <w:r>
        <w:rPr>
          <w:i/>
          <w:iCs/>
        </w:rPr>
        <w:t>Cherem</w:t>
      </w:r>
      <w:proofErr w:type="spellEnd"/>
      <w:r>
        <w:t xml:space="preserve"> on Spain: History and Halakha,” </w:t>
      </w:r>
      <w:proofErr w:type="spellStart"/>
      <w:r>
        <w:rPr>
          <w:i/>
          <w:iCs/>
        </w:rPr>
        <w:t>Sepharad</w:t>
      </w:r>
      <w:proofErr w:type="spellEnd"/>
      <w:r>
        <w:t> 49:2 (1989)</w:t>
      </w:r>
      <w:r>
        <w:rPr>
          <w:rFonts w:hint="cs"/>
          <w:rtl/>
        </w:rPr>
        <w:t xml:space="preserve">. </w:t>
      </w:r>
      <w:proofErr w:type="spellStart"/>
      <w:r>
        <w:rPr>
          <w:rFonts w:hint="cs"/>
          <w:rtl/>
        </w:rPr>
        <w:t>שפירו</w:t>
      </w:r>
      <w:proofErr w:type="spellEnd"/>
      <w:r>
        <w:rPr>
          <w:rFonts w:hint="cs"/>
          <w:rtl/>
        </w:rPr>
        <w:t xml:space="preserve"> כותב כי בהתבסס על ההיתר של הרב קוק לקהילות להתגורר במצרים, הוא גם היה מתיר לקהילות להתגורר בספרד. ראו שם, </w:t>
      </w:r>
      <w:r w:rsidR="008F2A04">
        <w:rPr>
          <w:rFonts w:hint="cs"/>
          <w:rtl/>
        </w:rPr>
        <w:t>הערת שוליים</w:t>
      </w:r>
      <w:r>
        <w:rPr>
          <w:rFonts w:hint="cs"/>
          <w:rtl/>
        </w:rPr>
        <w:t xml:space="preserve"> 25.  </w:t>
      </w:r>
    </w:p>
  </w:footnote>
  <w:footnote w:id="17">
    <w:p w14:paraId="6A0C772E" w14:textId="291ECB45" w:rsidR="00C106CF" w:rsidRDefault="00C106CF" w:rsidP="00C106CF">
      <w:pPr>
        <w:pStyle w:val="a3"/>
      </w:pPr>
      <w:r>
        <w:rPr>
          <w:rStyle w:val="a5"/>
          <w:rFonts w:eastAsia="Narkisim"/>
        </w:rPr>
        <w:footnoteRef/>
      </w:r>
      <w:r>
        <w:rPr>
          <w:rtl/>
        </w:rPr>
        <w:t xml:space="preserve"> </w:t>
      </w:r>
      <w:r>
        <w:rPr>
          <w:rFonts w:hint="cs"/>
          <w:rtl/>
        </w:rPr>
        <w:t xml:space="preserve">שו"ת קול מבשר סימן </w:t>
      </w:r>
      <w:proofErr w:type="spellStart"/>
      <w:r>
        <w:rPr>
          <w:rFonts w:hint="cs"/>
          <w:rtl/>
        </w:rPr>
        <w:t>יג</w:t>
      </w:r>
      <w:proofErr w:type="spellEnd"/>
      <w:r>
        <w:rPr>
          <w:rFonts w:hint="cs"/>
          <w:rtl/>
        </w:rPr>
        <w:t>, ע' לב.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7279" w14:textId="18B056C2" w:rsidR="00996A11" w:rsidRDefault="00996A1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E76439">
      <w:rPr>
        <w:noProof/>
        <w:rtl/>
      </w:rPr>
      <w:t>3</w:t>
    </w:r>
    <w:r>
      <w:rPr>
        <w:rtl/>
      </w:rPr>
      <w:fldChar w:fldCharType="end"/>
    </w:r>
    <w:r>
      <w:rPr>
        <w:rtl/>
      </w:rPr>
      <w:t xml:space="preserve"> -</w:t>
    </w:r>
  </w:p>
  <w:p w14:paraId="4FF35B28"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7461E626" w14:textId="77777777" w:rsidTr="00FA1793">
      <w:tc>
        <w:tcPr>
          <w:tcW w:w="6506" w:type="dxa"/>
          <w:tcBorders>
            <w:bottom w:val="double" w:sz="4" w:space="0" w:color="auto"/>
          </w:tcBorders>
        </w:tcPr>
        <w:p w14:paraId="123C5993"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30451BCB"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664807D8" w14:textId="77777777" w:rsidR="00996A11" w:rsidRPr="006216C9" w:rsidRDefault="00996A11" w:rsidP="006216C9">
          <w:pPr>
            <w:bidi w:val="0"/>
            <w:spacing w:after="0"/>
            <w:rPr>
              <w:sz w:val="22"/>
              <w:szCs w:val="22"/>
            </w:rPr>
          </w:pPr>
          <w:r w:rsidRPr="006216C9">
            <w:rPr>
              <w:sz w:val="22"/>
              <w:szCs w:val="22"/>
            </w:rPr>
            <w:t>etzion.org.il</w:t>
          </w:r>
        </w:p>
      </w:tc>
    </w:tr>
  </w:tbl>
  <w:p w14:paraId="6AC7233B" w14:textId="77777777" w:rsidR="00996A11" w:rsidRPr="00AC2922" w:rsidRDefault="00996A1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90106"/>
    <w:multiLevelType w:val="hybridMultilevel"/>
    <w:tmpl w:val="481CE6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632722F5"/>
    <w:multiLevelType w:val="hybridMultilevel"/>
    <w:tmpl w:val="6CAA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CF"/>
    <w:rsid w:val="00000530"/>
    <w:rsid w:val="00002327"/>
    <w:rsid w:val="0000263F"/>
    <w:rsid w:val="00002E1A"/>
    <w:rsid w:val="00003D8D"/>
    <w:rsid w:val="00005156"/>
    <w:rsid w:val="00006142"/>
    <w:rsid w:val="00007261"/>
    <w:rsid w:val="00012A92"/>
    <w:rsid w:val="00012D3D"/>
    <w:rsid w:val="00013331"/>
    <w:rsid w:val="00013BAA"/>
    <w:rsid w:val="0001405E"/>
    <w:rsid w:val="00015437"/>
    <w:rsid w:val="00015C4E"/>
    <w:rsid w:val="00016DA8"/>
    <w:rsid w:val="00017774"/>
    <w:rsid w:val="00017E6D"/>
    <w:rsid w:val="00021ADE"/>
    <w:rsid w:val="00022A1A"/>
    <w:rsid w:val="00026734"/>
    <w:rsid w:val="000268F4"/>
    <w:rsid w:val="00031797"/>
    <w:rsid w:val="00032E49"/>
    <w:rsid w:val="00034345"/>
    <w:rsid w:val="00034C35"/>
    <w:rsid w:val="00040A12"/>
    <w:rsid w:val="00042703"/>
    <w:rsid w:val="00043B2D"/>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18E"/>
    <w:rsid w:val="000845ED"/>
    <w:rsid w:val="00084B00"/>
    <w:rsid w:val="00086970"/>
    <w:rsid w:val="00094789"/>
    <w:rsid w:val="000963EF"/>
    <w:rsid w:val="00097DEC"/>
    <w:rsid w:val="000A176D"/>
    <w:rsid w:val="000A1BE6"/>
    <w:rsid w:val="000A2505"/>
    <w:rsid w:val="000A299B"/>
    <w:rsid w:val="000A56FC"/>
    <w:rsid w:val="000A5D16"/>
    <w:rsid w:val="000A64C7"/>
    <w:rsid w:val="000A70A9"/>
    <w:rsid w:val="000A7A3E"/>
    <w:rsid w:val="000B18D3"/>
    <w:rsid w:val="000B4AA4"/>
    <w:rsid w:val="000B59A2"/>
    <w:rsid w:val="000B7BFD"/>
    <w:rsid w:val="000C26CC"/>
    <w:rsid w:val="000C33EB"/>
    <w:rsid w:val="000C5267"/>
    <w:rsid w:val="000C5EDE"/>
    <w:rsid w:val="000D0AE8"/>
    <w:rsid w:val="000D0C62"/>
    <w:rsid w:val="000D14EE"/>
    <w:rsid w:val="000D150D"/>
    <w:rsid w:val="000D25BF"/>
    <w:rsid w:val="000D2F68"/>
    <w:rsid w:val="000D4260"/>
    <w:rsid w:val="000D48F1"/>
    <w:rsid w:val="000E21BC"/>
    <w:rsid w:val="000E2322"/>
    <w:rsid w:val="000E3B5A"/>
    <w:rsid w:val="000E6C3C"/>
    <w:rsid w:val="000F174D"/>
    <w:rsid w:val="000F6308"/>
    <w:rsid w:val="000F641A"/>
    <w:rsid w:val="000F6479"/>
    <w:rsid w:val="001009EE"/>
    <w:rsid w:val="0010214C"/>
    <w:rsid w:val="00102A1E"/>
    <w:rsid w:val="00102A2A"/>
    <w:rsid w:val="00102A92"/>
    <w:rsid w:val="00102BE4"/>
    <w:rsid w:val="001051EE"/>
    <w:rsid w:val="00106143"/>
    <w:rsid w:val="00107CF3"/>
    <w:rsid w:val="00112FFD"/>
    <w:rsid w:val="001162A4"/>
    <w:rsid w:val="001164E7"/>
    <w:rsid w:val="00120E03"/>
    <w:rsid w:val="00122E5A"/>
    <w:rsid w:val="001240AA"/>
    <w:rsid w:val="00125BFF"/>
    <w:rsid w:val="00126DB2"/>
    <w:rsid w:val="00127AB3"/>
    <w:rsid w:val="00130089"/>
    <w:rsid w:val="00130F07"/>
    <w:rsid w:val="00131211"/>
    <w:rsid w:val="00132476"/>
    <w:rsid w:val="00132923"/>
    <w:rsid w:val="00135BCE"/>
    <w:rsid w:val="00136D6C"/>
    <w:rsid w:val="001372F8"/>
    <w:rsid w:val="0014032B"/>
    <w:rsid w:val="00141C9A"/>
    <w:rsid w:val="00143985"/>
    <w:rsid w:val="00144C37"/>
    <w:rsid w:val="00146C1D"/>
    <w:rsid w:val="00147F05"/>
    <w:rsid w:val="00151635"/>
    <w:rsid w:val="00151990"/>
    <w:rsid w:val="001571DB"/>
    <w:rsid w:val="00160BB3"/>
    <w:rsid w:val="0016153A"/>
    <w:rsid w:val="001615CD"/>
    <w:rsid w:val="00163EE5"/>
    <w:rsid w:val="00164CE6"/>
    <w:rsid w:val="00165923"/>
    <w:rsid w:val="00171247"/>
    <w:rsid w:val="00175D42"/>
    <w:rsid w:val="001771DB"/>
    <w:rsid w:val="00180A0C"/>
    <w:rsid w:val="001820F1"/>
    <w:rsid w:val="001852B1"/>
    <w:rsid w:val="00186474"/>
    <w:rsid w:val="0018776A"/>
    <w:rsid w:val="00190FEA"/>
    <w:rsid w:val="001935D9"/>
    <w:rsid w:val="001A160E"/>
    <w:rsid w:val="001A4B13"/>
    <w:rsid w:val="001A533F"/>
    <w:rsid w:val="001A5C79"/>
    <w:rsid w:val="001A6573"/>
    <w:rsid w:val="001B0107"/>
    <w:rsid w:val="001B4625"/>
    <w:rsid w:val="001B7F24"/>
    <w:rsid w:val="001C1CAA"/>
    <w:rsid w:val="001C4940"/>
    <w:rsid w:val="001C4B5E"/>
    <w:rsid w:val="001C4E63"/>
    <w:rsid w:val="001C5B0F"/>
    <w:rsid w:val="001C5EB3"/>
    <w:rsid w:val="001C6C39"/>
    <w:rsid w:val="001C7AF1"/>
    <w:rsid w:val="001E11C3"/>
    <w:rsid w:val="001E1D48"/>
    <w:rsid w:val="001E3883"/>
    <w:rsid w:val="001E5152"/>
    <w:rsid w:val="001F7DD3"/>
    <w:rsid w:val="00203453"/>
    <w:rsid w:val="002115E2"/>
    <w:rsid w:val="00211DA7"/>
    <w:rsid w:val="00212A5E"/>
    <w:rsid w:val="00213345"/>
    <w:rsid w:val="002142D4"/>
    <w:rsid w:val="00214428"/>
    <w:rsid w:val="00216AF7"/>
    <w:rsid w:val="0022042F"/>
    <w:rsid w:val="00220D4A"/>
    <w:rsid w:val="0022223D"/>
    <w:rsid w:val="00222E16"/>
    <w:rsid w:val="00223CEC"/>
    <w:rsid w:val="002314D2"/>
    <w:rsid w:val="002338A7"/>
    <w:rsid w:val="00233E7F"/>
    <w:rsid w:val="00235575"/>
    <w:rsid w:val="00243CCE"/>
    <w:rsid w:val="002479DD"/>
    <w:rsid w:val="00251114"/>
    <w:rsid w:val="0025188F"/>
    <w:rsid w:val="00252934"/>
    <w:rsid w:val="002548F1"/>
    <w:rsid w:val="00254CCB"/>
    <w:rsid w:val="0025700E"/>
    <w:rsid w:val="0025727A"/>
    <w:rsid w:val="002601E7"/>
    <w:rsid w:val="00260AA2"/>
    <w:rsid w:val="00261147"/>
    <w:rsid w:val="002635D1"/>
    <w:rsid w:val="00267C22"/>
    <w:rsid w:val="00270BA3"/>
    <w:rsid w:val="00270E17"/>
    <w:rsid w:val="00270F99"/>
    <w:rsid w:val="00272883"/>
    <w:rsid w:val="002744D7"/>
    <w:rsid w:val="00275739"/>
    <w:rsid w:val="00275B17"/>
    <w:rsid w:val="002774F2"/>
    <w:rsid w:val="0027750E"/>
    <w:rsid w:val="00281070"/>
    <w:rsid w:val="00282163"/>
    <w:rsid w:val="002826F7"/>
    <w:rsid w:val="00284937"/>
    <w:rsid w:val="00284E60"/>
    <w:rsid w:val="00287BF5"/>
    <w:rsid w:val="00291770"/>
    <w:rsid w:val="00291A14"/>
    <w:rsid w:val="00291DC9"/>
    <w:rsid w:val="00293BED"/>
    <w:rsid w:val="0029412F"/>
    <w:rsid w:val="002A26CA"/>
    <w:rsid w:val="002A2CB0"/>
    <w:rsid w:val="002A300A"/>
    <w:rsid w:val="002A7179"/>
    <w:rsid w:val="002A7264"/>
    <w:rsid w:val="002B0904"/>
    <w:rsid w:val="002B0D4B"/>
    <w:rsid w:val="002B33FB"/>
    <w:rsid w:val="002B3B0F"/>
    <w:rsid w:val="002B4D51"/>
    <w:rsid w:val="002B6CA6"/>
    <w:rsid w:val="002C12A6"/>
    <w:rsid w:val="002C33E6"/>
    <w:rsid w:val="002C3C5F"/>
    <w:rsid w:val="002C605B"/>
    <w:rsid w:val="002D22C4"/>
    <w:rsid w:val="002E0589"/>
    <w:rsid w:val="002E098C"/>
    <w:rsid w:val="002E0D3F"/>
    <w:rsid w:val="002E2489"/>
    <w:rsid w:val="002E417E"/>
    <w:rsid w:val="002E602A"/>
    <w:rsid w:val="002E644E"/>
    <w:rsid w:val="002E65D7"/>
    <w:rsid w:val="002F2680"/>
    <w:rsid w:val="002F7161"/>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6D90"/>
    <w:rsid w:val="00327438"/>
    <w:rsid w:val="00332A56"/>
    <w:rsid w:val="003349E8"/>
    <w:rsid w:val="003403F3"/>
    <w:rsid w:val="0034040A"/>
    <w:rsid w:val="00340D7F"/>
    <w:rsid w:val="0034128E"/>
    <w:rsid w:val="00343750"/>
    <w:rsid w:val="0034550A"/>
    <w:rsid w:val="00346874"/>
    <w:rsid w:val="0034725B"/>
    <w:rsid w:val="0035152D"/>
    <w:rsid w:val="00351974"/>
    <w:rsid w:val="003531FA"/>
    <w:rsid w:val="00354960"/>
    <w:rsid w:val="00356341"/>
    <w:rsid w:val="00361B0C"/>
    <w:rsid w:val="00367299"/>
    <w:rsid w:val="00367660"/>
    <w:rsid w:val="00367C9C"/>
    <w:rsid w:val="00370395"/>
    <w:rsid w:val="0037776B"/>
    <w:rsid w:val="0038000A"/>
    <w:rsid w:val="003814BA"/>
    <w:rsid w:val="003825B9"/>
    <w:rsid w:val="0038272E"/>
    <w:rsid w:val="003828F1"/>
    <w:rsid w:val="003833E1"/>
    <w:rsid w:val="00383BEA"/>
    <w:rsid w:val="00384863"/>
    <w:rsid w:val="003858FE"/>
    <w:rsid w:val="00386EC8"/>
    <w:rsid w:val="00391004"/>
    <w:rsid w:val="00393D29"/>
    <w:rsid w:val="0039677C"/>
    <w:rsid w:val="00397E87"/>
    <w:rsid w:val="003A57E9"/>
    <w:rsid w:val="003A67F4"/>
    <w:rsid w:val="003A7237"/>
    <w:rsid w:val="003B10E1"/>
    <w:rsid w:val="003B38FF"/>
    <w:rsid w:val="003B4443"/>
    <w:rsid w:val="003B480F"/>
    <w:rsid w:val="003B482F"/>
    <w:rsid w:val="003B5490"/>
    <w:rsid w:val="003B703C"/>
    <w:rsid w:val="003C07F9"/>
    <w:rsid w:val="003C1DF2"/>
    <w:rsid w:val="003C1F10"/>
    <w:rsid w:val="003C32D1"/>
    <w:rsid w:val="003C52A8"/>
    <w:rsid w:val="003C65D7"/>
    <w:rsid w:val="003D4EB3"/>
    <w:rsid w:val="003D7E06"/>
    <w:rsid w:val="003E3654"/>
    <w:rsid w:val="003E6509"/>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44BE5"/>
    <w:rsid w:val="0045016F"/>
    <w:rsid w:val="00451C66"/>
    <w:rsid w:val="0045432D"/>
    <w:rsid w:val="004601AF"/>
    <w:rsid w:val="00460362"/>
    <w:rsid w:val="00460E6D"/>
    <w:rsid w:val="00461941"/>
    <w:rsid w:val="004648D7"/>
    <w:rsid w:val="00464F58"/>
    <w:rsid w:val="0046609E"/>
    <w:rsid w:val="00473D73"/>
    <w:rsid w:val="004752AE"/>
    <w:rsid w:val="00475741"/>
    <w:rsid w:val="00476985"/>
    <w:rsid w:val="00476D9D"/>
    <w:rsid w:val="00477C74"/>
    <w:rsid w:val="004802FE"/>
    <w:rsid w:val="004805F1"/>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D6686"/>
    <w:rsid w:val="004E0B7A"/>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59BD"/>
    <w:rsid w:val="005160F8"/>
    <w:rsid w:val="00521C86"/>
    <w:rsid w:val="005221B7"/>
    <w:rsid w:val="00524DAC"/>
    <w:rsid w:val="00526F83"/>
    <w:rsid w:val="00527203"/>
    <w:rsid w:val="00533123"/>
    <w:rsid w:val="005342F8"/>
    <w:rsid w:val="00537C4E"/>
    <w:rsid w:val="005427CB"/>
    <w:rsid w:val="005515D3"/>
    <w:rsid w:val="005559A7"/>
    <w:rsid w:val="00556775"/>
    <w:rsid w:val="00557B56"/>
    <w:rsid w:val="00560304"/>
    <w:rsid w:val="005615C3"/>
    <w:rsid w:val="00563D4C"/>
    <w:rsid w:val="005650FE"/>
    <w:rsid w:val="00565A18"/>
    <w:rsid w:val="00570081"/>
    <w:rsid w:val="0057194E"/>
    <w:rsid w:val="00573B7B"/>
    <w:rsid w:val="00574571"/>
    <w:rsid w:val="00575C0F"/>
    <w:rsid w:val="00576198"/>
    <w:rsid w:val="00576A9E"/>
    <w:rsid w:val="00581F75"/>
    <w:rsid w:val="005847F6"/>
    <w:rsid w:val="00585F63"/>
    <w:rsid w:val="00587EE2"/>
    <w:rsid w:val="005932A1"/>
    <w:rsid w:val="005946FD"/>
    <w:rsid w:val="00594DAB"/>
    <w:rsid w:val="005964B2"/>
    <w:rsid w:val="005970EF"/>
    <w:rsid w:val="0059787B"/>
    <w:rsid w:val="005A009C"/>
    <w:rsid w:val="005A0817"/>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1A50"/>
    <w:rsid w:val="005E33F6"/>
    <w:rsid w:val="005E4C66"/>
    <w:rsid w:val="005E50E0"/>
    <w:rsid w:val="005E604F"/>
    <w:rsid w:val="005E65BE"/>
    <w:rsid w:val="005F4985"/>
    <w:rsid w:val="005F7954"/>
    <w:rsid w:val="00601C2B"/>
    <w:rsid w:val="00603920"/>
    <w:rsid w:val="00605B50"/>
    <w:rsid w:val="00607423"/>
    <w:rsid w:val="006101DF"/>
    <w:rsid w:val="006126F5"/>
    <w:rsid w:val="00612A40"/>
    <w:rsid w:val="006158F7"/>
    <w:rsid w:val="00615999"/>
    <w:rsid w:val="00616758"/>
    <w:rsid w:val="006216C9"/>
    <w:rsid w:val="0062196F"/>
    <w:rsid w:val="00621C68"/>
    <w:rsid w:val="00622528"/>
    <w:rsid w:val="00624354"/>
    <w:rsid w:val="0062477E"/>
    <w:rsid w:val="006250F5"/>
    <w:rsid w:val="00625430"/>
    <w:rsid w:val="00625DC3"/>
    <w:rsid w:val="00632DE8"/>
    <w:rsid w:val="0063413D"/>
    <w:rsid w:val="0063660F"/>
    <w:rsid w:val="0064066D"/>
    <w:rsid w:val="00640ED2"/>
    <w:rsid w:val="0064100A"/>
    <w:rsid w:val="00641C4F"/>
    <w:rsid w:val="0064335B"/>
    <w:rsid w:val="00643B0D"/>
    <w:rsid w:val="006442F8"/>
    <w:rsid w:val="006446D3"/>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57"/>
    <w:rsid w:val="00670555"/>
    <w:rsid w:val="0067070B"/>
    <w:rsid w:val="00670F7F"/>
    <w:rsid w:val="00673031"/>
    <w:rsid w:val="00673512"/>
    <w:rsid w:val="00680CBB"/>
    <w:rsid w:val="00681BC7"/>
    <w:rsid w:val="006842BD"/>
    <w:rsid w:val="006857CF"/>
    <w:rsid w:val="006860DF"/>
    <w:rsid w:val="006901D9"/>
    <w:rsid w:val="00692B3F"/>
    <w:rsid w:val="006945E2"/>
    <w:rsid w:val="00695BCE"/>
    <w:rsid w:val="00697343"/>
    <w:rsid w:val="006A0674"/>
    <w:rsid w:val="006A086B"/>
    <w:rsid w:val="006A2698"/>
    <w:rsid w:val="006A457C"/>
    <w:rsid w:val="006A4F72"/>
    <w:rsid w:val="006A58EE"/>
    <w:rsid w:val="006A6111"/>
    <w:rsid w:val="006A693B"/>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385"/>
    <w:rsid w:val="006F77DB"/>
    <w:rsid w:val="006F7B26"/>
    <w:rsid w:val="00701021"/>
    <w:rsid w:val="00701829"/>
    <w:rsid w:val="00701DF9"/>
    <w:rsid w:val="00702359"/>
    <w:rsid w:val="00706365"/>
    <w:rsid w:val="007071A9"/>
    <w:rsid w:val="00711334"/>
    <w:rsid w:val="007115F7"/>
    <w:rsid w:val="00712690"/>
    <w:rsid w:val="00716D48"/>
    <w:rsid w:val="007170EF"/>
    <w:rsid w:val="0072125D"/>
    <w:rsid w:val="00723694"/>
    <w:rsid w:val="00726594"/>
    <w:rsid w:val="00731917"/>
    <w:rsid w:val="00731FFA"/>
    <w:rsid w:val="00732736"/>
    <w:rsid w:val="00737519"/>
    <w:rsid w:val="00740096"/>
    <w:rsid w:val="00743AC7"/>
    <w:rsid w:val="0074567B"/>
    <w:rsid w:val="00751E69"/>
    <w:rsid w:val="00754383"/>
    <w:rsid w:val="00755D64"/>
    <w:rsid w:val="00756725"/>
    <w:rsid w:val="00760A3F"/>
    <w:rsid w:val="00760C49"/>
    <w:rsid w:val="00762FAB"/>
    <w:rsid w:val="007633BC"/>
    <w:rsid w:val="00772EFB"/>
    <w:rsid w:val="007738DC"/>
    <w:rsid w:val="00773907"/>
    <w:rsid w:val="007763BC"/>
    <w:rsid w:val="007769B1"/>
    <w:rsid w:val="007777C2"/>
    <w:rsid w:val="0077787E"/>
    <w:rsid w:val="00781669"/>
    <w:rsid w:val="00782136"/>
    <w:rsid w:val="00785703"/>
    <w:rsid w:val="00790711"/>
    <w:rsid w:val="007908FE"/>
    <w:rsid w:val="0079116D"/>
    <w:rsid w:val="007915D4"/>
    <w:rsid w:val="00794784"/>
    <w:rsid w:val="007962FF"/>
    <w:rsid w:val="007970DA"/>
    <w:rsid w:val="007A041D"/>
    <w:rsid w:val="007A33B1"/>
    <w:rsid w:val="007A3B6C"/>
    <w:rsid w:val="007A3EDF"/>
    <w:rsid w:val="007A5439"/>
    <w:rsid w:val="007A6717"/>
    <w:rsid w:val="007B0635"/>
    <w:rsid w:val="007B118B"/>
    <w:rsid w:val="007B2890"/>
    <w:rsid w:val="007B2CFF"/>
    <w:rsid w:val="007B5D21"/>
    <w:rsid w:val="007B655F"/>
    <w:rsid w:val="007B6B92"/>
    <w:rsid w:val="007B7409"/>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15A2"/>
    <w:rsid w:val="007F2116"/>
    <w:rsid w:val="007F2FEF"/>
    <w:rsid w:val="007F35DF"/>
    <w:rsid w:val="007F551E"/>
    <w:rsid w:val="007F61D9"/>
    <w:rsid w:val="007F719A"/>
    <w:rsid w:val="007F769C"/>
    <w:rsid w:val="007F7FD4"/>
    <w:rsid w:val="00800A47"/>
    <w:rsid w:val="00804264"/>
    <w:rsid w:val="00810D7F"/>
    <w:rsid w:val="00811A01"/>
    <w:rsid w:val="00816ECB"/>
    <w:rsid w:val="00820E72"/>
    <w:rsid w:val="00824C63"/>
    <w:rsid w:val="00827253"/>
    <w:rsid w:val="00827967"/>
    <w:rsid w:val="008309A4"/>
    <w:rsid w:val="008315CF"/>
    <w:rsid w:val="008329EF"/>
    <w:rsid w:val="00832F1E"/>
    <w:rsid w:val="00834286"/>
    <w:rsid w:val="008343D3"/>
    <w:rsid w:val="00836815"/>
    <w:rsid w:val="00841279"/>
    <w:rsid w:val="00850E4B"/>
    <w:rsid w:val="00853097"/>
    <w:rsid w:val="008544AD"/>
    <w:rsid w:val="00855513"/>
    <w:rsid w:val="0085699B"/>
    <w:rsid w:val="00856FE3"/>
    <w:rsid w:val="00861EBC"/>
    <w:rsid w:val="00863B49"/>
    <w:rsid w:val="00864D9E"/>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4EA5"/>
    <w:rsid w:val="008B6DAB"/>
    <w:rsid w:val="008B754C"/>
    <w:rsid w:val="008C0308"/>
    <w:rsid w:val="008C0A08"/>
    <w:rsid w:val="008C169E"/>
    <w:rsid w:val="008C1C3B"/>
    <w:rsid w:val="008C30B9"/>
    <w:rsid w:val="008C677E"/>
    <w:rsid w:val="008C7D5D"/>
    <w:rsid w:val="008D059F"/>
    <w:rsid w:val="008D1AC0"/>
    <w:rsid w:val="008D30E6"/>
    <w:rsid w:val="008D390A"/>
    <w:rsid w:val="008D43EE"/>
    <w:rsid w:val="008E2279"/>
    <w:rsid w:val="008E2357"/>
    <w:rsid w:val="008E5674"/>
    <w:rsid w:val="008E644F"/>
    <w:rsid w:val="008E6EB2"/>
    <w:rsid w:val="008F0E76"/>
    <w:rsid w:val="008F153C"/>
    <w:rsid w:val="008F1D1E"/>
    <w:rsid w:val="008F20B2"/>
    <w:rsid w:val="008F2A04"/>
    <w:rsid w:val="008F2AA9"/>
    <w:rsid w:val="008F3787"/>
    <w:rsid w:val="008F3E4C"/>
    <w:rsid w:val="008F503B"/>
    <w:rsid w:val="008F5E83"/>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26DA9"/>
    <w:rsid w:val="0093096E"/>
    <w:rsid w:val="00933CB5"/>
    <w:rsid w:val="00942486"/>
    <w:rsid w:val="00944737"/>
    <w:rsid w:val="0094617E"/>
    <w:rsid w:val="009464C8"/>
    <w:rsid w:val="00947D7E"/>
    <w:rsid w:val="00950244"/>
    <w:rsid w:val="00950804"/>
    <w:rsid w:val="00951CEC"/>
    <w:rsid w:val="00953530"/>
    <w:rsid w:val="0095654A"/>
    <w:rsid w:val="009565EF"/>
    <w:rsid w:val="009608C5"/>
    <w:rsid w:val="00960A84"/>
    <w:rsid w:val="009611B3"/>
    <w:rsid w:val="0096284E"/>
    <w:rsid w:val="009652AE"/>
    <w:rsid w:val="00966669"/>
    <w:rsid w:val="00967C40"/>
    <w:rsid w:val="0097343D"/>
    <w:rsid w:val="009737F2"/>
    <w:rsid w:val="009757AF"/>
    <w:rsid w:val="009769CF"/>
    <w:rsid w:val="00983867"/>
    <w:rsid w:val="009850FB"/>
    <w:rsid w:val="0098577E"/>
    <w:rsid w:val="0099094F"/>
    <w:rsid w:val="0099229A"/>
    <w:rsid w:val="009929C4"/>
    <w:rsid w:val="00996A11"/>
    <w:rsid w:val="009978F6"/>
    <w:rsid w:val="009A0FB2"/>
    <w:rsid w:val="009A1BFD"/>
    <w:rsid w:val="009A3A51"/>
    <w:rsid w:val="009B1220"/>
    <w:rsid w:val="009B1EE6"/>
    <w:rsid w:val="009B292D"/>
    <w:rsid w:val="009B2B8D"/>
    <w:rsid w:val="009B3EF9"/>
    <w:rsid w:val="009B416F"/>
    <w:rsid w:val="009B723D"/>
    <w:rsid w:val="009C15BC"/>
    <w:rsid w:val="009C33C3"/>
    <w:rsid w:val="009C3C36"/>
    <w:rsid w:val="009C41B5"/>
    <w:rsid w:val="009C5032"/>
    <w:rsid w:val="009C7227"/>
    <w:rsid w:val="009C78DC"/>
    <w:rsid w:val="009C7DF2"/>
    <w:rsid w:val="009D18C3"/>
    <w:rsid w:val="009D2AF7"/>
    <w:rsid w:val="009D49AE"/>
    <w:rsid w:val="009D5639"/>
    <w:rsid w:val="009D5EF8"/>
    <w:rsid w:val="009D72D0"/>
    <w:rsid w:val="009F2C29"/>
    <w:rsid w:val="009F4718"/>
    <w:rsid w:val="009F495C"/>
    <w:rsid w:val="009F61BF"/>
    <w:rsid w:val="009F725D"/>
    <w:rsid w:val="009F72FE"/>
    <w:rsid w:val="009F7914"/>
    <w:rsid w:val="00A03F28"/>
    <w:rsid w:val="00A0465C"/>
    <w:rsid w:val="00A04FE1"/>
    <w:rsid w:val="00A058B1"/>
    <w:rsid w:val="00A11992"/>
    <w:rsid w:val="00A11C2D"/>
    <w:rsid w:val="00A12614"/>
    <w:rsid w:val="00A14B38"/>
    <w:rsid w:val="00A16E40"/>
    <w:rsid w:val="00A170F8"/>
    <w:rsid w:val="00A179B2"/>
    <w:rsid w:val="00A17DAF"/>
    <w:rsid w:val="00A23EDD"/>
    <w:rsid w:val="00A31956"/>
    <w:rsid w:val="00A3376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129B"/>
    <w:rsid w:val="00A7465C"/>
    <w:rsid w:val="00A74AB1"/>
    <w:rsid w:val="00A74FDA"/>
    <w:rsid w:val="00A805F2"/>
    <w:rsid w:val="00A810D9"/>
    <w:rsid w:val="00A81123"/>
    <w:rsid w:val="00A827C4"/>
    <w:rsid w:val="00A828AD"/>
    <w:rsid w:val="00A837BF"/>
    <w:rsid w:val="00A838DA"/>
    <w:rsid w:val="00A84AC7"/>
    <w:rsid w:val="00A851A9"/>
    <w:rsid w:val="00A860BC"/>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0C1C"/>
    <w:rsid w:val="00AC13F4"/>
    <w:rsid w:val="00AC2A83"/>
    <w:rsid w:val="00AC2DE1"/>
    <w:rsid w:val="00AC375F"/>
    <w:rsid w:val="00AC3DA2"/>
    <w:rsid w:val="00AC641C"/>
    <w:rsid w:val="00AD10A8"/>
    <w:rsid w:val="00AE1049"/>
    <w:rsid w:val="00AE11CE"/>
    <w:rsid w:val="00AF2437"/>
    <w:rsid w:val="00AF2A9C"/>
    <w:rsid w:val="00AF38C2"/>
    <w:rsid w:val="00AF3EDA"/>
    <w:rsid w:val="00AF4646"/>
    <w:rsid w:val="00AF4F8B"/>
    <w:rsid w:val="00AF573F"/>
    <w:rsid w:val="00AF65BD"/>
    <w:rsid w:val="00AF7700"/>
    <w:rsid w:val="00B006CF"/>
    <w:rsid w:val="00B00ABC"/>
    <w:rsid w:val="00B01054"/>
    <w:rsid w:val="00B01A63"/>
    <w:rsid w:val="00B01D45"/>
    <w:rsid w:val="00B02FBA"/>
    <w:rsid w:val="00B034CE"/>
    <w:rsid w:val="00B048C7"/>
    <w:rsid w:val="00B06009"/>
    <w:rsid w:val="00B073E7"/>
    <w:rsid w:val="00B10831"/>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4AAF"/>
    <w:rsid w:val="00B46151"/>
    <w:rsid w:val="00B46B08"/>
    <w:rsid w:val="00B506C1"/>
    <w:rsid w:val="00B54C6C"/>
    <w:rsid w:val="00B5550A"/>
    <w:rsid w:val="00B56222"/>
    <w:rsid w:val="00B57D13"/>
    <w:rsid w:val="00B602E5"/>
    <w:rsid w:val="00B63160"/>
    <w:rsid w:val="00B6457B"/>
    <w:rsid w:val="00B64CA9"/>
    <w:rsid w:val="00B65450"/>
    <w:rsid w:val="00B66196"/>
    <w:rsid w:val="00B66A50"/>
    <w:rsid w:val="00B66BAE"/>
    <w:rsid w:val="00B700E4"/>
    <w:rsid w:val="00B74501"/>
    <w:rsid w:val="00B768C2"/>
    <w:rsid w:val="00B772C9"/>
    <w:rsid w:val="00B81081"/>
    <w:rsid w:val="00B838AD"/>
    <w:rsid w:val="00B84799"/>
    <w:rsid w:val="00B84F48"/>
    <w:rsid w:val="00B879AC"/>
    <w:rsid w:val="00B948EF"/>
    <w:rsid w:val="00B94A1E"/>
    <w:rsid w:val="00B968DB"/>
    <w:rsid w:val="00B96F8B"/>
    <w:rsid w:val="00BA0A20"/>
    <w:rsid w:val="00BA1810"/>
    <w:rsid w:val="00BA30E2"/>
    <w:rsid w:val="00BA5C53"/>
    <w:rsid w:val="00BB1BB6"/>
    <w:rsid w:val="00BB2FA9"/>
    <w:rsid w:val="00BB34C2"/>
    <w:rsid w:val="00BB3B92"/>
    <w:rsid w:val="00BB52ED"/>
    <w:rsid w:val="00BC474C"/>
    <w:rsid w:val="00BC5418"/>
    <w:rsid w:val="00BC692F"/>
    <w:rsid w:val="00BD0D01"/>
    <w:rsid w:val="00BD4185"/>
    <w:rsid w:val="00BD4B28"/>
    <w:rsid w:val="00BD5546"/>
    <w:rsid w:val="00BD5842"/>
    <w:rsid w:val="00BD7EC0"/>
    <w:rsid w:val="00BE0378"/>
    <w:rsid w:val="00BE0E97"/>
    <w:rsid w:val="00BE33E8"/>
    <w:rsid w:val="00BE35D3"/>
    <w:rsid w:val="00BE62BC"/>
    <w:rsid w:val="00BF08BD"/>
    <w:rsid w:val="00BF0EB4"/>
    <w:rsid w:val="00BF251F"/>
    <w:rsid w:val="00BF58B6"/>
    <w:rsid w:val="00C00364"/>
    <w:rsid w:val="00C028C7"/>
    <w:rsid w:val="00C02AD6"/>
    <w:rsid w:val="00C02D94"/>
    <w:rsid w:val="00C03545"/>
    <w:rsid w:val="00C04B32"/>
    <w:rsid w:val="00C07EF2"/>
    <w:rsid w:val="00C1023C"/>
    <w:rsid w:val="00C106CF"/>
    <w:rsid w:val="00C11014"/>
    <w:rsid w:val="00C11158"/>
    <w:rsid w:val="00C12029"/>
    <w:rsid w:val="00C1520E"/>
    <w:rsid w:val="00C20987"/>
    <w:rsid w:val="00C26085"/>
    <w:rsid w:val="00C320DF"/>
    <w:rsid w:val="00C32335"/>
    <w:rsid w:val="00C333CC"/>
    <w:rsid w:val="00C335CA"/>
    <w:rsid w:val="00C354A3"/>
    <w:rsid w:val="00C36DAD"/>
    <w:rsid w:val="00C44839"/>
    <w:rsid w:val="00C45BB4"/>
    <w:rsid w:val="00C46169"/>
    <w:rsid w:val="00C46528"/>
    <w:rsid w:val="00C47B1A"/>
    <w:rsid w:val="00C47E6E"/>
    <w:rsid w:val="00C52156"/>
    <w:rsid w:val="00C5501D"/>
    <w:rsid w:val="00C55677"/>
    <w:rsid w:val="00C5614D"/>
    <w:rsid w:val="00C568B6"/>
    <w:rsid w:val="00C571D9"/>
    <w:rsid w:val="00C5754A"/>
    <w:rsid w:val="00C6058B"/>
    <w:rsid w:val="00C610A7"/>
    <w:rsid w:val="00C6158A"/>
    <w:rsid w:val="00C61D4C"/>
    <w:rsid w:val="00C61DE6"/>
    <w:rsid w:val="00C63A34"/>
    <w:rsid w:val="00C64435"/>
    <w:rsid w:val="00C72129"/>
    <w:rsid w:val="00C73BAB"/>
    <w:rsid w:val="00C76B15"/>
    <w:rsid w:val="00C83636"/>
    <w:rsid w:val="00C852B0"/>
    <w:rsid w:val="00C8748C"/>
    <w:rsid w:val="00C8776F"/>
    <w:rsid w:val="00C91323"/>
    <w:rsid w:val="00C91B83"/>
    <w:rsid w:val="00C91E73"/>
    <w:rsid w:val="00C921A2"/>
    <w:rsid w:val="00C96E9D"/>
    <w:rsid w:val="00C9772B"/>
    <w:rsid w:val="00C97E38"/>
    <w:rsid w:val="00CA0FB8"/>
    <w:rsid w:val="00CA437A"/>
    <w:rsid w:val="00CB0A2D"/>
    <w:rsid w:val="00CB1E2B"/>
    <w:rsid w:val="00CB2FAC"/>
    <w:rsid w:val="00CB4529"/>
    <w:rsid w:val="00CB57A1"/>
    <w:rsid w:val="00CC0FCC"/>
    <w:rsid w:val="00CC369D"/>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0FAD"/>
    <w:rsid w:val="00D02643"/>
    <w:rsid w:val="00D037D3"/>
    <w:rsid w:val="00D0716C"/>
    <w:rsid w:val="00D10B8A"/>
    <w:rsid w:val="00D139EF"/>
    <w:rsid w:val="00D151FC"/>
    <w:rsid w:val="00D25526"/>
    <w:rsid w:val="00D25F54"/>
    <w:rsid w:val="00D262DE"/>
    <w:rsid w:val="00D27C12"/>
    <w:rsid w:val="00D30F3E"/>
    <w:rsid w:val="00D31DEC"/>
    <w:rsid w:val="00D325EB"/>
    <w:rsid w:val="00D347EF"/>
    <w:rsid w:val="00D356BC"/>
    <w:rsid w:val="00D4379E"/>
    <w:rsid w:val="00D47C2F"/>
    <w:rsid w:val="00D51713"/>
    <w:rsid w:val="00D537E3"/>
    <w:rsid w:val="00D553AF"/>
    <w:rsid w:val="00D5679B"/>
    <w:rsid w:val="00D56E36"/>
    <w:rsid w:val="00D57205"/>
    <w:rsid w:val="00D605F5"/>
    <w:rsid w:val="00D61AEB"/>
    <w:rsid w:val="00D61D45"/>
    <w:rsid w:val="00D61E40"/>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83199"/>
    <w:rsid w:val="00D84B04"/>
    <w:rsid w:val="00D8770D"/>
    <w:rsid w:val="00D87FB2"/>
    <w:rsid w:val="00D91CAF"/>
    <w:rsid w:val="00D93018"/>
    <w:rsid w:val="00D949FF"/>
    <w:rsid w:val="00D94F15"/>
    <w:rsid w:val="00D9632B"/>
    <w:rsid w:val="00DA0136"/>
    <w:rsid w:val="00DA077C"/>
    <w:rsid w:val="00DA07D3"/>
    <w:rsid w:val="00DA2A76"/>
    <w:rsid w:val="00DA2EAD"/>
    <w:rsid w:val="00DA7341"/>
    <w:rsid w:val="00DB0322"/>
    <w:rsid w:val="00DB43F6"/>
    <w:rsid w:val="00DB6C23"/>
    <w:rsid w:val="00DB71CD"/>
    <w:rsid w:val="00DB7921"/>
    <w:rsid w:val="00DB7D6F"/>
    <w:rsid w:val="00DC0D45"/>
    <w:rsid w:val="00DC2348"/>
    <w:rsid w:val="00DC41C4"/>
    <w:rsid w:val="00DC439B"/>
    <w:rsid w:val="00DC6B71"/>
    <w:rsid w:val="00DC775F"/>
    <w:rsid w:val="00DD08BF"/>
    <w:rsid w:val="00DD1649"/>
    <w:rsid w:val="00DD18A7"/>
    <w:rsid w:val="00DD2471"/>
    <w:rsid w:val="00DD30A2"/>
    <w:rsid w:val="00DD4BCD"/>
    <w:rsid w:val="00DD56DF"/>
    <w:rsid w:val="00DE1653"/>
    <w:rsid w:val="00DE4BC2"/>
    <w:rsid w:val="00DE73FF"/>
    <w:rsid w:val="00DE7AC8"/>
    <w:rsid w:val="00DF1947"/>
    <w:rsid w:val="00DF2498"/>
    <w:rsid w:val="00DF4FF7"/>
    <w:rsid w:val="00DF5A0E"/>
    <w:rsid w:val="00DF6A1E"/>
    <w:rsid w:val="00E00BC5"/>
    <w:rsid w:val="00E011B4"/>
    <w:rsid w:val="00E01D6B"/>
    <w:rsid w:val="00E03ABB"/>
    <w:rsid w:val="00E03F6B"/>
    <w:rsid w:val="00E06922"/>
    <w:rsid w:val="00E06D13"/>
    <w:rsid w:val="00E0740F"/>
    <w:rsid w:val="00E10606"/>
    <w:rsid w:val="00E10C99"/>
    <w:rsid w:val="00E10E63"/>
    <w:rsid w:val="00E117BE"/>
    <w:rsid w:val="00E127D3"/>
    <w:rsid w:val="00E17D16"/>
    <w:rsid w:val="00E17E55"/>
    <w:rsid w:val="00E20782"/>
    <w:rsid w:val="00E25294"/>
    <w:rsid w:val="00E31AC1"/>
    <w:rsid w:val="00E33C36"/>
    <w:rsid w:val="00E379C8"/>
    <w:rsid w:val="00E413D7"/>
    <w:rsid w:val="00E41ADD"/>
    <w:rsid w:val="00E41D93"/>
    <w:rsid w:val="00E4366C"/>
    <w:rsid w:val="00E439D4"/>
    <w:rsid w:val="00E44E5C"/>
    <w:rsid w:val="00E44F92"/>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76439"/>
    <w:rsid w:val="00E8031F"/>
    <w:rsid w:val="00E821CF"/>
    <w:rsid w:val="00E84C14"/>
    <w:rsid w:val="00E86713"/>
    <w:rsid w:val="00E86FBD"/>
    <w:rsid w:val="00E938A1"/>
    <w:rsid w:val="00E9649B"/>
    <w:rsid w:val="00E975CD"/>
    <w:rsid w:val="00EA0780"/>
    <w:rsid w:val="00EA4D37"/>
    <w:rsid w:val="00EB0485"/>
    <w:rsid w:val="00EB058B"/>
    <w:rsid w:val="00EB1307"/>
    <w:rsid w:val="00EB23F6"/>
    <w:rsid w:val="00EB2D9E"/>
    <w:rsid w:val="00EB49E3"/>
    <w:rsid w:val="00EB5D69"/>
    <w:rsid w:val="00EB5DCB"/>
    <w:rsid w:val="00EB709F"/>
    <w:rsid w:val="00EB70DE"/>
    <w:rsid w:val="00EC4BD1"/>
    <w:rsid w:val="00EC4F4D"/>
    <w:rsid w:val="00EC5515"/>
    <w:rsid w:val="00ED067B"/>
    <w:rsid w:val="00ED250F"/>
    <w:rsid w:val="00ED45FA"/>
    <w:rsid w:val="00ED5420"/>
    <w:rsid w:val="00ED6810"/>
    <w:rsid w:val="00ED705C"/>
    <w:rsid w:val="00ED7E69"/>
    <w:rsid w:val="00ED7E8E"/>
    <w:rsid w:val="00EE20CC"/>
    <w:rsid w:val="00EE3D1F"/>
    <w:rsid w:val="00EE5353"/>
    <w:rsid w:val="00EE53A2"/>
    <w:rsid w:val="00EE65AA"/>
    <w:rsid w:val="00EE6BA8"/>
    <w:rsid w:val="00EE6ECE"/>
    <w:rsid w:val="00EF1289"/>
    <w:rsid w:val="00EF2B3D"/>
    <w:rsid w:val="00EF3ADE"/>
    <w:rsid w:val="00EF5DED"/>
    <w:rsid w:val="00EF6C74"/>
    <w:rsid w:val="00F051FE"/>
    <w:rsid w:val="00F06356"/>
    <w:rsid w:val="00F12266"/>
    <w:rsid w:val="00F13F33"/>
    <w:rsid w:val="00F15CAA"/>
    <w:rsid w:val="00F16348"/>
    <w:rsid w:val="00F20EA0"/>
    <w:rsid w:val="00F21F5D"/>
    <w:rsid w:val="00F2594A"/>
    <w:rsid w:val="00F26993"/>
    <w:rsid w:val="00F3055D"/>
    <w:rsid w:val="00F3187A"/>
    <w:rsid w:val="00F34CEF"/>
    <w:rsid w:val="00F3664E"/>
    <w:rsid w:val="00F37505"/>
    <w:rsid w:val="00F428AE"/>
    <w:rsid w:val="00F43B77"/>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0869"/>
    <w:rsid w:val="00F814BA"/>
    <w:rsid w:val="00F831F1"/>
    <w:rsid w:val="00F84279"/>
    <w:rsid w:val="00F84729"/>
    <w:rsid w:val="00F84917"/>
    <w:rsid w:val="00F8507B"/>
    <w:rsid w:val="00F8799C"/>
    <w:rsid w:val="00F90720"/>
    <w:rsid w:val="00F914F0"/>
    <w:rsid w:val="00F920C3"/>
    <w:rsid w:val="00F93ECE"/>
    <w:rsid w:val="00F97571"/>
    <w:rsid w:val="00F97670"/>
    <w:rsid w:val="00FA1793"/>
    <w:rsid w:val="00FA628D"/>
    <w:rsid w:val="00FB354B"/>
    <w:rsid w:val="00FB661D"/>
    <w:rsid w:val="00FB704F"/>
    <w:rsid w:val="00FC05EF"/>
    <w:rsid w:val="00FC07BB"/>
    <w:rsid w:val="00FC0858"/>
    <w:rsid w:val="00FC42D1"/>
    <w:rsid w:val="00FC5498"/>
    <w:rsid w:val="00FC75F5"/>
    <w:rsid w:val="00FD0DE4"/>
    <w:rsid w:val="00FD1479"/>
    <w:rsid w:val="00FD25BE"/>
    <w:rsid w:val="00FD44A7"/>
    <w:rsid w:val="00FD5983"/>
    <w:rsid w:val="00FD765F"/>
    <w:rsid w:val="00FD7FCE"/>
    <w:rsid w:val="00FE0993"/>
    <w:rsid w:val="00FE0A5A"/>
    <w:rsid w:val="00FE1880"/>
    <w:rsid w:val="00FE203F"/>
    <w:rsid w:val="00FE2941"/>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77DE45"/>
  <w15:docId w15:val="{AE81AA5C-01B5-4F7B-BC33-EB365308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0231704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en/shiur-18-returning-egyp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CFE3-1EEB-4BF5-B6C4-B0852C22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6062</Characters>
  <Application>Microsoft Office Word</Application>
  <DocSecurity>0</DocSecurity>
  <Lines>112</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7446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Yoav</dc:creator>
  <cp:keywords/>
  <dc:description/>
  <cp:lastModifiedBy>User</cp:lastModifiedBy>
  <cp:revision>2</cp:revision>
  <cp:lastPrinted>2001-10-24T10:13:00Z</cp:lastPrinted>
  <dcterms:created xsi:type="dcterms:W3CDTF">2020-04-30T19:01:00Z</dcterms:created>
  <dcterms:modified xsi:type="dcterms:W3CDTF">2020-04-30T19:01:00Z</dcterms:modified>
</cp:coreProperties>
</file>