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79" w:rsidRPr="00186255" w:rsidRDefault="009F4F79" w:rsidP="004F348D">
      <w:pPr>
        <w:pStyle w:val="CC"/>
        <w:keepLines w:val="0"/>
        <w:tabs>
          <w:tab w:val="left" w:pos="720"/>
        </w:tabs>
        <w:spacing w:after="0"/>
        <w:ind w:left="0" w:firstLine="0"/>
        <w:jc w:val="center"/>
        <w:rPr>
          <w:rFonts w:asciiTheme="minorBidi" w:hAnsiTheme="minorBidi" w:cstheme="minorBidi"/>
          <w:sz w:val="24"/>
          <w:szCs w:val="24"/>
        </w:rPr>
      </w:pPr>
      <w:r w:rsidRPr="00186255">
        <w:rPr>
          <w:rFonts w:asciiTheme="minorBidi" w:hAnsiTheme="minorBidi" w:cstheme="minorBidi"/>
          <w:sz w:val="24"/>
          <w:szCs w:val="24"/>
        </w:rPr>
        <w:t>YESHIVAT HAR ETZION</w:t>
      </w:r>
    </w:p>
    <w:p w:rsidR="009F4F79" w:rsidRPr="00186255" w:rsidRDefault="009F4F79" w:rsidP="004F348D">
      <w:pPr>
        <w:pStyle w:val="CC"/>
        <w:keepLines w:val="0"/>
        <w:tabs>
          <w:tab w:val="left" w:pos="720"/>
        </w:tabs>
        <w:spacing w:after="0"/>
        <w:ind w:left="0" w:firstLine="0"/>
        <w:jc w:val="center"/>
        <w:rPr>
          <w:rFonts w:asciiTheme="minorBidi" w:hAnsiTheme="minorBidi" w:cstheme="minorBidi"/>
          <w:sz w:val="24"/>
          <w:szCs w:val="24"/>
          <w:lang w:val="en-GB"/>
        </w:rPr>
      </w:pPr>
      <w:r w:rsidRPr="00186255">
        <w:rPr>
          <w:rFonts w:asciiTheme="minorBidi" w:hAnsiTheme="minorBidi" w:cstheme="minorBidi"/>
          <w:sz w:val="24"/>
          <w:szCs w:val="24"/>
          <w:lang w:val="en-GB"/>
        </w:rPr>
        <w:t>ISRAEL KOSCHITZKY VIRTUAL BEI</w:t>
      </w:r>
      <w:bookmarkStart w:id="0" w:name="_GoBack"/>
      <w:bookmarkEnd w:id="0"/>
      <w:r w:rsidRPr="00186255">
        <w:rPr>
          <w:rFonts w:asciiTheme="minorBidi" w:hAnsiTheme="minorBidi" w:cstheme="minorBidi"/>
          <w:sz w:val="24"/>
          <w:szCs w:val="24"/>
          <w:lang w:val="en-GB"/>
        </w:rPr>
        <w:t>T MIDRASH (VBM)</w:t>
      </w:r>
    </w:p>
    <w:p w:rsidR="009F4F79" w:rsidRPr="00186255" w:rsidRDefault="009F4F79" w:rsidP="004F348D">
      <w:pPr>
        <w:pStyle w:val="CC"/>
        <w:keepLines w:val="0"/>
        <w:tabs>
          <w:tab w:val="left" w:pos="720"/>
        </w:tabs>
        <w:spacing w:after="0"/>
        <w:ind w:left="0" w:firstLine="0"/>
        <w:jc w:val="center"/>
        <w:rPr>
          <w:rFonts w:asciiTheme="minorBidi" w:hAnsiTheme="minorBidi" w:cstheme="minorBidi"/>
          <w:sz w:val="24"/>
          <w:szCs w:val="24"/>
          <w:lang w:val="en-GB"/>
        </w:rPr>
      </w:pPr>
      <w:r w:rsidRPr="00186255">
        <w:rPr>
          <w:rFonts w:asciiTheme="minorBidi" w:hAnsiTheme="minorBidi" w:cstheme="minorBidi"/>
          <w:sz w:val="24"/>
          <w:szCs w:val="24"/>
          <w:lang w:val="en-GB"/>
        </w:rPr>
        <w:t>*********************************************************</w:t>
      </w:r>
    </w:p>
    <w:p w:rsidR="009F4F79" w:rsidRPr="00186255" w:rsidRDefault="009F4F79" w:rsidP="004F348D">
      <w:pPr>
        <w:pStyle w:val="CC"/>
        <w:keepLines w:val="0"/>
        <w:tabs>
          <w:tab w:val="left" w:pos="720"/>
        </w:tabs>
        <w:spacing w:after="0"/>
        <w:ind w:left="0" w:firstLine="0"/>
        <w:jc w:val="center"/>
        <w:rPr>
          <w:rFonts w:asciiTheme="minorBidi" w:hAnsiTheme="minorBidi" w:cstheme="minorBidi"/>
          <w:sz w:val="24"/>
          <w:szCs w:val="24"/>
        </w:rPr>
      </w:pPr>
    </w:p>
    <w:p w:rsidR="009F4F79" w:rsidRPr="00186255" w:rsidRDefault="009F4F79" w:rsidP="004F348D">
      <w:pPr>
        <w:spacing w:after="0" w:line="240" w:lineRule="auto"/>
        <w:jc w:val="center"/>
        <w:rPr>
          <w:rFonts w:asciiTheme="minorBidi" w:hAnsiTheme="minorBidi"/>
          <w:b/>
          <w:bCs/>
          <w:sz w:val="24"/>
          <w:szCs w:val="24"/>
        </w:rPr>
      </w:pPr>
      <w:r w:rsidRPr="00186255">
        <w:rPr>
          <w:rFonts w:asciiTheme="minorBidi" w:hAnsiTheme="minorBidi"/>
          <w:b/>
          <w:bCs/>
          <w:sz w:val="24"/>
          <w:szCs w:val="24"/>
        </w:rPr>
        <w:t>Before Sinai:  Jewish Values and Jewish Law</w:t>
      </w:r>
    </w:p>
    <w:p w:rsidR="009F4F79" w:rsidRPr="00186255" w:rsidRDefault="009F4F79" w:rsidP="004F348D">
      <w:pPr>
        <w:spacing w:after="0" w:line="240" w:lineRule="auto"/>
        <w:jc w:val="center"/>
        <w:rPr>
          <w:rFonts w:asciiTheme="minorBidi" w:hAnsiTheme="minorBidi"/>
          <w:b/>
          <w:bCs/>
          <w:sz w:val="24"/>
          <w:szCs w:val="24"/>
        </w:rPr>
      </w:pPr>
      <w:r w:rsidRPr="00186255">
        <w:rPr>
          <w:rFonts w:asciiTheme="minorBidi" w:hAnsiTheme="minorBidi"/>
          <w:b/>
          <w:bCs/>
          <w:sz w:val="24"/>
          <w:szCs w:val="24"/>
        </w:rPr>
        <w:t>By Rav Dr. Judah Goldberg</w:t>
      </w:r>
    </w:p>
    <w:p w:rsidR="009F4F79" w:rsidRPr="00186255" w:rsidRDefault="009F4F79" w:rsidP="004F348D">
      <w:pPr>
        <w:pStyle w:val="CC"/>
        <w:keepLines w:val="0"/>
        <w:tabs>
          <w:tab w:val="left" w:pos="2552"/>
        </w:tabs>
        <w:spacing w:after="0"/>
        <w:ind w:left="0" w:firstLine="0"/>
        <w:jc w:val="center"/>
        <w:rPr>
          <w:rFonts w:asciiTheme="minorBidi" w:hAnsiTheme="minorBidi" w:cstheme="minorBidi"/>
          <w:b w:val="0"/>
          <w:bCs/>
          <w:sz w:val="24"/>
          <w:szCs w:val="24"/>
        </w:rPr>
      </w:pPr>
    </w:p>
    <w:p w:rsidR="009F4F79" w:rsidRPr="00186255" w:rsidRDefault="009F4F79" w:rsidP="004F348D">
      <w:pPr>
        <w:pStyle w:val="CC"/>
        <w:keepLines w:val="0"/>
        <w:tabs>
          <w:tab w:val="left" w:pos="2552"/>
        </w:tabs>
        <w:spacing w:after="0"/>
        <w:ind w:left="0" w:firstLine="0"/>
        <w:jc w:val="center"/>
        <w:rPr>
          <w:rFonts w:asciiTheme="minorBidi" w:hAnsiTheme="minorBidi" w:cstheme="minorBidi"/>
          <w:b w:val="0"/>
          <w:sz w:val="24"/>
          <w:szCs w:val="24"/>
          <w:lang w:val="en-GB"/>
        </w:rPr>
      </w:pPr>
      <w:r w:rsidRPr="00186255">
        <w:rPr>
          <w:rFonts w:asciiTheme="minorBidi" w:hAnsiTheme="minorBidi" w:cstheme="minorBidi"/>
          <w:b w:val="0"/>
          <w:bCs/>
          <w:sz w:val="24"/>
          <w:szCs w:val="24"/>
          <w:lang w:val="en-GB"/>
        </w:rPr>
        <w:t>For easy printing, see</w:t>
      </w:r>
    </w:p>
    <w:p w:rsidR="009F4F79" w:rsidRPr="00186255" w:rsidRDefault="00862DCA" w:rsidP="004F348D">
      <w:pPr>
        <w:pStyle w:val="CC"/>
        <w:keepLines w:val="0"/>
        <w:tabs>
          <w:tab w:val="left" w:pos="2552"/>
        </w:tabs>
        <w:spacing w:after="0"/>
        <w:ind w:left="0" w:firstLine="0"/>
        <w:jc w:val="center"/>
        <w:rPr>
          <w:rFonts w:asciiTheme="minorBidi" w:hAnsiTheme="minorBidi" w:cstheme="minorBidi"/>
          <w:b w:val="0"/>
          <w:sz w:val="24"/>
          <w:szCs w:val="24"/>
          <w:lang w:val="en-GB"/>
        </w:rPr>
      </w:pPr>
      <w:hyperlink r:id="rId7" w:history="1">
        <w:r w:rsidR="009F4F79" w:rsidRPr="00F740A1">
          <w:rPr>
            <w:rStyle w:val="Hyperlink"/>
            <w:rFonts w:asciiTheme="minorBidi" w:hAnsiTheme="minorBidi" w:cstheme="minorBidi"/>
            <w:b w:val="0"/>
            <w:sz w:val="24"/>
            <w:szCs w:val="24"/>
            <w:lang w:val="en-GB"/>
          </w:rPr>
          <w:t>http://vbm-torah.org/archive/sinai/13sinai.htm</w:t>
        </w:r>
      </w:hyperlink>
    </w:p>
    <w:p w:rsidR="009F4F79" w:rsidRDefault="009F4F79" w:rsidP="004F348D">
      <w:pPr>
        <w:spacing w:after="0" w:line="240" w:lineRule="auto"/>
        <w:jc w:val="center"/>
        <w:rPr>
          <w:rFonts w:asciiTheme="minorBidi" w:hAnsiTheme="minorBidi"/>
          <w:b/>
          <w:bCs/>
          <w:sz w:val="24"/>
          <w:szCs w:val="24"/>
          <w:lang w:val="en-GB"/>
        </w:rPr>
      </w:pPr>
    </w:p>
    <w:p w:rsidR="009F4F79" w:rsidRDefault="009F4F79" w:rsidP="004F348D">
      <w:pPr>
        <w:spacing w:after="0" w:line="240" w:lineRule="auto"/>
        <w:jc w:val="center"/>
        <w:rPr>
          <w:rFonts w:asciiTheme="minorBidi" w:hAnsiTheme="minorBidi"/>
          <w:b/>
          <w:bCs/>
          <w:sz w:val="24"/>
          <w:szCs w:val="24"/>
          <w:lang w:val="en-GB"/>
        </w:rPr>
      </w:pPr>
    </w:p>
    <w:p w:rsidR="00DF1DA7" w:rsidRPr="005F2E36" w:rsidRDefault="00DF1DA7" w:rsidP="004F348D">
      <w:pPr>
        <w:spacing w:after="0" w:line="240" w:lineRule="auto"/>
        <w:jc w:val="center"/>
        <w:rPr>
          <w:rFonts w:ascii="Arial" w:hAnsi="Arial" w:cs="Arial"/>
          <w:b/>
          <w:bCs/>
          <w:sz w:val="24"/>
          <w:szCs w:val="24"/>
        </w:rPr>
      </w:pPr>
      <w:r w:rsidRPr="005F2E36">
        <w:rPr>
          <w:rFonts w:ascii="Arial" w:hAnsi="Arial" w:cs="Arial"/>
          <w:b/>
          <w:bCs/>
          <w:sz w:val="24"/>
          <w:szCs w:val="24"/>
        </w:rPr>
        <w:t>Shiur #13:  Jewish Peoplehood (6):  Incomplete Conversions</w:t>
      </w:r>
      <w:r w:rsidR="00F65FD9">
        <w:rPr>
          <w:rFonts w:ascii="Arial" w:hAnsi="Arial" w:cs="Arial"/>
          <w:b/>
          <w:bCs/>
          <w:sz w:val="24"/>
          <w:szCs w:val="24"/>
        </w:rPr>
        <w:t xml:space="preserve"> – Part One</w:t>
      </w:r>
    </w:p>
    <w:p w:rsidR="00DF1DA7" w:rsidRDefault="00DF1DA7" w:rsidP="004F348D">
      <w:pPr>
        <w:spacing w:after="0" w:line="240" w:lineRule="auto"/>
        <w:jc w:val="center"/>
        <w:rPr>
          <w:rFonts w:ascii="Arial" w:hAnsi="Arial" w:cs="Arial"/>
          <w:b/>
          <w:bCs/>
          <w:sz w:val="24"/>
          <w:szCs w:val="24"/>
        </w:rPr>
      </w:pPr>
    </w:p>
    <w:p w:rsidR="009F4F79" w:rsidRPr="005F2E36" w:rsidRDefault="009F4F79" w:rsidP="004F348D">
      <w:pPr>
        <w:spacing w:after="0" w:line="240" w:lineRule="auto"/>
        <w:jc w:val="center"/>
        <w:rPr>
          <w:rFonts w:ascii="Arial" w:hAnsi="Arial" w:cs="Arial"/>
          <w:b/>
          <w:bCs/>
          <w:sz w:val="24"/>
          <w:szCs w:val="24"/>
        </w:rPr>
      </w:pPr>
    </w:p>
    <w:p w:rsidR="00DF1DA7" w:rsidRDefault="00DF1DA7" w:rsidP="004F348D">
      <w:pPr>
        <w:spacing w:after="0" w:line="240" w:lineRule="auto"/>
        <w:jc w:val="both"/>
        <w:rPr>
          <w:rFonts w:ascii="Arial" w:hAnsi="Arial" w:cs="Arial"/>
          <w:sz w:val="24"/>
          <w:szCs w:val="24"/>
        </w:rPr>
      </w:pPr>
      <w:r w:rsidRPr="005F2E36">
        <w:rPr>
          <w:rFonts w:ascii="Arial" w:hAnsi="Arial" w:cs="Arial"/>
          <w:sz w:val="24"/>
          <w:szCs w:val="24"/>
        </w:rPr>
        <w:tab/>
        <w:t xml:space="preserve">In the last two </w:t>
      </w:r>
      <w:r w:rsidR="009F4F79">
        <w:rPr>
          <w:rFonts w:ascii="Arial" w:hAnsi="Arial" w:cs="Arial"/>
          <w:i/>
          <w:iCs/>
          <w:sz w:val="24"/>
          <w:szCs w:val="24"/>
        </w:rPr>
        <w:t>shi</w:t>
      </w:r>
      <w:r w:rsidRPr="005F2E36">
        <w:rPr>
          <w:rFonts w:ascii="Arial" w:hAnsi="Arial" w:cs="Arial"/>
          <w:i/>
          <w:iCs/>
          <w:sz w:val="24"/>
          <w:szCs w:val="24"/>
        </w:rPr>
        <w:t>urim</w:t>
      </w:r>
      <w:r w:rsidR="00E2304E">
        <w:rPr>
          <w:rFonts w:ascii="Arial" w:hAnsi="Arial" w:cs="Arial"/>
          <w:sz w:val="24"/>
          <w:szCs w:val="24"/>
        </w:rPr>
        <w:t>, we looked at</w:t>
      </w:r>
      <w:r w:rsidRPr="005F2E36">
        <w:rPr>
          <w:rFonts w:ascii="Arial" w:hAnsi="Arial" w:cs="Arial"/>
          <w:sz w:val="24"/>
          <w:szCs w:val="24"/>
        </w:rPr>
        <w:t xml:space="preserve"> the relationship between entrance into </w:t>
      </w:r>
      <w:r w:rsidRPr="005F2E36">
        <w:rPr>
          <w:rFonts w:ascii="Arial" w:hAnsi="Arial" w:cs="Arial"/>
          <w:i/>
          <w:iCs/>
          <w:sz w:val="24"/>
          <w:szCs w:val="24"/>
        </w:rPr>
        <w:t>berit Avot</w:t>
      </w:r>
      <w:r w:rsidRPr="005F2E36">
        <w:rPr>
          <w:rFonts w:ascii="Arial" w:hAnsi="Arial" w:cs="Arial"/>
          <w:sz w:val="24"/>
          <w:szCs w:val="24"/>
        </w:rPr>
        <w:t xml:space="preserve"> and acceptance of </w:t>
      </w:r>
      <w:r w:rsidRPr="005F2E36">
        <w:rPr>
          <w:rFonts w:ascii="Arial" w:hAnsi="Arial" w:cs="Arial"/>
          <w:i/>
          <w:iCs/>
          <w:sz w:val="24"/>
          <w:szCs w:val="24"/>
        </w:rPr>
        <w:t xml:space="preserve">berit Sinai </w:t>
      </w:r>
      <w:r w:rsidRPr="005F2E36">
        <w:rPr>
          <w:rFonts w:ascii="Arial" w:hAnsi="Arial" w:cs="Arial"/>
          <w:sz w:val="24"/>
          <w:szCs w:val="24"/>
        </w:rPr>
        <w:t xml:space="preserve">in the context of conversion.  </w:t>
      </w:r>
      <w:r w:rsidR="00E2304E">
        <w:rPr>
          <w:rFonts w:ascii="Arial" w:hAnsi="Arial" w:cs="Arial"/>
          <w:sz w:val="24"/>
          <w:szCs w:val="24"/>
        </w:rPr>
        <w:t xml:space="preserve">Our analysis </w:t>
      </w:r>
      <w:r w:rsidRPr="005F2E36">
        <w:rPr>
          <w:rFonts w:ascii="Arial" w:hAnsi="Arial" w:cs="Arial"/>
          <w:sz w:val="24"/>
          <w:szCs w:val="24"/>
        </w:rPr>
        <w:t>led us to prefer R. Soloveitchik’s contention that mai</w:t>
      </w:r>
      <w:r w:rsidR="00E2304E">
        <w:rPr>
          <w:rFonts w:ascii="Arial" w:hAnsi="Arial" w:cs="Arial"/>
          <w:sz w:val="24"/>
          <w:szCs w:val="24"/>
        </w:rPr>
        <w:t>nstream conversion</w:t>
      </w:r>
      <w:r w:rsidRPr="005F2E36">
        <w:rPr>
          <w:rFonts w:ascii="Arial" w:hAnsi="Arial" w:cs="Arial"/>
          <w:sz w:val="24"/>
          <w:szCs w:val="24"/>
        </w:rPr>
        <w:t xml:space="preserve"> treats </w:t>
      </w:r>
      <w:r w:rsidRPr="005F2E36">
        <w:rPr>
          <w:rFonts w:ascii="Arial" w:hAnsi="Arial" w:cs="Arial"/>
          <w:i/>
          <w:iCs/>
          <w:sz w:val="24"/>
          <w:szCs w:val="24"/>
        </w:rPr>
        <w:t xml:space="preserve">berit Avot </w:t>
      </w:r>
      <w:r w:rsidRPr="005F2E36">
        <w:rPr>
          <w:rFonts w:ascii="Arial" w:hAnsi="Arial" w:cs="Arial"/>
          <w:sz w:val="24"/>
          <w:szCs w:val="24"/>
        </w:rPr>
        <w:t xml:space="preserve">and </w:t>
      </w:r>
      <w:r w:rsidRPr="005F2E36">
        <w:rPr>
          <w:rFonts w:ascii="Arial" w:hAnsi="Arial" w:cs="Arial"/>
          <w:i/>
          <w:iCs/>
          <w:sz w:val="24"/>
          <w:szCs w:val="24"/>
        </w:rPr>
        <w:t>berit Sinai</w:t>
      </w:r>
      <w:r w:rsidRPr="005F2E36">
        <w:rPr>
          <w:rFonts w:ascii="Arial" w:hAnsi="Arial" w:cs="Arial"/>
          <w:sz w:val="24"/>
          <w:szCs w:val="24"/>
        </w:rPr>
        <w:t xml:space="preserve"> as independent, though linked, covenants that each require outright commitment.  Neither one is the road to the other.  Rather, the potential convert stands before two parallel covenants that he enters simultaneously.</w:t>
      </w:r>
    </w:p>
    <w:p w:rsidR="009F4F79" w:rsidRPr="005F2E36" w:rsidRDefault="009F4F79" w:rsidP="004F348D">
      <w:pPr>
        <w:spacing w:after="0" w:line="240" w:lineRule="auto"/>
        <w:jc w:val="both"/>
        <w:rPr>
          <w:rFonts w:ascii="Arial" w:hAnsi="Arial" w:cs="Arial"/>
          <w:sz w:val="24"/>
          <w:szCs w:val="24"/>
        </w:rPr>
      </w:pPr>
    </w:p>
    <w:p w:rsidR="00E2304E" w:rsidRDefault="00DF1DA7" w:rsidP="004F348D">
      <w:pPr>
        <w:spacing w:after="0" w:line="240" w:lineRule="auto"/>
        <w:jc w:val="both"/>
        <w:rPr>
          <w:rFonts w:ascii="Arial" w:hAnsi="Arial" w:cs="Arial"/>
          <w:sz w:val="24"/>
          <w:szCs w:val="24"/>
        </w:rPr>
      </w:pPr>
      <w:r w:rsidRPr="005F2E36">
        <w:rPr>
          <w:rFonts w:ascii="Arial" w:hAnsi="Arial" w:cs="Arial"/>
          <w:sz w:val="24"/>
          <w:szCs w:val="24"/>
        </w:rPr>
        <w:tab/>
        <w:t xml:space="preserve">Reaffirming the independence of </w:t>
      </w:r>
      <w:r w:rsidRPr="005F2E36">
        <w:rPr>
          <w:rFonts w:ascii="Arial" w:hAnsi="Arial" w:cs="Arial"/>
          <w:i/>
          <w:iCs/>
          <w:sz w:val="24"/>
          <w:szCs w:val="24"/>
        </w:rPr>
        <w:t xml:space="preserve">berit Avot </w:t>
      </w:r>
      <w:r w:rsidRPr="005F2E36">
        <w:rPr>
          <w:rFonts w:ascii="Arial" w:hAnsi="Arial" w:cs="Arial"/>
          <w:sz w:val="24"/>
          <w:szCs w:val="24"/>
        </w:rPr>
        <w:t xml:space="preserve">and </w:t>
      </w:r>
      <w:r w:rsidRPr="005F2E36">
        <w:rPr>
          <w:rFonts w:ascii="Arial" w:hAnsi="Arial" w:cs="Arial"/>
          <w:i/>
          <w:iCs/>
          <w:sz w:val="24"/>
          <w:szCs w:val="24"/>
        </w:rPr>
        <w:t>berit Sinai</w:t>
      </w:r>
      <w:r w:rsidRPr="005F2E36">
        <w:rPr>
          <w:rFonts w:ascii="Arial" w:hAnsi="Arial" w:cs="Arial"/>
          <w:sz w:val="24"/>
          <w:szCs w:val="24"/>
        </w:rPr>
        <w:t xml:space="preserve"> for the convert, though, leads us to another question:  </w:t>
      </w:r>
      <w:r w:rsidR="00E2304E" w:rsidRPr="005F2E36">
        <w:rPr>
          <w:rFonts w:ascii="Arial" w:hAnsi="Arial" w:cs="Arial"/>
          <w:sz w:val="24"/>
          <w:szCs w:val="24"/>
        </w:rPr>
        <w:t>Despite R. Soloveitchik’s generalizations that “there is no such thing as partial conversion” and that “one cannot omit one iota of either of these two Covenants” (</w:t>
      </w:r>
      <w:r w:rsidR="00E2304E" w:rsidRPr="005F2E36">
        <w:rPr>
          <w:rFonts w:ascii="Arial" w:hAnsi="Arial" w:cs="Arial"/>
          <w:i/>
          <w:iCs/>
          <w:sz w:val="24"/>
          <w:szCs w:val="24"/>
        </w:rPr>
        <w:t>Kol Dodi Dofek: Listen—My Beloved Knocks</w:t>
      </w:r>
      <w:r w:rsidR="00E2304E" w:rsidRPr="005F2E36">
        <w:rPr>
          <w:rFonts w:ascii="Arial" w:hAnsi="Arial" w:cs="Arial"/>
          <w:sz w:val="24"/>
          <w:szCs w:val="24"/>
        </w:rPr>
        <w:t>, 74)</w:t>
      </w:r>
      <w:r w:rsidR="00E2304E">
        <w:rPr>
          <w:rFonts w:ascii="Arial" w:hAnsi="Arial" w:cs="Arial"/>
          <w:sz w:val="24"/>
          <w:szCs w:val="24"/>
        </w:rPr>
        <w:t>, c</w:t>
      </w:r>
      <w:r w:rsidRPr="005F2E36">
        <w:rPr>
          <w:rFonts w:ascii="Arial" w:hAnsi="Arial" w:cs="Arial"/>
          <w:sz w:val="24"/>
          <w:szCs w:val="24"/>
        </w:rPr>
        <w:t xml:space="preserve">an there be uneven entrance into these two covenants?  </w:t>
      </w:r>
      <w:r w:rsidR="00E2304E">
        <w:rPr>
          <w:rFonts w:ascii="Arial" w:hAnsi="Arial" w:cs="Arial"/>
          <w:sz w:val="24"/>
          <w:szCs w:val="24"/>
        </w:rPr>
        <w:t xml:space="preserve">The last </w:t>
      </w:r>
      <w:r w:rsidR="00E2304E" w:rsidRPr="009F4F79">
        <w:rPr>
          <w:rFonts w:ascii="Arial" w:hAnsi="Arial" w:cs="Arial"/>
          <w:i/>
          <w:iCs/>
          <w:sz w:val="24"/>
          <w:szCs w:val="24"/>
        </w:rPr>
        <w:t>shiur</w:t>
      </w:r>
      <w:r w:rsidR="00E2304E">
        <w:rPr>
          <w:rFonts w:ascii="Arial" w:hAnsi="Arial" w:cs="Arial"/>
          <w:sz w:val="24"/>
          <w:szCs w:val="24"/>
        </w:rPr>
        <w:t xml:space="preserve"> closed with an</w:t>
      </w:r>
      <w:r w:rsidRPr="005F2E36">
        <w:rPr>
          <w:rFonts w:ascii="Arial" w:hAnsi="Arial" w:cs="Arial"/>
          <w:sz w:val="24"/>
          <w:szCs w:val="24"/>
        </w:rPr>
        <w:t xml:space="preserve"> example:  The Rambam treats a Canaanite slave as someone who has joined </w:t>
      </w:r>
      <w:r w:rsidRPr="005F2E36">
        <w:rPr>
          <w:rFonts w:ascii="Arial" w:hAnsi="Arial" w:cs="Arial"/>
          <w:i/>
          <w:iCs/>
          <w:sz w:val="24"/>
          <w:szCs w:val="24"/>
        </w:rPr>
        <w:t>berit Sinai</w:t>
      </w:r>
      <w:r w:rsidRPr="005F2E36">
        <w:rPr>
          <w:rFonts w:ascii="Arial" w:hAnsi="Arial" w:cs="Arial"/>
          <w:sz w:val="24"/>
          <w:szCs w:val="24"/>
        </w:rPr>
        <w:t xml:space="preserve"> but does not yet participate in </w:t>
      </w:r>
      <w:r w:rsidRPr="005F2E36">
        <w:rPr>
          <w:rFonts w:ascii="Arial" w:hAnsi="Arial" w:cs="Arial"/>
          <w:i/>
          <w:iCs/>
          <w:sz w:val="24"/>
          <w:szCs w:val="24"/>
        </w:rPr>
        <w:t>berit Avot</w:t>
      </w:r>
      <w:r w:rsidRPr="005F2E36">
        <w:rPr>
          <w:rFonts w:ascii="Arial" w:hAnsi="Arial" w:cs="Arial"/>
          <w:sz w:val="24"/>
          <w:szCs w:val="24"/>
        </w:rPr>
        <w:t>.</w:t>
      </w:r>
      <w:r w:rsidR="00E2304E">
        <w:rPr>
          <w:rFonts w:ascii="Arial" w:hAnsi="Arial" w:cs="Arial"/>
          <w:sz w:val="24"/>
          <w:szCs w:val="24"/>
        </w:rPr>
        <w:t xml:space="preserve">  C</w:t>
      </w:r>
      <w:r w:rsidRPr="005F2E36">
        <w:rPr>
          <w:rFonts w:ascii="Arial" w:hAnsi="Arial" w:cs="Arial"/>
          <w:sz w:val="24"/>
          <w:szCs w:val="24"/>
        </w:rPr>
        <w:t xml:space="preserve">an we identify other cases in which the duties and privileges of </w:t>
      </w:r>
      <w:r w:rsidR="001469DB">
        <w:rPr>
          <w:rFonts w:ascii="Arial" w:hAnsi="Arial" w:cs="Arial"/>
          <w:sz w:val="24"/>
          <w:szCs w:val="24"/>
        </w:rPr>
        <w:t>either</w:t>
      </w:r>
      <w:r w:rsidRPr="005F2E36">
        <w:rPr>
          <w:rFonts w:ascii="Arial" w:hAnsi="Arial" w:cs="Arial"/>
          <w:sz w:val="24"/>
          <w:szCs w:val="24"/>
        </w:rPr>
        <w:t xml:space="preserve"> of </w:t>
      </w:r>
      <w:r w:rsidR="00E2304E">
        <w:rPr>
          <w:rFonts w:ascii="Arial" w:hAnsi="Arial" w:cs="Arial"/>
          <w:sz w:val="24"/>
          <w:szCs w:val="24"/>
        </w:rPr>
        <w:t xml:space="preserve">these covenants are held back?  </w:t>
      </w:r>
      <w:r w:rsidRPr="005F2E36">
        <w:rPr>
          <w:rFonts w:ascii="Arial" w:hAnsi="Arial" w:cs="Arial"/>
          <w:sz w:val="24"/>
          <w:szCs w:val="24"/>
        </w:rPr>
        <w:t xml:space="preserve">If so, are </w:t>
      </w:r>
      <w:r w:rsidRPr="005F2E36">
        <w:rPr>
          <w:rFonts w:ascii="Arial" w:hAnsi="Arial" w:cs="Arial"/>
          <w:i/>
          <w:iCs/>
          <w:sz w:val="24"/>
          <w:szCs w:val="24"/>
        </w:rPr>
        <w:t xml:space="preserve">berit Avot </w:t>
      </w:r>
      <w:r w:rsidRPr="005F2E36">
        <w:rPr>
          <w:rFonts w:ascii="Arial" w:hAnsi="Arial" w:cs="Arial"/>
          <w:sz w:val="24"/>
          <w:szCs w:val="24"/>
        </w:rPr>
        <w:t xml:space="preserve">and </w:t>
      </w:r>
      <w:r w:rsidRPr="005F2E36">
        <w:rPr>
          <w:rFonts w:ascii="Arial" w:hAnsi="Arial" w:cs="Arial"/>
          <w:i/>
          <w:iCs/>
          <w:sz w:val="24"/>
          <w:szCs w:val="24"/>
        </w:rPr>
        <w:t>berit Sinai</w:t>
      </w:r>
      <w:r w:rsidRPr="005F2E36">
        <w:rPr>
          <w:rFonts w:ascii="Arial" w:hAnsi="Arial" w:cs="Arial"/>
          <w:sz w:val="24"/>
          <w:szCs w:val="24"/>
        </w:rPr>
        <w:t xml:space="preserve"> equally flexible, or does uneven conversion occur in only one direction?</w:t>
      </w:r>
    </w:p>
    <w:p w:rsidR="00C43464" w:rsidRDefault="00C43464" w:rsidP="004F348D">
      <w:pPr>
        <w:spacing w:after="0" w:line="240" w:lineRule="auto"/>
        <w:ind w:firstLine="720"/>
        <w:jc w:val="both"/>
        <w:rPr>
          <w:rFonts w:ascii="Arial" w:hAnsi="Arial" w:cs="Arial"/>
          <w:sz w:val="24"/>
          <w:szCs w:val="24"/>
          <w:rtl/>
        </w:rPr>
      </w:pPr>
    </w:p>
    <w:p w:rsidR="00DF1DA7" w:rsidRPr="005F2E36" w:rsidRDefault="00DF1DA7" w:rsidP="004F348D">
      <w:pPr>
        <w:spacing w:after="0" w:line="240" w:lineRule="auto"/>
        <w:ind w:firstLine="720"/>
        <w:jc w:val="both"/>
        <w:rPr>
          <w:rFonts w:ascii="Arial" w:hAnsi="Arial" w:cs="Arial"/>
          <w:sz w:val="24"/>
          <w:szCs w:val="24"/>
        </w:rPr>
      </w:pPr>
      <w:r w:rsidRPr="005F2E36">
        <w:rPr>
          <w:rFonts w:ascii="Arial" w:hAnsi="Arial" w:cs="Arial"/>
          <w:sz w:val="24"/>
          <w:szCs w:val="24"/>
        </w:rPr>
        <w:t xml:space="preserve">Beyond elucidating the nature of conversion and its component parts for their own sake, the answers to these questions may impact the range of possibilities that the contemporary practice of conversion can consider. </w:t>
      </w:r>
    </w:p>
    <w:p w:rsidR="00DF1DA7" w:rsidRPr="005F2E36" w:rsidRDefault="00DF1DA7" w:rsidP="004F348D">
      <w:pPr>
        <w:spacing w:after="0" w:line="240" w:lineRule="auto"/>
        <w:jc w:val="both"/>
        <w:rPr>
          <w:rFonts w:ascii="Arial" w:hAnsi="Arial" w:cs="Arial"/>
          <w:sz w:val="24"/>
          <w:szCs w:val="24"/>
        </w:rPr>
      </w:pPr>
    </w:p>
    <w:p w:rsidR="00DF1DA7" w:rsidRDefault="00DF1DA7" w:rsidP="004F348D">
      <w:pPr>
        <w:spacing w:after="0" w:line="240" w:lineRule="auto"/>
        <w:jc w:val="both"/>
        <w:rPr>
          <w:rFonts w:ascii="Arial" w:hAnsi="Arial" w:cs="Arial"/>
          <w:b/>
          <w:bCs/>
          <w:sz w:val="24"/>
          <w:szCs w:val="24"/>
        </w:rPr>
      </w:pPr>
      <w:r w:rsidRPr="005F2E36">
        <w:rPr>
          <w:rFonts w:ascii="Arial" w:hAnsi="Arial" w:cs="Arial"/>
          <w:b/>
          <w:bCs/>
          <w:sz w:val="24"/>
          <w:szCs w:val="24"/>
        </w:rPr>
        <w:t>Jewish Marriage:  Right or Privilege?</w:t>
      </w:r>
    </w:p>
    <w:p w:rsidR="009F4F79" w:rsidRPr="005F2E36" w:rsidRDefault="009F4F79" w:rsidP="004F348D">
      <w:pPr>
        <w:spacing w:after="0" w:line="240" w:lineRule="auto"/>
        <w:jc w:val="both"/>
        <w:rPr>
          <w:rFonts w:ascii="Arial" w:hAnsi="Arial" w:cs="Arial"/>
          <w:sz w:val="24"/>
          <w:szCs w:val="24"/>
        </w:rPr>
      </w:pPr>
    </w:p>
    <w:p w:rsidR="00DF1DA7" w:rsidRPr="005F2E36" w:rsidRDefault="00DF1DA7" w:rsidP="004F348D">
      <w:pPr>
        <w:spacing w:after="0" w:line="240" w:lineRule="auto"/>
        <w:jc w:val="both"/>
        <w:rPr>
          <w:rFonts w:ascii="Arial" w:hAnsi="Arial" w:cs="Arial"/>
          <w:sz w:val="24"/>
          <w:szCs w:val="24"/>
        </w:rPr>
      </w:pPr>
      <w:r w:rsidRPr="005F2E36">
        <w:rPr>
          <w:rFonts w:ascii="Arial" w:hAnsi="Arial" w:cs="Arial"/>
          <w:sz w:val="24"/>
          <w:szCs w:val="24"/>
        </w:rPr>
        <w:tab/>
        <w:t>After presenting various laws about marriage with gentiles or slaves, the Rambam writes:</w:t>
      </w:r>
    </w:p>
    <w:p w:rsidR="00DF1DA7" w:rsidRPr="005F2E36" w:rsidRDefault="00DF1DA7" w:rsidP="004F348D">
      <w:pPr>
        <w:spacing w:after="0" w:line="240" w:lineRule="auto"/>
        <w:rPr>
          <w:rFonts w:ascii="Arial" w:eastAsia="Times New Roman" w:hAnsi="Arial" w:cs="Arial"/>
          <w:b/>
          <w:bCs/>
          <w:sz w:val="24"/>
          <w:szCs w:val="24"/>
        </w:rPr>
      </w:pPr>
    </w:p>
    <w:p w:rsidR="00DF1DA7" w:rsidRPr="005F2E36" w:rsidRDefault="00DF1DA7" w:rsidP="004F348D">
      <w:pPr>
        <w:spacing w:after="0" w:line="240" w:lineRule="auto"/>
        <w:ind w:left="720"/>
        <w:jc w:val="both"/>
        <w:rPr>
          <w:rFonts w:ascii="Arial" w:eastAsia="Times New Roman" w:hAnsi="Arial" w:cs="Arial"/>
          <w:sz w:val="24"/>
          <w:szCs w:val="24"/>
        </w:rPr>
      </w:pPr>
      <w:r w:rsidRPr="005F2E36">
        <w:rPr>
          <w:rFonts w:ascii="Arial" w:eastAsia="Times New Roman" w:hAnsi="Arial" w:cs="Arial"/>
          <w:sz w:val="24"/>
          <w:szCs w:val="24"/>
        </w:rPr>
        <w:t xml:space="preserve">All gentiles, when they convert and accept upon themselves all the </w:t>
      </w:r>
      <w:r w:rsidRPr="005F2E36">
        <w:rPr>
          <w:rFonts w:ascii="Arial" w:eastAsia="Times New Roman" w:hAnsi="Arial" w:cs="Arial"/>
          <w:i/>
          <w:iCs/>
          <w:sz w:val="24"/>
          <w:szCs w:val="24"/>
        </w:rPr>
        <w:t>mitzvot</w:t>
      </w:r>
      <w:r w:rsidRPr="005F2E36">
        <w:rPr>
          <w:rFonts w:ascii="Arial" w:eastAsia="Times New Roman" w:hAnsi="Arial" w:cs="Arial"/>
          <w:sz w:val="24"/>
          <w:szCs w:val="24"/>
        </w:rPr>
        <w:t xml:space="preserve"> of the Torah, and slaves when they are emancipated, are Jews for all matters, as it says, “The congregation, one statute for you and the convert who dwells” (</w:t>
      </w:r>
      <w:r w:rsidRPr="005F2E36">
        <w:rPr>
          <w:rFonts w:ascii="Arial" w:eastAsia="Times New Roman" w:hAnsi="Arial" w:cs="Arial"/>
          <w:i/>
          <w:iCs/>
          <w:sz w:val="24"/>
          <w:szCs w:val="24"/>
        </w:rPr>
        <w:t>Bamidbar</w:t>
      </w:r>
      <w:r w:rsidRPr="005F2E36">
        <w:rPr>
          <w:rFonts w:ascii="Arial" w:eastAsia="Times New Roman" w:hAnsi="Arial" w:cs="Arial"/>
          <w:sz w:val="24"/>
          <w:szCs w:val="24"/>
        </w:rPr>
        <w:t xml:space="preserve"> 15:15); and they may enter the Congregation of </w:t>
      </w:r>
      <w:r w:rsidRPr="005F2E36">
        <w:rPr>
          <w:rFonts w:ascii="Arial" w:eastAsia="Times New Roman" w:hAnsi="Arial" w:cs="Arial"/>
          <w:sz w:val="24"/>
          <w:szCs w:val="24"/>
        </w:rPr>
        <w:lastRenderedPageBreak/>
        <w:t>God immediately, that is, a male convert or emancipated slave can marry a Jewess and a Jew can marry a female convert or emancipated slave; except for four nations only, and they are Amon, Mo’av, Mitzrayim, and Edom, for [regarding] these nations, when a member of them converts, he is a Jew for all matters except regarding marriage into the congregation. (</w:t>
      </w:r>
      <w:r w:rsidRPr="005F2E36">
        <w:rPr>
          <w:rFonts w:ascii="Arial" w:eastAsia="Times New Roman" w:hAnsi="Arial" w:cs="Arial"/>
          <w:i/>
          <w:iCs/>
          <w:sz w:val="24"/>
          <w:szCs w:val="24"/>
        </w:rPr>
        <w:t>Hilkhot Issurei Bi’a</w:t>
      </w:r>
      <w:r w:rsidRPr="005F2E36">
        <w:rPr>
          <w:rFonts w:ascii="Arial" w:eastAsia="Times New Roman" w:hAnsi="Arial" w:cs="Arial"/>
          <w:sz w:val="24"/>
          <w:szCs w:val="24"/>
        </w:rPr>
        <w:t xml:space="preserve"> 12:17)</w:t>
      </w:r>
    </w:p>
    <w:p w:rsidR="00DF1DA7" w:rsidRPr="005F2E36" w:rsidRDefault="00DF1DA7" w:rsidP="004F348D">
      <w:pPr>
        <w:spacing w:after="0" w:line="240" w:lineRule="auto"/>
        <w:jc w:val="both"/>
        <w:rPr>
          <w:rFonts w:ascii="Arial" w:eastAsia="Times New Roman" w:hAnsi="Arial" w:cs="Arial"/>
          <w:sz w:val="24"/>
          <w:szCs w:val="24"/>
        </w:rPr>
      </w:pPr>
    </w:p>
    <w:p w:rsidR="00DF1DA7" w:rsidRPr="005F2E36" w:rsidRDefault="00DF1DA7" w:rsidP="004F348D">
      <w:pPr>
        <w:spacing w:after="0" w:line="240" w:lineRule="auto"/>
        <w:jc w:val="both"/>
        <w:rPr>
          <w:rFonts w:ascii="Arial" w:eastAsia="Times New Roman" w:hAnsi="Arial" w:cs="Arial"/>
          <w:sz w:val="24"/>
          <w:szCs w:val="24"/>
        </w:rPr>
      </w:pPr>
      <w:r w:rsidRPr="005F2E36">
        <w:rPr>
          <w:rFonts w:ascii="Arial" w:eastAsia="Times New Roman" w:hAnsi="Arial" w:cs="Arial"/>
          <w:sz w:val="24"/>
          <w:szCs w:val="24"/>
        </w:rPr>
        <w:t xml:space="preserve">R. Soloveitchik is quoted as observing from the Rambam’s formulation that marriage with Jews </w:t>
      </w:r>
      <w:r w:rsidR="001469DB">
        <w:rPr>
          <w:rFonts w:ascii="Arial" w:eastAsia="Times New Roman" w:hAnsi="Arial" w:cs="Arial"/>
          <w:sz w:val="24"/>
          <w:szCs w:val="24"/>
        </w:rPr>
        <w:t xml:space="preserve">should </w:t>
      </w:r>
      <w:r w:rsidRPr="005F2E36">
        <w:rPr>
          <w:rFonts w:ascii="Arial" w:eastAsia="Times New Roman" w:hAnsi="Arial" w:cs="Arial"/>
          <w:sz w:val="24"/>
          <w:szCs w:val="24"/>
        </w:rPr>
        <w:t>not be taken for granted for the co</w:t>
      </w:r>
      <w:r w:rsidR="00E2304E">
        <w:rPr>
          <w:rFonts w:ascii="Arial" w:eastAsia="Times New Roman" w:hAnsi="Arial" w:cs="Arial"/>
          <w:sz w:val="24"/>
          <w:szCs w:val="24"/>
        </w:rPr>
        <w:t>nvert.  Rather, it is a separate</w:t>
      </w:r>
      <w:r w:rsidRPr="005F2E36">
        <w:rPr>
          <w:rFonts w:ascii="Arial" w:eastAsia="Times New Roman" w:hAnsi="Arial" w:cs="Arial"/>
          <w:sz w:val="24"/>
          <w:szCs w:val="24"/>
        </w:rPr>
        <w:t xml:space="preserve"> privilege afforded to him or her by the process of conversion.  Not only are converts “Jews for all matters,” but additionally they “may enter the Congregation of God,” even though converts </w:t>
      </w:r>
      <w:r w:rsidR="00E2304E">
        <w:rPr>
          <w:rFonts w:ascii="Arial" w:eastAsia="Times New Roman" w:hAnsi="Arial" w:cs="Arial"/>
          <w:sz w:val="24"/>
          <w:szCs w:val="24"/>
        </w:rPr>
        <w:t xml:space="preserve">do not belong to it </w:t>
      </w:r>
      <w:r w:rsidRPr="005F2E36">
        <w:rPr>
          <w:rFonts w:ascii="Arial" w:eastAsia="Times New Roman" w:hAnsi="Arial" w:cs="Arial"/>
          <w:sz w:val="24"/>
          <w:szCs w:val="24"/>
        </w:rPr>
        <w:t>themselves (</w:t>
      </w:r>
      <w:r w:rsidRPr="005F2E36">
        <w:rPr>
          <w:rFonts w:ascii="Arial" w:hAnsi="Arial" w:cs="Arial"/>
          <w:i/>
          <w:iCs/>
          <w:sz w:val="24"/>
          <w:szCs w:val="24"/>
        </w:rPr>
        <w:t>Reshimot Shiurei Maran Ha-Grid Ha-Levi</w:t>
      </w:r>
      <w:r w:rsidRPr="005F2E36">
        <w:rPr>
          <w:rFonts w:ascii="Arial" w:hAnsi="Arial" w:cs="Arial"/>
          <w:sz w:val="24"/>
          <w:szCs w:val="24"/>
        </w:rPr>
        <w:t xml:space="preserve">, </w:t>
      </w:r>
      <w:r w:rsidRPr="005F2E36">
        <w:rPr>
          <w:rFonts w:ascii="Arial" w:hAnsi="Arial" w:cs="Arial"/>
          <w:i/>
          <w:iCs/>
          <w:sz w:val="24"/>
          <w:szCs w:val="24"/>
        </w:rPr>
        <w:t>Yevamot</w:t>
      </w:r>
      <w:r w:rsidRPr="005F2E36">
        <w:rPr>
          <w:rFonts w:ascii="Arial" w:hAnsi="Arial" w:cs="Arial"/>
          <w:sz w:val="24"/>
          <w:szCs w:val="24"/>
        </w:rPr>
        <w:t>, 507-508</w:t>
      </w:r>
      <w:r w:rsidRPr="005F2E36">
        <w:rPr>
          <w:rFonts w:ascii="Arial" w:eastAsia="Times New Roman" w:hAnsi="Arial" w:cs="Arial"/>
          <w:sz w:val="24"/>
          <w:szCs w:val="24"/>
        </w:rPr>
        <w:t>).</w:t>
      </w:r>
      <w:r w:rsidRPr="005F2E36">
        <w:rPr>
          <w:rStyle w:val="FootnoteReference"/>
          <w:rFonts w:ascii="Arial" w:eastAsia="Times New Roman" w:hAnsi="Arial" w:cs="Arial"/>
          <w:sz w:val="24"/>
          <w:szCs w:val="24"/>
        </w:rPr>
        <w:footnoteReference w:id="1"/>
      </w:r>
      <w:r w:rsidRPr="005F2E36">
        <w:rPr>
          <w:rFonts w:ascii="Arial" w:eastAsia="Times New Roman" w:hAnsi="Arial" w:cs="Arial"/>
          <w:sz w:val="24"/>
          <w:szCs w:val="24"/>
        </w:rPr>
        <w:t xml:space="preserve">  </w:t>
      </w:r>
    </w:p>
    <w:p w:rsidR="00DF1DA7" w:rsidRPr="005F2E36" w:rsidRDefault="00DF1DA7" w:rsidP="004F348D">
      <w:pPr>
        <w:spacing w:after="0" w:line="240" w:lineRule="auto"/>
        <w:ind w:firstLine="720"/>
        <w:jc w:val="both"/>
        <w:rPr>
          <w:rFonts w:ascii="Arial" w:eastAsia="Times New Roman" w:hAnsi="Arial" w:cs="Arial"/>
          <w:sz w:val="24"/>
          <w:szCs w:val="24"/>
        </w:rPr>
      </w:pPr>
    </w:p>
    <w:p w:rsidR="00DF1DA7" w:rsidRPr="005F2E36" w:rsidRDefault="00DF1DA7" w:rsidP="004F348D">
      <w:pPr>
        <w:spacing w:after="0" w:line="240" w:lineRule="auto"/>
        <w:ind w:firstLine="720"/>
        <w:jc w:val="both"/>
        <w:rPr>
          <w:rFonts w:ascii="Arial" w:eastAsia="Times New Roman" w:hAnsi="Arial" w:cs="Arial"/>
          <w:sz w:val="24"/>
          <w:szCs w:val="24"/>
        </w:rPr>
      </w:pPr>
      <w:r w:rsidRPr="005F2E36">
        <w:rPr>
          <w:rFonts w:ascii="Arial" w:eastAsia="Times New Roman" w:hAnsi="Arial" w:cs="Arial"/>
          <w:sz w:val="24"/>
          <w:szCs w:val="24"/>
        </w:rPr>
        <w:t xml:space="preserve">In what sense can we isolate marriage into the Jewish people from other privileges of Jewish status, such as counting towards a </w:t>
      </w:r>
      <w:r w:rsidRPr="005F2E36">
        <w:rPr>
          <w:rFonts w:ascii="Arial" w:eastAsia="Times New Roman" w:hAnsi="Arial" w:cs="Arial"/>
          <w:i/>
          <w:iCs/>
          <w:sz w:val="24"/>
          <w:szCs w:val="24"/>
        </w:rPr>
        <w:t>minyan</w:t>
      </w:r>
      <w:r w:rsidRPr="005F2E36">
        <w:rPr>
          <w:rFonts w:ascii="Arial" w:eastAsia="Times New Roman" w:hAnsi="Arial" w:cs="Arial"/>
          <w:sz w:val="24"/>
          <w:szCs w:val="24"/>
        </w:rPr>
        <w:t xml:space="preserve"> or acting as a </w:t>
      </w:r>
      <w:r w:rsidR="009F4F79">
        <w:rPr>
          <w:rFonts w:ascii="Arial" w:eastAsia="Times New Roman" w:hAnsi="Arial" w:cs="Arial"/>
          <w:i/>
          <w:iCs/>
          <w:sz w:val="24"/>
          <w:szCs w:val="24"/>
        </w:rPr>
        <w:t>shali</w:t>
      </w:r>
      <w:r w:rsidRPr="005F2E36">
        <w:rPr>
          <w:rFonts w:ascii="Arial" w:eastAsia="Times New Roman" w:hAnsi="Arial" w:cs="Arial"/>
          <w:i/>
          <w:iCs/>
          <w:sz w:val="24"/>
          <w:szCs w:val="24"/>
        </w:rPr>
        <w:t>ach</w:t>
      </w:r>
      <w:r w:rsidR="001469DB">
        <w:rPr>
          <w:rFonts w:ascii="Arial" w:eastAsia="Times New Roman" w:hAnsi="Arial" w:cs="Arial"/>
          <w:i/>
          <w:iCs/>
          <w:sz w:val="24"/>
          <w:szCs w:val="24"/>
        </w:rPr>
        <w:t xml:space="preserve"> </w:t>
      </w:r>
      <w:r w:rsidR="001469DB">
        <w:rPr>
          <w:rFonts w:ascii="Arial" w:eastAsia="Times New Roman" w:hAnsi="Arial" w:cs="Arial"/>
          <w:sz w:val="24"/>
          <w:szCs w:val="24"/>
        </w:rPr>
        <w:t>(designee)</w:t>
      </w:r>
      <w:r w:rsidRPr="005F2E36">
        <w:rPr>
          <w:rFonts w:ascii="Arial" w:eastAsia="Times New Roman" w:hAnsi="Arial" w:cs="Arial"/>
          <w:sz w:val="24"/>
          <w:szCs w:val="24"/>
        </w:rPr>
        <w:t xml:space="preserve">?  In contrast to rights that emanate from </w:t>
      </w:r>
      <w:r w:rsidR="00E2304E">
        <w:rPr>
          <w:rFonts w:ascii="Arial" w:eastAsia="Times New Roman" w:hAnsi="Arial" w:cs="Arial"/>
          <w:sz w:val="24"/>
          <w:szCs w:val="24"/>
        </w:rPr>
        <w:t>the</w:t>
      </w:r>
      <w:r w:rsidRPr="005F2E36">
        <w:rPr>
          <w:rFonts w:ascii="Arial" w:eastAsia="Times New Roman" w:hAnsi="Arial" w:cs="Arial"/>
          <w:sz w:val="24"/>
          <w:szCs w:val="24"/>
        </w:rPr>
        <w:t xml:space="preserve"> convert’s newfound sanctity</w:t>
      </w:r>
      <w:r w:rsidR="00C53766">
        <w:rPr>
          <w:rFonts w:ascii="Arial" w:eastAsia="Times New Roman" w:hAnsi="Arial" w:cs="Arial"/>
          <w:sz w:val="24"/>
          <w:szCs w:val="24"/>
        </w:rPr>
        <w:t xml:space="preserve"> (</w:t>
      </w:r>
      <w:r w:rsidR="00C53766" w:rsidRPr="00C53766">
        <w:rPr>
          <w:rFonts w:ascii="Arial" w:eastAsia="Times New Roman" w:hAnsi="Arial" w:cs="Arial"/>
          <w:i/>
          <w:iCs/>
          <w:sz w:val="24"/>
          <w:szCs w:val="24"/>
        </w:rPr>
        <w:t>kedushat Yisrael</w:t>
      </w:r>
      <w:r w:rsidR="00C53766">
        <w:rPr>
          <w:rFonts w:ascii="Arial" w:eastAsia="Times New Roman" w:hAnsi="Arial" w:cs="Arial"/>
          <w:sz w:val="24"/>
          <w:szCs w:val="24"/>
        </w:rPr>
        <w:t>)</w:t>
      </w:r>
      <w:r w:rsidR="00E2304E">
        <w:rPr>
          <w:rFonts w:ascii="Arial" w:eastAsia="Times New Roman" w:hAnsi="Arial" w:cs="Arial"/>
          <w:sz w:val="24"/>
          <w:szCs w:val="24"/>
        </w:rPr>
        <w:t xml:space="preserve">, which takes hold </w:t>
      </w:r>
      <w:r w:rsidRPr="005F2E36">
        <w:rPr>
          <w:rFonts w:ascii="Arial" w:eastAsia="Times New Roman" w:hAnsi="Arial" w:cs="Arial"/>
          <w:sz w:val="24"/>
          <w:szCs w:val="24"/>
        </w:rPr>
        <w:t xml:space="preserve">through obligation in </w:t>
      </w:r>
      <w:r w:rsidRPr="005F2E36">
        <w:rPr>
          <w:rFonts w:ascii="Arial" w:eastAsia="Times New Roman" w:hAnsi="Arial" w:cs="Arial"/>
          <w:i/>
          <w:iCs/>
          <w:sz w:val="24"/>
          <w:szCs w:val="24"/>
        </w:rPr>
        <w:t>mitzvot</w:t>
      </w:r>
      <w:r w:rsidRPr="005F2E36">
        <w:rPr>
          <w:rFonts w:ascii="Arial" w:eastAsia="Times New Roman" w:hAnsi="Arial" w:cs="Arial"/>
          <w:sz w:val="24"/>
          <w:szCs w:val="24"/>
        </w:rPr>
        <w:t>,</w:t>
      </w:r>
      <w:r w:rsidRPr="005F2E36">
        <w:rPr>
          <w:rStyle w:val="FootnoteReference"/>
          <w:rFonts w:ascii="Arial" w:eastAsia="Times New Roman" w:hAnsi="Arial" w:cs="Arial"/>
          <w:sz w:val="24"/>
          <w:szCs w:val="24"/>
        </w:rPr>
        <w:footnoteReference w:id="2"/>
      </w:r>
      <w:r w:rsidRPr="005F2E36">
        <w:rPr>
          <w:rFonts w:ascii="Arial" w:eastAsia="Times New Roman" w:hAnsi="Arial" w:cs="Arial"/>
          <w:sz w:val="24"/>
          <w:szCs w:val="24"/>
        </w:rPr>
        <w:t xml:space="preserve"> his or her ability to marry a Jew is a statement of the convert’s acceptance into Jewish peoplehood.  While the capacity to </w:t>
      </w:r>
      <w:r w:rsidR="00C43464">
        <w:rPr>
          <w:rFonts w:ascii="Arial" w:eastAsia="Times New Roman" w:hAnsi="Arial" w:cs="Arial"/>
          <w:sz w:val="24"/>
          <w:szCs w:val="24"/>
        </w:rPr>
        <w:t xml:space="preserve">write a </w:t>
      </w:r>
      <w:r w:rsidR="00C43464" w:rsidRPr="00C43464">
        <w:rPr>
          <w:rFonts w:ascii="Arial" w:eastAsia="Times New Roman" w:hAnsi="Arial" w:cs="Arial"/>
          <w:i/>
          <w:iCs/>
          <w:sz w:val="24"/>
          <w:szCs w:val="24"/>
        </w:rPr>
        <w:t>sefer Torah</w:t>
      </w:r>
      <w:r w:rsidR="00C43464">
        <w:rPr>
          <w:rFonts w:ascii="Arial" w:eastAsia="Times New Roman" w:hAnsi="Arial" w:cs="Arial"/>
          <w:sz w:val="24"/>
          <w:szCs w:val="24"/>
        </w:rPr>
        <w:t xml:space="preserve"> or</w:t>
      </w:r>
      <w:r w:rsidR="00C53766">
        <w:rPr>
          <w:rFonts w:ascii="Arial" w:eastAsia="Times New Roman" w:hAnsi="Arial" w:cs="Arial"/>
          <w:sz w:val="24"/>
          <w:szCs w:val="24"/>
        </w:rPr>
        <w:t xml:space="preserve"> </w:t>
      </w:r>
      <w:r w:rsidRPr="005F2E36">
        <w:rPr>
          <w:rFonts w:ascii="Arial" w:eastAsia="Times New Roman" w:hAnsi="Arial" w:cs="Arial"/>
          <w:sz w:val="24"/>
          <w:szCs w:val="24"/>
        </w:rPr>
        <w:t xml:space="preserve">read the </w:t>
      </w:r>
      <w:r w:rsidRPr="005F2E36">
        <w:rPr>
          <w:rFonts w:ascii="Arial" w:eastAsia="Times New Roman" w:hAnsi="Arial" w:cs="Arial"/>
          <w:i/>
          <w:iCs/>
          <w:sz w:val="24"/>
          <w:szCs w:val="24"/>
        </w:rPr>
        <w:t>Megilla</w:t>
      </w:r>
      <w:r w:rsidRPr="005F2E36">
        <w:rPr>
          <w:rFonts w:ascii="Arial" w:eastAsia="Times New Roman" w:hAnsi="Arial" w:cs="Arial"/>
          <w:sz w:val="24"/>
          <w:szCs w:val="24"/>
        </w:rPr>
        <w:t xml:space="preserve"> for others is a function of participation in </w:t>
      </w:r>
      <w:r w:rsidRPr="005F2E36">
        <w:rPr>
          <w:rFonts w:ascii="Arial" w:eastAsia="Times New Roman" w:hAnsi="Arial" w:cs="Arial"/>
          <w:i/>
          <w:iCs/>
          <w:sz w:val="24"/>
          <w:szCs w:val="24"/>
        </w:rPr>
        <w:t>berit Sinai</w:t>
      </w:r>
      <w:r w:rsidRPr="005F2E36">
        <w:rPr>
          <w:rFonts w:ascii="Arial" w:eastAsia="Times New Roman" w:hAnsi="Arial" w:cs="Arial"/>
          <w:sz w:val="24"/>
          <w:szCs w:val="24"/>
        </w:rPr>
        <w:t xml:space="preserve">, the right to marry into the Jewish nation is a function of participation in </w:t>
      </w:r>
      <w:r w:rsidRPr="005F2E36">
        <w:rPr>
          <w:rFonts w:ascii="Arial" w:eastAsia="Times New Roman" w:hAnsi="Arial" w:cs="Arial"/>
          <w:i/>
          <w:iCs/>
          <w:sz w:val="24"/>
          <w:szCs w:val="24"/>
        </w:rPr>
        <w:t>berit Avot</w:t>
      </w:r>
      <w:r w:rsidRPr="005F2E36">
        <w:rPr>
          <w:rFonts w:ascii="Arial" w:eastAsia="Times New Roman" w:hAnsi="Arial" w:cs="Arial"/>
          <w:sz w:val="24"/>
          <w:szCs w:val="24"/>
        </w:rPr>
        <w:t>.  The standard convert, of course, enters both.</w:t>
      </w:r>
    </w:p>
    <w:p w:rsidR="00DF1DA7" w:rsidRPr="005F2E36" w:rsidRDefault="00DF1DA7" w:rsidP="004F348D">
      <w:pPr>
        <w:spacing w:after="0" w:line="240" w:lineRule="auto"/>
        <w:ind w:firstLine="720"/>
        <w:jc w:val="both"/>
        <w:rPr>
          <w:rFonts w:ascii="Arial" w:eastAsia="Times New Roman" w:hAnsi="Arial" w:cs="Arial"/>
          <w:sz w:val="24"/>
          <w:szCs w:val="24"/>
        </w:rPr>
      </w:pPr>
    </w:p>
    <w:p w:rsidR="00DF1DA7" w:rsidRPr="005F2E36" w:rsidRDefault="00DF1DA7" w:rsidP="004F348D">
      <w:pPr>
        <w:spacing w:after="0" w:line="240" w:lineRule="auto"/>
        <w:ind w:firstLine="720"/>
        <w:jc w:val="both"/>
        <w:rPr>
          <w:rFonts w:ascii="Arial" w:eastAsia="Times New Roman" w:hAnsi="Arial" w:cs="Arial"/>
          <w:sz w:val="24"/>
          <w:szCs w:val="24"/>
        </w:rPr>
      </w:pPr>
      <w:r w:rsidRPr="005F2E36">
        <w:rPr>
          <w:rFonts w:ascii="Arial" w:eastAsia="Times New Roman" w:hAnsi="Arial" w:cs="Arial"/>
          <w:sz w:val="24"/>
          <w:szCs w:val="24"/>
        </w:rPr>
        <w:t>In this vein, R. Soloveitchik continued, we can appreciate the end of the Rambam’s statement</w:t>
      </w:r>
      <w:r w:rsidR="00C53766">
        <w:rPr>
          <w:rFonts w:ascii="Arial" w:eastAsia="Times New Roman" w:hAnsi="Arial" w:cs="Arial"/>
          <w:sz w:val="24"/>
          <w:szCs w:val="24"/>
        </w:rPr>
        <w:t>,</w:t>
      </w:r>
      <w:r w:rsidRPr="005F2E36">
        <w:rPr>
          <w:rFonts w:ascii="Arial" w:eastAsia="Times New Roman" w:hAnsi="Arial" w:cs="Arial"/>
          <w:sz w:val="24"/>
          <w:szCs w:val="24"/>
        </w:rPr>
        <w:t xml:space="preserve"> regarding Amon, Mo’av, Mitzrayim and Edom.  </w:t>
      </w:r>
      <w:r w:rsidRPr="005F2E36">
        <w:rPr>
          <w:rFonts w:ascii="Arial" w:eastAsia="Times New Roman" w:hAnsi="Arial" w:cs="Arial"/>
          <w:i/>
          <w:iCs/>
          <w:sz w:val="24"/>
          <w:szCs w:val="24"/>
        </w:rPr>
        <w:t>Devarim</w:t>
      </w:r>
      <w:r w:rsidRPr="005F2E36">
        <w:rPr>
          <w:rFonts w:ascii="Arial" w:eastAsia="Times New Roman" w:hAnsi="Arial" w:cs="Arial"/>
          <w:sz w:val="24"/>
          <w:szCs w:val="24"/>
        </w:rPr>
        <w:t xml:space="preserve"> 23:4-9 prohibits converts from these four nations from marrying into the “Congregation of God,” either temporarily, by implication from a positive commandment (Mitzrayim and Edom), or permanently, by dint of an explicit negative commandment (Amon and Mo’av).  A simple reading of the Torah might suggest that these prohibitions are completely independent of the individual’s conversion status.  An Amonite or Moabite can convert</w:t>
      </w:r>
      <w:r w:rsidR="00C53766">
        <w:rPr>
          <w:rFonts w:ascii="Arial" w:eastAsia="Times New Roman" w:hAnsi="Arial" w:cs="Arial"/>
          <w:sz w:val="24"/>
          <w:szCs w:val="24"/>
        </w:rPr>
        <w:t xml:space="preserve"> completely but nevertheless is</w:t>
      </w:r>
      <w:r w:rsidRPr="005F2E36">
        <w:rPr>
          <w:rFonts w:ascii="Arial" w:eastAsia="Times New Roman" w:hAnsi="Arial" w:cs="Arial"/>
          <w:sz w:val="24"/>
          <w:szCs w:val="24"/>
        </w:rPr>
        <w:t xml:space="preserve"> restricted from marrying into the congregation, no different </w:t>
      </w:r>
      <w:r w:rsidR="001469DB">
        <w:rPr>
          <w:rFonts w:ascii="Arial" w:eastAsia="Times New Roman" w:hAnsi="Arial" w:cs="Arial"/>
          <w:sz w:val="24"/>
          <w:szCs w:val="24"/>
        </w:rPr>
        <w:t>from</w:t>
      </w:r>
      <w:r w:rsidR="001469DB" w:rsidRPr="005F2E36">
        <w:rPr>
          <w:rFonts w:ascii="Arial" w:eastAsia="Times New Roman" w:hAnsi="Arial" w:cs="Arial"/>
          <w:sz w:val="24"/>
          <w:szCs w:val="24"/>
        </w:rPr>
        <w:t xml:space="preserve"> </w:t>
      </w:r>
      <w:r w:rsidRPr="005F2E36">
        <w:rPr>
          <w:rFonts w:ascii="Arial" w:eastAsia="Times New Roman" w:hAnsi="Arial" w:cs="Arial"/>
          <w:sz w:val="24"/>
          <w:szCs w:val="24"/>
        </w:rPr>
        <w:t>a bastard or a castrate, whose Jewishness is untainted but whom the Torah similarly restricts in the preceding verses (23:2-3).</w:t>
      </w:r>
    </w:p>
    <w:p w:rsidR="00DF1DA7" w:rsidRPr="005F2E36" w:rsidRDefault="00DF1DA7" w:rsidP="004F348D">
      <w:pPr>
        <w:spacing w:after="0" w:line="240" w:lineRule="auto"/>
        <w:ind w:firstLine="720"/>
        <w:jc w:val="both"/>
        <w:rPr>
          <w:rFonts w:ascii="Arial" w:eastAsia="Times New Roman" w:hAnsi="Arial" w:cs="Arial"/>
          <w:sz w:val="24"/>
          <w:szCs w:val="24"/>
        </w:rPr>
      </w:pPr>
    </w:p>
    <w:p w:rsidR="00DF1DA7" w:rsidRDefault="00DF1DA7" w:rsidP="004F348D">
      <w:pPr>
        <w:spacing w:after="0" w:line="240" w:lineRule="auto"/>
        <w:ind w:firstLine="720"/>
        <w:jc w:val="both"/>
        <w:rPr>
          <w:rFonts w:ascii="Arial" w:eastAsia="Times New Roman" w:hAnsi="Arial" w:cs="Arial"/>
          <w:sz w:val="24"/>
          <w:szCs w:val="24"/>
        </w:rPr>
      </w:pPr>
      <w:r w:rsidRPr="005F2E36">
        <w:rPr>
          <w:rFonts w:ascii="Arial" w:eastAsia="Times New Roman" w:hAnsi="Arial" w:cs="Arial"/>
          <w:sz w:val="24"/>
          <w:szCs w:val="24"/>
        </w:rPr>
        <w:t xml:space="preserve">The Rambam, however, diverges from this interpretation.  He writes explicitly that a convert from one of these four nations is “a Jew for all matters </w:t>
      </w:r>
      <w:r w:rsidRPr="005F2E36">
        <w:rPr>
          <w:rFonts w:ascii="Arial" w:eastAsia="Times New Roman" w:hAnsi="Arial" w:cs="Arial"/>
          <w:b/>
          <w:bCs/>
          <w:sz w:val="24"/>
          <w:szCs w:val="24"/>
        </w:rPr>
        <w:t>except</w:t>
      </w:r>
      <w:r w:rsidRPr="005F2E36">
        <w:rPr>
          <w:rFonts w:ascii="Arial" w:eastAsia="Times New Roman" w:hAnsi="Arial" w:cs="Arial"/>
          <w:sz w:val="24"/>
          <w:szCs w:val="24"/>
        </w:rPr>
        <w:t xml:space="preserve"> regarding marriage into the congregation.”</w:t>
      </w:r>
      <w:r w:rsidRPr="005F2E36">
        <w:rPr>
          <w:rStyle w:val="FootnoteReference"/>
          <w:rFonts w:ascii="Arial" w:eastAsia="Times New Roman" w:hAnsi="Arial" w:cs="Arial"/>
          <w:sz w:val="24"/>
          <w:szCs w:val="24"/>
        </w:rPr>
        <w:footnoteReference w:id="3"/>
      </w:r>
      <w:r w:rsidRPr="005F2E36">
        <w:rPr>
          <w:rFonts w:ascii="Arial" w:eastAsia="Times New Roman" w:hAnsi="Arial" w:cs="Arial"/>
          <w:sz w:val="24"/>
          <w:szCs w:val="24"/>
        </w:rPr>
        <w:t xml:space="preserve">  His restriction from marrying </w:t>
      </w:r>
      <w:r w:rsidRPr="005F2E36">
        <w:rPr>
          <w:rFonts w:ascii="Arial" w:eastAsia="Times New Roman" w:hAnsi="Arial" w:cs="Arial"/>
          <w:sz w:val="24"/>
          <w:szCs w:val="24"/>
        </w:rPr>
        <w:lastRenderedPageBreak/>
        <w:t>into the congregation is not independent of his conversion but is a limitation in his very status as a Jew!</w:t>
      </w:r>
      <w:r w:rsidRPr="005F2E36">
        <w:rPr>
          <w:rStyle w:val="FootnoteReference"/>
          <w:rFonts w:ascii="Arial" w:eastAsia="Times New Roman" w:hAnsi="Arial" w:cs="Arial"/>
          <w:sz w:val="24"/>
          <w:szCs w:val="24"/>
        </w:rPr>
        <w:footnoteReference w:id="4"/>
      </w:r>
      <w:r w:rsidRPr="005F2E36">
        <w:rPr>
          <w:rFonts w:ascii="Arial" w:eastAsia="Times New Roman" w:hAnsi="Arial" w:cs="Arial"/>
          <w:sz w:val="24"/>
          <w:szCs w:val="24"/>
        </w:rPr>
        <w:t xml:space="preserve">  Regarding </w:t>
      </w:r>
      <w:r w:rsidRPr="005F2E36">
        <w:rPr>
          <w:rFonts w:ascii="Arial" w:eastAsia="Times New Roman" w:hAnsi="Arial" w:cs="Arial"/>
          <w:i/>
          <w:iCs/>
          <w:sz w:val="24"/>
          <w:szCs w:val="24"/>
        </w:rPr>
        <w:t>berit Sinai</w:t>
      </w:r>
      <w:r w:rsidRPr="005F2E36">
        <w:rPr>
          <w:rFonts w:ascii="Arial" w:eastAsia="Times New Roman" w:hAnsi="Arial" w:cs="Arial"/>
          <w:sz w:val="24"/>
          <w:szCs w:val="24"/>
        </w:rPr>
        <w:t xml:space="preserve">, the Amonite or Moabite is embraced completely.  He can immerse himself in Torah and even, like the converts Shemaya and Avtalyon, belong to the elite cadre of scholars responsible for the </w:t>
      </w:r>
      <w:r w:rsidR="006D66BA">
        <w:rPr>
          <w:rFonts w:ascii="Arial" w:eastAsia="Times New Roman" w:hAnsi="Arial" w:cs="Arial"/>
          <w:sz w:val="24"/>
          <w:szCs w:val="24"/>
        </w:rPr>
        <w:t>Oral Law across the generations</w:t>
      </w:r>
      <w:r w:rsidRPr="005F2E36">
        <w:rPr>
          <w:rFonts w:ascii="Arial" w:eastAsia="Times New Roman" w:hAnsi="Arial" w:cs="Arial"/>
          <w:sz w:val="24"/>
          <w:szCs w:val="24"/>
        </w:rPr>
        <w:t>.</w:t>
      </w:r>
      <w:r w:rsidRPr="005F2E36">
        <w:rPr>
          <w:rStyle w:val="FootnoteReference"/>
          <w:rFonts w:ascii="Arial" w:eastAsia="Times New Roman" w:hAnsi="Arial" w:cs="Arial"/>
          <w:sz w:val="24"/>
          <w:szCs w:val="24"/>
        </w:rPr>
        <w:footnoteReference w:id="5"/>
      </w:r>
      <w:r w:rsidRPr="005F2E36">
        <w:rPr>
          <w:rFonts w:ascii="Arial" w:eastAsia="Times New Roman" w:hAnsi="Arial" w:cs="Arial"/>
          <w:sz w:val="24"/>
          <w:szCs w:val="24"/>
        </w:rPr>
        <w:t xml:space="preserve">  Regarding </w:t>
      </w:r>
      <w:r w:rsidRPr="005F2E36">
        <w:rPr>
          <w:rFonts w:ascii="Arial" w:eastAsia="Times New Roman" w:hAnsi="Arial" w:cs="Arial"/>
          <w:i/>
          <w:iCs/>
          <w:sz w:val="24"/>
          <w:szCs w:val="24"/>
        </w:rPr>
        <w:t>berit Avot</w:t>
      </w:r>
      <w:r w:rsidRPr="005F2E36">
        <w:rPr>
          <w:rFonts w:ascii="Arial" w:eastAsia="Times New Roman" w:hAnsi="Arial" w:cs="Arial"/>
          <w:sz w:val="24"/>
          <w:szCs w:val="24"/>
        </w:rPr>
        <w:t>, however, the Amonite or Moabite is incompletely absorbed.  He remains an outsider to Jewish peoplehood, expressed through his restriction from marrying into the Congregation of God.</w:t>
      </w:r>
      <w:r w:rsidRPr="005F2E36">
        <w:rPr>
          <w:rStyle w:val="FootnoteReference"/>
          <w:rFonts w:ascii="Arial" w:eastAsia="Times New Roman" w:hAnsi="Arial" w:cs="Arial"/>
          <w:sz w:val="24"/>
          <w:szCs w:val="24"/>
        </w:rPr>
        <w:footnoteReference w:id="6"/>
      </w:r>
    </w:p>
    <w:p w:rsidR="006D66BA" w:rsidRPr="005F2E36" w:rsidRDefault="006D66BA" w:rsidP="004F348D">
      <w:pPr>
        <w:spacing w:after="0" w:line="240" w:lineRule="auto"/>
        <w:ind w:firstLine="720"/>
        <w:jc w:val="both"/>
        <w:rPr>
          <w:rFonts w:ascii="Arial" w:eastAsia="Times New Roman" w:hAnsi="Arial" w:cs="Arial"/>
          <w:sz w:val="24"/>
          <w:szCs w:val="24"/>
        </w:rPr>
      </w:pPr>
    </w:p>
    <w:p w:rsidR="00DF1DA7" w:rsidRPr="005F2E36" w:rsidRDefault="00DF1DA7" w:rsidP="004F348D">
      <w:pPr>
        <w:spacing w:after="0" w:line="240" w:lineRule="auto"/>
        <w:jc w:val="both"/>
        <w:rPr>
          <w:rFonts w:ascii="Arial" w:eastAsia="Times New Roman" w:hAnsi="Arial" w:cs="Arial"/>
          <w:sz w:val="24"/>
          <w:szCs w:val="24"/>
        </w:rPr>
      </w:pPr>
      <w:r w:rsidRPr="005F2E36">
        <w:rPr>
          <w:rFonts w:ascii="Arial" w:eastAsia="Times New Roman" w:hAnsi="Arial" w:cs="Arial"/>
          <w:sz w:val="24"/>
          <w:szCs w:val="24"/>
        </w:rPr>
        <w:tab/>
        <w:t xml:space="preserve">It is possible that the Rambam found proof for his position in </w:t>
      </w:r>
      <w:r w:rsidRPr="005F2E36">
        <w:rPr>
          <w:rFonts w:ascii="Arial" w:eastAsia="Times New Roman" w:hAnsi="Arial" w:cs="Arial"/>
          <w:i/>
          <w:iCs/>
          <w:sz w:val="24"/>
          <w:szCs w:val="24"/>
        </w:rPr>
        <w:t>Kiddushin</w:t>
      </w:r>
      <w:r w:rsidRPr="005F2E36">
        <w:rPr>
          <w:rFonts w:ascii="Arial" w:eastAsia="Times New Roman" w:hAnsi="Arial" w:cs="Arial"/>
          <w:sz w:val="24"/>
          <w:szCs w:val="24"/>
        </w:rPr>
        <w:t xml:space="preserve"> 74b, which states that even Rabbi Yehuda, who believes that a convert may not marry a bastard (</w:t>
      </w:r>
      <w:r w:rsidRPr="005F2E36">
        <w:rPr>
          <w:rFonts w:ascii="Arial" w:eastAsia="Times New Roman" w:hAnsi="Arial" w:cs="Arial"/>
          <w:i/>
          <w:iCs/>
          <w:sz w:val="24"/>
          <w:szCs w:val="24"/>
        </w:rPr>
        <w:t>mamzer</w:t>
      </w:r>
      <w:r w:rsidRPr="005F2E36">
        <w:rPr>
          <w:rFonts w:ascii="Arial" w:eastAsia="Times New Roman" w:hAnsi="Arial" w:cs="Arial"/>
          <w:sz w:val="24"/>
          <w:szCs w:val="24"/>
        </w:rPr>
        <w:t xml:space="preserve">), agrees that an Amonite or Moabite convert may marry a bastard.  A regular convert, Rabbi Yehuda maintains, belongs to the Congregation of God, but an Amonite </w:t>
      </w:r>
      <w:r w:rsidR="00BB2C3E">
        <w:rPr>
          <w:rFonts w:ascii="Arial" w:eastAsia="Times New Roman" w:hAnsi="Arial" w:cs="Arial"/>
          <w:sz w:val="24"/>
          <w:szCs w:val="24"/>
        </w:rPr>
        <w:t>or</w:t>
      </w:r>
      <w:r w:rsidR="00BB2C3E" w:rsidRPr="005F2E36">
        <w:rPr>
          <w:rFonts w:ascii="Arial" w:eastAsia="Times New Roman" w:hAnsi="Arial" w:cs="Arial"/>
          <w:sz w:val="24"/>
          <w:szCs w:val="24"/>
        </w:rPr>
        <w:t xml:space="preserve"> </w:t>
      </w:r>
      <w:r w:rsidRPr="005F2E36">
        <w:rPr>
          <w:rFonts w:ascii="Arial" w:eastAsia="Times New Roman" w:hAnsi="Arial" w:cs="Arial"/>
          <w:sz w:val="24"/>
          <w:szCs w:val="24"/>
        </w:rPr>
        <w:t xml:space="preserve">Moabite </w:t>
      </w:r>
      <w:r w:rsidR="00BB2C3E">
        <w:rPr>
          <w:rFonts w:ascii="Arial" w:eastAsia="Times New Roman" w:hAnsi="Arial" w:cs="Arial"/>
          <w:sz w:val="24"/>
          <w:szCs w:val="24"/>
        </w:rPr>
        <w:t xml:space="preserve">is </w:t>
      </w:r>
      <w:r w:rsidRPr="005F2E36">
        <w:rPr>
          <w:rFonts w:ascii="Arial" w:eastAsia="Times New Roman" w:hAnsi="Arial" w:cs="Arial"/>
          <w:sz w:val="24"/>
          <w:szCs w:val="24"/>
        </w:rPr>
        <w:t>certainly excluded.  Thus, the prohibition that prevents them from marrying into the congregation is not an independent prohibition but a broader statement about their exclusion from participating fully in the community.</w:t>
      </w:r>
      <w:r w:rsidRPr="005F2E36">
        <w:rPr>
          <w:rStyle w:val="FootnoteReference"/>
          <w:rFonts w:ascii="Arial" w:eastAsia="Times New Roman" w:hAnsi="Arial" w:cs="Arial"/>
          <w:sz w:val="24"/>
          <w:szCs w:val="24"/>
        </w:rPr>
        <w:footnoteReference w:id="7"/>
      </w:r>
    </w:p>
    <w:p w:rsidR="00DF1DA7" w:rsidRPr="005F2E36" w:rsidRDefault="00DF1DA7" w:rsidP="004F348D">
      <w:pPr>
        <w:spacing w:after="0" w:line="240" w:lineRule="auto"/>
        <w:jc w:val="both"/>
        <w:rPr>
          <w:rFonts w:ascii="Arial" w:eastAsia="Times New Roman" w:hAnsi="Arial" w:cs="Arial"/>
          <w:sz w:val="24"/>
          <w:szCs w:val="24"/>
        </w:rPr>
      </w:pPr>
    </w:p>
    <w:p w:rsidR="00DF1DA7" w:rsidRPr="005F2E36" w:rsidRDefault="00DF1DA7" w:rsidP="004F348D">
      <w:pPr>
        <w:spacing w:after="0" w:line="240" w:lineRule="auto"/>
        <w:jc w:val="both"/>
        <w:rPr>
          <w:rFonts w:ascii="Arial" w:eastAsia="Times New Roman" w:hAnsi="Arial" w:cs="Arial"/>
          <w:b/>
          <w:bCs/>
          <w:sz w:val="24"/>
          <w:szCs w:val="24"/>
        </w:rPr>
      </w:pPr>
      <w:r w:rsidRPr="005F2E36">
        <w:rPr>
          <w:rFonts w:ascii="Arial" w:eastAsia="Times New Roman" w:hAnsi="Arial" w:cs="Arial"/>
          <w:b/>
          <w:bCs/>
          <w:sz w:val="24"/>
          <w:szCs w:val="24"/>
        </w:rPr>
        <w:t xml:space="preserve">Conversion Without a </w:t>
      </w:r>
      <w:r w:rsidRPr="005F2E36">
        <w:rPr>
          <w:rFonts w:ascii="Arial" w:eastAsia="Times New Roman" w:hAnsi="Arial" w:cs="Arial"/>
          <w:b/>
          <w:bCs/>
          <w:i/>
          <w:iCs/>
          <w:sz w:val="24"/>
          <w:szCs w:val="24"/>
        </w:rPr>
        <w:t>Be</w:t>
      </w:r>
      <w:r w:rsidR="00BB2C3E">
        <w:rPr>
          <w:rFonts w:ascii="Arial" w:eastAsia="Times New Roman" w:hAnsi="Arial" w:cs="Arial"/>
          <w:b/>
          <w:bCs/>
          <w:i/>
          <w:iCs/>
          <w:sz w:val="24"/>
          <w:szCs w:val="24"/>
        </w:rPr>
        <w:t>i</w:t>
      </w:r>
      <w:r w:rsidRPr="005F2E36">
        <w:rPr>
          <w:rFonts w:ascii="Arial" w:eastAsia="Times New Roman" w:hAnsi="Arial" w:cs="Arial"/>
          <w:b/>
          <w:bCs/>
          <w:i/>
          <w:iCs/>
          <w:sz w:val="24"/>
          <w:szCs w:val="24"/>
        </w:rPr>
        <w:t>t Din</w:t>
      </w:r>
      <w:r w:rsidRPr="005F2E36">
        <w:rPr>
          <w:rFonts w:ascii="Arial" w:eastAsia="Times New Roman" w:hAnsi="Arial" w:cs="Arial"/>
          <w:b/>
          <w:bCs/>
          <w:sz w:val="24"/>
          <w:szCs w:val="24"/>
        </w:rPr>
        <w:t xml:space="preserve"> (Jewish Court)</w:t>
      </w:r>
    </w:p>
    <w:p w:rsidR="00AD54E9" w:rsidRDefault="00AD54E9" w:rsidP="004F348D">
      <w:pPr>
        <w:spacing w:after="0" w:line="240" w:lineRule="auto"/>
        <w:jc w:val="both"/>
        <w:rPr>
          <w:rFonts w:ascii="Arial" w:eastAsia="Times New Roman" w:hAnsi="Arial" w:cs="Arial"/>
          <w:b/>
          <w:bCs/>
          <w:sz w:val="24"/>
          <w:szCs w:val="24"/>
        </w:rPr>
      </w:pPr>
    </w:p>
    <w:p w:rsidR="00F63642" w:rsidRDefault="00DF1DA7" w:rsidP="004F348D">
      <w:pPr>
        <w:spacing w:after="0" w:line="240" w:lineRule="auto"/>
        <w:jc w:val="both"/>
        <w:rPr>
          <w:rFonts w:ascii="Arial" w:eastAsia="Times New Roman" w:hAnsi="Arial" w:cs="Arial"/>
          <w:sz w:val="24"/>
          <w:szCs w:val="24"/>
        </w:rPr>
      </w:pPr>
      <w:r w:rsidRPr="005F2E36">
        <w:rPr>
          <w:rFonts w:ascii="Arial" w:eastAsia="Times New Roman" w:hAnsi="Arial" w:cs="Arial"/>
          <w:b/>
          <w:bCs/>
          <w:sz w:val="24"/>
          <w:szCs w:val="24"/>
        </w:rPr>
        <w:lastRenderedPageBreak/>
        <w:tab/>
      </w:r>
      <w:r w:rsidRPr="005F2E36">
        <w:rPr>
          <w:rFonts w:ascii="Arial" w:eastAsia="Times New Roman" w:hAnsi="Arial" w:cs="Arial"/>
          <w:sz w:val="24"/>
          <w:szCs w:val="24"/>
        </w:rPr>
        <w:t xml:space="preserve">As another example of a convert who has not yet earned the privilege of marrying into the Jewish people, R. Soloveitchik pointed to a position quoted in the name of the Rif.  Regarding a convert who apparently never involved a </w:t>
      </w:r>
      <w:r w:rsidRPr="005F2E36">
        <w:rPr>
          <w:rFonts w:ascii="Arial" w:eastAsia="Times New Roman" w:hAnsi="Arial" w:cs="Arial"/>
          <w:i/>
          <w:iCs/>
          <w:sz w:val="24"/>
          <w:szCs w:val="24"/>
        </w:rPr>
        <w:t>be</w:t>
      </w:r>
      <w:r w:rsidR="00F63642">
        <w:rPr>
          <w:rFonts w:ascii="Arial" w:eastAsia="Times New Roman" w:hAnsi="Arial" w:cs="Arial"/>
          <w:i/>
          <w:iCs/>
          <w:sz w:val="24"/>
          <w:szCs w:val="24"/>
        </w:rPr>
        <w:t>i</w:t>
      </w:r>
      <w:r w:rsidRPr="005F2E36">
        <w:rPr>
          <w:rFonts w:ascii="Arial" w:eastAsia="Times New Roman" w:hAnsi="Arial" w:cs="Arial"/>
          <w:i/>
          <w:iCs/>
          <w:sz w:val="24"/>
          <w:szCs w:val="24"/>
        </w:rPr>
        <w:t>t din</w:t>
      </w:r>
      <w:r w:rsidRPr="005F2E36">
        <w:rPr>
          <w:rFonts w:ascii="Arial" w:eastAsia="Times New Roman" w:hAnsi="Arial" w:cs="Arial"/>
          <w:sz w:val="24"/>
          <w:szCs w:val="24"/>
        </w:rPr>
        <w:t xml:space="preserve"> </w:t>
      </w:r>
      <w:r w:rsidR="00F63642">
        <w:rPr>
          <w:rFonts w:ascii="Arial" w:eastAsia="Times New Roman" w:hAnsi="Arial" w:cs="Arial"/>
          <w:sz w:val="24"/>
          <w:szCs w:val="24"/>
        </w:rPr>
        <w:t xml:space="preserve">(rabbinical court) </w:t>
      </w:r>
      <w:r w:rsidRPr="005F2E36">
        <w:rPr>
          <w:rFonts w:ascii="Arial" w:eastAsia="Times New Roman" w:hAnsi="Arial" w:cs="Arial"/>
          <w:sz w:val="24"/>
          <w:szCs w:val="24"/>
        </w:rPr>
        <w:t>in his or her conversion, the Ramban quotes the Rif as saying that a private conversion is technically valid, only that “we do not relate to him as a Jew and do</w:t>
      </w:r>
      <w:r w:rsidR="00BB2C3E">
        <w:rPr>
          <w:rFonts w:ascii="Arial" w:eastAsia="Times New Roman" w:hAnsi="Arial" w:cs="Arial"/>
          <w:sz w:val="24"/>
          <w:szCs w:val="24"/>
        </w:rPr>
        <w:t xml:space="preserve"> </w:t>
      </w:r>
      <w:r w:rsidRPr="005F2E36">
        <w:rPr>
          <w:rFonts w:ascii="Arial" w:eastAsia="Times New Roman" w:hAnsi="Arial" w:cs="Arial"/>
          <w:sz w:val="24"/>
          <w:szCs w:val="24"/>
        </w:rPr>
        <w:t>n</w:t>
      </w:r>
      <w:r w:rsidR="00BB2C3E">
        <w:rPr>
          <w:rFonts w:ascii="Arial" w:eastAsia="Times New Roman" w:hAnsi="Arial" w:cs="Arial"/>
          <w:sz w:val="24"/>
          <w:szCs w:val="24"/>
        </w:rPr>
        <w:t>o</w:t>
      </w:r>
      <w:r w:rsidRPr="005F2E36">
        <w:rPr>
          <w:rFonts w:ascii="Arial" w:eastAsia="Times New Roman" w:hAnsi="Arial" w:cs="Arial"/>
          <w:sz w:val="24"/>
          <w:szCs w:val="24"/>
        </w:rPr>
        <w:t>t marry a Jewess to him until he has immersed in front of three [judges]” (</w:t>
      </w:r>
      <w:r w:rsidRPr="00F63642">
        <w:rPr>
          <w:rFonts w:ascii="Arial" w:eastAsia="Times New Roman" w:hAnsi="Arial" w:cs="Arial"/>
          <w:i/>
          <w:iCs/>
          <w:sz w:val="24"/>
          <w:szCs w:val="24"/>
        </w:rPr>
        <w:t>Yevamot</w:t>
      </w:r>
      <w:r w:rsidRPr="005F2E36">
        <w:rPr>
          <w:rFonts w:ascii="Arial" w:eastAsia="Times New Roman" w:hAnsi="Arial" w:cs="Arial"/>
          <w:sz w:val="24"/>
          <w:szCs w:val="24"/>
        </w:rPr>
        <w:t xml:space="preserve"> 45b).</w:t>
      </w:r>
      <w:r w:rsidRPr="005F2E36">
        <w:rPr>
          <w:rStyle w:val="FootnoteReference"/>
          <w:rFonts w:ascii="Arial" w:eastAsia="Times New Roman" w:hAnsi="Arial" w:cs="Arial"/>
          <w:sz w:val="24"/>
          <w:szCs w:val="24"/>
        </w:rPr>
        <w:footnoteReference w:id="8"/>
      </w:r>
    </w:p>
    <w:p w:rsidR="008819F2" w:rsidRDefault="008819F2" w:rsidP="004F348D">
      <w:pPr>
        <w:spacing w:after="0" w:line="240" w:lineRule="auto"/>
        <w:ind w:firstLine="720"/>
        <w:jc w:val="both"/>
        <w:rPr>
          <w:rFonts w:ascii="Arial" w:eastAsia="Times New Roman" w:hAnsi="Arial" w:cs="Arial"/>
          <w:sz w:val="24"/>
          <w:szCs w:val="24"/>
        </w:rPr>
      </w:pPr>
    </w:p>
    <w:p w:rsidR="00DF1DA7" w:rsidRPr="005F2E36" w:rsidRDefault="00DF1DA7" w:rsidP="004F348D">
      <w:pPr>
        <w:spacing w:after="0" w:line="240" w:lineRule="auto"/>
        <w:ind w:firstLine="720"/>
        <w:jc w:val="both"/>
        <w:rPr>
          <w:rFonts w:ascii="Arial" w:eastAsia="Times New Roman" w:hAnsi="Arial" w:cs="Arial"/>
          <w:sz w:val="24"/>
          <w:szCs w:val="24"/>
        </w:rPr>
      </w:pPr>
      <w:r w:rsidRPr="005F2E36">
        <w:rPr>
          <w:rFonts w:ascii="Arial" w:eastAsia="Times New Roman" w:hAnsi="Arial" w:cs="Arial"/>
          <w:sz w:val="24"/>
          <w:szCs w:val="24"/>
        </w:rPr>
        <w:t xml:space="preserve">It seems that the Rif (as the Ramban quotes him) </w:t>
      </w:r>
      <w:r w:rsidR="008819F2">
        <w:rPr>
          <w:rFonts w:ascii="Arial" w:eastAsia="Times New Roman" w:hAnsi="Arial" w:cs="Arial"/>
          <w:sz w:val="24"/>
          <w:szCs w:val="24"/>
        </w:rPr>
        <w:t>distinguishes</w:t>
      </w:r>
      <w:r w:rsidR="008819F2" w:rsidRPr="005F2E36">
        <w:rPr>
          <w:rFonts w:ascii="Arial" w:eastAsia="Times New Roman" w:hAnsi="Arial" w:cs="Arial"/>
          <w:sz w:val="24"/>
          <w:szCs w:val="24"/>
        </w:rPr>
        <w:t xml:space="preserve"> </w:t>
      </w:r>
      <w:r w:rsidRPr="005F2E36">
        <w:rPr>
          <w:rFonts w:ascii="Arial" w:eastAsia="Times New Roman" w:hAnsi="Arial" w:cs="Arial"/>
          <w:sz w:val="24"/>
          <w:szCs w:val="24"/>
        </w:rPr>
        <w:t>between two outcomes of conversion:  1)</w:t>
      </w:r>
      <w:r w:rsidR="009F4F79">
        <w:rPr>
          <w:rFonts w:ascii="Arial" w:eastAsia="Times New Roman" w:hAnsi="Arial" w:cs="Arial"/>
          <w:sz w:val="24"/>
          <w:szCs w:val="24"/>
        </w:rPr>
        <w:t xml:space="preserve"> </w:t>
      </w:r>
      <w:r w:rsidRPr="005F2E36">
        <w:rPr>
          <w:rFonts w:ascii="Arial" w:eastAsia="Times New Roman" w:hAnsi="Arial" w:cs="Arial"/>
          <w:sz w:val="24"/>
          <w:szCs w:val="24"/>
        </w:rPr>
        <w:t>The personal status of the convert as a Jew and 2)</w:t>
      </w:r>
      <w:r w:rsidR="009F4F79">
        <w:rPr>
          <w:rFonts w:ascii="Arial" w:eastAsia="Times New Roman" w:hAnsi="Arial" w:cs="Arial"/>
          <w:sz w:val="24"/>
          <w:szCs w:val="24"/>
        </w:rPr>
        <w:t xml:space="preserve"> </w:t>
      </w:r>
      <w:r w:rsidRPr="005F2E36">
        <w:rPr>
          <w:rFonts w:ascii="Arial" w:eastAsia="Times New Roman" w:hAnsi="Arial" w:cs="Arial"/>
          <w:sz w:val="24"/>
          <w:szCs w:val="24"/>
        </w:rPr>
        <w:t xml:space="preserve">his standing vis-à-vis the Jewish community.  The first aspect—which we would call </w:t>
      </w:r>
      <w:r w:rsidRPr="005F2E36">
        <w:rPr>
          <w:rFonts w:ascii="Arial" w:eastAsia="Times New Roman" w:hAnsi="Arial" w:cs="Arial"/>
          <w:i/>
          <w:iCs/>
          <w:sz w:val="24"/>
          <w:szCs w:val="24"/>
        </w:rPr>
        <w:t>berit Sinai</w:t>
      </w:r>
      <w:r w:rsidRPr="005F2E36">
        <w:rPr>
          <w:rFonts w:ascii="Arial" w:eastAsia="Times New Roman" w:hAnsi="Arial" w:cs="Arial"/>
          <w:sz w:val="24"/>
          <w:szCs w:val="24"/>
        </w:rPr>
        <w:t xml:space="preserve">—the convert can accomplish on his own, without the intervention of a </w:t>
      </w:r>
      <w:r w:rsidRPr="005F2E36">
        <w:rPr>
          <w:rFonts w:ascii="Arial" w:eastAsia="Times New Roman" w:hAnsi="Arial" w:cs="Arial"/>
          <w:i/>
          <w:iCs/>
          <w:sz w:val="24"/>
          <w:szCs w:val="24"/>
        </w:rPr>
        <w:t>be</w:t>
      </w:r>
      <w:r w:rsidR="00F63642">
        <w:rPr>
          <w:rFonts w:ascii="Arial" w:eastAsia="Times New Roman" w:hAnsi="Arial" w:cs="Arial"/>
          <w:i/>
          <w:iCs/>
          <w:sz w:val="24"/>
          <w:szCs w:val="24"/>
        </w:rPr>
        <w:t>i</w:t>
      </w:r>
      <w:r w:rsidRPr="005F2E36">
        <w:rPr>
          <w:rFonts w:ascii="Arial" w:eastAsia="Times New Roman" w:hAnsi="Arial" w:cs="Arial"/>
          <w:i/>
          <w:iCs/>
          <w:sz w:val="24"/>
          <w:szCs w:val="24"/>
        </w:rPr>
        <w:t>t din</w:t>
      </w:r>
      <w:r w:rsidRPr="005F2E36">
        <w:rPr>
          <w:rFonts w:ascii="Arial" w:eastAsia="Times New Roman" w:hAnsi="Arial" w:cs="Arial"/>
          <w:sz w:val="24"/>
          <w:szCs w:val="24"/>
        </w:rPr>
        <w:t xml:space="preserve">, but the second aspect—entrance into the nation, or </w:t>
      </w:r>
      <w:r w:rsidRPr="005F2E36">
        <w:rPr>
          <w:rFonts w:ascii="Arial" w:eastAsia="Times New Roman" w:hAnsi="Arial" w:cs="Arial"/>
          <w:i/>
          <w:iCs/>
          <w:sz w:val="24"/>
          <w:szCs w:val="24"/>
        </w:rPr>
        <w:t>berit Avot—</w:t>
      </w:r>
      <w:r w:rsidRPr="005F2E36">
        <w:rPr>
          <w:rFonts w:ascii="Arial" w:eastAsia="Times New Roman" w:hAnsi="Arial" w:cs="Arial"/>
          <w:sz w:val="24"/>
          <w:szCs w:val="24"/>
        </w:rPr>
        <w:t>is conditional upon immersion before three judges.  Without the participation</w:t>
      </w:r>
      <w:r w:rsidR="008819F2">
        <w:rPr>
          <w:rFonts w:ascii="Arial" w:eastAsia="Times New Roman" w:hAnsi="Arial" w:cs="Arial"/>
          <w:sz w:val="24"/>
          <w:szCs w:val="24"/>
        </w:rPr>
        <w:t xml:space="preserve"> of the judges</w:t>
      </w:r>
      <w:r w:rsidRPr="005F2E36">
        <w:rPr>
          <w:rFonts w:ascii="Arial" w:eastAsia="Times New Roman" w:hAnsi="Arial" w:cs="Arial"/>
          <w:sz w:val="24"/>
          <w:szCs w:val="24"/>
        </w:rPr>
        <w:t>, the convert is ineligible to marry Jews; likewise, the community does not relate to him as one of their own.</w:t>
      </w:r>
      <w:r w:rsidRPr="005F2E36">
        <w:rPr>
          <w:rStyle w:val="FootnoteReference"/>
          <w:rFonts w:ascii="Arial" w:eastAsia="Times New Roman" w:hAnsi="Arial" w:cs="Arial"/>
          <w:sz w:val="24"/>
          <w:szCs w:val="24"/>
        </w:rPr>
        <w:footnoteReference w:id="9"/>
      </w:r>
      <w:r w:rsidRPr="005F2E36">
        <w:rPr>
          <w:rFonts w:ascii="Arial" w:eastAsia="Times New Roman" w:hAnsi="Arial" w:cs="Arial"/>
          <w:sz w:val="24"/>
          <w:szCs w:val="24"/>
        </w:rPr>
        <w:t xml:space="preserve">  The judges mediate the convert’s absorption into Jewish peoplehood,</w:t>
      </w:r>
      <w:r w:rsidRPr="005F2E36">
        <w:rPr>
          <w:rStyle w:val="FootnoteReference"/>
          <w:rFonts w:ascii="Arial" w:eastAsia="Times New Roman" w:hAnsi="Arial" w:cs="Arial"/>
          <w:sz w:val="24"/>
          <w:szCs w:val="24"/>
        </w:rPr>
        <w:footnoteReference w:id="10"/>
      </w:r>
      <w:r w:rsidRPr="005F2E36">
        <w:rPr>
          <w:rFonts w:ascii="Arial" w:eastAsia="Times New Roman" w:hAnsi="Arial" w:cs="Arial"/>
          <w:sz w:val="24"/>
          <w:szCs w:val="24"/>
        </w:rPr>
        <w:t xml:space="preserve"> and without them he shares in </w:t>
      </w:r>
      <w:r w:rsidR="00F63642">
        <w:rPr>
          <w:rFonts w:ascii="Arial" w:eastAsia="Times New Roman" w:hAnsi="Arial" w:cs="Arial"/>
          <w:sz w:val="24"/>
          <w:szCs w:val="24"/>
        </w:rPr>
        <w:t xml:space="preserve">only </w:t>
      </w:r>
      <w:r w:rsidRPr="005F2E36">
        <w:rPr>
          <w:rFonts w:ascii="Arial" w:eastAsia="Times New Roman" w:hAnsi="Arial" w:cs="Arial"/>
          <w:sz w:val="24"/>
          <w:szCs w:val="24"/>
        </w:rPr>
        <w:t xml:space="preserve">one </w:t>
      </w:r>
      <w:r w:rsidR="008819F2">
        <w:rPr>
          <w:rFonts w:ascii="Arial" w:eastAsia="Times New Roman" w:hAnsi="Arial" w:cs="Arial"/>
          <w:sz w:val="24"/>
          <w:szCs w:val="24"/>
        </w:rPr>
        <w:t xml:space="preserve">of the two </w:t>
      </w:r>
      <w:r w:rsidRPr="005F2E36">
        <w:rPr>
          <w:rFonts w:ascii="Arial" w:eastAsia="Times New Roman" w:hAnsi="Arial" w:cs="Arial"/>
          <w:sz w:val="24"/>
          <w:szCs w:val="24"/>
        </w:rPr>
        <w:t>covenant</w:t>
      </w:r>
      <w:r w:rsidR="008819F2">
        <w:rPr>
          <w:rFonts w:ascii="Arial" w:eastAsia="Times New Roman" w:hAnsi="Arial" w:cs="Arial"/>
          <w:sz w:val="24"/>
          <w:szCs w:val="24"/>
        </w:rPr>
        <w:t>s</w:t>
      </w:r>
      <w:r w:rsidRPr="005F2E36">
        <w:rPr>
          <w:rFonts w:ascii="Arial" w:eastAsia="Times New Roman" w:hAnsi="Arial" w:cs="Arial"/>
          <w:sz w:val="24"/>
          <w:szCs w:val="24"/>
        </w:rPr>
        <w:t>.</w:t>
      </w:r>
    </w:p>
    <w:p w:rsidR="008819F2" w:rsidRDefault="00DF1DA7" w:rsidP="004F348D">
      <w:pPr>
        <w:spacing w:after="0" w:line="240" w:lineRule="auto"/>
        <w:jc w:val="both"/>
        <w:rPr>
          <w:rFonts w:ascii="Arial" w:eastAsia="Times New Roman" w:hAnsi="Arial" w:cs="Arial"/>
          <w:sz w:val="24"/>
          <w:szCs w:val="24"/>
        </w:rPr>
      </w:pPr>
      <w:r w:rsidRPr="005F2E36">
        <w:rPr>
          <w:rFonts w:ascii="Arial" w:eastAsia="Times New Roman" w:hAnsi="Arial" w:cs="Arial"/>
          <w:sz w:val="24"/>
          <w:szCs w:val="24"/>
        </w:rPr>
        <w:tab/>
      </w:r>
    </w:p>
    <w:p w:rsidR="00DF1DA7" w:rsidRDefault="00DF1DA7" w:rsidP="004F348D">
      <w:pPr>
        <w:spacing w:after="0" w:line="240" w:lineRule="auto"/>
        <w:ind w:firstLine="720"/>
        <w:jc w:val="both"/>
        <w:rPr>
          <w:rFonts w:ascii="Arial" w:eastAsia="Times New Roman" w:hAnsi="Arial" w:cs="Arial"/>
          <w:sz w:val="24"/>
          <w:szCs w:val="24"/>
        </w:rPr>
      </w:pPr>
      <w:r w:rsidRPr="005F2E36">
        <w:rPr>
          <w:rFonts w:ascii="Arial" w:eastAsia="Times New Roman" w:hAnsi="Arial" w:cs="Arial"/>
          <w:sz w:val="24"/>
          <w:szCs w:val="24"/>
        </w:rPr>
        <w:t xml:space="preserve">The Ramban himself advocates a modified version of the position he quotes from the Rif.  The presence of three judges is absolutely indispensable regarding the acceptance of </w:t>
      </w:r>
      <w:r w:rsidRPr="005F2E36">
        <w:rPr>
          <w:rFonts w:ascii="Arial" w:eastAsia="Times New Roman" w:hAnsi="Arial" w:cs="Arial"/>
          <w:i/>
          <w:iCs/>
          <w:sz w:val="24"/>
          <w:szCs w:val="24"/>
        </w:rPr>
        <w:t>mitzvot</w:t>
      </w:r>
      <w:r w:rsidRPr="005F2E36">
        <w:rPr>
          <w:rFonts w:ascii="Arial" w:eastAsia="Times New Roman" w:hAnsi="Arial" w:cs="Arial"/>
          <w:sz w:val="24"/>
          <w:szCs w:val="24"/>
        </w:rPr>
        <w:t xml:space="preserve">.  However, if one accepted the </w:t>
      </w:r>
      <w:r w:rsidRPr="005F2E36">
        <w:rPr>
          <w:rFonts w:ascii="Arial" w:eastAsia="Times New Roman" w:hAnsi="Arial" w:cs="Arial"/>
          <w:i/>
          <w:iCs/>
          <w:sz w:val="24"/>
          <w:szCs w:val="24"/>
        </w:rPr>
        <w:t>mitzvot</w:t>
      </w:r>
      <w:r w:rsidRPr="005F2E36">
        <w:rPr>
          <w:rFonts w:ascii="Arial" w:eastAsia="Times New Roman" w:hAnsi="Arial" w:cs="Arial"/>
          <w:sz w:val="24"/>
          <w:szCs w:val="24"/>
        </w:rPr>
        <w:t xml:space="preserve"> in front of a </w:t>
      </w:r>
      <w:r w:rsidRPr="005F2E36">
        <w:rPr>
          <w:rFonts w:ascii="Arial" w:eastAsia="Times New Roman" w:hAnsi="Arial" w:cs="Arial"/>
          <w:i/>
          <w:sz w:val="24"/>
          <w:szCs w:val="24"/>
        </w:rPr>
        <w:t>be</w:t>
      </w:r>
      <w:r w:rsidR="00F63642">
        <w:rPr>
          <w:rFonts w:ascii="Arial" w:eastAsia="Times New Roman" w:hAnsi="Arial" w:cs="Arial"/>
          <w:i/>
          <w:sz w:val="24"/>
          <w:szCs w:val="24"/>
        </w:rPr>
        <w:t>i</w:t>
      </w:r>
      <w:r w:rsidRPr="005F2E36">
        <w:rPr>
          <w:rFonts w:ascii="Arial" w:eastAsia="Times New Roman" w:hAnsi="Arial" w:cs="Arial"/>
          <w:i/>
          <w:sz w:val="24"/>
          <w:szCs w:val="24"/>
        </w:rPr>
        <w:t>t din</w:t>
      </w:r>
      <w:r w:rsidRPr="005F2E36">
        <w:rPr>
          <w:rFonts w:ascii="Arial" w:eastAsia="Times New Roman" w:hAnsi="Arial" w:cs="Arial"/>
          <w:i/>
          <w:iCs/>
          <w:sz w:val="24"/>
          <w:szCs w:val="24"/>
        </w:rPr>
        <w:t xml:space="preserve"> </w:t>
      </w:r>
      <w:r w:rsidRPr="005F2E36">
        <w:rPr>
          <w:rFonts w:ascii="Arial" w:eastAsia="Times New Roman" w:hAnsi="Arial" w:cs="Arial"/>
          <w:sz w:val="24"/>
          <w:szCs w:val="24"/>
        </w:rPr>
        <w:t xml:space="preserve">and then proceeded with circumcision and immersion in private, the ruling quoted from the Rif applies:  The convert has gained the personal status of a Jew, but he cannot marry into the people until he has immersed as well in front of a </w:t>
      </w:r>
      <w:r w:rsidRPr="005F2E36">
        <w:rPr>
          <w:rFonts w:ascii="Arial" w:eastAsia="Times New Roman" w:hAnsi="Arial" w:cs="Arial"/>
          <w:i/>
          <w:iCs/>
          <w:sz w:val="24"/>
          <w:szCs w:val="24"/>
        </w:rPr>
        <w:t>be</w:t>
      </w:r>
      <w:r w:rsidR="00F63642">
        <w:rPr>
          <w:rFonts w:ascii="Arial" w:eastAsia="Times New Roman" w:hAnsi="Arial" w:cs="Arial"/>
          <w:i/>
          <w:iCs/>
          <w:sz w:val="24"/>
          <w:szCs w:val="24"/>
        </w:rPr>
        <w:t>i</w:t>
      </w:r>
      <w:r w:rsidRPr="005F2E36">
        <w:rPr>
          <w:rFonts w:ascii="Arial" w:eastAsia="Times New Roman" w:hAnsi="Arial" w:cs="Arial"/>
          <w:i/>
          <w:iCs/>
          <w:sz w:val="24"/>
          <w:szCs w:val="24"/>
        </w:rPr>
        <w:t>t din</w:t>
      </w:r>
      <w:r w:rsidRPr="005F2E36">
        <w:rPr>
          <w:rFonts w:ascii="Arial" w:eastAsia="Times New Roman" w:hAnsi="Arial" w:cs="Arial"/>
          <w:sz w:val="24"/>
          <w:szCs w:val="24"/>
        </w:rPr>
        <w:t>.  The original logic, then, holds true, only that the Ramban attributes two different roles to the judges who execute a conversion:  1)</w:t>
      </w:r>
      <w:r w:rsidR="009F4F79">
        <w:rPr>
          <w:rFonts w:ascii="Arial" w:eastAsia="Times New Roman" w:hAnsi="Arial" w:cs="Arial"/>
          <w:sz w:val="24"/>
          <w:szCs w:val="24"/>
        </w:rPr>
        <w:t xml:space="preserve"> </w:t>
      </w:r>
      <w:r w:rsidRPr="005F2E36">
        <w:rPr>
          <w:rFonts w:ascii="Arial" w:eastAsia="Times New Roman" w:hAnsi="Arial" w:cs="Arial"/>
          <w:sz w:val="24"/>
          <w:szCs w:val="24"/>
        </w:rPr>
        <w:t xml:space="preserve">They formalize the acceptance of </w:t>
      </w:r>
      <w:r w:rsidRPr="005F2E36">
        <w:rPr>
          <w:rFonts w:ascii="Arial" w:eastAsia="Times New Roman" w:hAnsi="Arial" w:cs="Arial"/>
          <w:i/>
          <w:iCs/>
          <w:sz w:val="24"/>
          <w:szCs w:val="24"/>
        </w:rPr>
        <w:t>mitzvot</w:t>
      </w:r>
      <w:r w:rsidRPr="005F2E36">
        <w:rPr>
          <w:rFonts w:ascii="Arial" w:eastAsia="Times New Roman" w:hAnsi="Arial" w:cs="Arial"/>
          <w:sz w:val="24"/>
          <w:szCs w:val="24"/>
        </w:rPr>
        <w:t>; and 2)</w:t>
      </w:r>
      <w:r w:rsidR="009F4F79">
        <w:rPr>
          <w:rFonts w:ascii="Arial" w:eastAsia="Times New Roman" w:hAnsi="Arial" w:cs="Arial"/>
          <w:sz w:val="24"/>
          <w:szCs w:val="24"/>
        </w:rPr>
        <w:t xml:space="preserve"> </w:t>
      </w:r>
      <w:r w:rsidRPr="005F2E36">
        <w:rPr>
          <w:rFonts w:ascii="Arial" w:eastAsia="Times New Roman" w:hAnsi="Arial" w:cs="Arial"/>
          <w:sz w:val="24"/>
          <w:szCs w:val="24"/>
        </w:rPr>
        <w:t xml:space="preserve">they admit the convert to the ranks of the Jewish nation.  If they are present only for acceptance of </w:t>
      </w:r>
      <w:r w:rsidRPr="005F2E36">
        <w:rPr>
          <w:rFonts w:ascii="Arial" w:eastAsia="Times New Roman" w:hAnsi="Arial" w:cs="Arial"/>
          <w:i/>
          <w:iCs/>
          <w:sz w:val="24"/>
          <w:szCs w:val="24"/>
        </w:rPr>
        <w:t>mitzvot</w:t>
      </w:r>
      <w:r w:rsidRPr="005F2E36">
        <w:rPr>
          <w:rFonts w:ascii="Arial" w:eastAsia="Times New Roman" w:hAnsi="Arial" w:cs="Arial"/>
          <w:sz w:val="24"/>
          <w:szCs w:val="24"/>
        </w:rPr>
        <w:t xml:space="preserve"> but not </w:t>
      </w:r>
      <w:r w:rsidR="008819F2">
        <w:rPr>
          <w:rFonts w:ascii="Arial" w:eastAsia="Times New Roman" w:hAnsi="Arial" w:cs="Arial"/>
          <w:sz w:val="24"/>
          <w:szCs w:val="24"/>
        </w:rPr>
        <w:t>for the</w:t>
      </w:r>
      <w:r w:rsidRPr="005F2E36">
        <w:rPr>
          <w:rFonts w:ascii="Arial" w:eastAsia="Times New Roman" w:hAnsi="Arial" w:cs="Arial"/>
          <w:sz w:val="24"/>
          <w:szCs w:val="24"/>
        </w:rPr>
        <w:t xml:space="preserve"> immersion, </w:t>
      </w:r>
      <w:r w:rsidRPr="005F2E36">
        <w:rPr>
          <w:rFonts w:ascii="Arial" w:eastAsia="Times New Roman" w:hAnsi="Arial" w:cs="Arial"/>
          <w:i/>
          <w:iCs/>
          <w:sz w:val="24"/>
          <w:szCs w:val="24"/>
        </w:rPr>
        <w:t>berit Sinai</w:t>
      </w:r>
      <w:r w:rsidRPr="005F2E36">
        <w:rPr>
          <w:rFonts w:ascii="Arial" w:eastAsia="Times New Roman" w:hAnsi="Arial" w:cs="Arial"/>
          <w:sz w:val="24"/>
          <w:szCs w:val="24"/>
        </w:rPr>
        <w:t xml:space="preserve"> is complete</w:t>
      </w:r>
      <w:r w:rsidR="00F63642">
        <w:rPr>
          <w:rFonts w:ascii="Arial" w:eastAsia="Times New Roman" w:hAnsi="Arial" w:cs="Arial"/>
          <w:sz w:val="24"/>
          <w:szCs w:val="24"/>
        </w:rPr>
        <w:t>,</w:t>
      </w:r>
      <w:r w:rsidRPr="005F2E36">
        <w:rPr>
          <w:rFonts w:ascii="Arial" w:eastAsia="Times New Roman" w:hAnsi="Arial" w:cs="Arial"/>
          <w:sz w:val="24"/>
          <w:szCs w:val="24"/>
        </w:rPr>
        <w:t xml:space="preserve"> but </w:t>
      </w:r>
      <w:r w:rsidRPr="005F2E36">
        <w:rPr>
          <w:rFonts w:ascii="Arial" w:eastAsia="Times New Roman" w:hAnsi="Arial" w:cs="Arial"/>
          <w:i/>
          <w:iCs/>
          <w:sz w:val="24"/>
          <w:szCs w:val="24"/>
        </w:rPr>
        <w:t>berit Avot</w:t>
      </w:r>
      <w:r w:rsidRPr="005F2E36">
        <w:rPr>
          <w:rFonts w:ascii="Arial" w:eastAsia="Times New Roman" w:hAnsi="Arial" w:cs="Arial"/>
          <w:sz w:val="24"/>
          <w:szCs w:val="24"/>
        </w:rPr>
        <w:t xml:space="preserve"> is lacking.</w:t>
      </w:r>
      <w:r w:rsidRPr="005F2E36">
        <w:rPr>
          <w:rStyle w:val="FootnoteReference"/>
          <w:rFonts w:ascii="Arial" w:eastAsia="Times New Roman" w:hAnsi="Arial" w:cs="Arial"/>
          <w:sz w:val="24"/>
          <w:szCs w:val="24"/>
        </w:rPr>
        <w:footnoteReference w:id="11"/>
      </w:r>
    </w:p>
    <w:p w:rsidR="00F65FD9" w:rsidRDefault="00F65FD9" w:rsidP="004F348D">
      <w:pPr>
        <w:spacing w:after="0" w:line="240" w:lineRule="auto"/>
        <w:jc w:val="both"/>
        <w:rPr>
          <w:rFonts w:ascii="Arial" w:eastAsia="Times New Roman" w:hAnsi="Arial" w:cs="Arial"/>
          <w:sz w:val="24"/>
          <w:szCs w:val="24"/>
        </w:rPr>
      </w:pPr>
    </w:p>
    <w:p w:rsidR="00F65FD9" w:rsidRDefault="00F65FD9" w:rsidP="004F348D">
      <w:pPr>
        <w:spacing w:after="0" w:line="240" w:lineRule="auto"/>
        <w:jc w:val="both"/>
        <w:rPr>
          <w:rFonts w:ascii="Arial" w:eastAsia="Times New Roman" w:hAnsi="Arial" w:cs="Arial"/>
          <w:b/>
          <w:bCs/>
          <w:sz w:val="24"/>
          <w:szCs w:val="24"/>
        </w:rPr>
      </w:pPr>
      <w:r w:rsidRPr="00F65FD9">
        <w:rPr>
          <w:rFonts w:ascii="Arial" w:eastAsia="Times New Roman" w:hAnsi="Arial" w:cs="Arial"/>
          <w:b/>
          <w:bCs/>
          <w:sz w:val="24"/>
          <w:szCs w:val="24"/>
        </w:rPr>
        <w:t>Conclusion</w:t>
      </w:r>
    </w:p>
    <w:p w:rsidR="009F4F79" w:rsidRPr="00F65FD9" w:rsidRDefault="009F4F79" w:rsidP="004F348D">
      <w:pPr>
        <w:spacing w:after="0" w:line="240" w:lineRule="auto"/>
        <w:jc w:val="both"/>
        <w:rPr>
          <w:rFonts w:ascii="Arial" w:eastAsia="Times New Roman" w:hAnsi="Arial" w:cs="Arial"/>
          <w:b/>
          <w:bCs/>
          <w:sz w:val="24"/>
          <w:szCs w:val="24"/>
        </w:rPr>
      </w:pPr>
    </w:p>
    <w:p w:rsidR="00F65FD9" w:rsidRDefault="00F65FD9" w:rsidP="004F348D">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The next </w:t>
      </w:r>
      <w:r w:rsidRPr="009F4F79">
        <w:rPr>
          <w:rFonts w:ascii="Arial" w:eastAsia="Times New Roman" w:hAnsi="Arial" w:cs="Arial"/>
          <w:i/>
          <w:iCs/>
          <w:sz w:val="24"/>
          <w:szCs w:val="24"/>
        </w:rPr>
        <w:t>shiur</w:t>
      </w:r>
      <w:r>
        <w:rPr>
          <w:rFonts w:ascii="Arial" w:eastAsia="Times New Roman" w:hAnsi="Arial" w:cs="Arial"/>
          <w:sz w:val="24"/>
          <w:szCs w:val="24"/>
        </w:rPr>
        <w:t xml:space="preserve"> will continue our examination of converts who</w:t>
      </w:r>
      <w:r w:rsidR="00C60729">
        <w:rPr>
          <w:rFonts w:ascii="Arial" w:eastAsia="Times New Roman" w:hAnsi="Arial" w:cs="Arial"/>
          <w:sz w:val="24"/>
          <w:szCs w:val="24"/>
        </w:rPr>
        <w:t>se</w:t>
      </w:r>
      <w:r>
        <w:rPr>
          <w:rFonts w:ascii="Arial" w:eastAsia="Times New Roman" w:hAnsi="Arial" w:cs="Arial"/>
          <w:sz w:val="24"/>
          <w:szCs w:val="24"/>
        </w:rPr>
        <w:t xml:space="preserve"> participat</w:t>
      </w:r>
      <w:r w:rsidR="00C60729">
        <w:rPr>
          <w:rFonts w:ascii="Arial" w:eastAsia="Times New Roman" w:hAnsi="Arial" w:cs="Arial"/>
          <w:sz w:val="24"/>
          <w:szCs w:val="24"/>
        </w:rPr>
        <w:t>ion in Je</w:t>
      </w:r>
      <w:r>
        <w:rPr>
          <w:rFonts w:ascii="Arial" w:eastAsia="Times New Roman" w:hAnsi="Arial" w:cs="Arial"/>
          <w:sz w:val="24"/>
          <w:szCs w:val="24"/>
        </w:rPr>
        <w:t>wish identity</w:t>
      </w:r>
      <w:r w:rsidR="00C60729">
        <w:rPr>
          <w:rFonts w:ascii="Arial" w:eastAsia="Times New Roman" w:hAnsi="Arial" w:cs="Arial"/>
          <w:sz w:val="24"/>
          <w:szCs w:val="24"/>
        </w:rPr>
        <w:t xml:space="preserve"> is </w:t>
      </w:r>
      <w:r w:rsidR="003520C0">
        <w:rPr>
          <w:rFonts w:ascii="Arial" w:eastAsia="Times New Roman" w:hAnsi="Arial" w:cs="Arial"/>
          <w:sz w:val="24"/>
          <w:szCs w:val="24"/>
        </w:rPr>
        <w:t xml:space="preserve">in some way </w:t>
      </w:r>
      <w:r w:rsidR="00C60729">
        <w:rPr>
          <w:rFonts w:ascii="Arial" w:eastAsia="Times New Roman" w:hAnsi="Arial" w:cs="Arial"/>
          <w:sz w:val="24"/>
          <w:szCs w:val="24"/>
        </w:rPr>
        <w:t>incomplete.</w:t>
      </w:r>
      <w:r>
        <w:rPr>
          <w:rFonts w:ascii="Arial" w:eastAsia="Times New Roman" w:hAnsi="Arial" w:cs="Arial"/>
          <w:sz w:val="24"/>
          <w:szCs w:val="24"/>
        </w:rPr>
        <w:t xml:space="preserve">  </w:t>
      </w:r>
    </w:p>
    <w:p w:rsidR="00F65FD9" w:rsidRPr="005F2E36" w:rsidRDefault="00F65FD9" w:rsidP="004F348D">
      <w:pPr>
        <w:spacing w:after="0" w:line="240" w:lineRule="auto"/>
        <w:jc w:val="both"/>
        <w:rPr>
          <w:rFonts w:ascii="Arial" w:eastAsia="Times New Roman" w:hAnsi="Arial" w:cs="Arial"/>
          <w:sz w:val="24"/>
          <w:szCs w:val="24"/>
        </w:rPr>
      </w:pPr>
    </w:p>
    <w:p w:rsidR="00DF1DA7" w:rsidRPr="005F2E36" w:rsidRDefault="00DF1DA7" w:rsidP="004F348D">
      <w:pPr>
        <w:spacing w:after="0" w:line="240" w:lineRule="auto"/>
        <w:jc w:val="both"/>
        <w:rPr>
          <w:rFonts w:ascii="Arial" w:eastAsia="Times New Roman" w:hAnsi="Arial" w:cs="Arial"/>
          <w:sz w:val="24"/>
          <w:szCs w:val="24"/>
        </w:rPr>
      </w:pPr>
      <w:r w:rsidRPr="005F2E36">
        <w:rPr>
          <w:rFonts w:ascii="Arial" w:eastAsia="Times New Roman" w:hAnsi="Arial" w:cs="Arial"/>
          <w:b/>
          <w:bCs/>
          <w:sz w:val="24"/>
          <w:szCs w:val="24"/>
        </w:rPr>
        <w:t>For Further Thought:</w:t>
      </w:r>
    </w:p>
    <w:p w:rsidR="00DF1DA7" w:rsidRPr="005F2E36" w:rsidRDefault="00DF1DA7" w:rsidP="004F348D">
      <w:pPr>
        <w:spacing w:after="0" w:line="240" w:lineRule="auto"/>
        <w:jc w:val="both"/>
        <w:rPr>
          <w:rFonts w:ascii="Arial" w:eastAsia="Times New Roman" w:hAnsi="Arial" w:cs="Arial"/>
          <w:sz w:val="24"/>
          <w:szCs w:val="24"/>
        </w:rPr>
      </w:pPr>
    </w:p>
    <w:p w:rsidR="00DF1DA7" w:rsidRPr="005F2E36" w:rsidRDefault="00DF1DA7" w:rsidP="004F348D">
      <w:pPr>
        <w:spacing w:after="0" w:line="240" w:lineRule="auto"/>
        <w:jc w:val="both"/>
        <w:rPr>
          <w:rFonts w:ascii="Arial" w:eastAsia="Times New Roman" w:hAnsi="Arial" w:cs="Arial"/>
          <w:sz w:val="24"/>
          <w:szCs w:val="24"/>
        </w:rPr>
      </w:pPr>
      <w:r w:rsidRPr="005F2E36">
        <w:rPr>
          <w:rFonts w:ascii="Arial" w:eastAsia="Times New Roman" w:hAnsi="Arial" w:cs="Arial"/>
          <w:sz w:val="24"/>
          <w:szCs w:val="24"/>
        </w:rPr>
        <w:t xml:space="preserve">1.  To what degree is an Amonite or Moabite excluded from </w:t>
      </w:r>
      <w:r w:rsidRPr="005F2E36">
        <w:rPr>
          <w:rFonts w:ascii="Arial" w:eastAsia="Times New Roman" w:hAnsi="Arial" w:cs="Arial"/>
          <w:i/>
          <w:iCs/>
          <w:sz w:val="24"/>
          <w:szCs w:val="24"/>
        </w:rPr>
        <w:t>berit Avot</w:t>
      </w:r>
      <w:r w:rsidRPr="005F2E36">
        <w:rPr>
          <w:rFonts w:ascii="Arial" w:eastAsia="Times New Roman" w:hAnsi="Arial" w:cs="Arial"/>
          <w:sz w:val="24"/>
          <w:szCs w:val="24"/>
        </w:rPr>
        <w:t xml:space="preserve">?  Can he recite </w:t>
      </w:r>
      <w:r w:rsidRPr="005F2E36">
        <w:rPr>
          <w:rFonts w:ascii="Arial" w:hAnsi="Arial" w:cs="Arial"/>
          <w:iCs/>
          <w:sz w:val="24"/>
          <w:szCs w:val="24"/>
        </w:rPr>
        <w:t>“that You took us out of Egypt,” the way a typical convert can?</w:t>
      </w:r>
    </w:p>
    <w:p w:rsidR="00DF1DA7" w:rsidRPr="005F2E36" w:rsidRDefault="00DF1DA7" w:rsidP="004F348D">
      <w:pPr>
        <w:spacing w:after="0" w:line="240" w:lineRule="auto"/>
        <w:jc w:val="both"/>
        <w:rPr>
          <w:rFonts w:ascii="Arial" w:eastAsia="Times New Roman" w:hAnsi="Arial" w:cs="Arial"/>
          <w:sz w:val="24"/>
          <w:szCs w:val="24"/>
        </w:rPr>
      </w:pPr>
    </w:p>
    <w:p w:rsidR="00DF1DA7" w:rsidRPr="005F2E36" w:rsidRDefault="00DF1DA7" w:rsidP="004F348D">
      <w:pPr>
        <w:spacing w:after="0" w:line="240" w:lineRule="auto"/>
        <w:jc w:val="both"/>
        <w:rPr>
          <w:rFonts w:ascii="Arial" w:eastAsia="Times New Roman" w:hAnsi="Arial" w:cs="Arial"/>
          <w:sz w:val="24"/>
          <w:szCs w:val="24"/>
        </w:rPr>
      </w:pPr>
      <w:r w:rsidRPr="005F2E36">
        <w:rPr>
          <w:rFonts w:ascii="Arial" w:eastAsia="Times New Roman" w:hAnsi="Arial" w:cs="Arial"/>
          <w:sz w:val="24"/>
          <w:szCs w:val="24"/>
        </w:rPr>
        <w:t xml:space="preserve">2.  According to R. Soloveitchik’s reading of the Rambam, the inability of a first- or second-generation Egyptian or Edomite to marry a Jew is also a reflection of incomplete conversion.  Unlike a descendant of Amonites or Moabites, however, a third-generation Egyptian or Edomite may marry a Jew.  On the one hand, we can easily understand why absorption might only occur over time and across generations.  On the other hand, by what mechanism is the conversion of a third-generation Egyptian or Edomite completed?  </w:t>
      </w:r>
    </w:p>
    <w:p w:rsidR="00DF1DA7" w:rsidRPr="005F2E36" w:rsidRDefault="00DF1DA7" w:rsidP="004F348D">
      <w:pPr>
        <w:spacing w:after="0" w:line="240" w:lineRule="auto"/>
        <w:jc w:val="both"/>
        <w:rPr>
          <w:rFonts w:ascii="Arial" w:eastAsia="Times New Roman" w:hAnsi="Arial" w:cs="Arial"/>
          <w:sz w:val="24"/>
          <w:szCs w:val="24"/>
        </w:rPr>
      </w:pPr>
    </w:p>
    <w:p w:rsidR="00DF1DA7" w:rsidRPr="005F2E36" w:rsidRDefault="00DF1DA7" w:rsidP="004F348D">
      <w:pPr>
        <w:spacing w:after="0" w:line="240" w:lineRule="auto"/>
        <w:jc w:val="both"/>
        <w:rPr>
          <w:rFonts w:ascii="Arial" w:eastAsia="Times New Roman" w:hAnsi="Arial" w:cs="Arial"/>
          <w:sz w:val="24"/>
          <w:szCs w:val="24"/>
        </w:rPr>
      </w:pPr>
      <w:r w:rsidRPr="005F2E36">
        <w:rPr>
          <w:rFonts w:ascii="Arial" w:eastAsia="Times New Roman" w:hAnsi="Arial" w:cs="Arial"/>
          <w:sz w:val="24"/>
          <w:szCs w:val="24"/>
        </w:rPr>
        <w:t xml:space="preserve">3.  </w:t>
      </w:r>
      <w:r w:rsidRPr="005F2E36">
        <w:rPr>
          <w:rFonts w:ascii="Arial" w:eastAsia="Times New Roman" w:hAnsi="Arial" w:cs="Arial"/>
          <w:i/>
          <w:iCs/>
          <w:sz w:val="24"/>
          <w:szCs w:val="24"/>
        </w:rPr>
        <w:t>Yevamot</w:t>
      </w:r>
      <w:r w:rsidRPr="005F2E36">
        <w:rPr>
          <w:rFonts w:ascii="Arial" w:eastAsia="Times New Roman" w:hAnsi="Arial" w:cs="Arial"/>
          <w:sz w:val="24"/>
          <w:szCs w:val="24"/>
        </w:rPr>
        <w:t xml:space="preserve"> 45b seems to present a case of a woman who immersed not in the presence of three judges.  We discussed the explanations of the Rif and the Ramban above; </w:t>
      </w:r>
      <w:r w:rsidRPr="003520C0">
        <w:rPr>
          <w:rFonts w:ascii="Arial" w:eastAsia="Times New Roman" w:hAnsi="Arial" w:cs="Arial"/>
          <w:i/>
          <w:iCs/>
          <w:sz w:val="24"/>
          <w:szCs w:val="24"/>
        </w:rPr>
        <w:t>Tosafot</w:t>
      </w:r>
      <w:r w:rsidRPr="005F2E36">
        <w:rPr>
          <w:rFonts w:ascii="Arial" w:eastAsia="Times New Roman" w:hAnsi="Arial" w:cs="Arial"/>
          <w:sz w:val="24"/>
          <w:szCs w:val="24"/>
        </w:rPr>
        <w:t xml:space="preserve">, however, offer a different interpretation:  “Some explain that because it was widely known that she immersed, it is as if [the judges] were standing there.”  In what way does public knowledge substitute for the presence of a </w:t>
      </w:r>
      <w:r w:rsidRPr="005F2E36">
        <w:rPr>
          <w:rFonts w:ascii="Arial" w:eastAsia="Times New Roman" w:hAnsi="Arial" w:cs="Arial"/>
          <w:i/>
          <w:iCs/>
          <w:sz w:val="24"/>
          <w:szCs w:val="24"/>
        </w:rPr>
        <w:t>beit din</w:t>
      </w:r>
      <w:r w:rsidRPr="005F2E36">
        <w:rPr>
          <w:rFonts w:ascii="Arial" w:eastAsia="Times New Roman" w:hAnsi="Arial" w:cs="Arial"/>
          <w:sz w:val="24"/>
          <w:szCs w:val="24"/>
        </w:rPr>
        <w:t>?  We can offer two different interpretations:  1)</w:t>
      </w:r>
      <w:r w:rsidR="009F4F79">
        <w:rPr>
          <w:rFonts w:ascii="Arial" w:eastAsia="Times New Roman" w:hAnsi="Arial" w:cs="Arial"/>
          <w:sz w:val="24"/>
          <w:szCs w:val="24"/>
        </w:rPr>
        <w:t xml:space="preserve"> </w:t>
      </w:r>
      <w:r w:rsidRPr="005F2E36">
        <w:rPr>
          <w:rFonts w:ascii="Arial" w:eastAsia="Times New Roman" w:hAnsi="Arial" w:cs="Arial"/>
          <w:sz w:val="24"/>
          <w:szCs w:val="24"/>
        </w:rPr>
        <w:t xml:space="preserve">The </w:t>
      </w:r>
      <w:r w:rsidRPr="005F2E36">
        <w:rPr>
          <w:rFonts w:ascii="Arial" w:eastAsia="Times New Roman" w:hAnsi="Arial" w:cs="Arial"/>
          <w:i/>
          <w:iCs/>
          <w:sz w:val="24"/>
          <w:szCs w:val="24"/>
        </w:rPr>
        <w:t>beit din</w:t>
      </w:r>
      <w:r w:rsidRPr="005F2E36">
        <w:rPr>
          <w:rFonts w:ascii="Arial" w:eastAsia="Times New Roman" w:hAnsi="Arial" w:cs="Arial"/>
          <w:sz w:val="24"/>
          <w:szCs w:val="24"/>
        </w:rPr>
        <w:t>’s awareness of her immersion</w:t>
      </w:r>
      <w:r w:rsidR="006416DF">
        <w:rPr>
          <w:rFonts w:ascii="Arial" w:eastAsia="Times New Roman" w:hAnsi="Arial" w:cs="Arial"/>
          <w:sz w:val="24"/>
          <w:szCs w:val="24"/>
        </w:rPr>
        <w:t xml:space="preserve"> suffices</w:t>
      </w:r>
      <w:r w:rsidRPr="005F2E36">
        <w:rPr>
          <w:rFonts w:ascii="Arial" w:eastAsia="Times New Roman" w:hAnsi="Arial" w:cs="Arial"/>
          <w:sz w:val="24"/>
          <w:szCs w:val="24"/>
        </w:rPr>
        <w:t xml:space="preserve">, even if </w:t>
      </w:r>
      <w:r w:rsidR="006416DF">
        <w:rPr>
          <w:rFonts w:ascii="Arial" w:eastAsia="Times New Roman" w:hAnsi="Arial" w:cs="Arial"/>
          <w:sz w:val="24"/>
          <w:szCs w:val="24"/>
        </w:rPr>
        <w:t xml:space="preserve">the </w:t>
      </w:r>
      <w:r w:rsidR="006416DF">
        <w:rPr>
          <w:rFonts w:ascii="Arial" w:eastAsia="Times New Roman" w:hAnsi="Arial" w:cs="Arial"/>
          <w:i/>
          <w:iCs/>
          <w:sz w:val="24"/>
          <w:szCs w:val="24"/>
        </w:rPr>
        <w:t xml:space="preserve">beit din </w:t>
      </w:r>
      <w:r w:rsidR="006416DF">
        <w:rPr>
          <w:rFonts w:ascii="Arial" w:eastAsia="Times New Roman" w:hAnsi="Arial" w:cs="Arial"/>
          <w:sz w:val="24"/>
          <w:szCs w:val="24"/>
        </w:rPr>
        <w:t xml:space="preserve">itself </w:t>
      </w:r>
      <w:r w:rsidRPr="005F2E36">
        <w:rPr>
          <w:rFonts w:ascii="Arial" w:eastAsia="Times New Roman" w:hAnsi="Arial" w:cs="Arial"/>
          <w:sz w:val="24"/>
          <w:szCs w:val="24"/>
        </w:rPr>
        <w:t>was not present; 2)</w:t>
      </w:r>
      <w:r w:rsidR="009F4F79">
        <w:rPr>
          <w:rFonts w:ascii="Arial" w:eastAsia="Times New Roman" w:hAnsi="Arial" w:cs="Arial"/>
          <w:sz w:val="24"/>
          <w:szCs w:val="24"/>
        </w:rPr>
        <w:t xml:space="preserve"> </w:t>
      </w:r>
      <w:r w:rsidRPr="005F2E36">
        <w:rPr>
          <w:rFonts w:ascii="Arial" w:eastAsia="Times New Roman" w:hAnsi="Arial" w:cs="Arial"/>
          <w:sz w:val="24"/>
          <w:szCs w:val="24"/>
        </w:rPr>
        <w:t xml:space="preserve">Perhaps the </w:t>
      </w:r>
      <w:r w:rsidRPr="005F2E36">
        <w:rPr>
          <w:rFonts w:ascii="Arial" w:eastAsia="Times New Roman" w:hAnsi="Arial" w:cs="Arial"/>
          <w:i/>
          <w:iCs/>
          <w:sz w:val="24"/>
          <w:szCs w:val="24"/>
        </w:rPr>
        <w:t>beit din</w:t>
      </w:r>
      <w:r w:rsidRPr="005F2E36">
        <w:rPr>
          <w:rFonts w:ascii="Arial" w:eastAsia="Times New Roman" w:hAnsi="Arial" w:cs="Arial"/>
          <w:sz w:val="24"/>
          <w:szCs w:val="24"/>
        </w:rPr>
        <w:t xml:space="preserve">’s role </w:t>
      </w:r>
      <w:r w:rsidR="00C60729">
        <w:rPr>
          <w:rFonts w:ascii="Arial" w:eastAsia="Times New Roman" w:hAnsi="Arial" w:cs="Arial"/>
          <w:sz w:val="24"/>
          <w:szCs w:val="24"/>
        </w:rPr>
        <w:t xml:space="preserve">at the time of immersion </w:t>
      </w:r>
      <w:r w:rsidRPr="005F2E36">
        <w:rPr>
          <w:rFonts w:ascii="Arial" w:eastAsia="Times New Roman" w:hAnsi="Arial" w:cs="Arial"/>
          <w:sz w:val="24"/>
          <w:szCs w:val="24"/>
        </w:rPr>
        <w:t>is only to represent the Jewish people.  If the immersion is public knowledge, however, then the community as a whole presid</w:t>
      </w:r>
      <w:r w:rsidR="006416DF">
        <w:rPr>
          <w:rFonts w:ascii="Arial" w:eastAsia="Times New Roman" w:hAnsi="Arial" w:cs="Arial"/>
          <w:sz w:val="24"/>
          <w:szCs w:val="24"/>
        </w:rPr>
        <w:t>es</w:t>
      </w:r>
      <w:r w:rsidRPr="005F2E36">
        <w:rPr>
          <w:rFonts w:ascii="Arial" w:eastAsia="Times New Roman" w:hAnsi="Arial" w:cs="Arial"/>
          <w:sz w:val="24"/>
          <w:szCs w:val="24"/>
        </w:rPr>
        <w:t xml:space="preserve"> over her conversion, and a formal </w:t>
      </w:r>
      <w:r w:rsidRPr="005F2E36">
        <w:rPr>
          <w:rFonts w:ascii="Arial" w:eastAsia="Times New Roman" w:hAnsi="Arial" w:cs="Arial"/>
          <w:i/>
          <w:iCs/>
          <w:sz w:val="24"/>
          <w:szCs w:val="24"/>
        </w:rPr>
        <w:t>beit din</w:t>
      </w:r>
      <w:r w:rsidRPr="005F2E36">
        <w:rPr>
          <w:rFonts w:ascii="Arial" w:eastAsia="Times New Roman" w:hAnsi="Arial" w:cs="Arial"/>
          <w:sz w:val="24"/>
          <w:szCs w:val="24"/>
        </w:rPr>
        <w:t xml:space="preserve"> is not necessary!   </w:t>
      </w:r>
    </w:p>
    <w:p w:rsidR="002857E4" w:rsidRDefault="002857E4" w:rsidP="004F348D">
      <w:pPr>
        <w:spacing w:after="0" w:line="240" w:lineRule="auto"/>
      </w:pPr>
    </w:p>
    <w:p w:rsidR="00DF1DA7" w:rsidRDefault="00DF1DA7" w:rsidP="004F348D">
      <w:pPr>
        <w:spacing w:after="0" w:line="240" w:lineRule="auto"/>
        <w:jc w:val="both"/>
        <w:rPr>
          <w:rFonts w:ascii="Arial" w:hAnsi="Arial" w:cs="Arial"/>
          <w:b/>
          <w:bCs/>
          <w:sz w:val="24"/>
          <w:szCs w:val="24"/>
        </w:rPr>
      </w:pPr>
      <w:r w:rsidRPr="005F2E36">
        <w:rPr>
          <w:rFonts w:ascii="Arial" w:hAnsi="Arial" w:cs="Arial"/>
          <w:b/>
          <w:bCs/>
          <w:sz w:val="24"/>
          <w:szCs w:val="24"/>
        </w:rPr>
        <w:t>Questions or Comments?</w:t>
      </w:r>
    </w:p>
    <w:p w:rsidR="00DF1DA7" w:rsidRPr="005F2E36" w:rsidRDefault="00DF1DA7" w:rsidP="004F348D">
      <w:pPr>
        <w:spacing w:after="0" w:line="240" w:lineRule="auto"/>
        <w:jc w:val="both"/>
        <w:rPr>
          <w:rFonts w:ascii="Arial" w:hAnsi="Arial" w:cs="Arial"/>
          <w:sz w:val="24"/>
          <w:szCs w:val="24"/>
        </w:rPr>
      </w:pPr>
      <w:r w:rsidRPr="005F2E36">
        <w:rPr>
          <w:rFonts w:ascii="Arial" w:hAnsi="Arial" w:cs="Arial"/>
          <w:sz w:val="24"/>
          <w:szCs w:val="24"/>
        </w:rPr>
        <w:t xml:space="preserve">Please email me directly with your feedback at </w:t>
      </w:r>
      <w:hyperlink r:id="rId8" w:history="1">
        <w:r w:rsidRPr="005F2E36">
          <w:rPr>
            <w:rStyle w:val="Hyperlink"/>
            <w:rFonts w:ascii="Arial" w:hAnsi="Arial" w:cs="Arial"/>
            <w:sz w:val="24"/>
            <w:szCs w:val="24"/>
          </w:rPr>
          <w:t>judahlgoldberg@gmail.com</w:t>
        </w:r>
      </w:hyperlink>
      <w:r w:rsidRPr="005F2E36">
        <w:rPr>
          <w:rFonts w:ascii="Arial" w:hAnsi="Arial" w:cs="Arial"/>
          <w:sz w:val="24"/>
          <w:szCs w:val="24"/>
        </w:rPr>
        <w:t>!</w:t>
      </w:r>
    </w:p>
    <w:p w:rsidR="00DF1DA7" w:rsidRDefault="00DF1DA7" w:rsidP="004F348D">
      <w:pPr>
        <w:spacing w:after="0" w:line="240" w:lineRule="auto"/>
      </w:pPr>
    </w:p>
    <w:sectPr w:rsidR="00DF1DA7" w:rsidSect="009F4F7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917" w:rsidRDefault="005A7917" w:rsidP="00DF1DA7">
      <w:pPr>
        <w:spacing w:after="0" w:line="240" w:lineRule="auto"/>
      </w:pPr>
      <w:r>
        <w:separator/>
      </w:r>
    </w:p>
  </w:endnote>
  <w:endnote w:type="continuationSeparator" w:id="0">
    <w:p w:rsidR="005A7917" w:rsidRDefault="005A7917" w:rsidP="00DF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917" w:rsidRDefault="005A7917" w:rsidP="00DF1DA7">
      <w:pPr>
        <w:spacing w:after="0" w:line="240" w:lineRule="auto"/>
      </w:pPr>
      <w:r>
        <w:separator/>
      </w:r>
    </w:p>
  </w:footnote>
  <w:footnote w:type="continuationSeparator" w:id="0">
    <w:p w:rsidR="005A7917" w:rsidRDefault="005A7917" w:rsidP="00DF1DA7">
      <w:pPr>
        <w:spacing w:after="0" w:line="240" w:lineRule="auto"/>
      </w:pPr>
      <w:r>
        <w:continuationSeparator/>
      </w:r>
    </w:p>
  </w:footnote>
  <w:footnote w:id="1">
    <w:p w:rsidR="00DF1DA7" w:rsidRPr="005F2E36" w:rsidRDefault="00DF1DA7" w:rsidP="004F348D">
      <w:pPr>
        <w:pStyle w:val="FootnoteText"/>
        <w:jc w:val="both"/>
        <w:rPr>
          <w:rFonts w:asciiTheme="minorBidi" w:hAnsiTheme="minorBidi"/>
        </w:rPr>
      </w:pPr>
      <w:r w:rsidRPr="005F2E36">
        <w:rPr>
          <w:rStyle w:val="FootnoteReference"/>
          <w:rFonts w:asciiTheme="minorBidi" w:hAnsiTheme="minorBidi"/>
        </w:rPr>
        <w:footnoteRef/>
      </w:r>
      <w:r w:rsidRPr="005F2E36">
        <w:rPr>
          <w:rFonts w:asciiTheme="minorBidi" w:hAnsiTheme="minorBidi"/>
        </w:rPr>
        <w:t xml:space="preserve"> See </w:t>
      </w:r>
      <w:r w:rsidRPr="005F2E36">
        <w:rPr>
          <w:rFonts w:asciiTheme="minorBidi" w:hAnsiTheme="minorBidi"/>
          <w:i/>
          <w:iCs/>
        </w:rPr>
        <w:t>Hilkhot Issurei Bi’a</w:t>
      </w:r>
      <w:r w:rsidRPr="005F2E36">
        <w:rPr>
          <w:rFonts w:asciiTheme="minorBidi" w:hAnsiTheme="minorBidi"/>
        </w:rPr>
        <w:t xml:space="preserve"> 15:7 and </w:t>
      </w:r>
      <w:r w:rsidRPr="005F2E36">
        <w:rPr>
          <w:rFonts w:asciiTheme="minorBidi" w:hAnsiTheme="minorBidi"/>
          <w:i/>
          <w:iCs/>
        </w:rPr>
        <w:t>Shiur</w:t>
      </w:r>
      <w:r w:rsidRPr="005F2E36">
        <w:rPr>
          <w:rFonts w:asciiTheme="minorBidi" w:hAnsiTheme="minorBidi"/>
        </w:rPr>
        <w:t xml:space="preserve"> #9.</w:t>
      </w:r>
    </w:p>
  </w:footnote>
  <w:footnote w:id="2">
    <w:p w:rsidR="00DF1DA7" w:rsidRPr="005F2E36" w:rsidRDefault="00DF1DA7" w:rsidP="004F348D">
      <w:pPr>
        <w:pStyle w:val="FootnoteText"/>
        <w:jc w:val="both"/>
        <w:rPr>
          <w:rFonts w:asciiTheme="minorBidi" w:hAnsiTheme="minorBidi"/>
        </w:rPr>
      </w:pPr>
      <w:r w:rsidRPr="005F2E36">
        <w:rPr>
          <w:rStyle w:val="FootnoteReference"/>
          <w:rFonts w:asciiTheme="minorBidi" w:hAnsiTheme="minorBidi"/>
        </w:rPr>
        <w:footnoteRef/>
      </w:r>
      <w:r w:rsidRPr="005F2E36">
        <w:rPr>
          <w:rFonts w:asciiTheme="minorBidi" w:hAnsiTheme="minorBidi"/>
        </w:rPr>
        <w:t xml:space="preserve"> Hence the formulation of a blessing that prece</w:t>
      </w:r>
      <w:r w:rsidR="00C53766">
        <w:rPr>
          <w:rFonts w:asciiTheme="minorBidi" w:hAnsiTheme="minorBidi"/>
        </w:rPr>
        <w:t>des the performance of a mitzva:</w:t>
      </w:r>
      <w:r w:rsidRPr="005F2E36">
        <w:rPr>
          <w:rFonts w:asciiTheme="minorBidi" w:hAnsiTheme="minorBidi"/>
        </w:rPr>
        <w:t xml:space="preserve"> “Who has sanctified us through his </w:t>
      </w:r>
      <w:r w:rsidRPr="005F2E36">
        <w:rPr>
          <w:rFonts w:asciiTheme="minorBidi" w:hAnsiTheme="minorBidi"/>
          <w:i/>
          <w:iCs/>
        </w:rPr>
        <w:t>mitzvot</w:t>
      </w:r>
      <w:r w:rsidRPr="005F2E36">
        <w:rPr>
          <w:rFonts w:asciiTheme="minorBidi" w:hAnsiTheme="minorBidi"/>
        </w:rPr>
        <w:t>.”</w:t>
      </w:r>
    </w:p>
  </w:footnote>
  <w:footnote w:id="3">
    <w:p w:rsidR="00A51444" w:rsidRDefault="00DF1DA7" w:rsidP="004F348D">
      <w:pPr>
        <w:pStyle w:val="FootnoteText"/>
        <w:jc w:val="both"/>
        <w:rPr>
          <w:rFonts w:asciiTheme="minorBidi" w:hAnsiTheme="minorBidi"/>
        </w:rPr>
      </w:pPr>
      <w:r w:rsidRPr="005F2E36">
        <w:rPr>
          <w:rStyle w:val="FootnoteReference"/>
          <w:rFonts w:asciiTheme="minorBidi" w:hAnsiTheme="minorBidi"/>
        </w:rPr>
        <w:footnoteRef/>
      </w:r>
      <w:r w:rsidRPr="005F2E36">
        <w:rPr>
          <w:rFonts w:asciiTheme="minorBidi" w:hAnsiTheme="minorBidi"/>
        </w:rPr>
        <w:t xml:space="preserve"> R. Soloveitchik’s second observation substantiates the first.  Read in isolation, the first part of the Rambam’s statement could be understood as simply rejecting the opinion that Canaanite converts may not marry Jews (see the </w:t>
      </w:r>
      <w:r w:rsidR="006D66BA">
        <w:rPr>
          <w:rFonts w:asciiTheme="minorBidi" w:hAnsiTheme="minorBidi"/>
        </w:rPr>
        <w:t>following</w:t>
      </w:r>
      <w:r w:rsidRPr="005F2E36">
        <w:rPr>
          <w:rFonts w:asciiTheme="minorBidi" w:hAnsiTheme="minorBidi"/>
        </w:rPr>
        <w:t xml:space="preserve"> </w:t>
      </w:r>
      <w:r w:rsidRPr="009F4F79">
        <w:rPr>
          <w:rFonts w:asciiTheme="minorBidi" w:hAnsiTheme="minorBidi"/>
          <w:i/>
          <w:iCs/>
        </w:rPr>
        <w:t>shiur</w:t>
      </w:r>
      <w:r w:rsidRPr="005F2E36">
        <w:rPr>
          <w:rFonts w:asciiTheme="minorBidi" w:hAnsiTheme="minorBidi"/>
        </w:rPr>
        <w:t>).  The end of the Rambam’s statement, however, clearly demonstrates that Jewish marriage is a unique privilege that stands apart from oth</w:t>
      </w:r>
      <w:r w:rsidR="00193316">
        <w:rPr>
          <w:rFonts w:asciiTheme="minorBidi" w:hAnsiTheme="minorBidi"/>
        </w:rPr>
        <w:t>er consequences o</w:t>
      </w:r>
      <w:r w:rsidR="00A51444">
        <w:rPr>
          <w:rFonts w:asciiTheme="minorBidi" w:hAnsiTheme="minorBidi"/>
        </w:rPr>
        <w:t>f conversion.</w:t>
      </w:r>
    </w:p>
    <w:p w:rsidR="00DF1DA7" w:rsidRPr="005F2E36" w:rsidRDefault="00193316" w:rsidP="004F348D">
      <w:pPr>
        <w:pStyle w:val="FootnoteText"/>
        <w:ind w:firstLine="720"/>
        <w:jc w:val="both"/>
        <w:rPr>
          <w:rFonts w:asciiTheme="minorBidi" w:hAnsiTheme="minorBidi"/>
        </w:rPr>
      </w:pPr>
      <w:r>
        <w:rPr>
          <w:rFonts w:asciiTheme="minorBidi" w:hAnsiTheme="minorBidi"/>
        </w:rPr>
        <w:t>In addition, the Rambam’s citation of the laws regarding Amon, Mo’av, Mitzrayim and Edom within a chapter otherwise dedicated to the prohibition against marrying gentiles, rather than in the context of the prohibitions against a bastard and a castrate</w:t>
      </w:r>
      <w:r w:rsidR="00760D02">
        <w:rPr>
          <w:rFonts w:asciiTheme="minorBidi" w:hAnsiTheme="minorBidi"/>
        </w:rPr>
        <w:t xml:space="preserve"> (</w:t>
      </w:r>
      <w:r w:rsidR="00760D02" w:rsidRPr="00760D02">
        <w:rPr>
          <w:rFonts w:asciiTheme="minorBidi" w:hAnsiTheme="minorBidi"/>
          <w:i/>
          <w:iCs/>
        </w:rPr>
        <w:t>Hilkhot Issurei Bi’a</w:t>
      </w:r>
      <w:r w:rsidR="00760D02">
        <w:rPr>
          <w:rFonts w:asciiTheme="minorBidi" w:hAnsiTheme="minorBidi"/>
        </w:rPr>
        <w:t xml:space="preserve"> chapters 15 and 16, respectively)</w:t>
      </w:r>
      <w:r>
        <w:rPr>
          <w:rFonts w:asciiTheme="minorBidi" w:hAnsiTheme="minorBidi"/>
        </w:rPr>
        <w:t>, further supports R. Soloveitchik’s reading.</w:t>
      </w:r>
      <w:r w:rsidR="00A51444">
        <w:rPr>
          <w:rFonts w:asciiTheme="minorBidi" w:hAnsiTheme="minorBidi"/>
        </w:rPr>
        <w:t xml:space="preserve">  Similarly, in the Rambam’s </w:t>
      </w:r>
      <w:r w:rsidR="00A51444" w:rsidRPr="00A51444">
        <w:rPr>
          <w:rFonts w:asciiTheme="minorBidi" w:hAnsiTheme="minorBidi"/>
          <w:i/>
          <w:iCs/>
        </w:rPr>
        <w:t>Sefer Ha-mitzvot</w:t>
      </w:r>
      <w:r w:rsidR="00A51444">
        <w:rPr>
          <w:rFonts w:asciiTheme="minorBidi" w:hAnsiTheme="minorBidi"/>
          <w:i/>
          <w:iCs/>
        </w:rPr>
        <w:t xml:space="preserve"> </w:t>
      </w:r>
      <w:r w:rsidR="00A51444">
        <w:rPr>
          <w:rFonts w:asciiTheme="minorBidi" w:hAnsiTheme="minorBidi"/>
        </w:rPr>
        <w:t xml:space="preserve">and Introduction to </w:t>
      </w:r>
      <w:r w:rsidR="00A51444" w:rsidRPr="00A51444">
        <w:rPr>
          <w:rFonts w:asciiTheme="minorBidi" w:hAnsiTheme="minorBidi"/>
          <w:i/>
          <w:iCs/>
        </w:rPr>
        <w:t>Mishneh Torah</w:t>
      </w:r>
      <w:r w:rsidR="00A51444">
        <w:rPr>
          <w:rFonts w:asciiTheme="minorBidi" w:hAnsiTheme="minorBidi"/>
        </w:rPr>
        <w:t xml:space="preserve">, the prohibitions regarding these four nations (#53-55) follow a cluster of prohibitions that relate to gentiles and paganism, whereas the prohibitions regarding a bastard and a castrate (#354 and #361, respectively) appear among the forbidden sexual relationships. </w:t>
      </w:r>
    </w:p>
  </w:footnote>
  <w:footnote w:id="4">
    <w:p w:rsidR="00DF1DA7" w:rsidRPr="005F2E36" w:rsidRDefault="00DF1DA7" w:rsidP="004F348D">
      <w:pPr>
        <w:pStyle w:val="FootnoteText"/>
        <w:jc w:val="both"/>
        <w:rPr>
          <w:rFonts w:asciiTheme="minorBidi" w:hAnsiTheme="minorBidi"/>
        </w:rPr>
      </w:pPr>
      <w:r w:rsidRPr="005F2E36">
        <w:rPr>
          <w:rStyle w:val="FootnoteReference"/>
          <w:rFonts w:asciiTheme="minorBidi" w:hAnsiTheme="minorBidi"/>
        </w:rPr>
        <w:footnoteRef/>
      </w:r>
      <w:r w:rsidRPr="005F2E36">
        <w:rPr>
          <w:rFonts w:asciiTheme="minorBidi" w:hAnsiTheme="minorBidi"/>
        </w:rPr>
        <w:t xml:space="preserve"> This logic bears similarity to R. Cha</w:t>
      </w:r>
      <w:r w:rsidR="0020393C">
        <w:rPr>
          <w:rFonts w:asciiTheme="minorBidi" w:hAnsiTheme="minorBidi"/>
        </w:rPr>
        <w:t>yy</w:t>
      </w:r>
      <w:r w:rsidRPr="005F2E36">
        <w:rPr>
          <w:rFonts w:asciiTheme="minorBidi" w:hAnsiTheme="minorBidi"/>
        </w:rPr>
        <w:t xml:space="preserve">im Soloveitchik’s position regarding </w:t>
      </w:r>
      <w:r w:rsidRPr="005F2E36">
        <w:rPr>
          <w:rFonts w:asciiTheme="minorBidi" w:hAnsiTheme="minorBidi"/>
          <w:i/>
          <w:iCs/>
        </w:rPr>
        <w:t>ter</w:t>
      </w:r>
      <w:r w:rsidR="00BB2C3E">
        <w:rPr>
          <w:rFonts w:asciiTheme="minorBidi" w:hAnsiTheme="minorBidi"/>
          <w:i/>
          <w:iCs/>
        </w:rPr>
        <w:t>e</w:t>
      </w:r>
      <w:r w:rsidRPr="005F2E36">
        <w:rPr>
          <w:rFonts w:asciiTheme="minorBidi" w:hAnsiTheme="minorBidi"/>
          <w:i/>
          <w:iCs/>
        </w:rPr>
        <w:t xml:space="preserve">ifot </w:t>
      </w:r>
      <w:r w:rsidRPr="005F2E36">
        <w:rPr>
          <w:rFonts w:asciiTheme="minorBidi" w:hAnsiTheme="minorBidi"/>
        </w:rPr>
        <w:t xml:space="preserve">(maimed animals).  In place of the conventional interpretation, which presumes that the slaughter of a </w:t>
      </w:r>
      <w:r w:rsidRPr="005F2E36">
        <w:rPr>
          <w:rFonts w:asciiTheme="minorBidi" w:hAnsiTheme="minorBidi"/>
          <w:i/>
          <w:iCs/>
        </w:rPr>
        <w:t>ter</w:t>
      </w:r>
      <w:r w:rsidR="00BB2C3E">
        <w:rPr>
          <w:rFonts w:asciiTheme="minorBidi" w:hAnsiTheme="minorBidi"/>
          <w:i/>
          <w:iCs/>
        </w:rPr>
        <w:t>e</w:t>
      </w:r>
      <w:r w:rsidRPr="005F2E36">
        <w:rPr>
          <w:rFonts w:asciiTheme="minorBidi" w:hAnsiTheme="minorBidi"/>
          <w:i/>
          <w:iCs/>
        </w:rPr>
        <w:t>ifa</w:t>
      </w:r>
      <w:r w:rsidRPr="005F2E36">
        <w:rPr>
          <w:rFonts w:asciiTheme="minorBidi" w:hAnsiTheme="minorBidi"/>
        </w:rPr>
        <w:t xml:space="preserve"> is valid but </w:t>
      </w:r>
      <w:r w:rsidR="00C43464">
        <w:rPr>
          <w:rFonts w:asciiTheme="minorBidi" w:hAnsiTheme="minorBidi"/>
        </w:rPr>
        <w:t>the animal is nonetheless forbidden</w:t>
      </w:r>
      <w:r w:rsidRPr="005F2E36">
        <w:rPr>
          <w:rFonts w:asciiTheme="minorBidi" w:hAnsiTheme="minorBidi"/>
        </w:rPr>
        <w:t>, R. Cha</w:t>
      </w:r>
      <w:r w:rsidR="0020393C">
        <w:rPr>
          <w:rFonts w:asciiTheme="minorBidi" w:hAnsiTheme="minorBidi"/>
        </w:rPr>
        <w:t>yy</w:t>
      </w:r>
      <w:r w:rsidRPr="005F2E36">
        <w:rPr>
          <w:rFonts w:asciiTheme="minorBidi" w:hAnsiTheme="minorBidi"/>
        </w:rPr>
        <w:t xml:space="preserve">im argued that the </w:t>
      </w:r>
      <w:r w:rsidR="002D2E05">
        <w:rPr>
          <w:rFonts w:asciiTheme="minorBidi" w:hAnsiTheme="minorBidi"/>
        </w:rPr>
        <w:t xml:space="preserve">prohibition against consuming a </w:t>
      </w:r>
      <w:r w:rsidR="002D2E05" w:rsidRPr="002D2E05">
        <w:rPr>
          <w:rFonts w:asciiTheme="minorBidi" w:hAnsiTheme="minorBidi"/>
          <w:i/>
          <w:iCs/>
        </w:rPr>
        <w:t>ter</w:t>
      </w:r>
      <w:r w:rsidR="00BB2C3E">
        <w:rPr>
          <w:rFonts w:asciiTheme="minorBidi" w:hAnsiTheme="minorBidi"/>
          <w:i/>
          <w:iCs/>
        </w:rPr>
        <w:t>e</w:t>
      </w:r>
      <w:r w:rsidR="002D2E05" w:rsidRPr="002D2E05">
        <w:rPr>
          <w:rFonts w:asciiTheme="minorBidi" w:hAnsiTheme="minorBidi"/>
          <w:i/>
          <w:iCs/>
        </w:rPr>
        <w:t>ifa</w:t>
      </w:r>
      <w:r w:rsidR="002D2E05">
        <w:rPr>
          <w:rFonts w:asciiTheme="minorBidi" w:hAnsiTheme="minorBidi"/>
        </w:rPr>
        <w:t xml:space="preserve"> stems from a deficiency in the very act of s</w:t>
      </w:r>
      <w:r w:rsidRPr="005F2E36">
        <w:rPr>
          <w:rFonts w:asciiTheme="minorBidi" w:hAnsiTheme="minorBidi"/>
        </w:rPr>
        <w:t xml:space="preserve">laughter.  See </w:t>
      </w:r>
      <w:r w:rsidRPr="005F2E36">
        <w:rPr>
          <w:rFonts w:asciiTheme="minorBidi" w:hAnsiTheme="minorBidi"/>
          <w:i/>
          <w:iCs/>
        </w:rPr>
        <w:t>Chiddushei Maran Riz Ha-Levi</w:t>
      </w:r>
      <w:r w:rsidRPr="005F2E36">
        <w:rPr>
          <w:rFonts w:asciiTheme="minorBidi" w:hAnsiTheme="minorBidi"/>
        </w:rPr>
        <w:t xml:space="preserve"> </w:t>
      </w:r>
      <w:r w:rsidRPr="005F2E36">
        <w:rPr>
          <w:rFonts w:asciiTheme="minorBidi" w:hAnsiTheme="minorBidi"/>
          <w:i/>
          <w:iCs/>
        </w:rPr>
        <w:t>al Ha-Rambam</w:t>
      </w:r>
      <w:r w:rsidRPr="005F2E36">
        <w:rPr>
          <w:rFonts w:asciiTheme="minorBidi" w:hAnsiTheme="minorBidi"/>
        </w:rPr>
        <w:t xml:space="preserve">, 79a (letter dated 18 </w:t>
      </w:r>
      <w:r w:rsidRPr="005F2E36">
        <w:rPr>
          <w:rFonts w:asciiTheme="minorBidi" w:hAnsiTheme="minorBidi"/>
          <w:i/>
          <w:iCs/>
        </w:rPr>
        <w:t>Adar</w:t>
      </w:r>
      <w:r w:rsidRPr="005F2E36">
        <w:rPr>
          <w:rFonts w:asciiTheme="minorBidi" w:hAnsiTheme="minorBidi"/>
        </w:rPr>
        <w:t xml:space="preserve"> 5672). </w:t>
      </w:r>
    </w:p>
  </w:footnote>
  <w:footnote w:id="5">
    <w:p w:rsidR="00DF1DA7" w:rsidRPr="005F2E36" w:rsidRDefault="00DF1DA7" w:rsidP="004F348D">
      <w:pPr>
        <w:pStyle w:val="FootnoteText"/>
        <w:jc w:val="both"/>
        <w:rPr>
          <w:rFonts w:asciiTheme="minorBidi" w:hAnsiTheme="minorBidi"/>
        </w:rPr>
      </w:pPr>
      <w:r w:rsidRPr="005F2E36">
        <w:rPr>
          <w:rStyle w:val="FootnoteReference"/>
          <w:rFonts w:asciiTheme="minorBidi" w:hAnsiTheme="minorBidi"/>
        </w:rPr>
        <w:footnoteRef/>
      </w:r>
      <w:r w:rsidRPr="005F2E36">
        <w:rPr>
          <w:rFonts w:asciiTheme="minorBidi" w:hAnsiTheme="minorBidi"/>
        </w:rPr>
        <w:t xml:space="preserve"> </w:t>
      </w:r>
      <w:r w:rsidR="006D66BA">
        <w:rPr>
          <w:rFonts w:asciiTheme="minorBidi" w:hAnsiTheme="minorBidi"/>
        </w:rPr>
        <w:t>S</w:t>
      </w:r>
      <w:r w:rsidR="006D66BA" w:rsidRPr="006D66BA">
        <w:rPr>
          <w:rFonts w:asciiTheme="minorBidi" w:hAnsiTheme="minorBidi"/>
        </w:rPr>
        <w:t xml:space="preserve">ee Rambam’s Introduction to </w:t>
      </w:r>
      <w:r w:rsidR="006D66BA" w:rsidRPr="003520C0">
        <w:rPr>
          <w:rFonts w:asciiTheme="minorBidi" w:hAnsiTheme="minorBidi"/>
          <w:i/>
          <w:iCs/>
        </w:rPr>
        <w:t>Mishneh Torah</w:t>
      </w:r>
      <w:r w:rsidR="006D66BA">
        <w:rPr>
          <w:rFonts w:asciiTheme="minorBidi" w:hAnsiTheme="minorBidi"/>
        </w:rPr>
        <w:t xml:space="preserve">. </w:t>
      </w:r>
      <w:r w:rsidR="006D66BA" w:rsidRPr="006D66BA">
        <w:rPr>
          <w:rFonts w:asciiTheme="minorBidi" w:hAnsiTheme="minorBidi"/>
        </w:rPr>
        <w:t xml:space="preserve"> </w:t>
      </w:r>
      <w:r w:rsidRPr="005F2E36">
        <w:rPr>
          <w:rFonts w:asciiTheme="minorBidi" w:hAnsiTheme="minorBidi"/>
        </w:rPr>
        <w:t xml:space="preserve">Also see </w:t>
      </w:r>
      <w:r w:rsidRPr="003520C0">
        <w:rPr>
          <w:rFonts w:asciiTheme="minorBidi" w:hAnsiTheme="minorBidi"/>
          <w:i/>
          <w:iCs/>
        </w:rPr>
        <w:t>Yevamot</w:t>
      </w:r>
      <w:r w:rsidRPr="005F2E36">
        <w:rPr>
          <w:rFonts w:asciiTheme="minorBidi" w:hAnsiTheme="minorBidi"/>
        </w:rPr>
        <w:t xml:space="preserve"> 76b, regarding Minyamin (or Binyamin—see textual variants to </w:t>
      </w:r>
      <w:r w:rsidRPr="005F2E36">
        <w:rPr>
          <w:rFonts w:asciiTheme="minorBidi" w:hAnsiTheme="minorBidi"/>
          <w:i/>
          <w:iCs/>
        </w:rPr>
        <w:t>Tosefta Kiddushin</w:t>
      </w:r>
      <w:r w:rsidRPr="005F2E36">
        <w:rPr>
          <w:rFonts w:asciiTheme="minorBidi" w:hAnsiTheme="minorBidi"/>
        </w:rPr>
        <w:t xml:space="preserve"> 5:6 [Vilna ed.]), an Egyptian convert who was a student of Rabbi Akiva.</w:t>
      </w:r>
    </w:p>
  </w:footnote>
  <w:footnote w:id="6">
    <w:p w:rsidR="00DF1DA7" w:rsidRPr="005F2E36" w:rsidRDefault="00DF1DA7" w:rsidP="004F348D">
      <w:pPr>
        <w:pStyle w:val="FootnoteText"/>
        <w:jc w:val="both"/>
        <w:rPr>
          <w:rFonts w:asciiTheme="minorBidi" w:hAnsiTheme="minorBidi"/>
        </w:rPr>
      </w:pPr>
      <w:r w:rsidRPr="005F2E36">
        <w:rPr>
          <w:rStyle w:val="FootnoteReference"/>
          <w:rFonts w:asciiTheme="minorBidi" w:hAnsiTheme="minorBidi"/>
        </w:rPr>
        <w:footnoteRef/>
      </w:r>
      <w:r w:rsidRPr="005F2E36">
        <w:rPr>
          <w:rFonts w:asciiTheme="minorBidi" w:hAnsiTheme="minorBidi"/>
        </w:rPr>
        <w:t xml:space="preserve"> It is important to note that a convert from one of these four nations, in contrast to a gentile, is able to establish marital ties with a Jew (</w:t>
      </w:r>
      <w:r w:rsidRPr="005F2E36">
        <w:rPr>
          <w:rFonts w:asciiTheme="minorBidi" w:hAnsiTheme="minorBidi"/>
          <w:i/>
          <w:iCs/>
        </w:rPr>
        <w:t>tefisat kiddushin</w:t>
      </w:r>
      <w:r w:rsidR="00AD54E9">
        <w:rPr>
          <w:rFonts w:asciiTheme="minorBidi" w:hAnsiTheme="minorBidi"/>
        </w:rPr>
        <w:t>)</w:t>
      </w:r>
      <w:r w:rsidRPr="005F2E36">
        <w:rPr>
          <w:rFonts w:asciiTheme="minorBidi" w:hAnsiTheme="minorBidi"/>
        </w:rPr>
        <w:t xml:space="preserve">.  </w:t>
      </w:r>
      <w:r w:rsidRPr="005F2E36">
        <w:rPr>
          <w:rFonts w:asciiTheme="minorBidi" w:hAnsiTheme="minorBidi"/>
          <w:i/>
          <w:iCs/>
        </w:rPr>
        <w:t xml:space="preserve">Tefisat kiddushin </w:t>
      </w:r>
      <w:r w:rsidRPr="005F2E36">
        <w:rPr>
          <w:rFonts w:asciiTheme="minorBidi" w:hAnsiTheme="minorBidi"/>
        </w:rPr>
        <w:t xml:space="preserve">is a function of personal halakhic status that is rooted in one’s obligation </w:t>
      </w:r>
      <w:r w:rsidR="00AD54E9">
        <w:rPr>
          <w:rFonts w:asciiTheme="minorBidi" w:hAnsiTheme="minorBidi"/>
        </w:rPr>
        <w:t>towards t</w:t>
      </w:r>
      <w:r w:rsidRPr="005F2E36">
        <w:rPr>
          <w:rFonts w:asciiTheme="minorBidi" w:hAnsiTheme="minorBidi"/>
        </w:rPr>
        <w:t xml:space="preserve">he </w:t>
      </w:r>
      <w:r w:rsidRPr="005F2E36">
        <w:rPr>
          <w:rFonts w:asciiTheme="minorBidi" w:hAnsiTheme="minorBidi"/>
          <w:i/>
          <w:iCs/>
        </w:rPr>
        <w:t>mitzvot</w:t>
      </w:r>
      <w:r w:rsidRPr="005F2E36">
        <w:rPr>
          <w:rFonts w:asciiTheme="minorBidi" w:hAnsiTheme="minorBidi"/>
        </w:rPr>
        <w:t xml:space="preserve"> of Sinai.  Permission to marry other Jews, however, depends upon participation in </w:t>
      </w:r>
      <w:r w:rsidRPr="005F2E36">
        <w:rPr>
          <w:rFonts w:asciiTheme="minorBidi" w:hAnsiTheme="minorBidi"/>
          <w:i/>
          <w:iCs/>
        </w:rPr>
        <w:t>berit Avot</w:t>
      </w:r>
      <w:r w:rsidRPr="005F2E36">
        <w:rPr>
          <w:rFonts w:asciiTheme="minorBidi" w:hAnsiTheme="minorBidi"/>
        </w:rPr>
        <w:t xml:space="preserve">.  </w:t>
      </w:r>
    </w:p>
  </w:footnote>
  <w:footnote w:id="7">
    <w:p w:rsidR="00DF1DA7" w:rsidRPr="005F2E36" w:rsidRDefault="00DF1DA7" w:rsidP="004F348D">
      <w:pPr>
        <w:pStyle w:val="FootnoteText"/>
        <w:jc w:val="both"/>
        <w:rPr>
          <w:rFonts w:asciiTheme="minorBidi" w:hAnsiTheme="minorBidi"/>
        </w:rPr>
      </w:pPr>
      <w:r w:rsidRPr="005F2E36">
        <w:rPr>
          <w:rStyle w:val="FootnoteReference"/>
          <w:rFonts w:asciiTheme="minorBidi" w:hAnsiTheme="minorBidi"/>
        </w:rPr>
        <w:footnoteRef/>
      </w:r>
      <w:r w:rsidRPr="005F2E36">
        <w:rPr>
          <w:rFonts w:asciiTheme="minorBidi" w:hAnsiTheme="minorBidi"/>
        </w:rPr>
        <w:t xml:space="preserve"> However, this </w:t>
      </w:r>
      <w:r w:rsidR="00AD54E9">
        <w:rPr>
          <w:rFonts w:asciiTheme="minorBidi" w:hAnsiTheme="minorBidi"/>
        </w:rPr>
        <w:t xml:space="preserve">proof is only relevant for the </w:t>
      </w:r>
      <w:r w:rsidRPr="005F2E36">
        <w:rPr>
          <w:rFonts w:asciiTheme="minorBidi" w:hAnsiTheme="minorBidi"/>
        </w:rPr>
        <w:t xml:space="preserve">Rambam, who believes that one can belong to the congregation </w:t>
      </w:r>
      <w:r w:rsidR="00AD54E9">
        <w:rPr>
          <w:rFonts w:asciiTheme="minorBidi" w:hAnsiTheme="minorBidi"/>
        </w:rPr>
        <w:t xml:space="preserve">while </w:t>
      </w:r>
      <w:r w:rsidRPr="005F2E36">
        <w:rPr>
          <w:rFonts w:asciiTheme="minorBidi" w:hAnsiTheme="minorBidi"/>
        </w:rPr>
        <w:t xml:space="preserve">at the same time be prohibited from marrying others in the congregation.  Thus a castrate, who may not marry into the congregation, is </w:t>
      </w:r>
      <w:r w:rsidR="0020393C">
        <w:rPr>
          <w:rFonts w:asciiTheme="minorBidi" w:hAnsiTheme="minorBidi"/>
        </w:rPr>
        <w:t xml:space="preserve">nonetheless </w:t>
      </w:r>
      <w:r w:rsidRPr="005F2E36">
        <w:rPr>
          <w:rFonts w:asciiTheme="minorBidi" w:hAnsiTheme="minorBidi"/>
        </w:rPr>
        <w:t>prohibited from marrying a bastard, for the castrate himself belongs to the congregation</w:t>
      </w:r>
      <w:r w:rsidR="00AD54E9">
        <w:rPr>
          <w:rFonts w:asciiTheme="minorBidi" w:hAnsiTheme="minorBidi"/>
        </w:rPr>
        <w:t xml:space="preserve"> </w:t>
      </w:r>
      <w:r w:rsidR="00AD54E9" w:rsidRPr="005F2E36">
        <w:rPr>
          <w:rFonts w:asciiTheme="minorBidi" w:hAnsiTheme="minorBidi"/>
        </w:rPr>
        <w:t>(</w:t>
      </w:r>
      <w:r w:rsidR="00AD54E9" w:rsidRPr="005F2E36">
        <w:rPr>
          <w:rFonts w:asciiTheme="minorBidi" w:hAnsiTheme="minorBidi"/>
          <w:i/>
          <w:iCs/>
        </w:rPr>
        <w:t>Hilkhot Issurei Bi’a</w:t>
      </w:r>
      <w:r w:rsidR="00AD54E9" w:rsidRPr="005F2E36">
        <w:rPr>
          <w:rFonts w:asciiTheme="minorBidi" w:hAnsiTheme="minorBidi"/>
        </w:rPr>
        <w:t xml:space="preserve"> 16:2)</w:t>
      </w:r>
      <w:r w:rsidRPr="005F2E36">
        <w:rPr>
          <w:rFonts w:asciiTheme="minorBidi" w:hAnsiTheme="minorBidi"/>
        </w:rPr>
        <w:t>.  That an Amonite or Moabite can marry a bastard, then, demonstrates that their status is inferior to that of a castrate</w:t>
      </w:r>
      <w:r w:rsidRPr="005F2E36">
        <w:rPr>
          <w:rFonts w:asciiTheme="minorBidi" w:hAnsiTheme="minorBidi"/>
          <w:i/>
          <w:iCs/>
        </w:rPr>
        <w:t xml:space="preserve">, </w:t>
      </w:r>
      <w:r w:rsidRPr="005F2E36">
        <w:rPr>
          <w:rFonts w:asciiTheme="minorBidi" w:hAnsiTheme="minorBidi"/>
        </w:rPr>
        <w:t xml:space="preserve">in that they are further excluded from the congregation.  The Ra’avad, however, disagrees with the Rambam and presumes that a castrate may marry a bastard.  For the Ra’avad, status vis-à-vis the congregation is dichotomous.  One </w:t>
      </w:r>
      <w:r w:rsidR="004030CC">
        <w:rPr>
          <w:rFonts w:asciiTheme="minorBidi" w:hAnsiTheme="minorBidi"/>
        </w:rPr>
        <w:t>is</w:t>
      </w:r>
      <w:r w:rsidR="004030CC" w:rsidRPr="005F2E36">
        <w:rPr>
          <w:rFonts w:asciiTheme="minorBidi" w:hAnsiTheme="minorBidi"/>
        </w:rPr>
        <w:t xml:space="preserve"> </w:t>
      </w:r>
      <w:r w:rsidRPr="005F2E36">
        <w:rPr>
          <w:rFonts w:asciiTheme="minorBidi" w:hAnsiTheme="minorBidi"/>
        </w:rPr>
        <w:t>either</w:t>
      </w:r>
      <w:r w:rsidR="004030CC">
        <w:rPr>
          <w:rFonts w:asciiTheme="minorBidi" w:hAnsiTheme="minorBidi"/>
        </w:rPr>
        <w:t xml:space="preserve"> </w:t>
      </w:r>
      <w:r w:rsidR="0020393C">
        <w:rPr>
          <w:rFonts w:asciiTheme="minorBidi" w:hAnsiTheme="minorBidi"/>
        </w:rPr>
        <w:t xml:space="preserve">free to marry into the congregation </w:t>
      </w:r>
      <w:r w:rsidRPr="005F2E36">
        <w:rPr>
          <w:rFonts w:asciiTheme="minorBidi" w:hAnsiTheme="minorBidi"/>
        </w:rPr>
        <w:t xml:space="preserve">or </w:t>
      </w:r>
      <w:r w:rsidR="004030CC">
        <w:rPr>
          <w:rFonts w:asciiTheme="minorBidi" w:hAnsiTheme="minorBidi"/>
        </w:rPr>
        <w:t>is</w:t>
      </w:r>
      <w:r w:rsidR="00BB2C3E">
        <w:rPr>
          <w:rFonts w:asciiTheme="minorBidi" w:hAnsiTheme="minorBidi"/>
        </w:rPr>
        <w:t xml:space="preserve"> </w:t>
      </w:r>
      <w:r w:rsidRPr="005F2E36">
        <w:rPr>
          <w:rFonts w:asciiTheme="minorBidi" w:hAnsiTheme="minorBidi"/>
        </w:rPr>
        <w:t>excluded completely.  In that case, Rabbi Yehuda’s position is an obvious conclusion that does not add anything to our understanding of the Am</w:t>
      </w:r>
      <w:r w:rsidR="00AD54E9">
        <w:rPr>
          <w:rFonts w:asciiTheme="minorBidi" w:hAnsiTheme="minorBidi"/>
        </w:rPr>
        <w:t>onite or Moabite’s conversion.</w:t>
      </w:r>
    </w:p>
  </w:footnote>
  <w:footnote w:id="8">
    <w:p w:rsidR="00DF1DA7" w:rsidRPr="005F2E36" w:rsidRDefault="00DF1DA7" w:rsidP="004F348D">
      <w:pPr>
        <w:pStyle w:val="FootnoteText"/>
        <w:jc w:val="both"/>
        <w:rPr>
          <w:rFonts w:asciiTheme="minorBidi" w:hAnsiTheme="minorBidi"/>
        </w:rPr>
      </w:pPr>
      <w:r w:rsidRPr="005F2E36">
        <w:rPr>
          <w:rStyle w:val="FootnoteReference"/>
          <w:rFonts w:asciiTheme="minorBidi" w:hAnsiTheme="minorBidi"/>
        </w:rPr>
        <w:footnoteRef/>
      </w:r>
      <w:r w:rsidRPr="005F2E36">
        <w:rPr>
          <w:rFonts w:asciiTheme="minorBidi" w:hAnsiTheme="minorBidi"/>
        </w:rPr>
        <w:t xml:space="preserve"> Also see Me’iri (</w:t>
      </w:r>
      <w:r w:rsidRPr="003520C0">
        <w:rPr>
          <w:rFonts w:asciiTheme="minorBidi" w:hAnsiTheme="minorBidi"/>
          <w:i/>
          <w:iCs/>
        </w:rPr>
        <w:t>Shabbat</w:t>
      </w:r>
      <w:r w:rsidRPr="005F2E36">
        <w:rPr>
          <w:rFonts w:asciiTheme="minorBidi" w:hAnsiTheme="minorBidi"/>
        </w:rPr>
        <w:t xml:space="preserve"> 68a):  “Perhaps he converted without three [judges], as it says, ‘that he converted in the midst of gentiles</w:t>
      </w:r>
      <w:r w:rsidR="00BB2C3E">
        <w:rPr>
          <w:rFonts w:asciiTheme="minorBidi" w:hAnsiTheme="minorBidi"/>
        </w:rPr>
        <w:t>’</w:t>
      </w:r>
      <w:r w:rsidRPr="005F2E36">
        <w:rPr>
          <w:rFonts w:asciiTheme="minorBidi" w:hAnsiTheme="minorBidi"/>
        </w:rPr>
        <w:t>; ideally [conversion] requires three [judges], but after the fact</w:t>
      </w:r>
      <w:r w:rsidR="0020393C">
        <w:rPr>
          <w:rFonts w:asciiTheme="minorBidi" w:hAnsiTheme="minorBidi"/>
        </w:rPr>
        <w:t>,</w:t>
      </w:r>
      <w:r w:rsidRPr="005F2E36">
        <w:rPr>
          <w:rFonts w:asciiTheme="minorBidi" w:hAnsiTheme="minorBidi"/>
        </w:rPr>
        <w:t xml:space="preserve"> even by himself</w:t>
      </w:r>
      <w:r w:rsidR="004C099C">
        <w:rPr>
          <w:rFonts w:asciiTheme="minorBidi" w:hAnsiTheme="minorBidi"/>
        </w:rPr>
        <w:t xml:space="preserve"> [his conversion is valid]</w:t>
      </w:r>
      <w:r w:rsidRPr="005F2E36">
        <w:rPr>
          <w:rFonts w:asciiTheme="minorBidi" w:hAnsiTheme="minorBidi"/>
        </w:rPr>
        <w:t xml:space="preserve">, according to what [the Rif] ruled [in </w:t>
      </w:r>
      <w:r w:rsidRPr="00F63642">
        <w:rPr>
          <w:rFonts w:asciiTheme="minorBidi" w:hAnsiTheme="minorBidi"/>
          <w:i/>
          <w:iCs/>
        </w:rPr>
        <w:t>Yevamot</w:t>
      </w:r>
      <w:r w:rsidRPr="005F2E36">
        <w:rPr>
          <w:rFonts w:asciiTheme="minorBidi" w:hAnsiTheme="minorBidi"/>
        </w:rPr>
        <w:t>].”  However, in all likelihood these commentators were looking at a defective text of the Rif.  According to the text before us (15b), as the Bach explains (</w:t>
      </w:r>
      <w:r w:rsidRPr="005F2E36">
        <w:rPr>
          <w:rFonts w:asciiTheme="minorBidi" w:hAnsiTheme="minorBidi"/>
          <w:i/>
          <w:iCs/>
        </w:rPr>
        <w:t>Yoreh De’ah</w:t>
      </w:r>
      <w:r w:rsidRPr="005F2E36">
        <w:rPr>
          <w:rFonts w:asciiTheme="minorBidi" w:hAnsiTheme="minorBidi"/>
        </w:rPr>
        <w:t xml:space="preserve"> 268), the Rif only foregoes definite knowledge that a court of three judges presided over the conversion.  If the convert is practicing normative Judaism, we can presume that he or she has undergone the standard conversion process, but in order to marry into the Jewish people we require explicit evidence.  Additionally, thi</w:t>
      </w:r>
      <w:r w:rsidR="00F63642">
        <w:rPr>
          <w:rFonts w:asciiTheme="minorBidi" w:hAnsiTheme="minorBidi"/>
        </w:rPr>
        <w:t>s is the position of the Rambam</w:t>
      </w:r>
      <w:r w:rsidRPr="005F2E36">
        <w:rPr>
          <w:rFonts w:asciiTheme="minorBidi" w:hAnsiTheme="minorBidi"/>
        </w:rPr>
        <w:t xml:space="preserve"> (</w:t>
      </w:r>
      <w:r w:rsidRPr="005F2E36">
        <w:rPr>
          <w:rFonts w:asciiTheme="minorBidi" w:hAnsiTheme="minorBidi"/>
          <w:i/>
          <w:iCs/>
        </w:rPr>
        <w:t>Hilkhot Issurei Bi’a</w:t>
      </w:r>
      <w:r w:rsidRPr="005F2E36">
        <w:rPr>
          <w:rFonts w:asciiTheme="minorBidi" w:hAnsiTheme="minorBidi"/>
        </w:rPr>
        <w:t xml:space="preserve"> 13:9), who is typically a reliable reflection of the Rif (also see </w:t>
      </w:r>
      <w:r w:rsidRPr="003520C0">
        <w:rPr>
          <w:rFonts w:asciiTheme="minorBidi" w:hAnsiTheme="minorBidi"/>
          <w:i/>
          <w:iCs/>
        </w:rPr>
        <w:t>Maggid Mishneh</w:t>
      </w:r>
      <w:r w:rsidRPr="005F2E36">
        <w:rPr>
          <w:rFonts w:asciiTheme="minorBidi" w:hAnsiTheme="minorBidi"/>
        </w:rPr>
        <w:t xml:space="preserve">).  Also see </w:t>
      </w:r>
      <w:r w:rsidRPr="005F2E36">
        <w:rPr>
          <w:rFonts w:asciiTheme="minorBidi" w:hAnsiTheme="minorBidi"/>
          <w:i/>
          <w:iCs/>
        </w:rPr>
        <w:t>mori ve-rabbi</w:t>
      </w:r>
      <w:r w:rsidRPr="005F2E36">
        <w:rPr>
          <w:rFonts w:asciiTheme="minorBidi" w:hAnsiTheme="minorBidi"/>
        </w:rPr>
        <w:t xml:space="preserve"> R. Aharon Lichtenstein, “Conversion: Birth and Judgment,” </w:t>
      </w:r>
      <w:r w:rsidRPr="005F2E36">
        <w:rPr>
          <w:rFonts w:asciiTheme="minorBidi" w:hAnsiTheme="minorBidi"/>
          <w:i/>
          <w:iCs/>
        </w:rPr>
        <w:t>Leaves of Faith:  The World of Jewish Living</w:t>
      </w:r>
      <w:r w:rsidRPr="005F2E36">
        <w:rPr>
          <w:rFonts w:asciiTheme="minorBidi" w:hAnsiTheme="minorBidi"/>
        </w:rPr>
        <w:t xml:space="preserve">, 207, note 26.       </w:t>
      </w:r>
    </w:p>
  </w:footnote>
  <w:footnote w:id="9">
    <w:p w:rsidR="00DF1DA7" w:rsidRPr="005F2E36" w:rsidRDefault="00DF1DA7" w:rsidP="004F348D">
      <w:pPr>
        <w:pStyle w:val="FootnoteText"/>
        <w:jc w:val="both"/>
        <w:rPr>
          <w:rFonts w:asciiTheme="minorBidi" w:hAnsiTheme="minorBidi"/>
        </w:rPr>
      </w:pPr>
      <w:r w:rsidRPr="005F2E36">
        <w:rPr>
          <w:rStyle w:val="FootnoteReference"/>
          <w:rFonts w:asciiTheme="minorBidi" w:hAnsiTheme="minorBidi"/>
        </w:rPr>
        <w:footnoteRef/>
      </w:r>
      <w:r w:rsidRPr="005F2E36">
        <w:rPr>
          <w:rFonts w:asciiTheme="minorBidi" w:hAnsiTheme="minorBidi"/>
        </w:rPr>
        <w:t xml:space="preserve"> In the Rif’s words, “</w:t>
      </w:r>
      <w:r w:rsidRPr="005F2E36">
        <w:rPr>
          <w:rFonts w:asciiTheme="minorBidi" w:hAnsiTheme="minorBidi"/>
          <w:i/>
          <w:iCs/>
        </w:rPr>
        <w:t>lo nahaginan bei minhag Yisrael</w:t>
      </w:r>
      <w:r w:rsidRPr="005F2E36">
        <w:rPr>
          <w:rFonts w:asciiTheme="minorBidi" w:hAnsiTheme="minorBidi"/>
        </w:rPr>
        <w:t>.”</w:t>
      </w:r>
    </w:p>
  </w:footnote>
  <w:footnote w:id="10">
    <w:p w:rsidR="00DF1DA7" w:rsidRPr="005F2E36" w:rsidRDefault="00DF1DA7" w:rsidP="004F348D">
      <w:pPr>
        <w:pStyle w:val="FootnoteText"/>
        <w:jc w:val="both"/>
        <w:rPr>
          <w:rFonts w:asciiTheme="minorBidi" w:hAnsiTheme="minorBidi"/>
        </w:rPr>
      </w:pPr>
      <w:r w:rsidRPr="005F2E36">
        <w:rPr>
          <w:rStyle w:val="FootnoteReference"/>
          <w:rFonts w:asciiTheme="minorBidi" w:hAnsiTheme="minorBidi"/>
        </w:rPr>
        <w:footnoteRef/>
      </w:r>
      <w:r w:rsidRPr="005F2E36">
        <w:rPr>
          <w:rFonts w:asciiTheme="minorBidi" w:hAnsiTheme="minorBidi"/>
        </w:rPr>
        <w:t xml:space="preserve"> Also see </w:t>
      </w:r>
      <w:r w:rsidR="008819F2">
        <w:rPr>
          <w:rFonts w:asciiTheme="minorBidi" w:hAnsiTheme="minorBidi"/>
          <w:i/>
          <w:iCs/>
        </w:rPr>
        <w:t>S</w:t>
      </w:r>
      <w:r w:rsidRPr="005F2E36">
        <w:rPr>
          <w:rFonts w:asciiTheme="minorBidi" w:hAnsiTheme="minorBidi"/>
          <w:i/>
          <w:iCs/>
        </w:rPr>
        <w:t>hiur</w:t>
      </w:r>
      <w:r w:rsidRPr="005F2E36">
        <w:rPr>
          <w:rFonts w:asciiTheme="minorBidi" w:hAnsiTheme="minorBidi"/>
        </w:rPr>
        <w:t xml:space="preserve"> #10 regarding the absence of a </w:t>
      </w:r>
      <w:r w:rsidRPr="005F2E36">
        <w:rPr>
          <w:rFonts w:asciiTheme="minorBidi" w:hAnsiTheme="minorBidi"/>
          <w:i/>
          <w:iCs/>
        </w:rPr>
        <w:t xml:space="preserve">beit din </w:t>
      </w:r>
      <w:r w:rsidRPr="005F2E36">
        <w:rPr>
          <w:rFonts w:asciiTheme="minorBidi" w:hAnsiTheme="minorBidi"/>
        </w:rPr>
        <w:t xml:space="preserve">at Mt. Sinai and </w:t>
      </w:r>
      <w:r w:rsidR="008819F2">
        <w:rPr>
          <w:rFonts w:asciiTheme="minorBidi" w:hAnsiTheme="minorBidi"/>
          <w:i/>
          <w:iCs/>
        </w:rPr>
        <w:t>S</w:t>
      </w:r>
      <w:r w:rsidRPr="005F2E36">
        <w:rPr>
          <w:rFonts w:asciiTheme="minorBidi" w:hAnsiTheme="minorBidi"/>
          <w:i/>
          <w:iCs/>
        </w:rPr>
        <w:t>hiur</w:t>
      </w:r>
      <w:r w:rsidRPr="005F2E36">
        <w:rPr>
          <w:rFonts w:asciiTheme="minorBidi" w:hAnsiTheme="minorBidi"/>
        </w:rPr>
        <w:t xml:space="preserve"> #12 regarding the role of </w:t>
      </w:r>
      <w:r w:rsidRPr="003520C0">
        <w:rPr>
          <w:rFonts w:asciiTheme="minorBidi" w:hAnsiTheme="minorBidi"/>
        </w:rPr>
        <w:t>the</w:t>
      </w:r>
      <w:r w:rsidRPr="005F2E36">
        <w:rPr>
          <w:rFonts w:asciiTheme="minorBidi" w:hAnsiTheme="minorBidi"/>
          <w:i/>
          <w:iCs/>
        </w:rPr>
        <w:t xml:space="preserve"> beit din</w:t>
      </w:r>
      <w:r w:rsidRPr="005F2E36">
        <w:rPr>
          <w:rFonts w:asciiTheme="minorBidi" w:hAnsiTheme="minorBidi"/>
        </w:rPr>
        <w:t xml:space="preserve"> at a Canaanite slave’s second immersion.</w:t>
      </w:r>
    </w:p>
  </w:footnote>
  <w:footnote w:id="11">
    <w:p w:rsidR="00DF1DA7" w:rsidRPr="005F2E36" w:rsidRDefault="00DF1DA7" w:rsidP="004F348D">
      <w:pPr>
        <w:pStyle w:val="FootnoteText"/>
        <w:jc w:val="both"/>
        <w:rPr>
          <w:rFonts w:asciiTheme="minorBidi" w:hAnsiTheme="minorBidi"/>
        </w:rPr>
      </w:pPr>
      <w:r w:rsidRPr="005F2E36">
        <w:rPr>
          <w:rStyle w:val="FootnoteReference"/>
          <w:rFonts w:asciiTheme="minorBidi" w:hAnsiTheme="minorBidi"/>
        </w:rPr>
        <w:footnoteRef/>
      </w:r>
      <w:r w:rsidRPr="005F2E36">
        <w:rPr>
          <w:rFonts w:asciiTheme="minorBidi" w:hAnsiTheme="minorBidi"/>
        </w:rPr>
        <w:t xml:space="preserve"> Admittedly, the Ramban calls for a </w:t>
      </w:r>
      <w:r w:rsidRPr="005F2E36">
        <w:rPr>
          <w:rFonts w:asciiTheme="minorBidi" w:hAnsiTheme="minorBidi"/>
          <w:i/>
          <w:iCs/>
        </w:rPr>
        <w:t>be</w:t>
      </w:r>
      <w:r w:rsidR="00F63642">
        <w:rPr>
          <w:rFonts w:asciiTheme="minorBidi" w:hAnsiTheme="minorBidi"/>
          <w:i/>
          <w:iCs/>
        </w:rPr>
        <w:t>i</w:t>
      </w:r>
      <w:r w:rsidRPr="005F2E36">
        <w:rPr>
          <w:rFonts w:asciiTheme="minorBidi" w:hAnsiTheme="minorBidi"/>
          <w:i/>
          <w:iCs/>
        </w:rPr>
        <w:t>t din</w:t>
      </w:r>
      <w:r w:rsidRPr="005F2E36">
        <w:rPr>
          <w:rFonts w:asciiTheme="minorBidi" w:hAnsiTheme="minorBidi"/>
        </w:rPr>
        <w:t xml:space="preserve"> </w:t>
      </w:r>
      <w:r w:rsidR="006416DF">
        <w:rPr>
          <w:rFonts w:asciiTheme="minorBidi" w:hAnsiTheme="minorBidi"/>
        </w:rPr>
        <w:t xml:space="preserve">not only </w:t>
      </w:r>
      <w:r w:rsidR="003520C0">
        <w:rPr>
          <w:rFonts w:asciiTheme="minorBidi" w:hAnsiTheme="minorBidi"/>
        </w:rPr>
        <w:t>for</w:t>
      </w:r>
      <w:r w:rsidRPr="005F2E36">
        <w:rPr>
          <w:rFonts w:asciiTheme="minorBidi" w:hAnsiTheme="minorBidi"/>
        </w:rPr>
        <w:t xml:space="preserve"> </w:t>
      </w:r>
      <w:r w:rsidR="003520C0">
        <w:rPr>
          <w:rFonts w:asciiTheme="minorBidi" w:hAnsiTheme="minorBidi"/>
        </w:rPr>
        <w:t xml:space="preserve">the act of </w:t>
      </w:r>
      <w:r w:rsidRPr="005F2E36">
        <w:rPr>
          <w:rFonts w:asciiTheme="minorBidi" w:hAnsiTheme="minorBidi"/>
        </w:rPr>
        <w:t xml:space="preserve">immersion, but also for a </w:t>
      </w:r>
      <w:r w:rsidR="003520C0">
        <w:rPr>
          <w:rFonts w:asciiTheme="minorBidi" w:hAnsiTheme="minorBidi"/>
        </w:rPr>
        <w:t xml:space="preserve">concurrent, </w:t>
      </w:r>
      <w:r w:rsidRPr="005F2E36">
        <w:rPr>
          <w:rFonts w:asciiTheme="minorBidi" w:hAnsiTheme="minorBidi"/>
        </w:rPr>
        <w:t xml:space="preserve">second acceptance of </w:t>
      </w:r>
      <w:r w:rsidRPr="005F2E36">
        <w:rPr>
          <w:rFonts w:asciiTheme="minorBidi" w:hAnsiTheme="minorBidi"/>
          <w:i/>
          <w:iCs/>
        </w:rPr>
        <w:t>mitzvot</w:t>
      </w:r>
      <w:r w:rsidRPr="005F2E36">
        <w:rPr>
          <w:rFonts w:asciiTheme="minorBidi" w:hAnsiTheme="minorBidi"/>
        </w:rPr>
        <w:t xml:space="preserve">.  We can suggest several possibilities for this </w:t>
      </w:r>
      <w:r w:rsidRPr="005F2E36">
        <w:rPr>
          <w:rFonts w:asciiTheme="minorBidi" w:hAnsiTheme="minorBidi"/>
          <w:i/>
          <w:iCs/>
        </w:rPr>
        <w:t>halakha</w:t>
      </w:r>
      <w:r w:rsidRPr="005F2E36">
        <w:rPr>
          <w:rFonts w:asciiTheme="minorBidi" w:hAnsiTheme="minorBidi"/>
        </w:rPr>
        <w:t>:  1)</w:t>
      </w:r>
      <w:r w:rsidR="006416DF">
        <w:rPr>
          <w:rFonts w:asciiTheme="minorBidi" w:hAnsiTheme="minorBidi"/>
        </w:rPr>
        <w:t xml:space="preserve"> </w:t>
      </w:r>
      <w:r w:rsidRPr="005F2E36">
        <w:rPr>
          <w:rFonts w:asciiTheme="minorBidi" w:hAnsiTheme="minorBidi"/>
        </w:rPr>
        <w:t xml:space="preserve">The presence of judges at the immersion is not at all about admitting the convert to the Jewish people, but about a second step to acceptance of </w:t>
      </w:r>
      <w:r w:rsidRPr="005F2E36">
        <w:rPr>
          <w:rFonts w:asciiTheme="minorBidi" w:hAnsiTheme="minorBidi"/>
          <w:i/>
          <w:iCs/>
        </w:rPr>
        <w:t>mitzvot</w:t>
      </w:r>
      <w:r w:rsidRPr="005F2E36">
        <w:rPr>
          <w:rFonts w:asciiTheme="minorBidi" w:hAnsiTheme="minorBidi"/>
        </w:rPr>
        <w:t xml:space="preserve"> that finishes the conversion process and gives him the full privileges of Judaism, including marriage; 2)</w:t>
      </w:r>
      <w:r w:rsidR="006416DF">
        <w:rPr>
          <w:rFonts w:asciiTheme="minorBidi" w:hAnsiTheme="minorBidi"/>
        </w:rPr>
        <w:t xml:space="preserve"> </w:t>
      </w:r>
      <w:r w:rsidRPr="005F2E36">
        <w:rPr>
          <w:rFonts w:asciiTheme="minorBidi" w:hAnsiTheme="minorBidi"/>
        </w:rPr>
        <w:t xml:space="preserve">Acceptance of </w:t>
      </w:r>
      <w:r w:rsidRPr="005F2E36">
        <w:rPr>
          <w:rFonts w:asciiTheme="minorBidi" w:hAnsiTheme="minorBidi"/>
          <w:i/>
          <w:iCs/>
        </w:rPr>
        <w:t>mitzvot</w:t>
      </w:r>
      <w:r w:rsidRPr="005F2E36">
        <w:rPr>
          <w:rFonts w:asciiTheme="minorBidi" w:hAnsiTheme="minorBidi"/>
        </w:rPr>
        <w:t xml:space="preserve"> is a necessary condition not only for </w:t>
      </w:r>
      <w:r w:rsidRPr="005F2E36">
        <w:rPr>
          <w:rFonts w:asciiTheme="minorBidi" w:hAnsiTheme="minorBidi"/>
          <w:i/>
          <w:iCs/>
        </w:rPr>
        <w:t>berit Sinai</w:t>
      </w:r>
      <w:r w:rsidRPr="005F2E36">
        <w:rPr>
          <w:rFonts w:asciiTheme="minorBidi" w:hAnsiTheme="minorBidi"/>
        </w:rPr>
        <w:t xml:space="preserve">, but also for </w:t>
      </w:r>
      <w:r w:rsidRPr="005F2E36">
        <w:rPr>
          <w:rFonts w:asciiTheme="minorBidi" w:hAnsiTheme="minorBidi"/>
          <w:i/>
          <w:iCs/>
        </w:rPr>
        <w:t xml:space="preserve">berit Avot, </w:t>
      </w:r>
      <w:r w:rsidRPr="005F2E36">
        <w:rPr>
          <w:rFonts w:asciiTheme="minorBidi" w:hAnsiTheme="minorBidi"/>
        </w:rPr>
        <w:t>inasmuch as the judges will only naturalize a convert who wants to join mainstream Jewish practice; 3)</w:t>
      </w:r>
      <w:r w:rsidR="006416DF">
        <w:rPr>
          <w:rFonts w:asciiTheme="minorBidi" w:hAnsiTheme="minorBidi"/>
        </w:rPr>
        <w:t xml:space="preserve"> </w:t>
      </w:r>
      <w:r w:rsidRPr="005F2E36">
        <w:rPr>
          <w:rFonts w:asciiTheme="minorBidi" w:hAnsiTheme="minorBidi"/>
        </w:rPr>
        <w:t xml:space="preserve">This acceptance of </w:t>
      </w:r>
      <w:r w:rsidRPr="005F2E36">
        <w:rPr>
          <w:rFonts w:asciiTheme="minorBidi" w:hAnsiTheme="minorBidi"/>
          <w:i/>
          <w:iCs/>
        </w:rPr>
        <w:t>mitzvot</w:t>
      </w:r>
      <w:r w:rsidRPr="005F2E36">
        <w:rPr>
          <w:rFonts w:asciiTheme="minorBidi" w:hAnsiTheme="minorBidi"/>
        </w:rPr>
        <w:t xml:space="preserve"> is only a reinforcement of the original </w:t>
      </w:r>
      <w:r w:rsidR="006416DF">
        <w:rPr>
          <w:rFonts w:asciiTheme="minorBidi" w:hAnsiTheme="minorBidi"/>
        </w:rPr>
        <w:t>acceptance</w:t>
      </w:r>
      <w:r w:rsidR="006416DF" w:rsidRPr="005F2E36">
        <w:rPr>
          <w:rFonts w:asciiTheme="minorBidi" w:hAnsiTheme="minorBidi"/>
        </w:rPr>
        <w:t xml:space="preserve"> </w:t>
      </w:r>
      <w:r w:rsidRPr="005F2E36">
        <w:rPr>
          <w:rFonts w:asciiTheme="minorBidi" w:hAnsiTheme="minorBidi"/>
        </w:rPr>
        <w:t xml:space="preserve">at the time of immersion but ultimately not transformative in any way.  The </w:t>
      </w:r>
      <w:r w:rsidR="009F4F79">
        <w:rPr>
          <w:rFonts w:asciiTheme="minorBidi" w:hAnsiTheme="minorBidi"/>
          <w:i/>
          <w:iCs/>
        </w:rPr>
        <w:t>nafka mina</w:t>
      </w:r>
      <w:r w:rsidR="00C60729">
        <w:rPr>
          <w:rFonts w:asciiTheme="minorBidi" w:hAnsiTheme="minorBidi"/>
          <w:i/>
          <w:iCs/>
        </w:rPr>
        <w:t xml:space="preserve"> </w:t>
      </w:r>
      <w:r w:rsidRPr="005F2E36">
        <w:rPr>
          <w:rFonts w:asciiTheme="minorBidi" w:hAnsiTheme="minorBidi"/>
        </w:rPr>
        <w:t xml:space="preserve">(practical ramification) might be a case in which a </w:t>
      </w:r>
      <w:r w:rsidRPr="005F2E36">
        <w:rPr>
          <w:rFonts w:asciiTheme="minorBidi" w:hAnsiTheme="minorBidi"/>
          <w:i/>
          <w:iCs/>
        </w:rPr>
        <w:t>be</w:t>
      </w:r>
      <w:r w:rsidR="006416DF">
        <w:rPr>
          <w:rFonts w:asciiTheme="minorBidi" w:hAnsiTheme="minorBidi"/>
          <w:i/>
          <w:iCs/>
        </w:rPr>
        <w:t>i</w:t>
      </w:r>
      <w:r w:rsidRPr="005F2E36">
        <w:rPr>
          <w:rFonts w:asciiTheme="minorBidi" w:hAnsiTheme="minorBidi"/>
          <w:i/>
          <w:iCs/>
        </w:rPr>
        <w:t>t din</w:t>
      </w:r>
      <w:r w:rsidRPr="005F2E36">
        <w:rPr>
          <w:rFonts w:asciiTheme="minorBidi" w:hAnsiTheme="minorBidi"/>
        </w:rPr>
        <w:t xml:space="preserve"> was present at immersion but did not oversee a second acceptance of </w:t>
      </w:r>
      <w:r w:rsidRPr="005F2E36">
        <w:rPr>
          <w:rFonts w:asciiTheme="minorBidi" w:hAnsiTheme="minorBidi"/>
          <w:i/>
          <w:iCs/>
        </w:rPr>
        <w:t>mitzvot</w:t>
      </w:r>
      <w:r w:rsidRPr="005F2E36">
        <w:rPr>
          <w:rFonts w:asciiTheme="minorBidi" w:hAnsiTheme="minorBidi"/>
        </w:rPr>
        <w:t>.  Could such a convert marry a Jew?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A7"/>
    <w:rsid w:val="000E07BB"/>
    <w:rsid w:val="00113C0D"/>
    <w:rsid w:val="001469DB"/>
    <w:rsid w:val="00193316"/>
    <w:rsid w:val="001B616B"/>
    <w:rsid w:val="0020393C"/>
    <w:rsid w:val="002857E4"/>
    <w:rsid w:val="002D2E05"/>
    <w:rsid w:val="003520C0"/>
    <w:rsid w:val="004030CC"/>
    <w:rsid w:val="004C099C"/>
    <w:rsid w:val="004F348D"/>
    <w:rsid w:val="00537564"/>
    <w:rsid w:val="00557A72"/>
    <w:rsid w:val="005A7917"/>
    <w:rsid w:val="006416DF"/>
    <w:rsid w:val="006D66BA"/>
    <w:rsid w:val="00760D02"/>
    <w:rsid w:val="00862DCA"/>
    <w:rsid w:val="008819F2"/>
    <w:rsid w:val="00980EFD"/>
    <w:rsid w:val="009F4F79"/>
    <w:rsid w:val="00A51444"/>
    <w:rsid w:val="00AD54E9"/>
    <w:rsid w:val="00AE3C22"/>
    <w:rsid w:val="00BB2C3E"/>
    <w:rsid w:val="00C43464"/>
    <w:rsid w:val="00C53766"/>
    <w:rsid w:val="00C60729"/>
    <w:rsid w:val="00DF1DA7"/>
    <w:rsid w:val="00E2304E"/>
    <w:rsid w:val="00E52CDA"/>
    <w:rsid w:val="00F63642"/>
    <w:rsid w:val="00F65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1DA7"/>
    <w:pPr>
      <w:spacing w:after="0" w:line="240" w:lineRule="auto"/>
    </w:pPr>
    <w:rPr>
      <w:sz w:val="20"/>
      <w:szCs w:val="20"/>
    </w:rPr>
  </w:style>
  <w:style w:type="character" w:customStyle="1" w:styleId="FootnoteTextChar">
    <w:name w:val="Footnote Text Char"/>
    <w:basedOn w:val="DefaultParagraphFont"/>
    <w:link w:val="FootnoteText"/>
    <w:uiPriority w:val="99"/>
    <w:rsid w:val="00DF1DA7"/>
    <w:rPr>
      <w:sz w:val="20"/>
      <w:szCs w:val="20"/>
    </w:rPr>
  </w:style>
  <w:style w:type="character" w:styleId="FootnoteReference">
    <w:name w:val="footnote reference"/>
    <w:basedOn w:val="DefaultParagraphFont"/>
    <w:uiPriority w:val="99"/>
    <w:semiHidden/>
    <w:unhideWhenUsed/>
    <w:rsid w:val="00DF1DA7"/>
    <w:rPr>
      <w:vertAlign w:val="superscript"/>
    </w:rPr>
  </w:style>
  <w:style w:type="character" w:styleId="Hyperlink">
    <w:name w:val="Hyperlink"/>
    <w:basedOn w:val="DefaultParagraphFont"/>
    <w:uiPriority w:val="99"/>
    <w:unhideWhenUsed/>
    <w:rsid w:val="00DF1DA7"/>
    <w:rPr>
      <w:color w:val="0000FF"/>
      <w:u w:val="single"/>
    </w:rPr>
  </w:style>
  <w:style w:type="paragraph" w:customStyle="1" w:styleId="CC">
    <w:name w:val="CC"/>
    <w:basedOn w:val="BodyText"/>
    <w:rsid w:val="009F4F79"/>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9F4F79"/>
    <w:pPr>
      <w:spacing w:after="120"/>
    </w:pPr>
  </w:style>
  <w:style w:type="character" w:customStyle="1" w:styleId="BodyTextChar">
    <w:name w:val="Body Text Char"/>
    <w:basedOn w:val="DefaultParagraphFont"/>
    <w:link w:val="BodyText"/>
    <w:uiPriority w:val="99"/>
    <w:semiHidden/>
    <w:rsid w:val="009F4F79"/>
  </w:style>
  <w:style w:type="paragraph" w:styleId="BalloonText">
    <w:name w:val="Balloon Text"/>
    <w:basedOn w:val="Normal"/>
    <w:link w:val="BalloonTextChar"/>
    <w:uiPriority w:val="99"/>
    <w:semiHidden/>
    <w:unhideWhenUsed/>
    <w:rsid w:val="00146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1DA7"/>
    <w:pPr>
      <w:spacing w:after="0" w:line="240" w:lineRule="auto"/>
    </w:pPr>
    <w:rPr>
      <w:sz w:val="20"/>
      <w:szCs w:val="20"/>
    </w:rPr>
  </w:style>
  <w:style w:type="character" w:customStyle="1" w:styleId="FootnoteTextChar">
    <w:name w:val="Footnote Text Char"/>
    <w:basedOn w:val="DefaultParagraphFont"/>
    <w:link w:val="FootnoteText"/>
    <w:uiPriority w:val="99"/>
    <w:rsid w:val="00DF1DA7"/>
    <w:rPr>
      <w:sz w:val="20"/>
      <w:szCs w:val="20"/>
    </w:rPr>
  </w:style>
  <w:style w:type="character" w:styleId="FootnoteReference">
    <w:name w:val="footnote reference"/>
    <w:basedOn w:val="DefaultParagraphFont"/>
    <w:uiPriority w:val="99"/>
    <w:semiHidden/>
    <w:unhideWhenUsed/>
    <w:rsid w:val="00DF1DA7"/>
    <w:rPr>
      <w:vertAlign w:val="superscript"/>
    </w:rPr>
  </w:style>
  <w:style w:type="character" w:styleId="Hyperlink">
    <w:name w:val="Hyperlink"/>
    <w:basedOn w:val="DefaultParagraphFont"/>
    <w:uiPriority w:val="99"/>
    <w:unhideWhenUsed/>
    <w:rsid w:val="00DF1DA7"/>
    <w:rPr>
      <w:color w:val="0000FF"/>
      <w:u w:val="single"/>
    </w:rPr>
  </w:style>
  <w:style w:type="paragraph" w:customStyle="1" w:styleId="CC">
    <w:name w:val="CC"/>
    <w:basedOn w:val="BodyText"/>
    <w:rsid w:val="009F4F79"/>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9F4F79"/>
    <w:pPr>
      <w:spacing w:after="120"/>
    </w:pPr>
  </w:style>
  <w:style w:type="character" w:customStyle="1" w:styleId="BodyTextChar">
    <w:name w:val="Body Text Char"/>
    <w:basedOn w:val="DefaultParagraphFont"/>
    <w:link w:val="BodyText"/>
    <w:uiPriority w:val="99"/>
    <w:semiHidden/>
    <w:rsid w:val="009F4F79"/>
  </w:style>
  <w:style w:type="paragraph" w:styleId="BalloonText">
    <w:name w:val="Balloon Text"/>
    <w:basedOn w:val="Normal"/>
    <w:link w:val="BalloonTextChar"/>
    <w:uiPriority w:val="99"/>
    <w:semiHidden/>
    <w:unhideWhenUsed/>
    <w:rsid w:val="00146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ahlgoldberg@gmail.com" TargetMode="External"/><Relationship Id="rId3" Type="http://schemas.openxmlformats.org/officeDocument/2006/relationships/settings" Target="settings.xml"/><Relationship Id="rId7" Type="http://schemas.openxmlformats.org/officeDocument/2006/relationships/hyperlink" Target="http://vbm-torah.org/archive/sinai/13sinai.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1476</Words>
  <Characters>8419</Characters>
  <Application>Microsoft Office Word</Application>
  <DocSecurity>0</DocSecurity>
  <Lines>70</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Goldberg</dc:creator>
  <cp:lastModifiedBy>tmpUser</cp:lastModifiedBy>
  <cp:revision>5</cp:revision>
  <dcterms:created xsi:type="dcterms:W3CDTF">2014-01-29T08:03:00Z</dcterms:created>
  <dcterms:modified xsi:type="dcterms:W3CDTF">2014-01-30T09:09:00Z</dcterms:modified>
</cp:coreProperties>
</file>