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FD" w:rsidRPr="00C172A6" w:rsidRDefault="00CB40FD" w:rsidP="0059159C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C172A6">
        <w:rPr>
          <w:rFonts w:asciiTheme="minorBidi" w:eastAsia="Times New Roman" w:hAnsiTheme="minorBidi" w:cstheme="minorBidi"/>
          <w:caps/>
          <w:color w:val="222222"/>
          <w:sz w:val="24"/>
          <w:szCs w:val="24"/>
          <w:lang w:val="en-GB"/>
        </w:rPr>
        <w:t>YESHIVAT HAR ETZION</w:t>
      </w:r>
    </w:p>
    <w:p w:rsidR="00CB40FD" w:rsidRPr="00C172A6" w:rsidRDefault="00CB40FD" w:rsidP="0059159C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C172A6">
        <w:rPr>
          <w:rFonts w:asciiTheme="minorBidi" w:eastAsia="Times New Roman" w:hAnsiTheme="minorBidi" w:cstheme="minorBidi"/>
          <w:caps/>
          <w:color w:val="222222"/>
          <w:sz w:val="24"/>
          <w:szCs w:val="24"/>
          <w:lang w:val="en-GB"/>
        </w:rPr>
        <w:t>ISRAEL KOSCHITZKY VIRTUAL BEIT MIDRASH (VBM)</w:t>
      </w:r>
    </w:p>
    <w:p w:rsidR="00CB40FD" w:rsidRPr="00C172A6" w:rsidRDefault="00CB40FD" w:rsidP="0059159C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bookmarkStart w:id="0" w:name="_GoBack"/>
      <w:bookmarkEnd w:id="0"/>
      <w:r w:rsidRPr="00C172A6">
        <w:rPr>
          <w:rFonts w:asciiTheme="minorBidi" w:eastAsia="Times New Roman" w:hAnsiTheme="minorBidi" w:cstheme="minorBidi"/>
          <w:caps/>
          <w:color w:val="222222"/>
          <w:sz w:val="24"/>
          <w:szCs w:val="24"/>
          <w:lang w:val="en-GB"/>
        </w:rPr>
        <w:t>*********************************************************</w:t>
      </w:r>
    </w:p>
    <w:p w:rsidR="00CB40FD" w:rsidRPr="00C172A6" w:rsidRDefault="00CB40FD" w:rsidP="0059159C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</w:p>
    <w:p w:rsidR="00CB40FD" w:rsidRPr="00C172A6" w:rsidRDefault="00CB40FD" w:rsidP="0059159C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 w:rsidRPr="00C172A6">
        <w:rPr>
          <w:rFonts w:asciiTheme="minorBidi" w:eastAsia="Times New Roman" w:hAnsiTheme="minorBidi" w:cstheme="minorBidi"/>
          <w:b/>
          <w:bCs/>
          <w:caps/>
          <w:color w:val="222222"/>
          <w:sz w:val="24"/>
          <w:szCs w:val="24"/>
        </w:rPr>
        <w:t>TORAH STUDY</w:t>
      </w:r>
    </w:p>
    <w:p w:rsidR="00CB40FD" w:rsidRPr="00C172A6" w:rsidRDefault="00CB40FD" w:rsidP="0059159C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C172A6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By </w:t>
      </w:r>
      <w:proofErr w:type="spellStart"/>
      <w:r w:rsidRPr="00C172A6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Rav</w:t>
      </w:r>
      <w:proofErr w:type="spellEnd"/>
      <w:r w:rsidRPr="00C172A6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</w:t>
      </w:r>
      <w:proofErr w:type="spellStart"/>
      <w:r w:rsidRPr="00C172A6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Tzvi</w:t>
      </w:r>
      <w:proofErr w:type="spellEnd"/>
      <w:r w:rsidRPr="00C172A6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</w:t>
      </w:r>
      <w:proofErr w:type="spellStart"/>
      <w:r w:rsidRPr="00C172A6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Sinensky</w:t>
      </w:r>
      <w:proofErr w:type="spellEnd"/>
    </w:p>
    <w:p w:rsidR="00CB40FD" w:rsidRPr="00C172A6" w:rsidRDefault="00CB40FD" w:rsidP="0059159C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CB40FD" w:rsidRPr="0072547F" w:rsidRDefault="0072547F" w:rsidP="0072547F">
      <w:pPr>
        <w:spacing w:line="240" w:lineRule="auto"/>
        <w:jc w:val="center"/>
        <w:rPr>
          <w:b/>
          <w:sz w:val="24"/>
          <w:szCs w:val="24"/>
        </w:rPr>
      </w:pPr>
      <w:r w:rsidRPr="0072547F">
        <w:rPr>
          <w:rStyle w:val="Strong"/>
          <w:b w:val="0"/>
          <w:bCs w:val="0"/>
          <w:color w:val="800000"/>
          <w:sz w:val="24"/>
          <w:szCs w:val="24"/>
          <w:shd w:val="clear" w:color="auto" w:fill="FFFFFF"/>
        </w:rPr>
        <w:t>*********************************************************</w:t>
      </w:r>
      <w:r w:rsidRPr="0072547F">
        <w:rPr>
          <w:color w:val="800000"/>
          <w:sz w:val="24"/>
          <w:szCs w:val="24"/>
          <w:shd w:val="clear" w:color="auto" w:fill="FFFFFF"/>
        </w:rPr>
        <w:br/>
      </w:r>
      <w:r w:rsidRPr="0072547F">
        <w:rPr>
          <w:rStyle w:val="Strong"/>
          <w:b w:val="0"/>
          <w:bCs w:val="0"/>
          <w:color w:val="800000"/>
          <w:sz w:val="24"/>
          <w:szCs w:val="24"/>
          <w:shd w:val="clear" w:color="auto" w:fill="FFFFFF"/>
        </w:rPr>
        <w:t xml:space="preserve">This </w:t>
      </w:r>
      <w:proofErr w:type="spellStart"/>
      <w:r w:rsidRPr="0072547F">
        <w:rPr>
          <w:rStyle w:val="Strong"/>
          <w:b w:val="0"/>
          <w:bCs w:val="0"/>
          <w:color w:val="800000"/>
          <w:sz w:val="24"/>
          <w:szCs w:val="24"/>
          <w:shd w:val="clear" w:color="auto" w:fill="FFFFFF"/>
        </w:rPr>
        <w:t>shiur</w:t>
      </w:r>
      <w:proofErr w:type="spellEnd"/>
      <w:r w:rsidRPr="0072547F">
        <w:rPr>
          <w:rStyle w:val="Strong"/>
          <w:b w:val="0"/>
          <w:bCs w:val="0"/>
          <w:color w:val="800000"/>
          <w:sz w:val="24"/>
          <w:szCs w:val="24"/>
          <w:shd w:val="clear" w:color="auto" w:fill="FFFFFF"/>
        </w:rPr>
        <w:t xml:space="preserve"> is dedicated in memory of</w:t>
      </w:r>
      <w:r w:rsidRPr="0072547F">
        <w:rPr>
          <w:color w:val="800000"/>
          <w:sz w:val="24"/>
          <w:szCs w:val="24"/>
          <w:shd w:val="clear" w:color="auto" w:fill="FFFFFF"/>
        </w:rPr>
        <w:br/>
      </w:r>
      <w:r w:rsidRPr="0072547F">
        <w:rPr>
          <w:rStyle w:val="Strong"/>
          <w:b w:val="0"/>
          <w:bCs w:val="0"/>
          <w:color w:val="800000"/>
          <w:sz w:val="24"/>
          <w:szCs w:val="24"/>
          <w:shd w:val="clear" w:color="auto" w:fill="FFFFFF"/>
        </w:rPr>
        <w:t xml:space="preserve">Miriam Heller </w:t>
      </w:r>
      <w:proofErr w:type="spellStart"/>
      <w:r w:rsidRPr="0072547F">
        <w:rPr>
          <w:rStyle w:val="Strong"/>
          <w:b w:val="0"/>
          <w:bCs w:val="0"/>
          <w:color w:val="800000"/>
          <w:sz w:val="24"/>
          <w:szCs w:val="24"/>
          <w:shd w:val="clear" w:color="auto" w:fill="FFFFFF"/>
        </w:rPr>
        <w:t>z"l</w:t>
      </w:r>
      <w:proofErr w:type="spellEnd"/>
      <w:r w:rsidRPr="0072547F">
        <w:rPr>
          <w:color w:val="800000"/>
          <w:sz w:val="24"/>
          <w:szCs w:val="24"/>
          <w:shd w:val="clear" w:color="auto" w:fill="FFFFFF"/>
        </w:rPr>
        <w:br/>
      </w:r>
      <w:r w:rsidRPr="0072547F">
        <w:rPr>
          <w:rStyle w:val="Strong"/>
          <w:b w:val="0"/>
          <w:bCs w:val="0"/>
          <w:color w:val="800000"/>
          <w:sz w:val="24"/>
          <w:szCs w:val="24"/>
          <w:shd w:val="clear" w:color="auto" w:fill="FFFFFF"/>
        </w:rPr>
        <w:t xml:space="preserve">whose </w:t>
      </w:r>
      <w:proofErr w:type="spellStart"/>
      <w:r w:rsidRPr="0072547F">
        <w:rPr>
          <w:rStyle w:val="Strong"/>
          <w:b w:val="0"/>
          <w:bCs w:val="0"/>
          <w:color w:val="800000"/>
          <w:sz w:val="24"/>
          <w:szCs w:val="24"/>
          <w:shd w:val="clear" w:color="auto" w:fill="FFFFFF"/>
        </w:rPr>
        <w:t>yahrzeit</w:t>
      </w:r>
      <w:proofErr w:type="spellEnd"/>
      <w:r w:rsidRPr="0072547F">
        <w:rPr>
          <w:rStyle w:val="Strong"/>
          <w:b w:val="0"/>
          <w:bCs w:val="0"/>
          <w:color w:val="800000"/>
          <w:sz w:val="24"/>
          <w:szCs w:val="24"/>
          <w:shd w:val="clear" w:color="auto" w:fill="FFFFFF"/>
        </w:rPr>
        <w:t xml:space="preserve"> falls on the seventh of </w:t>
      </w:r>
      <w:proofErr w:type="spellStart"/>
      <w:r w:rsidRPr="0072547F">
        <w:rPr>
          <w:rStyle w:val="Strong"/>
          <w:b w:val="0"/>
          <w:bCs w:val="0"/>
          <w:color w:val="800000"/>
          <w:sz w:val="24"/>
          <w:szCs w:val="24"/>
          <w:shd w:val="clear" w:color="auto" w:fill="FFFFFF"/>
        </w:rPr>
        <w:t>Shvat</w:t>
      </w:r>
      <w:proofErr w:type="spellEnd"/>
      <w:proofErr w:type="gramStart"/>
      <w:r w:rsidRPr="0072547F">
        <w:rPr>
          <w:rStyle w:val="Strong"/>
          <w:b w:val="0"/>
          <w:bCs w:val="0"/>
          <w:color w:val="800000"/>
          <w:sz w:val="24"/>
          <w:szCs w:val="24"/>
          <w:shd w:val="clear" w:color="auto" w:fill="FFFFFF"/>
        </w:rPr>
        <w:t>,</w:t>
      </w:r>
      <w:proofErr w:type="gramEnd"/>
      <w:r w:rsidRPr="0072547F">
        <w:rPr>
          <w:color w:val="800000"/>
          <w:sz w:val="24"/>
          <w:szCs w:val="24"/>
          <w:shd w:val="clear" w:color="auto" w:fill="FFFFFF"/>
        </w:rPr>
        <w:br/>
      </w:r>
      <w:r w:rsidRPr="0072547F">
        <w:rPr>
          <w:rStyle w:val="Strong"/>
          <w:b w:val="0"/>
          <w:bCs w:val="0"/>
          <w:color w:val="800000"/>
          <w:sz w:val="24"/>
          <w:szCs w:val="24"/>
          <w:shd w:val="clear" w:color="auto" w:fill="FFFFFF"/>
        </w:rPr>
        <w:t>by her niece, Vivian Singer.</w:t>
      </w:r>
      <w:r w:rsidRPr="0072547F">
        <w:rPr>
          <w:color w:val="800000"/>
          <w:sz w:val="24"/>
          <w:szCs w:val="24"/>
          <w:shd w:val="clear" w:color="auto" w:fill="FFFFFF"/>
        </w:rPr>
        <w:br/>
      </w:r>
      <w:r w:rsidRPr="0072547F">
        <w:rPr>
          <w:rStyle w:val="Strong"/>
          <w:b w:val="0"/>
          <w:bCs w:val="0"/>
          <w:color w:val="800000"/>
          <w:sz w:val="24"/>
          <w:szCs w:val="24"/>
          <w:shd w:val="clear" w:color="auto" w:fill="FFFFFF"/>
        </w:rPr>
        <w:t>*********************************************************</w:t>
      </w:r>
    </w:p>
    <w:p w:rsidR="0072547F" w:rsidRDefault="0072547F" w:rsidP="0059159C">
      <w:pPr>
        <w:spacing w:line="240" w:lineRule="auto"/>
        <w:jc w:val="center"/>
        <w:rPr>
          <w:b/>
          <w:iCs/>
          <w:sz w:val="24"/>
          <w:szCs w:val="24"/>
        </w:rPr>
      </w:pPr>
    </w:p>
    <w:p w:rsidR="00CB40FD" w:rsidRDefault="00874FEC" w:rsidP="0059159C">
      <w:pPr>
        <w:spacing w:line="240" w:lineRule="auto"/>
        <w:jc w:val="center"/>
        <w:rPr>
          <w:b/>
          <w:sz w:val="24"/>
          <w:szCs w:val="24"/>
        </w:rPr>
      </w:pPr>
      <w:proofErr w:type="spellStart"/>
      <w:r w:rsidRPr="00336561">
        <w:rPr>
          <w:b/>
          <w:iCs/>
          <w:sz w:val="24"/>
          <w:szCs w:val="24"/>
        </w:rPr>
        <w:t>Shiur</w:t>
      </w:r>
      <w:proofErr w:type="spellEnd"/>
      <w:r w:rsidR="00CB40FD" w:rsidRPr="00C172A6">
        <w:rPr>
          <w:b/>
          <w:sz w:val="24"/>
          <w:szCs w:val="24"/>
        </w:rPr>
        <w:t xml:space="preserve"> #14: Autonomy in Torah Learning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242D67" w:rsidRPr="00C172A6" w:rsidRDefault="00CB40FD" w:rsidP="0059159C">
      <w:pPr>
        <w:spacing w:line="240" w:lineRule="auto"/>
        <w:jc w:val="both"/>
        <w:rPr>
          <w:sz w:val="24"/>
          <w:szCs w:val="24"/>
        </w:rPr>
      </w:pPr>
      <w:r w:rsidRPr="00C172A6">
        <w:rPr>
          <w:sz w:val="24"/>
          <w:szCs w:val="24"/>
        </w:rPr>
        <w:t xml:space="preserve">The past few </w:t>
      </w:r>
      <w:proofErr w:type="spellStart"/>
      <w:r w:rsidR="00874FEC" w:rsidRPr="00C172A6">
        <w:rPr>
          <w:i/>
          <w:iCs/>
          <w:sz w:val="24"/>
          <w:szCs w:val="24"/>
        </w:rPr>
        <w:t>shiur</w:t>
      </w:r>
      <w:r w:rsidRPr="00C172A6">
        <w:rPr>
          <w:i/>
          <w:iCs/>
          <w:sz w:val="24"/>
          <w:szCs w:val="24"/>
        </w:rPr>
        <w:t>im</w:t>
      </w:r>
      <w:proofErr w:type="spellEnd"/>
      <w:r w:rsidRPr="00C172A6">
        <w:rPr>
          <w:sz w:val="24"/>
          <w:szCs w:val="24"/>
        </w:rPr>
        <w:t xml:space="preserve"> centered </w:t>
      </w:r>
      <w:r w:rsidR="00587E9F" w:rsidRPr="00C172A6">
        <w:rPr>
          <w:sz w:val="24"/>
          <w:szCs w:val="24"/>
        </w:rPr>
        <w:t>on</w:t>
      </w:r>
      <w:r w:rsidRPr="00C172A6">
        <w:rPr>
          <w:sz w:val="24"/>
          <w:szCs w:val="24"/>
        </w:rPr>
        <w:t xml:space="preserve"> the scope of the obligation of </w:t>
      </w:r>
      <w:proofErr w:type="spellStart"/>
      <w:proofErr w:type="gramStart"/>
      <w:r w:rsidRPr="00C172A6">
        <w:rPr>
          <w:i/>
          <w:iCs/>
          <w:sz w:val="24"/>
          <w:szCs w:val="24"/>
        </w:rPr>
        <w:t>talmud</w:t>
      </w:r>
      <w:proofErr w:type="spellEnd"/>
      <w:proofErr w:type="gramEnd"/>
      <w:r w:rsidRPr="00C172A6">
        <w:rPr>
          <w:sz w:val="24"/>
          <w:szCs w:val="24"/>
        </w:rPr>
        <w:t xml:space="preserve"> Torah. Today we turn to the question of how one chooses what to learn. In particular, how strictly regulated </w:t>
      </w:r>
      <w:r w:rsidR="00242D67" w:rsidRPr="00C172A6">
        <w:rPr>
          <w:sz w:val="24"/>
          <w:szCs w:val="24"/>
        </w:rPr>
        <w:t>ought the Torah</w:t>
      </w:r>
      <w:r w:rsidRPr="00C172A6">
        <w:rPr>
          <w:sz w:val="24"/>
          <w:szCs w:val="24"/>
        </w:rPr>
        <w:t xml:space="preserve"> </w:t>
      </w:r>
      <w:proofErr w:type="gramStart"/>
      <w:r w:rsidRPr="00C172A6">
        <w:rPr>
          <w:sz w:val="24"/>
          <w:szCs w:val="24"/>
        </w:rPr>
        <w:t>curriculum</w:t>
      </w:r>
      <w:proofErr w:type="gramEnd"/>
      <w:r w:rsidR="00242D67" w:rsidRPr="00C172A6">
        <w:rPr>
          <w:sz w:val="24"/>
          <w:szCs w:val="24"/>
        </w:rPr>
        <w:t xml:space="preserve"> be</w:t>
      </w:r>
      <w:r w:rsidRPr="00C172A6">
        <w:rPr>
          <w:sz w:val="24"/>
          <w:szCs w:val="24"/>
        </w:rPr>
        <w:t xml:space="preserve">? </w:t>
      </w:r>
    </w:p>
    <w:p w:rsidR="00242D67" w:rsidRPr="00C172A6" w:rsidRDefault="00242D67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  <w:r w:rsidRPr="00C172A6">
        <w:rPr>
          <w:i/>
          <w:sz w:val="24"/>
          <w:szCs w:val="24"/>
        </w:rPr>
        <w:t>Prima facie</w:t>
      </w:r>
      <w:r w:rsidRPr="00C172A6">
        <w:rPr>
          <w:sz w:val="24"/>
          <w:szCs w:val="24"/>
        </w:rPr>
        <w:t>, this question might be dependent on the purpose of Torah study. If the focus is upon acquiring practical knowledge, we might accordingly limit the scope of fle</w:t>
      </w:r>
      <w:r w:rsidR="00242D67" w:rsidRPr="00C172A6">
        <w:rPr>
          <w:sz w:val="24"/>
          <w:szCs w:val="24"/>
        </w:rPr>
        <w:t>xibility available to the student</w:t>
      </w:r>
      <w:r w:rsidRPr="00C172A6">
        <w:rPr>
          <w:sz w:val="24"/>
          <w:szCs w:val="24"/>
        </w:rPr>
        <w:t xml:space="preserve">. Of course, there is much in Torah that falls under the wider rubric of practical </w:t>
      </w:r>
      <w:proofErr w:type="spellStart"/>
      <w:r w:rsidRPr="00C172A6">
        <w:rPr>
          <w:iCs/>
          <w:sz w:val="24"/>
          <w:szCs w:val="24"/>
        </w:rPr>
        <w:t>halakha</w:t>
      </w:r>
      <w:proofErr w:type="spellEnd"/>
      <w:r w:rsidRPr="00C172A6">
        <w:rPr>
          <w:sz w:val="24"/>
          <w:szCs w:val="24"/>
        </w:rPr>
        <w:t xml:space="preserve">, leaving substantial autonomy to the student. Still, if </w:t>
      </w:r>
      <w:proofErr w:type="spellStart"/>
      <w:proofErr w:type="gramStart"/>
      <w:r w:rsidRPr="00C172A6">
        <w:rPr>
          <w:i/>
          <w:sz w:val="24"/>
          <w:szCs w:val="24"/>
        </w:rPr>
        <w:t>talmud</w:t>
      </w:r>
      <w:proofErr w:type="spellEnd"/>
      <w:proofErr w:type="gramEnd"/>
      <w:r w:rsidRPr="00C172A6">
        <w:rPr>
          <w:i/>
          <w:sz w:val="24"/>
          <w:szCs w:val="24"/>
        </w:rPr>
        <w:t xml:space="preserve"> Torah</w:t>
      </w:r>
      <w:r w:rsidRPr="00C172A6">
        <w:rPr>
          <w:sz w:val="24"/>
          <w:szCs w:val="24"/>
        </w:rPr>
        <w:t xml:space="preserve">’s primary aim is to educate a student in </w:t>
      </w:r>
      <w:proofErr w:type="spellStart"/>
      <w:r w:rsidRPr="00C172A6">
        <w:rPr>
          <w:sz w:val="24"/>
          <w:szCs w:val="24"/>
        </w:rPr>
        <w:t>halakhic</w:t>
      </w:r>
      <w:proofErr w:type="spellEnd"/>
      <w:r w:rsidRPr="00C172A6">
        <w:rPr>
          <w:sz w:val="24"/>
          <w:szCs w:val="24"/>
        </w:rPr>
        <w:t xml:space="preserve"> observance, we might discourage the student whose heart is drawn to the study of other Torah disciplines, such as </w:t>
      </w:r>
      <w:proofErr w:type="spellStart"/>
      <w:r w:rsidRPr="00C172A6">
        <w:rPr>
          <w:i/>
          <w:iCs/>
          <w:sz w:val="24"/>
          <w:szCs w:val="24"/>
        </w:rPr>
        <w:t>Tanakh</w:t>
      </w:r>
      <w:proofErr w:type="spellEnd"/>
      <w:r w:rsidRPr="00C172A6">
        <w:rPr>
          <w:sz w:val="24"/>
          <w:szCs w:val="24"/>
        </w:rPr>
        <w:t xml:space="preserve"> or Jewish thought. If, however, the primary thrust of </w:t>
      </w:r>
      <w:proofErr w:type="spellStart"/>
      <w:proofErr w:type="gramStart"/>
      <w:r w:rsidRPr="00C172A6">
        <w:rPr>
          <w:i/>
          <w:sz w:val="24"/>
          <w:szCs w:val="24"/>
        </w:rPr>
        <w:t>talmud</w:t>
      </w:r>
      <w:proofErr w:type="spellEnd"/>
      <w:proofErr w:type="gramEnd"/>
      <w:r w:rsidRPr="00C172A6">
        <w:rPr>
          <w:i/>
          <w:sz w:val="24"/>
          <w:szCs w:val="24"/>
        </w:rPr>
        <w:t xml:space="preserve"> Torah</w:t>
      </w:r>
      <w:r w:rsidRPr="00C172A6">
        <w:rPr>
          <w:sz w:val="24"/>
          <w:szCs w:val="24"/>
        </w:rPr>
        <w:t xml:space="preserve"> is for the sake of </w:t>
      </w:r>
      <w:proofErr w:type="spellStart"/>
      <w:r w:rsidRPr="00C172A6">
        <w:rPr>
          <w:i/>
          <w:sz w:val="24"/>
          <w:szCs w:val="24"/>
        </w:rPr>
        <w:t>deveikut</w:t>
      </w:r>
      <w:proofErr w:type="spellEnd"/>
      <w:r w:rsidRPr="00C172A6">
        <w:rPr>
          <w:sz w:val="24"/>
          <w:szCs w:val="24"/>
        </w:rPr>
        <w:t xml:space="preserve">, clinging to the divine, </w:t>
      </w:r>
      <w:r w:rsidR="00242D67" w:rsidRPr="00C172A6">
        <w:rPr>
          <w:sz w:val="24"/>
          <w:szCs w:val="24"/>
        </w:rPr>
        <w:t>greater latitude is possible</w:t>
      </w:r>
      <w:r w:rsidRPr="00C172A6">
        <w:rPr>
          <w:sz w:val="24"/>
          <w:szCs w:val="24"/>
        </w:rPr>
        <w:t xml:space="preserve">. 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  <w:r w:rsidRPr="00C172A6">
        <w:rPr>
          <w:sz w:val="24"/>
          <w:szCs w:val="24"/>
        </w:rPr>
        <w:t>Inde</w:t>
      </w:r>
      <w:r w:rsidR="00242D67" w:rsidRPr="00C172A6">
        <w:rPr>
          <w:sz w:val="24"/>
          <w:szCs w:val="24"/>
        </w:rPr>
        <w:t xml:space="preserve">ed, </w:t>
      </w:r>
      <w:proofErr w:type="spellStart"/>
      <w:r w:rsidR="00242D67" w:rsidRPr="00C172A6">
        <w:rPr>
          <w:sz w:val="24"/>
          <w:szCs w:val="24"/>
        </w:rPr>
        <w:t>Rav</w:t>
      </w:r>
      <w:proofErr w:type="spellEnd"/>
      <w:r w:rsidR="00242D67" w:rsidRPr="00C172A6">
        <w:rPr>
          <w:sz w:val="24"/>
          <w:szCs w:val="24"/>
        </w:rPr>
        <w:t xml:space="preserve"> </w:t>
      </w:r>
      <w:proofErr w:type="spellStart"/>
      <w:r w:rsidR="00242D67" w:rsidRPr="00C172A6">
        <w:rPr>
          <w:sz w:val="24"/>
          <w:szCs w:val="24"/>
        </w:rPr>
        <w:t>Chayim</w:t>
      </w:r>
      <w:proofErr w:type="spellEnd"/>
      <w:r w:rsidRPr="00C172A6">
        <w:rPr>
          <w:sz w:val="24"/>
          <w:szCs w:val="24"/>
        </w:rPr>
        <w:t xml:space="preserve"> </w:t>
      </w:r>
      <w:proofErr w:type="spellStart"/>
      <w:r w:rsidRPr="00C172A6">
        <w:rPr>
          <w:sz w:val="24"/>
          <w:szCs w:val="24"/>
        </w:rPr>
        <w:t>Volozhin</w:t>
      </w:r>
      <w:proofErr w:type="spellEnd"/>
      <w:r w:rsidRPr="00C172A6">
        <w:rPr>
          <w:sz w:val="24"/>
          <w:szCs w:val="24"/>
        </w:rPr>
        <w:t xml:space="preserve"> in </w:t>
      </w:r>
      <w:proofErr w:type="spellStart"/>
      <w:r w:rsidRPr="00C172A6">
        <w:rPr>
          <w:i/>
          <w:sz w:val="24"/>
          <w:szCs w:val="24"/>
        </w:rPr>
        <w:t>Nefesh</w:t>
      </w:r>
      <w:proofErr w:type="spellEnd"/>
      <w:r w:rsidRPr="00C172A6">
        <w:rPr>
          <w:i/>
          <w:sz w:val="24"/>
          <w:szCs w:val="24"/>
        </w:rPr>
        <w:t xml:space="preserve"> </w:t>
      </w:r>
      <w:r w:rsidR="006F417F" w:rsidRPr="00C172A6">
        <w:rPr>
          <w:i/>
          <w:sz w:val="24"/>
          <w:szCs w:val="24"/>
        </w:rPr>
        <w:t>Ha-</w:t>
      </w:r>
      <w:proofErr w:type="spellStart"/>
      <w:r w:rsidR="006F417F" w:rsidRPr="00C172A6">
        <w:rPr>
          <w:i/>
          <w:sz w:val="24"/>
          <w:szCs w:val="24"/>
        </w:rPr>
        <w:t>ch</w:t>
      </w:r>
      <w:r w:rsidRPr="00C172A6">
        <w:rPr>
          <w:i/>
          <w:sz w:val="24"/>
          <w:szCs w:val="24"/>
        </w:rPr>
        <w:t>ayim</w:t>
      </w:r>
      <w:proofErr w:type="spellEnd"/>
      <w:r w:rsidR="00242D67" w:rsidRPr="00C172A6">
        <w:rPr>
          <w:sz w:val="24"/>
          <w:szCs w:val="24"/>
        </w:rPr>
        <w:t xml:space="preserve"> raises this possibility, </w:t>
      </w:r>
      <w:r w:rsidR="00BA5023" w:rsidRPr="00C172A6">
        <w:rPr>
          <w:sz w:val="24"/>
          <w:szCs w:val="24"/>
        </w:rPr>
        <w:t>albeit</w:t>
      </w:r>
      <w:r w:rsidRPr="00C172A6">
        <w:rPr>
          <w:sz w:val="24"/>
          <w:szCs w:val="24"/>
        </w:rPr>
        <w:t xml:space="preserve"> in a critical vein. </w:t>
      </w:r>
      <w:proofErr w:type="spellStart"/>
      <w:r w:rsidR="00242D67" w:rsidRPr="00C172A6">
        <w:rPr>
          <w:sz w:val="24"/>
          <w:szCs w:val="24"/>
        </w:rPr>
        <w:t>Rav</w:t>
      </w:r>
      <w:proofErr w:type="spellEnd"/>
      <w:r w:rsidR="00242D67" w:rsidRPr="00C172A6">
        <w:rPr>
          <w:sz w:val="24"/>
          <w:szCs w:val="24"/>
        </w:rPr>
        <w:t xml:space="preserve"> </w:t>
      </w:r>
      <w:proofErr w:type="spellStart"/>
      <w:r w:rsidR="00242D67" w:rsidRPr="00C172A6">
        <w:rPr>
          <w:sz w:val="24"/>
          <w:szCs w:val="24"/>
        </w:rPr>
        <w:t>Chayim</w:t>
      </w:r>
      <w:proofErr w:type="spellEnd"/>
      <w:r w:rsidRPr="00C172A6">
        <w:rPr>
          <w:sz w:val="24"/>
          <w:szCs w:val="24"/>
        </w:rPr>
        <w:t xml:space="preserve"> points out that according to the Chasidic doctrine of </w:t>
      </w:r>
      <w:proofErr w:type="spellStart"/>
      <w:r w:rsidRPr="00C172A6">
        <w:rPr>
          <w:i/>
          <w:sz w:val="24"/>
          <w:szCs w:val="24"/>
        </w:rPr>
        <w:t>deveikut</w:t>
      </w:r>
      <w:proofErr w:type="spellEnd"/>
      <w:r w:rsidRPr="00C172A6">
        <w:rPr>
          <w:sz w:val="24"/>
          <w:szCs w:val="24"/>
        </w:rPr>
        <w:t xml:space="preserve">, the content of one’s learning ought to be beside the point. If anything, we should prioritize the study of </w:t>
      </w:r>
      <w:proofErr w:type="spellStart"/>
      <w:r w:rsidR="00CE107E" w:rsidRPr="00C172A6">
        <w:rPr>
          <w:i/>
          <w:sz w:val="24"/>
          <w:szCs w:val="24"/>
        </w:rPr>
        <w:t>Tehillim</w:t>
      </w:r>
      <w:proofErr w:type="spellEnd"/>
      <w:r w:rsidRPr="00C172A6">
        <w:rPr>
          <w:sz w:val="24"/>
          <w:szCs w:val="24"/>
        </w:rPr>
        <w:t xml:space="preserve">, which, for most students, more readily inspires passion than the study of obscure sections of </w:t>
      </w:r>
      <w:proofErr w:type="spellStart"/>
      <w:r w:rsidRPr="00C172A6">
        <w:rPr>
          <w:sz w:val="24"/>
          <w:szCs w:val="24"/>
        </w:rPr>
        <w:t>Gemara</w:t>
      </w:r>
      <w:proofErr w:type="spellEnd"/>
      <w:r w:rsidRPr="00C172A6">
        <w:rPr>
          <w:sz w:val="24"/>
          <w:szCs w:val="24"/>
        </w:rPr>
        <w:t xml:space="preserve">. This view, however, contradicts the rabbinical preference for King David’s study </w:t>
      </w:r>
      <w:r w:rsidR="00242D67" w:rsidRPr="00C172A6">
        <w:rPr>
          <w:sz w:val="24"/>
          <w:szCs w:val="24"/>
        </w:rPr>
        <w:t>of obscure legal sections over p</w:t>
      </w:r>
      <w:r w:rsidRPr="00C172A6">
        <w:rPr>
          <w:sz w:val="24"/>
          <w:szCs w:val="24"/>
        </w:rPr>
        <w:t xml:space="preserve">salms. While </w:t>
      </w:r>
      <w:proofErr w:type="spellStart"/>
      <w:r w:rsidR="00242D67" w:rsidRPr="00C172A6">
        <w:rPr>
          <w:sz w:val="24"/>
          <w:szCs w:val="24"/>
        </w:rPr>
        <w:t>Rav</w:t>
      </w:r>
      <w:proofErr w:type="spellEnd"/>
      <w:r w:rsidR="00242D67" w:rsidRPr="00C172A6">
        <w:rPr>
          <w:sz w:val="24"/>
          <w:szCs w:val="24"/>
        </w:rPr>
        <w:t xml:space="preserve"> </w:t>
      </w:r>
      <w:proofErr w:type="spellStart"/>
      <w:r w:rsidR="00242D67" w:rsidRPr="00C172A6">
        <w:rPr>
          <w:sz w:val="24"/>
          <w:szCs w:val="24"/>
        </w:rPr>
        <w:t>Chayim</w:t>
      </w:r>
      <w:proofErr w:type="spellEnd"/>
      <w:r w:rsidRPr="00C172A6">
        <w:rPr>
          <w:sz w:val="24"/>
          <w:szCs w:val="24"/>
        </w:rPr>
        <w:t xml:space="preserve"> herein may be ca</w:t>
      </w:r>
      <w:r w:rsidR="00242D67" w:rsidRPr="00C172A6">
        <w:rPr>
          <w:sz w:val="24"/>
          <w:szCs w:val="24"/>
        </w:rPr>
        <w:t>ricaturing</w:t>
      </w:r>
      <w:r w:rsidRPr="00C172A6">
        <w:rPr>
          <w:sz w:val="24"/>
          <w:szCs w:val="24"/>
        </w:rPr>
        <w:t xml:space="preserve"> </w:t>
      </w:r>
      <w:r w:rsidR="00BE53CF" w:rsidRPr="00C172A6">
        <w:rPr>
          <w:sz w:val="24"/>
          <w:szCs w:val="24"/>
        </w:rPr>
        <w:t>Chasidic</w:t>
      </w:r>
      <w:r w:rsidR="00A30BFC" w:rsidRPr="00C172A6">
        <w:rPr>
          <w:sz w:val="24"/>
          <w:szCs w:val="24"/>
        </w:rPr>
        <w:t xml:space="preserve"> study, his</w:t>
      </w:r>
      <w:r w:rsidR="008364E0" w:rsidRPr="00C172A6">
        <w:rPr>
          <w:sz w:val="24"/>
          <w:szCs w:val="24"/>
        </w:rPr>
        <w:t xml:space="preserve"> point is</w:t>
      </w:r>
      <w:r w:rsidRPr="00C172A6">
        <w:rPr>
          <w:sz w:val="24"/>
          <w:szCs w:val="24"/>
        </w:rPr>
        <w:t xml:space="preserve"> pertinent to our larger discussion: </w:t>
      </w:r>
      <w:r w:rsidR="00A30BFC" w:rsidRPr="00C172A6">
        <w:rPr>
          <w:sz w:val="24"/>
          <w:szCs w:val="24"/>
        </w:rPr>
        <w:t xml:space="preserve">if mastering content is the aim, a set curriculum is ideal; if </w:t>
      </w:r>
      <w:r w:rsidR="00BA5023" w:rsidRPr="00C172A6">
        <w:rPr>
          <w:sz w:val="24"/>
          <w:szCs w:val="24"/>
        </w:rPr>
        <w:t>having</w:t>
      </w:r>
      <w:r w:rsidR="00A30BFC" w:rsidRPr="00C172A6">
        <w:rPr>
          <w:sz w:val="24"/>
          <w:szCs w:val="24"/>
        </w:rPr>
        <w:t xml:space="preserve"> an </w:t>
      </w:r>
      <w:r w:rsidRPr="00C172A6">
        <w:rPr>
          <w:sz w:val="24"/>
          <w:szCs w:val="24"/>
        </w:rPr>
        <w:t xml:space="preserve">intrinsic religious </w:t>
      </w:r>
      <w:r w:rsidR="00A30BFC" w:rsidRPr="00C172A6">
        <w:rPr>
          <w:sz w:val="24"/>
          <w:szCs w:val="24"/>
        </w:rPr>
        <w:t>experience is the goal</w:t>
      </w:r>
      <w:r w:rsidRPr="00C172A6">
        <w:rPr>
          <w:sz w:val="24"/>
          <w:szCs w:val="24"/>
        </w:rPr>
        <w:t xml:space="preserve">, </w:t>
      </w:r>
      <w:r w:rsidR="00A30BFC" w:rsidRPr="00C172A6">
        <w:rPr>
          <w:sz w:val="24"/>
          <w:szCs w:val="24"/>
        </w:rPr>
        <w:t xml:space="preserve">flexibility is </w:t>
      </w:r>
      <w:r w:rsidR="00BA5023" w:rsidRPr="00C172A6">
        <w:rPr>
          <w:sz w:val="24"/>
          <w:szCs w:val="24"/>
        </w:rPr>
        <w:t>advantageous</w:t>
      </w:r>
      <w:r w:rsidRPr="00C172A6">
        <w:rPr>
          <w:sz w:val="24"/>
          <w:szCs w:val="24"/>
        </w:rPr>
        <w:t xml:space="preserve">. 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BA5023" w:rsidP="0059159C">
      <w:pPr>
        <w:spacing w:line="240" w:lineRule="auto"/>
        <w:jc w:val="both"/>
        <w:rPr>
          <w:sz w:val="24"/>
          <w:szCs w:val="24"/>
        </w:rPr>
      </w:pPr>
      <w:r w:rsidRPr="00C172A6">
        <w:rPr>
          <w:sz w:val="24"/>
          <w:szCs w:val="24"/>
        </w:rPr>
        <w:t>Moreover</w:t>
      </w:r>
      <w:r w:rsidR="00A30BFC" w:rsidRPr="00C172A6">
        <w:rPr>
          <w:sz w:val="24"/>
          <w:szCs w:val="24"/>
        </w:rPr>
        <w:t xml:space="preserve">, let us consider the central role of </w:t>
      </w:r>
      <w:r w:rsidR="00CB40FD" w:rsidRPr="00C172A6">
        <w:rPr>
          <w:sz w:val="24"/>
          <w:szCs w:val="24"/>
        </w:rPr>
        <w:t xml:space="preserve">joy </w:t>
      </w:r>
      <w:r w:rsidR="00A30BFC" w:rsidRPr="00C172A6">
        <w:rPr>
          <w:sz w:val="24"/>
          <w:szCs w:val="24"/>
        </w:rPr>
        <w:t>in</w:t>
      </w:r>
      <w:r w:rsidR="00CB40FD" w:rsidRPr="00C172A6">
        <w:rPr>
          <w:sz w:val="24"/>
          <w:szCs w:val="24"/>
        </w:rPr>
        <w:t xml:space="preserve"> </w:t>
      </w:r>
      <w:proofErr w:type="spellStart"/>
      <w:proofErr w:type="gramStart"/>
      <w:r w:rsidR="00CB40FD" w:rsidRPr="00C172A6">
        <w:rPr>
          <w:i/>
          <w:sz w:val="24"/>
          <w:szCs w:val="24"/>
        </w:rPr>
        <w:t>talmud</w:t>
      </w:r>
      <w:proofErr w:type="spellEnd"/>
      <w:proofErr w:type="gramEnd"/>
      <w:r w:rsidR="00CB40FD" w:rsidRPr="00C172A6">
        <w:rPr>
          <w:i/>
          <w:sz w:val="24"/>
          <w:szCs w:val="24"/>
        </w:rPr>
        <w:t xml:space="preserve"> Torah</w:t>
      </w:r>
      <w:r w:rsidR="00A30BFC" w:rsidRPr="00C172A6">
        <w:rPr>
          <w:i/>
          <w:sz w:val="24"/>
          <w:szCs w:val="24"/>
        </w:rPr>
        <w:t xml:space="preserve">, </w:t>
      </w:r>
      <w:r w:rsidR="00A30BFC" w:rsidRPr="00C172A6">
        <w:rPr>
          <w:iCs/>
          <w:sz w:val="24"/>
          <w:szCs w:val="24"/>
        </w:rPr>
        <w:t xml:space="preserve">which we have </w:t>
      </w:r>
      <w:r w:rsidRPr="00C172A6">
        <w:rPr>
          <w:iCs/>
          <w:sz w:val="24"/>
          <w:szCs w:val="24"/>
        </w:rPr>
        <w:t>discussed</w:t>
      </w:r>
      <w:r w:rsidR="00A30BFC" w:rsidRPr="00C172A6">
        <w:rPr>
          <w:iCs/>
          <w:sz w:val="24"/>
          <w:szCs w:val="24"/>
        </w:rPr>
        <w:t xml:space="preserve"> previously</w:t>
      </w:r>
      <w:r w:rsidR="00CB40FD" w:rsidRPr="00C172A6">
        <w:rPr>
          <w:sz w:val="24"/>
          <w:szCs w:val="24"/>
        </w:rPr>
        <w:t xml:space="preserve">. From an educational standpoint, </w:t>
      </w:r>
      <w:r w:rsidR="00A30BFC" w:rsidRPr="00C172A6">
        <w:rPr>
          <w:sz w:val="24"/>
          <w:szCs w:val="24"/>
        </w:rPr>
        <w:t xml:space="preserve">the stronger a </w:t>
      </w:r>
      <w:r w:rsidR="00CB40FD" w:rsidRPr="00C172A6">
        <w:rPr>
          <w:sz w:val="24"/>
          <w:szCs w:val="24"/>
        </w:rPr>
        <w:t>student</w:t>
      </w:r>
      <w:r w:rsidR="00A30BFC" w:rsidRPr="00C172A6">
        <w:rPr>
          <w:sz w:val="24"/>
          <w:szCs w:val="24"/>
        </w:rPr>
        <w:t xml:space="preserve">’s </w:t>
      </w:r>
      <w:r w:rsidR="00CB40FD" w:rsidRPr="00C172A6">
        <w:rPr>
          <w:sz w:val="24"/>
          <w:szCs w:val="24"/>
        </w:rPr>
        <w:t>voice</w:t>
      </w:r>
      <w:r w:rsidR="00A30BFC" w:rsidRPr="00C172A6">
        <w:rPr>
          <w:sz w:val="24"/>
          <w:szCs w:val="24"/>
        </w:rPr>
        <w:t xml:space="preserve"> is, the more enjoyable study becomes</w:t>
      </w:r>
      <w:r w:rsidR="00CB40FD" w:rsidRPr="00C172A6">
        <w:rPr>
          <w:sz w:val="24"/>
          <w:szCs w:val="24"/>
        </w:rPr>
        <w:t xml:space="preserve">. Furthermore, research indicates </w:t>
      </w:r>
      <w:r w:rsidR="00CB40FD" w:rsidRPr="00C172A6">
        <w:rPr>
          <w:sz w:val="24"/>
          <w:szCs w:val="24"/>
        </w:rPr>
        <w:lastRenderedPageBreak/>
        <w:t xml:space="preserve">that when students play key roles in choosing their courses of study, they tend to feel more invested in their learning and are therefore more successful. 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8364E0" w:rsidRPr="00C172A6" w:rsidRDefault="00A30BFC" w:rsidP="0059159C">
      <w:pPr>
        <w:spacing w:line="240" w:lineRule="auto"/>
        <w:jc w:val="both"/>
        <w:rPr>
          <w:sz w:val="24"/>
          <w:szCs w:val="24"/>
        </w:rPr>
      </w:pPr>
      <w:r w:rsidRPr="00C172A6">
        <w:rPr>
          <w:sz w:val="24"/>
          <w:szCs w:val="24"/>
        </w:rPr>
        <w:t>Bearing all this in mind</w:t>
      </w:r>
      <w:r w:rsidR="00CB40FD" w:rsidRPr="00C172A6">
        <w:rPr>
          <w:sz w:val="24"/>
          <w:szCs w:val="24"/>
        </w:rPr>
        <w:t>, let us turn to the two major texts that</w:t>
      </w:r>
      <w:r w:rsidR="00E014EF" w:rsidRPr="00C172A6">
        <w:rPr>
          <w:sz w:val="24"/>
          <w:szCs w:val="24"/>
        </w:rPr>
        <w:t xml:space="preserve"> address this subject, </w:t>
      </w:r>
      <w:proofErr w:type="spellStart"/>
      <w:r w:rsidR="00E014EF" w:rsidRPr="00C172A6">
        <w:rPr>
          <w:i/>
          <w:iCs/>
          <w:sz w:val="24"/>
          <w:szCs w:val="24"/>
        </w:rPr>
        <w:t>Kiddushin</w:t>
      </w:r>
      <w:proofErr w:type="spellEnd"/>
      <w:r w:rsidR="00E014EF" w:rsidRPr="00C172A6">
        <w:rPr>
          <w:i/>
          <w:iCs/>
          <w:sz w:val="24"/>
          <w:szCs w:val="24"/>
        </w:rPr>
        <w:t xml:space="preserve"> </w:t>
      </w:r>
      <w:r w:rsidR="00E014EF" w:rsidRPr="00C172A6">
        <w:rPr>
          <w:sz w:val="24"/>
          <w:szCs w:val="24"/>
        </w:rPr>
        <w:t xml:space="preserve">30a and </w:t>
      </w:r>
      <w:proofErr w:type="spellStart"/>
      <w:r w:rsidR="00E014EF" w:rsidRPr="00C172A6">
        <w:rPr>
          <w:i/>
          <w:iCs/>
          <w:sz w:val="24"/>
          <w:szCs w:val="24"/>
        </w:rPr>
        <w:t>Avoda</w:t>
      </w:r>
      <w:proofErr w:type="spellEnd"/>
      <w:r w:rsidR="00E014EF" w:rsidRPr="00C172A6">
        <w:rPr>
          <w:i/>
          <w:iCs/>
          <w:sz w:val="24"/>
          <w:szCs w:val="24"/>
        </w:rPr>
        <w:t xml:space="preserve"> Zara </w:t>
      </w:r>
      <w:r w:rsidR="00E014EF" w:rsidRPr="00C172A6">
        <w:rPr>
          <w:sz w:val="24"/>
          <w:szCs w:val="24"/>
        </w:rPr>
        <w:t>19a.</w:t>
      </w:r>
      <w:r w:rsidR="008364E0" w:rsidRPr="00C172A6">
        <w:rPr>
          <w:sz w:val="24"/>
          <w:szCs w:val="24"/>
        </w:rPr>
        <w:t xml:space="preserve"> These sources </w:t>
      </w:r>
      <w:r w:rsidR="00CB40FD" w:rsidRPr="00C172A6">
        <w:rPr>
          <w:sz w:val="24"/>
          <w:szCs w:val="24"/>
        </w:rPr>
        <w:t>convey contrasting messages regarding t</w:t>
      </w:r>
      <w:r w:rsidR="008364E0" w:rsidRPr="00C172A6">
        <w:rPr>
          <w:sz w:val="24"/>
          <w:szCs w:val="24"/>
        </w:rPr>
        <w:t>he degree of autonomy a student should be</w:t>
      </w:r>
      <w:r w:rsidR="00CB40FD" w:rsidRPr="00C172A6">
        <w:rPr>
          <w:sz w:val="24"/>
          <w:szCs w:val="24"/>
        </w:rPr>
        <w:t xml:space="preserve"> afforded. </w:t>
      </w:r>
    </w:p>
    <w:p w:rsidR="008364E0" w:rsidRPr="00C172A6" w:rsidRDefault="008364E0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8364E0" w:rsidP="0059159C">
      <w:pPr>
        <w:spacing w:line="240" w:lineRule="auto"/>
        <w:jc w:val="both"/>
        <w:rPr>
          <w:sz w:val="24"/>
          <w:szCs w:val="24"/>
        </w:rPr>
      </w:pPr>
      <w:proofErr w:type="spellStart"/>
      <w:r w:rsidRPr="00C172A6">
        <w:rPr>
          <w:i/>
          <w:iCs/>
          <w:sz w:val="24"/>
          <w:szCs w:val="24"/>
          <w:lang w:val="en-US"/>
        </w:rPr>
        <w:t>Kiddushin</w:t>
      </w:r>
      <w:proofErr w:type="spellEnd"/>
      <w:r w:rsidRPr="00C172A6">
        <w:rPr>
          <w:sz w:val="24"/>
          <w:szCs w:val="24"/>
          <w:lang w:val="en-US"/>
        </w:rPr>
        <w:t xml:space="preserve"> 30a, which we have mentioned previously, </w:t>
      </w:r>
      <w:r w:rsidRPr="00C172A6">
        <w:rPr>
          <w:sz w:val="24"/>
          <w:szCs w:val="24"/>
        </w:rPr>
        <w:t xml:space="preserve">cites the ruling of </w:t>
      </w:r>
      <w:proofErr w:type="spellStart"/>
      <w:r w:rsidRPr="00C172A6">
        <w:rPr>
          <w:sz w:val="24"/>
          <w:szCs w:val="24"/>
        </w:rPr>
        <w:t>Rav</w:t>
      </w:r>
      <w:proofErr w:type="spellEnd"/>
      <w:r w:rsidRPr="00C172A6">
        <w:rPr>
          <w:sz w:val="24"/>
          <w:szCs w:val="24"/>
        </w:rPr>
        <w:t xml:space="preserve"> </w:t>
      </w:r>
      <w:proofErr w:type="spellStart"/>
      <w:r w:rsidRPr="00C172A6">
        <w:rPr>
          <w:sz w:val="24"/>
          <w:szCs w:val="24"/>
        </w:rPr>
        <w:t>Safra</w:t>
      </w:r>
      <w:proofErr w:type="spellEnd"/>
      <w:r w:rsidRPr="00C172A6">
        <w:rPr>
          <w:sz w:val="24"/>
          <w:szCs w:val="24"/>
        </w:rPr>
        <w:t xml:space="preserve"> in the name of Rabbi </w:t>
      </w:r>
      <w:proofErr w:type="spellStart"/>
      <w:r w:rsidRPr="00C172A6">
        <w:rPr>
          <w:sz w:val="24"/>
          <w:szCs w:val="24"/>
        </w:rPr>
        <w:t>Yehoshua</w:t>
      </w:r>
      <w:proofErr w:type="spellEnd"/>
      <w:r w:rsidRPr="00C172A6">
        <w:rPr>
          <w:sz w:val="24"/>
          <w:szCs w:val="24"/>
        </w:rPr>
        <w:t xml:space="preserve"> ben </w:t>
      </w:r>
      <w:proofErr w:type="spellStart"/>
      <w:r w:rsidRPr="00C172A6">
        <w:rPr>
          <w:sz w:val="24"/>
          <w:szCs w:val="24"/>
        </w:rPr>
        <w:t>Chananya</w:t>
      </w:r>
      <w:proofErr w:type="spellEnd"/>
      <w:r w:rsidRPr="00C172A6">
        <w:rPr>
          <w:sz w:val="24"/>
          <w:szCs w:val="24"/>
        </w:rPr>
        <w:t xml:space="preserve"> that one’s study should be split into three, one-third each for </w:t>
      </w:r>
      <w:proofErr w:type="spellStart"/>
      <w:r w:rsidRPr="00C172A6">
        <w:rPr>
          <w:i/>
          <w:sz w:val="24"/>
          <w:szCs w:val="24"/>
        </w:rPr>
        <w:t>Mikra</w:t>
      </w:r>
      <w:proofErr w:type="spellEnd"/>
      <w:r w:rsidRPr="00C172A6">
        <w:rPr>
          <w:sz w:val="24"/>
          <w:szCs w:val="24"/>
        </w:rPr>
        <w:t xml:space="preserve">, </w:t>
      </w:r>
      <w:proofErr w:type="spellStart"/>
      <w:r w:rsidRPr="00C172A6">
        <w:rPr>
          <w:sz w:val="24"/>
          <w:szCs w:val="24"/>
        </w:rPr>
        <w:t>Mishna</w:t>
      </w:r>
      <w:proofErr w:type="spellEnd"/>
      <w:r w:rsidRPr="00C172A6">
        <w:rPr>
          <w:sz w:val="24"/>
          <w:szCs w:val="24"/>
        </w:rPr>
        <w:t xml:space="preserve"> and Talmud.</w:t>
      </w:r>
      <w:r w:rsidR="00CB40FD" w:rsidRPr="00C172A6">
        <w:rPr>
          <w:sz w:val="24"/>
          <w:szCs w:val="24"/>
        </w:rPr>
        <w:t xml:space="preserve"> T</w:t>
      </w:r>
      <w:r w:rsidR="001479CA" w:rsidRPr="00C172A6">
        <w:rPr>
          <w:sz w:val="24"/>
          <w:szCs w:val="24"/>
        </w:rPr>
        <w:t xml:space="preserve">aken </w:t>
      </w:r>
      <w:r w:rsidR="00BA5023" w:rsidRPr="00C172A6">
        <w:rPr>
          <w:sz w:val="24"/>
          <w:szCs w:val="24"/>
        </w:rPr>
        <w:t>literally</w:t>
      </w:r>
      <w:r w:rsidR="001479CA" w:rsidRPr="00C172A6">
        <w:rPr>
          <w:sz w:val="24"/>
          <w:szCs w:val="24"/>
        </w:rPr>
        <w:t>, thi</w:t>
      </w:r>
      <w:r w:rsidRPr="00C172A6">
        <w:rPr>
          <w:sz w:val="24"/>
          <w:szCs w:val="24"/>
        </w:rPr>
        <w:t xml:space="preserve">s </w:t>
      </w:r>
      <w:r w:rsidR="001479CA" w:rsidRPr="00C172A6">
        <w:rPr>
          <w:sz w:val="24"/>
          <w:szCs w:val="24"/>
        </w:rPr>
        <w:t>would indicate</w:t>
      </w:r>
      <w:r w:rsidRPr="00C172A6">
        <w:rPr>
          <w:sz w:val="24"/>
          <w:szCs w:val="24"/>
        </w:rPr>
        <w:t xml:space="preserve"> </w:t>
      </w:r>
      <w:r w:rsidR="00CB40FD" w:rsidRPr="00C172A6">
        <w:rPr>
          <w:sz w:val="24"/>
          <w:szCs w:val="24"/>
        </w:rPr>
        <w:t xml:space="preserve">a fairly regimented course of study. </w:t>
      </w:r>
      <w:r w:rsidR="001479CA" w:rsidRPr="00C172A6">
        <w:rPr>
          <w:sz w:val="24"/>
          <w:szCs w:val="24"/>
        </w:rPr>
        <w:t xml:space="preserve">The </w:t>
      </w:r>
      <w:proofErr w:type="spellStart"/>
      <w:r w:rsidR="001479CA" w:rsidRPr="00C172A6">
        <w:rPr>
          <w:sz w:val="24"/>
          <w:szCs w:val="24"/>
        </w:rPr>
        <w:t>Rishonim</w:t>
      </w:r>
      <w:proofErr w:type="spellEnd"/>
      <w:r w:rsidR="001479CA" w:rsidRPr="00C172A6">
        <w:rPr>
          <w:sz w:val="24"/>
          <w:szCs w:val="24"/>
        </w:rPr>
        <w:t xml:space="preserve"> take this </w:t>
      </w:r>
      <w:r w:rsidR="00BA5023" w:rsidRPr="00C172A6">
        <w:rPr>
          <w:sz w:val="24"/>
          <w:szCs w:val="24"/>
        </w:rPr>
        <w:t>further</w:t>
      </w:r>
      <w:r w:rsidR="001479CA" w:rsidRPr="00C172A6">
        <w:rPr>
          <w:sz w:val="24"/>
          <w:szCs w:val="24"/>
        </w:rPr>
        <w:t xml:space="preserve"> by endorsing a course of study which is dominated by the study of the Babylonian </w:t>
      </w:r>
      <w:r w:rsidR="00BA5023" w:rsidRPr="00C172A6">
        <w:rPr>
          <w:sz w:val="24"/>
          <w:szCs w:val="24"/>
        </w:rPr>
        <w:t>Talmud</w:t>
      </w:r>
      <w:r w:rsidR="001479CA" w:rsidRPr="00C172A6">
        <w:rPr>
          <w:sz w:val="24"/>
          <w:szCs w:val="24"/>
        </w:rPr>
        <w:t xml:space="preserve">. According to </w:t>
      </w:r>
      <w:proofErr w:type="spellStart"/>
      <w:r w:rsidRPr="00C172A6">
        <w:rPr>
          <w:sz w:val="24"/>
          <w:szCs w:val="24"/>
        </w:rPr>
        <w:t>Rabbeinu</w:t>
      </w:r>
      <w:proofErr w:type="spellEnd"/>
      <w:r w:rsidRPr="00C172A6">
        <w:rPr>
          <w:sz w:val="24"/>
          <w:szCs w:val="24"/>
        </w:rPr>
        <w:t xml:space="preserve"> Tam (cited by</w:t>
      </w:r>
      <w:r w:rsidR="00CB40FD" w:rsidRPr="00C172A6">
        <w:rPr>
          <w:sz w:val="24"/>
          <w:szCs w:val="24"/>
        </w:rPr>
        <w:t xml:space="preserve"> </w:t>
      </w:r>
      <w:proofErr w:type="spellStart"/>
      <w:r w:rsidR="00CB40FD" w:rsidRPr="00C172A6">
        <w:rPr>
          <w:sz w:val="24"/>
          <w:szCs w:val="24"/>
        </w:rPr>
        <w:t>Tosafot</w:t>
      </w:r>
      <w:proofErr w:type="spellEnd"/>
      <w:r w:rsidRPr="00C172A6">
        <w:rPr>
          <w:sz w:val="24"/>
          <w:szCs w:val="24"/>
        </w:rPr>
        <w:t>,</w:t>
      </w:r>
      <w:r w:rsidR="00CB40FD" w:rsidRPr="00C172A6">
        <w:rPr>
          <w:sz w:val="24"/>
          <w:szCs w:val="24"/>
        </w:rPr>
        <w:t xml:space="preserve"> </w:t>
      </w:r>
      <w:r w:rsidR="00CB40FD" w:rsidRPr="00C172A6">
        <w:rPr>
          <w:i/>
          <w:sz w:val="24"/>
          <w:szCs w:val="24"/>
        </w:rPr>
        <w:t>Sanhedrin</w:t>
      </w:r>
      <w:r w:rsidR="00CB40FD" w:rsidRPr="00C172A6">
        <w:rPr>
          <w:sz w:val="24"/>
          <w:szCs w:val="24"/>
        </w:rPr>
        <w:t xml:space="preserve"> 24a</w:t>
      </w:r>
      <w:r w:rsidRPr="00C172A6">
        <w:rPr>
          <w:sz w:val="24"/>
          <w:szCs w:val="24"/>
        </w:rPr>
        <w:t>,</w:t>
      </w:r>
      <w:r w:rsidR="00CB40FD" w:rsidRPr="00C172A6">
        <w:rPr>
          <w:sz w:val="24"/>
          <w:szCs w:val="24"/>
        </w:rPr>
        <w:t xml:space="preserve"> </w:t>
      </w:r>
      <w:proofErr w:type="spellStart"/>
      <w:r w:rsidR="00CB40FD" w:rsidRPr="00C172A6">
        <w:rPr>
          <w:sz w:val="24"/>
          <w:szCs w:val="24"/>
        </w:rPr>
        <w:t>s.v</w:t>
      </w:r>
      <w:proofErr w:type="spellEnd"/>
      <w:r w:rsidR="00CB40FD" w:rsidRPr="00C172A6">
        <w:rPr>
          <w:sz w:val="24"/>
          <w:szCs w:val="24"/>
        </w:rPr>
        <w:t xml:space="preserve">. </w:t>
      </w:r>
      <w:proofErr w:type="spellStart"/>
      <w:r w:rsidR="00BE53CF" w:rsidRPr="00C172A6">
        <w:rPr>
          <w:i/>
          <w:sz w:val="24"/>
          <w:szCs w:val="24"/>
        </w:rPr>
        <w:t>Balul</w:t>
      </w:r>
      <w:proofErr w:type="spellEnd"/>
      <w:r w:rsidR="00CB40FD" w:rsidRPr="00C172A6">
        <w:rPr>
          <w:sz w:val="24"/>
          <w:szCs w:val="24"/>
        </w:rPr>
        <w:t>)</w:t>
      </w:r>
      <w:r w:rsidR="001479CA" w:rsidRPr="00C172A6">
        <w:rPr>
          <w:sz w:val="24"/>
          <w:szCs w:val="24"/>
        </w:rPr>
        <w:t xml:space="preserve">, this is because the </w:t>
      </w:r>
      <w:proofErr w:type="spellStart"/>
      <w:r w:rsidR="001479CA" w:rsidRPr="00C172A6">
        <w:rPr>
          <w:i/>
          <w:iCs/>
          <w:sz w:val="24"/>
          <w:szCs w:val="24"/>
        </w:rPr>
        <w:t>Bavli</w:t>
      </w:r>
      <w:proofErr w:type="spellEnd"/>
      <w:r w:rsidR="001479CA" w:rsidRPr="00C172A6">
        <w:rPr>
          <w:sz w:val="24"/>
          <w:szCs w:val="24"/>
        </w:rPr>
        <w:t xml:space="preserve"> </w:t>
      </w:r>
      <w:r w:rsidRPr="00C172A6">
        <w:rPr>
          <w:sz w:val="24"/>
          <w:szCs w:val="24"/>
        </w:rPr>
        <w:t xml:space="preserve">contains an admixture of all three elements. </w:t>
      </w:r>
      <w:r w:rsidR="001479CA" w:rsidRPr="00C172A6">
        <w:rPr>
          <w:sz w:val="24"/>
          <w:szCs w:val="24"/>
        </w:rPr>
        <w:t xml:space="preserve">According to </w:t>
      </w:r>
      <w:proofErr w:type="spellStart"/>
      <w:r w:rsidR="00CB40FD" w:rsidRPr="00C172A6">
        <w:rPr>
          <w:sz w:val="24"/>
          <w:szCs w:val="24"/>
        </w:rPr>
        <w:t>Rambam</w:t>
      </w:r>
      <w:proofErr w:type="spellEnd"/>
      <w:r w:rsidR="00CB40FD" w:rsidRPr="00C172A6">
        <w:rPr>
          <w:sz w:val="24"/>
          <w:szCs w:val="24"/>
        </w:rPr>
        <w:t xml:space="preserve"> (</w:t>
      </w:r>
      <w:proofErr w:type="spellStart"/>
      <w:r w:rsidR="00CB40FD" w:rsidRPr="00C172A6">
        <w:rPr>
          <w:i/>
          <w:sz w:val="24"/>
          <w:szCs w:val="24"/>
        </w:rPr>
        <w:t>Hilkhot</w:t>
      </w:r>
      <w:proofErr w:type="spellEnd"/>
      <w:r w:rsidR="00CB40FD" w:rsidRPr="00C172A6">
        <w:rPr>
          <w:i/>
          <w:sz w:val="24"/>
          <w:szCs w:val="24"/>
        </w:rPr>
        <w:t xml:space="preserve"> Talmud Torah </w:t>
      </w:r>
      <w:r w:rsidR="00CB40FD" w:rsidRPr="00C172A6">
        <w:rPr>
          <w:sz w:val="24"/>
          <w:szCs w:val="24"/>
        </w:rPr>
        <w:t>1:12)</w:t>
      </w:r>
      <w:r w:rsidR="001479CA" w:rsidRPr="00C172A6">
        <w:rPr>
          <w:sz w:val="24"/>
          <w:szCs w:val="24"/>
        </w:rPr>
        <w:t xml:space="preserve">, this is because </w:t>
      </w:r>
      <w:proofErr w:type="spellStart"/>
      <w:r w:rsidR="001479CA" w:rsidRPr="00C172A6">
        <w:rPr>
          <w:sz w:val="24"/>
          <w:szCs w:val="24"/>
        </w:rPr>
        <w:t>Rav</w:t>
      </w:r>
      <w:proofErr w:type="spellEnd"/>
      <w:r w:rsidR="001479CA" w:rsidRPr="00C172A6">
        <w:rPr>
          <w:sz w:val="24"/>
          <w:szCs w:val="24"/>
        </w:rPr>
        <w:t xml:space="preserve"> </w:t>
      </w:r>
      <w:proofErr w:type="spellStart"/>
      <w:r w:rsidR="001479CA" w:rsidRPr="00C172A6">
        <w:rPr>
          <w:sz w:val="24"/>
          <w:szCs w:val="24"/>
        </w:rPr>
        <w:t>Safra’s</w:t>
      </w:r>
      <w:proofErr w:type="spellEnd"/>
      <w:r w:rsidR="001479CA" w:rsidRPr="00C172A6">
        <w:rPr>
          <w:sz w:val="24"/>
          <w:szCs w:val="24"/>
        </w:rPr>
        <w:t xml:space="preserve"> directions are only for beginners; </w:t>
      </w:r>
      <w:r w:rsidR="00527FF8" w:rsidRPr="00C172A6">
        <w:rPr>
          <w:sz w:val="24"/>
          <w:szCs w:val="24"/>
        </w:rPr>
        <w:t xml:space="preserve">for an advanced student, “one’s attention should be focused on </w:t>
      </w:r>
      <w:proofErr w:type="spellStart"/>
      <w:r w:rsidR="00527FF8" w:rsidRPr="00C172A6">
        <w:rPr>
          <w:sz w:val="24"/>
          <w:szCs w:val="24"/>
        </w:rPr>
        <w:t>Gemara</w:t>
      </w:r>
      <w:proofErr w:type="spellEnd"/>
      <w:r w:rsidR="00527FF8" w:rsidRPr="00C172A6">
        <w:rPr>
          <w:sz w:val="24"/>
          <w:szCs w:val="24"/>
        </w:rPr>
        <w:t xml:space="preserve"> as the primary pursuit, according to one’s ambition and ability.”</w:t>
      </w:r>
      <w:r w:rsidR="00CB40FD" w:rsidRPr="00C172A6">
        <w:rPr>
          <w:i/>
          <w:sz w:val="24"/>
          <w:szCs w:val="24"/>
        </w:rPr>
        <w:t xml:space="preserve"> </w:t>
      </w:r>
      <w:proofErr w:type="spellStart"/>
      <w:r w:rsidR="00CB40FD" w:rsidRPr="00C172A6">
        <w:rPr>
          <w:i/>
          <w:sz w:val="24"/>
          <w:szCs w:val="24"/>
        </w:rPr>
        <w:t>Avot</w:t>
      </w:r>
      <w:proofErr w:type="spellEnd"/>
      <w:r w:rsidR="00527FF8" w:rsidRPr="00C172A6">
        <w:rPr>
          <w:sz w:val="24"/>
          <w:szCs w:val="24"/>
        </w:rPr>
        <w:t xml:space="preserve"> </w:t>
      </w:r>
      <w:r w:rsidR="00CB40FD" w:rsidRPr="00C172A6">
        <w:rPr>
          <w:sz w:val="24"/>
          <w:szCs w:val="24"/>
        </w:rPr>
        <w:t>5:</w:t>
      </w:r>
      <w:r w:rsidR="00527FF8" w:rsidRPr="00C172A6">
        <w:rPr>
          <w:sz w:val="24"/>
          <w:szCs w:val="24"/>
        </w:rPr>
        <w:t>23 similarly prescribes ages for Torah study: fi</w:t>
      </w:r>
      <w:r w:rsidR="00CB40FD" w:rsidRPr="00C172A6">
        <w:rPr>
          <w:sz w:val="24"/>
          <w:szCs w:val="24"/>
        </w:rPr>
        <w:t xml:space="preserve">ve </w:t>
      </w:r>
      <w:r w:rsidR="00527FF8" w:rsidRPr="00C172A6">
        <w:rPr>
          <w:sz w:val="24"/>
          <w:szCs w:val="24"/>
        </w:rPr>
        <w:t xml:space="preserve">for </w:t>
      </w:r>
      <w:proofErr w:type="spellStart"/>
      <w:r w:rsidR="00527FF8" w:rsidRPr="00C172A6">
        <w:rPr>
          <w:i/>
          <w:sz w:val="24"/>
          <w:szCs w:val="24"/>
        </w:rPr>
        <w:t>M</w:t>
      </w:r>
      <w:r w:rsidR="00CB40FD" w:rsidRPr="00C172A6">
        <w:rPr>
          <w:i/>
          <w:sz w:val="24"/>
          <w:szCs w:val="24"/>
        </w:rPr>
        <w:t>ikra</w:t>
      </w:r>
      <w:proofErr w:type="spellEnd"/>
      <w:r w:rsidR="00527FF8" w:rsidRPr="00C172A6">
        <w:rPr>
          <w:sz w:val="24"/>
          <w:szCs w:val="24"/>
        </w:rPr>
        <w:t xml:space="preserve">, </w:t>
      </w:r>
      <w:r w:rsidR="00CB40FD" w:rsidRPr="00C172A6">
        <w:rPr>
          <w:sz w:val="24"/>
          <w:szCs w:val="24"/>
        </w:rPr>
        <w:t xml:space="preserve">ten for </w:t>
      </w:r>
      <w:proofErr w:type="spellStart"/>
      <w:r w:rsidR="00CB40FD" w:rsidRPr="00C172A6">
        <w:rPr>
          <w:sz w:val="24"/>
          <w:szCs w:val="24"/>
        </w:rPr>
        <w:t>Mishna</w:t>
      </w:r>
      <w:proofErr w:type="spellEnd"/>
      <w:r w:rsidR="00CB40FD" w:rsidRPr="00C172A6">
        <w:rPr>
          <w:sz w:val="24"/>
          <w:szCs w:val="24"/>
        </w:rPr>
        <w:t xml:space="preserve">, and fifteen for Talmud. 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  <w:r w:rsidRPr="00C172A6">
        <w:rPr>
          <w:sz w:val="24"/>
          <w:szCs w:val="24"/>
        </w:rPr>
        <w:t xml:space="preserve">On the other hand, </w:t>
      </w:r>
      <w:proofErr w:type="spellStart"/>
      <w:r w:rsidRPr="00C172A6">
        <w:rPr>
          <w:i/>
          <w:sz w:val="24"/>
          <w:szCs w:val="24"/>
        </w:rPr>
        <w:t>Avoda</w:t>
      </w:r>
      <w:proofErr w:type="spellEnd"/>
      <w:r w:rsidRPr="00C172A6">
        <w:rPr>
          <w:i/>
          <w:sz w:val="24"/>
          <w:szCs w:val="24"/>
        </w:rPr>
        <w:t xml:space="preserve"> Zara</w:t>
      </w:r>
      <w:r w:rsidR="00527FF8" w:rsidRPr="00C172A6">
        <w:rPr>
          <w:sz w:val="24"/>
          <w:szCs w:val="24"/>
        </w:rPr>
        <w:t xml:space="preserve"> 19a</w:t>
      </w:r>
      <w:r w:rsidRPr="00C172A6">
        <w:rPr>
          <w:sz w:val="24"/>
          <w:szCs w:val="24"/>
        </w:rPr>
        <w:t xml:space="preserve"> </w:t>
      </w:r>
      <w:r w:rsidR="00527FF8" w:rsidRPr="00C172A6">
        <w:rPr>
          <w:sz w:val="24"/>
          <w:szCs w:val="24"/>
        </w:rPr>
        <w:t xml:space="preserve">notes: “When they came to this verse, ‘But whose desire </w:t>
      </w:r>
      <w:r w:rsidR="00C172A6">
        <w:rPr>
          <w:sz w:val="24"/>
          <w:szCs w:val="24"/>
        </w:rPr>
        <w:t xml:space="preserve">is </w:t>
      </w:r>
      <w:r w:rsidR="00527FF8" w:rsidRPr="00C172A6">
        <w:rPr>
          <w:sz w:val="24"/>
          <w:szCs w:val="24"/>
        </w:rPr>
        <w:t>for God’s Torah</w:t>
      </w:r>
      <w:r w:rsidR="00C172A6">
        <w:rPr>
          <w:sz w:val="24"/>
          <w:szCs w:val="24"/>
        </w:rPr>
        <w:t>’</w:t>
      </w:r>
      <w:r w:rsidR="00527FF8" w:rsidRPr="00C172A6">
        <w:rPr>
          <w:sz w:val="24"/>
          <w:szCs w:val="24"/>
        </w:rPr>
        <w:t xml:space="preserve"> (</w:t>
      </w:r>
      <w:proofErr w:type="spellStart"/>
      <w:r w:rsidR="00527FF8" w:rsidRPr="00C172A6">
        <w:rPr>
          <w:i/>
          <w:sz w:val="24"/>
          <w:szCs w:val="24"/>
        </w:rPr>
        <w:t>Tehillim</w:t>
      </w:r>
      <w:proofErr w:type="spellEnd"/>
      <w:r w:rsidR="00527FF8" w:rsidRPr="00C172A6">
        <w:rPr>
          <w:sz w:val="24"/>
          <w:szCs w:val="24"/>
        </w:rPr>
        <w:t xml:space="preserve"> 1:2), Rabbi commented: ‘One can only learn well that part of the Torah which is one’s heart's desire</w:t>
      </w:r>
      <w:r w:rsidRPr="00C172A6">
        <w:rPr>
          <w:sz w:val="24"/>
          <w:szCs w:val="24"/>
        </w:rPr>
        <w:t>.</w:t>
      </w:r>
      <w:r w:rsidR="00527FF8" w:rsidRPr="00C172A6">
        <w:rPr>
          <w:sz w:val="24"/>
          <w:szCs w:val="24"/>
        </w:rPr>
        <w:t>’</w:t>
      </w:r>
      <w:r w:rsidRPr="00C172A6">
        <w:rPr>
          <w:sz w:val="24"/>
          <w:szCs w:val="24"/>
        </w:rPr>
        <w:t xml:space="preserve">” While there is not necessarily a direct contradiction between the </w:t>
      </w:r>
      <w:proofErr w:type="spellStart"/>
      <w:r w:rsidRPr="00C172A6">
        <w:rPr>
          <w:i/>
          <w:sz w:val="24"/>
          <w:szCs w:val="24"/>
        </w:rPr>
        <w:t>sugyot</w:t>
      </w:r>
      <w:proofErr w:type="spellEnd"/>
      <w:r w:rsidRPr="00C172A6">
        <w:rPr>
          <w:sz w:val="24"/>
          <w:szCs w:val="24"/>
        </w:rPr>
        <w:t xml:space="preserve">, </w:t>
      </w:r>
      <w:r w:rsidR="00C172A6">
        <w:rPr>
          <w:sz w:val="24"/>
          <w:szCs w:val="24"/>
        </w:rPr>
        <w:t>we do</w:t>
      </w:r>
      <w:r w:rsidRPr="00C172A6">
        <w:rPr>
          <w:sz w:val="24"/>
          <w:szCs w:val="24"/>
        </w:rPr>
        <w:t xml:space="preserve"> get a different sense from these two passages. Is it possible to resolve this apparent tension? Based on the commentaries, a number of answers may be offered: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527FF8" w:rsidP="005915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4"/>
          <w:szCs w:val="24"/>
        </w:rPr>
      </w:pPr>
      <w:proofErr w:type="spellStart"/>
      <w:r w:rsidRPr="00C172A6">
        <w:rPr>
          <w:sz w:val="24"/>
          <w:szCs w:val="24"/>
        </w:rPr>
        <w:t>Rambam</w:t>
      </w:r>
      <w:proofErr w:type="spellEnd"/>
      <w:r w:rsidRPr="00C172A6">
        <w:rPr>
          <w:sz w:val="24"/>
          <w:szCs w:val="24"/>
        </w:rPr>
        <w:t xml:space="preserve"> and the </w:t>
      </w:r>
      <w:proofErr w:type="spellStart"/>
      <w:r w:rsidRPr="00C172A6">
        <w:rPr>
          <w:sz w:val="24"/>
          <w:szCs w:val="24"/>
        </w:rPr>
        <w:t>Mechabber</w:t>
      </w:r>
      <w:proofErr w:type="spellEnd"/>
      <w:r w:rsidR="00CB40FD" w:rsidRPr="00C172A6">
        <w:rPr>
          <w:sz w:val="24"/>
          <w:szCs w:val="24"/>
        </w:rPr>
        <w:t xml:space="preserve"> omit </w:t>
      </w:r>
      <w:r w:rsidRPr="00C172A6">
        <w:rPr>
          <w:sz w:val="24"/>
          <w:szCs w:val="24"/>
        </w:rPr>
        <w:t xml:space="preserve">Rabbi’s </w:t>
      </w:r>
      <w:r w:rsidR="00C172A6" w:rsidRPr="00C172A6">
        <w:rPr>
          <w:sz w:val="24"/>
          <w:szCs w:val="24"/>
        </w:rPr>
        <w:t>statement</w:t>
      </w:r>
      <w:r w:rsidR="00CB40FD" w:rsidRPr="00C172A6">
        <w:rPr>
          <w:sz w:val="24"/>
          <w:szCs w:val="24"/>
        </w:rPr>
        <w:t xml:space="preserve"> in their respective codifications of the laws of Torah study, implying that the </w:t>
      </w:r>
      <w:proofErr w:type="spellStart"/>
      <w:r w:rsidR="00CB40FD" w:rsidRPr="00C172A6">
        <w:rPr>
          <w:i/>
          <w:sz w:val="24"/>
          <w:szCs w:val="24"/>
        </w:rPr>
        <w:t>sugya</w:t>
      </w:r>
      <w:proofErr w:type="spellEnd"/>
      <w:r w:rsidR="00CB40FD" w:rsidRPr="00C172A6">
        <w:rPr>
          <w:sz w:val="24"/>
          <w:szCs w:val="24"/>
        </w:rPr>
        <w:t xml:space="preserve"> is not accepted as a matter of practical </w:t>
      </w:r>
      <w:proofErr w:type="spellStart"/>
      <w:r w:rsidR="00CB40FD" w:rsidRPr="00C172A6">
        <w:rPr>
          <w:iCs/>
          <w:sz w:val="24"/>
          <w:szCs w:val="24"/>
        </w:rPr>
        <w:t>halakha</w:t>
      </w:r>
      <w:proofErr w:type="spellEnd"/>
      <w:r w:rsidRPr="00C172A6">
        <w:rPr>
          <w:sz w:val="24"/>
          <w:szCs w:val="24"/>
        </w:rPr>
        <w:t>. Possibly, they see</w:t>
      </w:r>
      <w:r w:rsidR="00CB40FD" w:rsidRPr="00C172A6">
        <w:rPr>
          <w:sz w:val="24"/>
          <w:szCs w:val="24"/>
        </w:rPr>
        <w:t xml:space="preserve"> the </w:t>
      </w:r>
      <w:proofErr w:type="spellStart"/>
      <w:r w:rsidR="00CB40FD" w:rsidRPr="00C172A6">
        <w:rPr>
          <w:i/>
          <w:sz w:val="24"/>
          <w:szCs w:val="24"/>
        </w:rPr>
        <w:t>sugyot</w:t>
      </w:r>
      <w:proofErr w:type="spellEnd"/>
      <w:r w:rsidRPr="00C172A6">
        <w:rPr>
          <w:sz w:val="24"/>
          <w:szCs w:val="24"/>
        </w:rPr>
        <w:t xml:space="preserve"> as conflicting, choosing to accept the first and reject the second</w:t>
      </w:r>
      <w:r w:rsidR="00CB40FD" w:rsidRPr="00C172A6">
        <w:rPr>
          <w:sz w:val="24"/>
          <w:szCs w:val="24"/>
        </w:rPr>
        <w:t xml:space="preserve">. Alternatively, </w:t>
      </w:r>
      <w:r w:rsidRPr="00C172A6">
        <w:rPr>
          <w:sz w:val="24"/>
          <w:szCs w:val="24"/>
        </w:rPr>
        <w:t xml:space="preserve">Rabbi’s comment may </w:t>
      </w:r>
      <w:r w:rsidR="00C172A6">
        <w:rPr>
          <w:sz w:val="24"/>
          <w:szCs w:val="24"/>
        </w:rPr>
        <w:t xml:space="preserve">be </w:t>
      </w:r>
      <w:proofErr w:type="spellStart"/>
      <w:r w:rsidRPr="00C172A6">
        <w:rPr>
          <w:sz w:val="24"/>
          <w:szCs w:val="24"/>
        </w:rPr>
        <w:t>aggadic</w:t>
      </w:r>
      <w:proofErr w:type="spellEnd"/>
      <w:r w:rsidRPr="00C172A6">
        <w:rPr>
          <w:sz w:val="24"/>
          <w:szCs w:val="24"/>
        </w:rPr>
        <w:t xml:space="preserve"> in nature, which would exclude it from the purview of </w:t>
      </w:r>
      <w:proofErr w:type="spellStart"/>
      <w:r w:rsidR="00C172A6" w:rsidRPr="00C172A6">
        <w:rPr>
          <w:sz w:val="24"/>
          <w:szCs w:val="24"/>
        </w:rPr>
        <w:t>halakhic</w:t>
      </w:r>
      <w:proofErr w:type="spellEnd"/>
      <w:r w:rsidRPr="00C172A6">
        <w:rPr>
          <w:sz w:val="24"/>
          <w:szCs w:val="24"/>
        </w:rPr>
        <w:t xml:space="preserve"> compendia</w:t>
      </w:r>
      <w:r w:rsidR="00CB40FD" w:rsidRPr="00C172A6">
        <w:rPr>
          <w:sz w:val="24"/>
          <w:szCs w:val="24"/>
        </w:rPr>
        <w:t xml:space="preserve">. 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CB40FD" w:rsidP="005915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4"/>
          <w:szCs w:val="24"/>
        </w:rPr>
      </w:pPr>
      <w:proofErr w:type="spellStart"/>
      <w:r w:rsidRPr="00C172A6">
        <w:rPr>
          <w:i/>
          <w:iCs/>
          <w:sz w:val="24"/>
          <w:szCs w:val="24"/>
        </w:rPr>
        <w:t>Yalkut</w:t>
      </w:r>
      <w:proofErr w:type="spellEnd"/>
      <w:r w:rsidRPr="00C172A6">
        <w:rPr>
          <w:i/>
          <w:iCs/>
          <w:sz w:val="24"/>
          <w:szCs w:val="24"/>
        </w:rPr>
        <w:t xml:space="preserve"> </w:t>
      </w:r>
      <w:proofErr w:type="spellStart"/>
      <w:r w:rsidRPr="00C172A6">
        <w:rPr>
          <w:i/>
          <w:iCs/>
          <w:sz w:val="24"/>
          <w:szCs w:val="24"/>
        </w:rPr>
        <w:t>Shimoni</w:t>
      </w:r>
      <w:proofErr w:type="spellEnd"/>
      <w:r w:rsidRPr="00C172A6">
        <w:rPr>
          <w:sz w:val="24"/>
          <w:szCs w:val="24"/>
        </w:rPr>
        <w:t xml:space="preserve"> (</w:t>
      </w:r>
      <w:proofErr w:type="spellStart"/>
      <w:r w:rsidR="00CE107E" w:rsidRPr="00C172A6">
        <w:rPr>
          <w:i/>
          <w:sz w:val="24"/>
          <w:szCs w:val="24"/>
        </w:rPr>
        <w:t>Tehillim</w:t>
      </w:r>
      <w:proofErr w:type="spellEnd"/>
      <w:r w:rsidRPr="00C172A6">
        <w:rPr>
          <w:sz w:val="24"/>
          <w:szCs w:val="24"/>
        </w:rPr>
        <w:t xml:space="preserve"> 614) writes that one has the right to choose not one’s course of study but one’s </w:t>
      </w:r>
      <w:r w:rsidR="00527FF8" w:rsidRPr="00C172A6">
        <w:rPr>
          <w:sz w:val="24"/>
          <w:szCs w:val="24"/>
        </w:rPr>
        <w:t>teacher</w:t>
      </w:r>
      <w:r w:rsidRPr="00C172A6">
        <w:rPr>
          <w:sz w:val="24"/>
          <w:szCs w:val="24"/>
        </w:rPr>
        <w:t xml:space="preserve">. </w:t>
      </w:r>
      <w:r w:rsidR="005E386F" w:rsidRPr="00C172A6">
        <w:rPr>
          <w:sz w:val="24"/>
          <w:szCs w:val="24"/>
          <w:lang w:val="en-US"/>
        </w:rPr>
        <w:t xml:space="preserve">This recalls </w:t>
      </w:r>
      <w:proofErr w:type="spellStart"/>
      <w:r w:rsidR="005E386F" w:rsidRPr="00C172A6">
        <w:rPr>
          <w:sz w:val="24"/>
          <w:szCs w:val="24"/>
          <w:lang w:val="en-US"/>
        </w:rPr>
        <w:t>Yehoshua</w:t>
      </w:r>
      <w:proofErr w:type="spellEnd"/>
      <w:r w:rsidR="005E386F" w:rsidRPr="00C172A6">
        <w:rPr>
          <w:sz w:val="24"/>
          <w:szCs w:val="24"/>
          <w:lang w:val="en-US"/>
        </w:rPr>
        <w:t xml:space="preserve"> ben </w:t>
      </w:r>
      <w:proofErr w:type="spellStart"/>
      <w:r w:rsidR="005E386F" w:rsidRPr="00C172A6">
        <w:rPr>
          <w:sz w:val="24"/>
          <w:szCs w:val="24"/>
          <w:lang w:val="en-US"/>
        </w:rPr>
        <w:t>Perachya’s</w:t>
      </w:r>
      <w:proofErr w:type="spellEnd"/>
      <w:r w:rsidR="005E386F" w:rsidRPr="00C172A6">
        <w:rPr>
          <w:sz w:val="24"/>
          <w:szCs w:val="24"/>
          <w:lang w:val="en-US"/>
        </w:rPr>
        <w:t xml:space="preserve"> directive: “Make for </w:t>
      </w:r>
      <w:proofErr w:type="gramStart"/>
      <w:r w:rsidR="005E386F" w:rsidRPr="00C172A6">
        <w:rPr>
          <w:sz w:val="24"/>
          <w:szCs w:val="24"/>
          <w:lang w:val="en-US"/>
        </w:rPr>
        <w:t>yourself</w:t>
      </w:r>
      <w:proofErr w:type="gramEnd"/>
      <w:r w:rsidR="005E386F" w:rsidRPr="00C172A6">
        <w:rPr>
          <w:sz w:val="24"/>
          <w:szCs w:val="24"/>
          <w:lang w:val="en-US"/>
        </w:rPr>
        <w:t xml:space="preserve"> a teacher” </w:t>
      </w:r>
      <w:r w:rsidR="005E386F" w:rsidRPr="00C172A6">
        <w:rPr>
          <w:i/>
          <w:iCs/>
          <w:sz w:val="24"/>
          <w:szCs w:val="24"/>
          <w:lang w:val="en-US"/>
        </w:rPr>
        <w:t>(</w:t>
      </w:r>
      <w:proofErr w:type="spellStart"/>
      <w:r w:rsidR="005E386F" w:rsidRPr="00C172A6">
        <w:rPr>
          <w:i/>
          <w:iCs/>
          <w:sz w:val="24"/>
          <w:szCs w:val="24"/>
          <w:lang w:val="en-US"/>
        </w:rPr>
        <w:t>Avot</w:t>
      </w:r>
      <w:proofErr w:type="spellEnd"/>
      <w:r w:rsidR="005E386F" w:rsidRPr="00C172A6">
        <w:rPr>
          <w:i/>
          <w:iCs/>
          <w:sz w:val="24"/>
          <w:szCs w:val="24"/>
          <w:lang w:val="en-US"/>
        </w:rPr>
        <w:t xml:space="preserve"> </w:t>
      </w:r>
      <w:r w:rsidR="005E386F" w:rsidRPr="00C172A6">
        <w:rPr>
          <w:sz w:val="24"/>
          <w:szCs w:val="24"/>
          <w:lang w:val="en-US"/>
        </w:rPr>
        <w:t>1:6)</w:t>
      </w:r>
      <w:r w:rsidRPr="00C172A6">
        <w:rPr>
          <w:sz w:val="24"/>
          <w:szCs w:val="24"/>
        </w:rPr>
        <w:t>.</w:t>
      </w:r>
      <w:r w:rsidRPr="00C172A6">
        <w:rPr>
          <w:sz w:val="24"/>
          <w:szCs w:val="24"/>
          <w:vertAlign w:val="superscript"/>
        </w:rPr>
        <w:footnoteReference w:id="1"/>
      </w:r>
      <w:r w:rsidRPr="00C172A6">
        <w:rPr>
          <w:sz w:val="24"/>
          <w:szCs w:val="24"/>
        </w:rPr>
        <w:t xml:space="preserve"> 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CB40FD" w:rsidP="005915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4"/>
          <w:szCs w:val="24"/>
        </w:rPr>
      </w:pPr>
      <w:proofErr w:type="spellStart"/>
      <w:r w:rsidRPr="00C172A6">
        <w:rPr>
          <w:sz w:val="24"/>
          <w:szCs w:val="24"/>
        </w:rPr>
        <w:t>Rashi</w:t>
      </w:r>
      <w:proofErr w:type="spellEnd"/>
      <w:r w:rsidRPr="00C172A6">
        <w:rPr>
          <w:sz w:val="24"/>
          <w:szCs w:val="24"/>
        </w:rPr>
        <w:t xml:space="preserve"> (</w:t>
      </w:r>
      <w:proofErr w:type="spellStart"/>
      <w:r w:rsidR="005E386F" w:rsidRPr="00C172A6">
        <w:rPr>
          <w:i/>
          <w:iCs/>
          <w:sz w:val="24"/>
          <w:szCs w:val="24"/>
          <w:lang w:val="en-US"/>
        </w:rPr>
        <w:t>Avoda</w:t>
      </w:r>
      <w:proofErr w:type="spellEnd"/>
      <w:r w:rsidR="005E386F" w:rsidRPr="00C172A6">
        <w:rPr>
          <w:i/>
          <w:iCs/>
          <w:sz w:val="24"/>
          <w:szCs w:val="24"/>
          <w:lang w:val="en-US"/>
        </w:rPr>
        <w:t xml:space="preserve"> Zara</w:t>
      </w:r>
      <w:r w:rsidR="005E386F" w:rsidRPr="00C172A6">
        <w:rPr>
          <w:sz w:val="24"/>
          <w:szCs w:val="24"/>
          <w:lang w:val="en-US"/>
        </w:rPr>
        <w:t xml:space="preserve"> 19a, </w:t>
      </w:r>
      <w:proofErr w:type="spellStart"/>
      <w:r w:rsidRPr="00C172A6">
        <w:rPr>
          <w:sz w:val="24"/>
          <w:szCs w:val="24"/>
        </w:rPr>
        <w:t>s.v</w:t>
      </w:r>
      <w:proofErr w:type="spellEnd"/>
      <w:r w:rsidRPr="00C172A6">
        <w:rPr>
          <w:sz w:val="24"/>
          <w:szCs w:val="24"/>
        </w:rPr>
        <w:t xml:space="preserve">. </w:t>
      </w:r>
      <w:proofErr w:type="spellStart"/>
      <w:r w:rsidR="005E386F" w:rsidRPr="00C172A6">
        <w:rPr>
          <w:i/>
          <w:sz w:val="24"/>
          <w:szCs w:val="24"/>
        </w:rPr>
        <w:t>M</w:t>
      </w:r>
      <w:r w:rsidRPr="00C172A6">
        <w:rPr>
          <w:i/>
          <w:sz w:val="24"/>
          <w:szCs w:val="24"/>
        </w:rPr>
        <w:t>i-makom</w:t>
      </w:r>
      <w:proofErr w:type="spellEnd"/>
      <w:r w:rsidRPr="00C172A6">
        <w:rPr>
          <w:sz w:val="24"/>
          <w:szCs w:val="24"/>
        </w:rPr>
        <w:t xml:space="preserve">) understands </w:t>
      </w:r>
      <w:r w:rsidR="005E386F" w:rsidRPr="00C172A6">
        <w:rPr>
          <w:sz w:val="24"/>
          <w:szCs w:val="24"/>
        </w:rPr>
        <w:t>that one may choose the tractate which</w:t>
      </w:r>
      <w:r w:rsidRPr="00C172A6">
        <w:rPr>
          <w:sz w:val="24"/>
          <w:szCs w:val="24"/>
        </w:rPr>
        <w:t xml:space="preserve"> one studies. </w:t>
      </w:r>
      <w:r w:rsidR="005E386F" w:rsidRPr="00C172A6">
        <w:rPr>
          <w:sz w:val="24"/>
          <w:szCs w:val="24"/>
        </w:rPr>
        <w:t xml:space="preserve">The student </w:t>
      </w:r>
      <w:r w:rsidR="00C172A6">
        <w:rPr>
          <w:sz w:val="24"/>
          <w:szCs w:val="24"/>
        </w:rPr>
        <w:t xml:space="preserve">thus </w:t>
      </w:r>
      <w:r w:rsidR="005E386F" w:rsidRPr="00C172A6">
        <w:rPr>
          <w:sz w:val="24"/>
          <w:szCs w:val="24"/>
        </w:rPr>
        <w:t>retains</w:t>
      </w:r>
      <w:r w:rsidRPr="00C172A6">
        <w:rPr>
          <w:sz w:val="24"/>
          <w:szCs w:val="24"/>
        </w:rPr>
        <w:t xml:space="preserve"> a significant degree of autonomy.</w:t>
      </w:r>
      <w:r w:rsidRPr="00C172A6">
        <w:rPr>
          <w:sz w:val="24"/>
          <w:szCs w:val="24"/>
          <w:vertAlign w:val="superscript"/>
        </w:rPr>
        <w:footnoteReference w:id="2"/>
      </w:r>
      <w:r w:rsidRPr="00C172A6">
        <w:rPr>
          <w:sz w:val="24"/>
          <w:szCs w:val="24"/>
        </w:rPr>
        <w:t xml:space="preserve"> 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CB40FD" w:rsidP="005915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4"/>
          <w:szCs w:val="24"/>
        </w:rPr>
      </w:pPr>
      <w:proofErr w:type="spellStart"/>
      <w:r w:rsidRPr="00C172A6">
        <w:rPr>
          <w:sz w:val="24"/>
          <w:szCs w:val="24"/>
        </w:rPr>
        <w:t>Meiri</w:t>
      </w:r>
      <w:proofErr w:type="spellEnd"/>
      <w:r w:rsidRPr="00C172A6">
        <w:rPr>
          <w:sz w:val="24"/>
          <w:szCs w:val="24"/>
        </w:rPr>
        <w:t xml:space="preserve"> (</w:t>
      </w:r>
      <w:proofErr w:type="spellStart"/>
      <w:r w:rsidRPr="00C172A6">
        <w:rPr>
          <w:i/>
          <w:sz w:val="24"/>
          <w:szCs w:val="24"/>
        </w:rPr>
        <w:t>Avoda</w:t>
      </w:r>
      <w:proofErr w:type="spellEnd"/>
      <w:r w:rsidRPr="00C172A6">
        <w:rPr>
          <w:i/>
          <w:sz w:val="24"/>
          <w:szCs w:val="24"/>
        </w:rPr>
        <w:t xml:space="preserve"> Zara </w:t>
      </w:r>
      <w:r w:rsidR="005E386F" w:rsidRPr="00C172A6">
        <w:rPr>
          <w:iCs/>
          <w:sz w:val="24"/>
          <w:szCs w:val="24"/>
        </w:rPr>
        <w:t xml:space="preserve">19a, </w:t>
      </w:r>
      <w:proofErr w:type="spellStart"/>
      <w:r w:rsidRPr="00C172A6">
        <w:rPr>
          <w:sz w:val="24"/>
          <w:szCs w:val="24"/>
        </w:rPr>
        <w:t>s.v</w:t>
      </w:r>
      <w:proofErr w:type="spellEnd"/>
      <w:r w:rsidRPr="00C172A6">
        <w:rPr>
          <w:sz w:val="24"/>
          <w:szCs w:val="24"/>
        </w:rPr>
        <w:t xml:space="preserve">. </w:t>
      </w:r>
      <w:r w:rsidR="005E386F" w:rsidRPr="00C172A6">
        <w:rPr>
          <w:i/>
          <w:sz w:val="24"/>
          <w:szCs w:val="24"/>
        </w:rPr>
        <w:t>L</w:t>
      </w:r>
      <w:r w:rsidRPr="00C172A6">
        <w:rPr>
          <w:i/>
          <w:sz w:val="24"/>
          <w:szCs w:val="24"/>
        </w:rPr>
        <w:t>e-</w:t>
      </w:r>
      <w:proofErr w:type="spellStart"/>
      <w:r w:rsidRPr="00C172A6">
        <w:rPr>
          <w:i/>
          <w:sz w:val="24"/>
          <w:szCs w:val="24"/>
        </w:rPr>
        <w:t>olam</w:t>
      </w:r>
      <w:proofErr w:type="spellEnd"/>
      <w:r w:rsidR="005E386F" w:rsidRPr="00C172A6">
        <w:rPr>
          <w:sz w:val="24"/>
          <w:szCs w:val="24"/>
        </w:rPr>
        <w:t xml:space="preserve">) implies this </w:t>
      </w:r>
      <w:r w:rsidRPr="00C172A6">
        <w:rPr>
          <w:sz w:val="24"/>
          <w:szCs w:val="24"/>
        </w:rPr>
        <w:t xml:space="preserve">refers specifically to the beginning of one’s learning. Although he does not spell out the logic, presumably </w:t>
      </w:r>
      <w:proofErr w:type="spellStart"/>
      <w:r w:rsidRPr="00C172A6">
        <w:rPr>
          <w:sz w:val="24"/>
          <w:szCs w:val="24"/>
        </w:rPr>
        <w:t>Meiri</w:t>
      </w:r>
      <w:proofErr w:type="spellEnd"/>
      <w:r w:rsidRPr="00C172A6">
        <w:rPr>
          <w:sz w:val="24"/>
          <w:szCs w:val="24"/>
        </w:rPr>
        <w:t xml:space="preserve"> means to say that in order to entice the student to become excited about learning at the outset of </w:t>
      </w:r>
      <w:r w:rsidR="005E386F" w:rsidRPr="00C172A6">
        <w:rPr>
          <w:sz w:val="24"/>
          <w:szCs w:val="24"/>
        </w:rPr>
        <w:t xml:space="preserve">the </w:t>
      </w:r>
      <w:r w:rsidRPr="00C172A6">
        <w:rPr>
          <w:sz w:val="24"/>
          <w:szCs w:val="24"/>
        </w:rPr>
        <w:t xml:space="preserve">journey, we offer choice. Based on </w:t>
      </w:r>
      <w:proofErr w:type="spellStart"/>
      <w:r w:rsidRPr="00C172A6">
        <w:rPr>
          <w:sz w:val="24"/>
          <w:szCs w:val="24"/>
        </w:rPr>
        <w:t>Meiri’s</w:t>
      </w:r>
      <w:proofErr w:type="spellEnd"/>
      <w:r w:rsidRPr="00C172A6">
        <w:rPr>
          <w:sz w:val="24"/>
          <w:szCs w:val="24"/>
        </w:rPr>
        <w:t xml:space="preserve"> comment, we can suggest that student input is important at the earliest stages of one’s study, whereas the stricter criteria</w:t>
      </w:r>
      <w:r w:rsidR="00BE53CF" w:rsidRPr="00C172A6">
        <w:rPr>
          <w:sz w:val="24"/>
          <w:szCs w:val="24"/>
        </w:rPr>
        <w:t xml:space="preserve"> </w:t>
      </w:r>
      <w:r w:rsidRPr="00C172A6">
        <w:rPr>
          <w:sz w:val="24"/>
          <w:szCs w:val="24"/>
        </w:rPr>
        <w:t xml:space="preserve">apply to a later stage in one’s learning. 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CC2F7E" w:rsidP="0059159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4"/>
          <w:szCs w:val="24"/>
        </w:rPr>
      </w:pPr>
      <w:r w:rsidRPr="00C172A6">
        <w:rPr>
          <w:sz w:val="24"/>
          <w:szCs w:val="24"/>
          <w:lang w:val="en-US"/>
        </w:rPr>
        <w:t xml:space="preserve">In </w:t>
      </w:r>
      <w:proofErr w:type="spellStart"/>
      <w:r w:rsidR="00CB40FD" w:rsidRPr="00C172A6">
        <w:rPr>
          <w:i/>
          <w:sz w:val="24"/>
          <w:szCs w:val="24"/>
        </w:rPr>
        <w:t>Derashot</w:t>
      </w:r>
      <w:proofErr w:type="spellEnd"/>
      <w:r w:rsidR="00CB40FD" w:rsidRPr="00C172A6">
        <w:rPr>
          <w:i/>
          <w:sz w:val="24"/>
          <w:szCs w:val="24"/>
        </w:rPr>
        <w:t xml:space="preserve"> Ha-Ran </w:t>
      </w:r>
      <w:r w:rsidR="00CB40FD" w:rsidRPr="00C172A6">
        <w:rPr>
          <w:sz w:val="24"/>
          <w:szCs w:val="24"/>
        </w:rPr>
        <w:t xml:space="preserve">5, </w:t>
      </w:r>
      <w:proofErr w:type="spellStart"/>
      <w:r w:rsidR="00CB40FD" w:rsidRPr="00C172A6">
        <w:rPr>
          <w:sz w:val="24"/>
          <w:szCs w:val="24"/>
        </w:rPr>
        <w:t>s.v</w:t>
      </w:r>
      <w:proofErr w:type="spellEnd"/>
      <w:r w:rsidR="00CB40FD" w:rsidRPr="00C172A6">
        <w:rPr>
          <w:sz w:val="24"/>
          <w:szCs w:val="24"/>
        </w:rPr>
        <w:t xml:space="preserve">. </w:t>
      </w:r>
      <w:r w:rsidR="00BE53CF" w:rsidRPr="00C172A6">
        <w:rPr>
          <w:i/>
          <w:sz w:val="24"/>
          <w:szCs w:val="24"/>
        </w:rPr>
        <w:t>U</w:t>
      </w:r>
      <w:r w:rsidR="00CB40FD" w:rsidRPr="00C172A6">
        <w:rPr>
          <w:i/>
          <w:sz w:val="24"/>
          <w:szCs w:val="24"/>
        </w:rPr>
        <w:t>-</w:t>
      </w:r>
      <w:proofErr w:type="spellStart"/>
      <w:r w:rsidR="00CB40FD" w:rsidRPr="00C172A6">
        <w:rPr>
          <w:i/>
          <w:sz w:val="24"/>
          <w:szCs w:val="24"/>
        </w:rPr>
        <w:t>lefi</w:t>
      </w:r>
      <w:proofErr w:type="spellEnd"/>
      <w:r w:rsidRPr="00C172A6">
        <w:rPr>
          <w:sz w:val="24"/>
          <w:szCs w:val="24"/>
        </w:rPr>
        <w:t xml:space="preserve">, Ran connects this statement to Rabbi </w:t>
      </w:r>
      <w:proofErr w:type="spellStart"/>
      <w:r w:rsidRPr="00C172A6">
        <w:rPr>
          <w:sz w:val="24"/>
          <w:szCs w:val="24"/>
        </w:rPr>
        <w:t>Chanina</w:t>
      </w:r>
      <w:proofErr w:type="spellEnd"/>
      <w:r w:rsidRPr="00C172A6">
        <w:rPr>
          <w:sz w:val="24"/>
          <w:szCs w:val="24"/>
        </w:rPr>
        <w:t xml:space="preserve"> ben </w:t>
      </w:r>
      <w:proofErr w:type="spellStart"/>
      <w:r w:rsidRPr="00C172A6">
        <w:rPr>
          <w:sz w:val="24"/>
          <w:szCs w:val="24"/>
        </w:rPr>
        <w:t>Dosa’s</w:t>
      </w:r>
      <w:proofErr w:type="spellEnd"/>
      <w:r w:rsidRPr="00C172A6">
        <w:rPr>
          <w:sz w:val="24"/>
          <w:szCs w:val="24"/>
        </w:rPr>
        <w:t xml:space="preserve"> dictum (</w:t>
      </w:r>
      <w:proofErr w:type="spellStart"/>
      <w:r w:rsidRPr="00C172A6">
        <w:rPr>
          <w:i/>
          <w:iCs/>
          <w:sz w:val="24"/>
          <w:szCs w:val="24"/>
        </w:rPr>
        <w:t>Avot</w:t>
      </w:r>
      <w:proofErr w:type="spellEnd"/>
      <w:r w:rsidRPr="00C172A6">
        <w:rPr>
          <w:sz w:val="24"/>
          <w:szCs w:val="24"/>
        </w:rPr>
        <w:t xml:space="preserve"> 3:9) that fear of Heaven is </w:t>
      </w:r>
      <w:r w:rsidR="00C172A6">
        <w:rPr>
          <w:sz w:val="24"/>
          <w:szCs w:val="24"/>
        </w:rPr>
        <w:t xml:space="preserve">a </w:t>
      </w:r>
      <w:r w:rsidR="00C172A6" w:rsidRPr="00C172A6">
        <w:rPr>
          <w:sz w:val="24"/>
          <w:szCs w:val="24"/>
        </w:rPr>
        <w:t>prerequisite</w:t>
      </w:r>
      <w:r w:rsidRPr="00C172A6">
        <w:rPr>
          <w:sz w:val="24"/>
          <w:szCs w:val="24"/>
        </w:rPr>
        <w:t xml:space="preserve"> for </w:t>
      </w:r>
      <w:r w:rsidR="00C172A6" w:rsidRPr="00C172A6">
        <w:rPr>
          <w:sz w:val="24"/>
          <w:szCs w:val="24"/>
        </w:rPr>
        <w:t>success</w:t>
      </w:r>
      <w:r w:rsidRPr="00C172A6">
        <w:rPr>
          <w:sz w:val="24"/>
          <w:szCs w:val="24"/>
        </w:rPr>
        <w:t xml:space="preserve"> in Torah study. </w:t>
      </w:r>
      <w:r w:rsidR="00CB40FD" w:rsidRPr="00C172A6">
        <w:rPr>
          <w:sz w:val="24"/>
          <w:szCs w:val="24"/>
        </w:rPr>
        <w:t>Ra</w:t>
      </w:r>
      <w:r w:rsidRPr="00C172A6">
        <w:rPr>
          <w:sz w:val="24"/>
          <w:szCs w:val="24"/>
        </w:rPr>
        <w:t xml:space="preserve">n contends </w:t>
      </w:r>
      <w:r w:rsidR="00CB40FD" w:rsidRPr="00C172A6">
        <w:rPr>
          <w:sz w:val="24"/>
          <w:szCs w:val="24"/>
        </w:rPr>
        <w:t>that o</w:t>
      </w:r>
      <w:r w:rsidRPr="00C172A6">
        <w:rPr>
          <w:sz w:val="24"/>
          <w:szCs w:val="24"/>
        </w:rPr>
        <w:t>nly one who aspires to fear of H</w:t>
      </w:r>
      <w:r w:rsidR="00CB40FD" w:rsidRPr="00C172A6">
        <w:rPr>
          <w:sz w:val="24"/>
          <w:szCs w:val="24"/>
        </w:rPr>
        <w:t xml:space="preserve">eaven will find the laws to be opportunities rather than burdens to be </w:t>
      </w:r>
      <w:r w:rsidRPr="00C172A6">
        <w:rPr>
          <w:sz w:val="24"/>
          <w:szCs w:val="24"/>
        </w:rPr>
        <w:t>avoid</w:t>
      </w:r>
      <w:r w:rsidR="00CB40FD" w:rsidRPr="00C172A6">
        <w:rPr>
          <w:sz w:val="24"/>
          <w:szCs w:val="24"/>
        </w:rPr>
        <w:t>ed.</w:t>
      </w:r>
      <w:r w:rsidR="00CB40FD" w:rsidRPr="00C172A6">
        <w:rPr>
          <w:sz w:val="24"/>
          <w:szCs w:val="24"/>
          <w:vertAlign w:val="superscript"/>
        </w:rPr>
        <w:footnoteReference w:id="3"/>
      </w:r>
      <w:r w:rsidR="00CB40FD" w:rsidRPr="00C172A6">
        <w:rPr>
          <w:sz w:val="24"/>
          <w:szCs w:val="24"/>
        </w:rPr>
        <w:t xml:space="preserve"> Echoing the educational point we made earlier in this </w:t>
      </w:r>
      <w:proofErr w:type="spellStart"/>
      <w:r w:rsidR="00874FEC" w:rsidRPr="00C172A6">
        <w:rPr>
          <w:i/>
          <w:sz w:val="24"/>
          <w:szCs w:val="24"/>
        </w:rPr>
        <w:t>shiur</w:t>
      </w:r>
      <w:proofErr w:type="spellEnd"/>
      <w:r w:rsidR="00CB40FD" w:rsidRPr="00C172A6">
        <w:rPr>
          <w:sz w:val="24"/>
          <w:szCs w:val="24"/>
        </w:rPr>
        <w:t xml:space="preserve">, Ran suggests that much the same is true of learning generally: only the motivated student will progress significantly. Ran, it would appear, believes that </w:t>
      </w:r>
      <w:r w:rsidRPr="00C172A6">
        <w:rPr>
          <w:sz w:val="24"/>
          <w:szCs w:val="24"/>
        </w:rPr>
        <w:t>Rabbi</w:t>
      </w:r>
      <w:r w:rsidR="00CB40FD" w:rsidRPr="00C172A6">
        <w:rPr>
          <w:sz w:val="24"/>
          <w:szCs w:val="24"/>
        </w:rPr>
        <w:t xml:space="preserve"> is formulating a more general principle, urging the educator to ensure that a student is inspired before teaching. 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  <w:proofErr w:type="spellStart"/>
      <w:r w:rsidRPr="00C172A6">
        <w:rPr>
          <w:sz w:val="24"/>
          <w:szCs w:val="24"/>
        </w:rPr>
        <w:t>Radbaz</w:t>
      </w:r>
      <w:proofErr w:type="spellEnd"/>
      <w:r w:rsidRPr="00C172A6">
        <w:rPr>
          <w:sz w:val="24"/>
          <w:szCs w:val="24"/>
        </w:rPr>
        <w:t xml:space="preserve"> (</w:t>
      </w:r>
      <w:proofErr w:type="spellStart"/>
      <w:r w:rsidR="00CC2F7E" w:rsidRPr="00C172A6">
        <w:rPr>
          <w:i/>
          <w:iCs/>
          <w:sz w:val="24"/>
          <w:szCs w:val="24"/>
        </w:rPr>
        <w:t>Responsa</w:t>
      </w:r>
      <w:proofErr w:type="spellEnd"/>
      <w:r w:rsidR="00CC2F7E" w:rsidRPr="00C172A6">
        <w:rPr>
          <w:sz w:val="24"/>
          <w:szCs w:val="24"/>
        </w:rPr>
        <w:t xml:space="preserve"> 3:472)</w:t>
      </w:r>
      <w:r w:rsidRPr="00C172A6">
        <w:rPr>
          <w:sz w:val="24"/>
          <w:szCs w:val="24"/>
        </w:rPr>
        <w:t xml:space="preserve"> formulates a strikingly similar idea in regard to </w:t>
      </w:r>
      <w:r w:rsidR="005107B5" w:rsidRPr="00C172A6">
        <w:rPr>
          <w:sz w:val="24"/>
          <w:szCs w:val="24"/>
        </w:rPr>
        <w:t>prayer</w:t>
      </w:r>
      <w:r w:rsidRPr="00C172A6">
        <w:rPr>
          <w:sz w:val="24"/>
          <w:szCs w:val="24"/>
        </w:rPr>
        <w:t>: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5107B5" w:rsidP="0059159C">
      <w:pPr>
        <w:spacing w:line="240" w:lineRule="auto"/>
        <w:ind w:left="720"/>
        <w:jc w:val="both"/>
        <w:rPr>
          <w:sz w:val="24"/>
          <w:szCs w:val="24"/>
        </w:rPr>
      </w:pPr>
      <w:r w:rsidRPr="00C172A6">
        <w:rPr>
          <w:sz w:val="24"/>
          <w:szCs w:val="24"/>
        </w:rPr>
        <w:t>Prayer should be only in a place which one’s heart desires, just as we say that Torah study should be only in a place which one’s heart desires</w:t>
      </w:r>
      <w:r w:rsidR="00CB40FD" w:rsidRPr="00C172A6">
        <w:rPr>
          <w:sz w:val="24"/>
          <w:szCs w:val="24"/>
        </w:rPr>
        <w:t xml:space="preserve">. The reason </w:t>
      </w:r>
      <w:r w:rsidRPr="00C172A6">
        <w:rPr>
          <w:sz w:val="24"/>
          <w:szCs w:val="24"/>
        </w:rPr>
        <w:t>for this is the following:</w:t>
      </w:r>
      <w:r w:rsidR="00CB40FD" w:rsidRPr="00C172A6">
        <w:rPr>
          <w:sz w:val="24"/>
          <w:szCs w:val="24"/>
        </w:rPr>
        <w:t xml:space="preserve"> when </w:t>
      </w:r>
      <w:r w:rsidRPr="00C172A6">
        <w:rPr>
          <w:sz w:val="24"/>
          <w:szCs w:val="24"/>
        </w:rPr>
        <w:t>one sees a person whom one likes, the</w:t>
      </w:r>
      <w:r w:rsidR="00CB40FD" w:rsidRPr="00C172A6">
        <w:rPr>
          <w:sz w:val="24"/>
          <w:szCs w:val="24"/>
        </w:rPr>
        <w:t xml:space="preserve"> soul is a</w:t>
      </w:r>
      <w:r w:rsidRPr="00C172A6">
        <w:rPr>
          <w:sz w:val="24"/>
          <w:szCs w:val="24"/>
        </w:rPr>
        <w:t>roused to full concentration, the</w:t>
      </w:r>
      <w:r w:rsidR="00CB40FD" w:rsidRPr="00C172A6">
        <w:rPr>
          <w:sz w:val="24"/>
          <w:szCs w:val="24"/>
        </w:rPr>
        <w:t xml:space="preserve"> mind is broadened, and </w:t>
      </w:r>
      <w:r w:rsidRPr="00C172A6">
        <w:rPr>
          <w:sz w:val="24"/>
          <w:szCs w:val="24"/>
        </w:rPr>
        <w:t>the</w:t>
      </w:r>
      <w:r w:rsidR="00CB40FD" w:rsidRPr="00C172A6">
        <w:rPr>
          <w:sz w:val="24"/>
          <w:szCs w:val="24"/>
        </w:rPr>
        <w:t xml:space="preserve"> heart is</w:t>
      </w:r>
      <w:r w:rsidRPr="00C172A6">
        <w:rPr>
          <w:sz w:val="24"/>
          <w:szCs w:val="24"/>
        </w:rPr>
        <w:t xml:space="preserve"> filled with</w:t>
      </w:r>
      <w:r w:rsidR="00CB40FD" w:rsidRPr="00C172A6">
        <w:rPr>
          <w:sz w:val="24"/>
          <w:szCs w:val="24"/>
        </w:rPr>
        <w:t xml:space="preserve"> joy. 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5107B5" w:rsidP="0059159C">
      <w:pPr>
        <w:spacing w:line="240" w:lineRule="auto"/>
        <w:jc w:val="both"/>
        <w:rPr>
          <w:sz w:val="24"/>
          <w:szCs w:val="24"/>
        </w:rPr>
      </w:pPr>
      <w:r w:rsidRPr="00C172A6">
        <w:rPr>
          <w:sz w:val="24"/>
          <w:szCs w:val="24"/>
        </w:rPr>
        <w:t xml:space="preserve">For </w:t>
      </w:r>
      <w:proofErr w:type="spellStart"/>
      <w:r w:rsidRPr="00C172A6">
        <w:rPr>
          <w:sz w:val="24"/>
          <w:szCs w:val="24"/>
        </w:rPr>
        <w:t>Radbaz</w:t>
      </w:r>
      <w:proofErr w:type="spellEnd"/>
      <w:r w:rsidRPr="00C172A6">
        <w:rPr>
          <w:sz w:val="24"/>
          <w:szCs w:val="24"/>
        </w:rPr>
        <w:t xml:space="preserve">, </w:t>
      </w:r>
      <w:r w:rsidR="00CB40FD" w:rsidRPr="00C172A6">
        <w:rPr>
          <w:sz w:val="24"/>
          <w:szCs w:val="24"/>
        </w:rPr>
        <w:t xml:space="preserve">a person </w:t>
      </w:r>
      <w:r w:rsidR="00EC7292" w:rsidRPr="00C172A6">
        <w:rPr>
          <w:sz w:val="24"/>
          <w:szCs w:val="24"/>
        </w:rPr>
        <w:t>who feels comfortable</w:t>
      </w:r>
      <w:r w:rsidR="00CB40FD" w:rsidRPr="00C172A6">
        <w:rPr>
          <w:sz w:val="24"/>
          <w:szCs w:val="24"/>
        </w:rPr>
        <w:t xml:space="preserve"> is more motivated and therefore able to fi</w:t>
      </w:r>
      <w:r w:rsidR="00EC7292" w:rsidRPr="00C172A6">
        <w:rPr>
          <w:sz w:val="24"/>
          <w:szCs w:val="24"/>
        </w:rPr>
        <w:t>nd greater success in</w:t>
      </w:r>
      <w:r w:rsidR="00CB40FD" w:rsidRPr="00C172A6">
        <w:rPr>
          <w:sz w:val="24"/>
          <w:szCs w:val="24"/>
        </w:rPr>
        <w:t xml:space="preserve"> study and prayer. 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EC7292" w:rsidRPr="00C172A6" w:rsidRDefault="00EC7292" w:rsidP="0059159C">
      <w:pPr>
        <w:spacing w:line="240" w:lineRule="auto"/>
        <w:jc w:val="both"/>
        <w:rPr>
          <w:sz w:val="24"/>
          <w:szCs w:val="24"/>
        </w:rPr>
      </w:pPr>
      <w:r w:rsidRPr="00C172A6">
        <w:rPr>
          <w:sz w:val="24"/>
          <w:szCs w:val="24"/>
        </w:rPr>
        <w:t xml:space="preserve">If we return to the text, we find that </w:t>
      </w:r>
      <w:proofErr w:type="spellStart"/>
      <w:r w:rsidRPr="00C172A6">
        <w:rPr>
          <w:sz w:val="24"/>
          <w:szCs w:val="24"/>
        </w:rPr>
        <w:t>Rava</w:t>
      </w:r>
      <w:proofErr w:type="spellEnd"/>
      <w:r w:rsidRPr="00C172A6">
        <w:rPr>
          <w:sz w:val="24"/>
          <w:szCs w:val="24"/>
        </w:rPr>
        <w:t xml:space="preserve"> echoes Rabbi’s sentiment and goes a bit further:</w:t>
      </w:r>
    </w:p>
    <w:p w:rsidR="00EC7292" w:rsidRPr="00C172A6" w:rsidRDefault="00EC7292" w:rsidP="0059159C">
      <w:pPr>
        <w:spacing w:line="240" w:lineRule="auto"/>
        <w:jc w:val="both"/>
        <w:rPr>
          <w:sz w:val="24"/>
          <w:szCs w:val="24"/>
        </w:rPr>
      </w:pPr>
    </w:p>
    <w:p w:rsidR="00EC7292" w:rsidRPr="00C172A6" w:rsidRDefault="00EC7292" w:rsidP="0059159C">
      <w:pPr>
        <w:spacing w:line="240" w:lineRule="auto"/>
        <w:ind w:left="720"/>
        <w:jc w:val="both"/>
        <w:rPr>
          <w:sz w:val="24"/>
          <w:szCs w:val="24"/>
        </w:rPr>
      </w:pPr>
      <w:proofErr w:type="spellStart"/>
      <w:r w:rsidRPr="00C172A6">
        <w:rPr>
          <w:sz w:val="24"/>
          <w:szCs w:val="24"/>
        </w:rPr>
        <w:t>Rava</w:t>
      </w:r>
      <w:proofErr w:type="spellEnd"/>
      <w:r w:rsidRPr="00C172A6">
        <w:rPr>
          <w:sz w:val="24"/>
          <w:szCs w:val="24"/>
        </w:rPr>
        <w:t xml:space="preserve"> says: One should always learn in the place one’s heart desires, as it says, “But whose desire is for God’s Torah.”</w:t>
      </w:r>
    </w:p>
    <w:p w:rsidR="00EC7292" w:rsidRPr="00C172A6" w:rsidRDefault="00EC7292" w:rsidP="0059159C">
      <w:pPr>
        <w:spacing w:line="240" w:lineRule="auto"/>
        <w:ind w:left="720"/>
        <w:jc w:val="both"/>
        <w:rPr>
          <w:sz w:val="24"/>
          <w:szCs w:val="24"/>
        </w:rPr>
      </w:pPr>
      <w:r w:rsidRPr="00C172A6">
        <w:rPr>
          <w:sz w:val="24"/>
          <w:szCs w:val="24"/>
        </w:rPr>
        <w:t xml:space="preserve">And </w:t>
      </w:r>
      <w:proofErr w:type="spellStart"/>
      <w:r w:rsidRPr="00C172A6">
        <w:rPr>
          <w:sz w:val="24"/>
          <w:szCs w:val="24"/>
        </w:rPr>
        <w:t>Rava</w:t>
      </w:r>
      <w:proofErr w:type="spellEnd"/>
      <w:r w:rsidRPr="00C172A6">
        <w:rPr>
          <w:sz w:val="24"/>
          <w:szCs w:val="24"/>
        </w:rPr>
        <w:t xml:space="preserve"> says: At the </w:t>
      </w:r>
      <w:r w:rsidR="00C172A6" w:rsidRPr="00C172A6">
        <w:rPr>
          <w:sz w:val="24"/>
          <w:szCs w:val="24"/>
        </w:rPr>
        <w:t>beginning</w:t>
      </w:r>
      <w:r w:rsidRPr="00C172A6">
        <w:rPr>
          <w:sz w:val="24"/>
          <w:szCs w:val="24"/>
        </w:rPr>
        <w:t xml:space="preserve">, it is attributed to the Holy One, Blessed be He; but at the end, it is attributed to [the student], as it says “Whose desire is for God’s Torah, and in his Torah he will meditate day and night.” </w:t>
      </w:r>
    </w:p>
    <w:p w:rsidR="00EC7292" w:rsidRPr="00C172A6" w:rsidRDefault="00EC7292" w:rsidP="0059159C">
      <w:pPr>
        <w:spacing w:line="240" w:lineRule="auto"/>
        <w:jc w:val="both"/>
        <w:rPr>
          <w:sz w:val="24"/>
          <w:szCs w:val="24"/>
        </w:rPr>
      </w:pPr>
    </w:p>
    <w:p w:rsidR="00EC7292" w:rsidRPr="00C172A6" w:rsidRDefault="00EC7292" w:rsidP="0059159C">
      <w:pPr>
        <w:spacing w:line="240" w:lineRule="auto"/>
        <w:jc w:val="both"/>
        <w:rPr>
          <w:sz w:val="24"/>
          <w:szCs w:val="24"/>
        </w:rPr>
      </w:pP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  <w:r w:rsidRPr="00C172A6">
        <w:rPr>
          <w:sz w:val="24"/>
          <w:szCs w:val="24"/>
        </w:rPr>
        <w:t>This indicate</w:t>
      </w:r>
      <w:r w:rsidR="007F4A61" w:rsidRPr="00C172A6">
        <w:rPr>
          <w:sz w:val="24"/>
          <w:szCs w:val="24"/>
        </w:rPr>
        <w:t>s</w:t>
      </w:r>
      <w:r w:rsidRPr="00C172A6">
        <w:rPr>
          <w:sz w:val="24"/>
          <w:szCs w:val="24"/>
        </w:rPr>
        <w:t xml:space="preserve"> that </w:t>
      </w:r>
      <w:proofErr w:type="spellStart"/>
      <w:proofErr w:type="gramStart"/>
      <w:r w:rsidRPr="00C172A6">
        <w:rPr>
          <w:i/>
          <w:sz w:val="24"/>
          <w:szCs w:val="24"/>
        </w:rPr>
        <w:t>talmud</w:t>
      </w:r>
      <w:proofErr w:type="spellEnd"/>
      <w:proofErr w:type="gramEnd"/>
      <w:r w:rsidRPr="00C172A6">
        <w:rPr>
          <w:i/>
          <w:sz w:val="24"/>
          <w:szCs w:val="24"/>
        </w:rPr>
        <w:t xml:space="preserve"> Torah</w:t>
      </w:r>
      <w:r w:rsidRPr="00C172A6">
        <w:rPr>
          <w:sz w:val="24"/>
          <w:szCs w:val="24"/>
        </w:rPr>
        <w:t xml:space="preserve"> involves a transformation on the part of the Torah and, possibly, on the part of the student as well. The Torah, to borrow </w:t>
      </w:r>
      <w:proofErr w:type="spellStart"/>
      <w:r w:rsidRPr="00C172A6">
        <w:rPr>
          <w:sz w:val="24"/>
          <w:szCs w:val="24"/>
        </w:rPr>
        <w:lastRenderedPageBreak/>
        <w:t>Maharal’s</w:t>
      </w:r>
      <w:proofErr w:type="spellEnd"/>
      <w:r w:rsidRPr="00C172A6">
        <w:rPr>
          <w:sz w:val="24"/>
          <w:szCs w:val="24"/>
        </w:rPr>
        <w:t xml:space="preserve"> phraseology (</w:t>
      </w:r>
      <w:proofErr w:type="spellStart"/>
      <w:r w:rsidRPr="00C172A6">
        <w:rPr>
          <w:i/>
          <w:sz w:val="24"/>
          <w:szCs w:val="24"/>
        </w:rPr>
        <w:t>Chid</w:t>
      </w:r>
      <w:r w:rsidR="001C7683" w:rsidRPr="00C172A6">
        <w:rPr>
          <w:i/>
          <w:sz w:val="24"/>
          <w:szCs w:val="24"/>
        </w:rPr>
        <w:t>d</w:t>
      </w:r>
      <w:r w:rsidRPr="00C172A6">
        <w:rPr>
          <w:i/>
          <w:sz w:val="24"/>
          <w:szCs w:val="24"/>
        </w:rPr>
        <w:t>ushei</w:t>
      </w:r>
      <w:proofErr w:type="spellEnd"/>
      <w:r w:rsidRPr="00C172A6">
        <w:rPr>
          <w:i/>
          <w:sz w:val="24"/>
          <w:szCs w:val="24"/>
        </w:rPr>
        <w:t xml:space="preserve"> </w:t>
      </w:r>
      <w:proofErr w:type="spellStart"/>
      <w:r w:rsidRPr="00C172A6">
        <w:rPr>
          <w:i/>
          <w:sz w:val="24"/>
          <w:szCs w:val="24"/>
        </w:rPr>
        <w:t>Ag</w:t>
      </w:r>
      <w:r w:rsidR="001C7683" w:rsidRPr="00C172A6">
        <w:rPr>
          <w:i/>
          <w:sz w:val="24"/>
          <w:szCs w:val="24"/>
        </w:rPr>
        <w:t>g</w:t>
      </w:r>
      <w:r w:rsidRPr="00C172A6">
        <w:rPr>
          <w:i/>
          <w:sz w:val="24"/>
          <w:szCs w:val="24"/>
        </w:rPr>
        <w:t>adot</w:t>
      </w:r>
      <w:proofErr w:type="spellEnd"/>
      <w:r w:rsidRPr="00C172A6">
        <w:rPr>
          <w:sz w:val="24"/>
          <w:szCs w:val="24"/>
        </w:rPr>
        <w:t xml:space="preserve"> 4:48), “has a relevance to it</w:t>
      </w:r>
      <w:r w:rsidR="007F4A61" w:rsidRPr="00C172A6">
        <w:rPr>
          <w:sz w:val="24"/>
          <w:szCs w:val="24"/>
        </w:rPr>
        <w:t xml:space="preserve">s recipient, for it is called one’s Torah when one receives it. Therefore one should </w:t>
      </w:r>
      <w:r w:rsidRPr="00C172A6">
        <w:rPr>
          <w:sz w:val="24"/>
          <w:szCs w:val="24"/>
        </w:rPr>
        <w:t xml:space="preserve">study </w:t>
      </w:r>
      <w:r w:rsidR="007F4A61" w:rsidRPr="00C172A6">
        <w:rPr>
          <w:sz w:val="24"/>
          <w:szCs w:val="24"/>
        </w:rPr>
        <w:t>only from the place one’</w:t>
      </w:r>
      <w:r w:rsidRPr="00C172A6">
        <w:rPr>
          <w:sz w:val="24"/>
          <w:szCs w:val="24"/>
        </w:rPr>
        <w:t xml:space="preserve">s heart desires, </w:t>
      </w:r>
      <w:r w:rsidR="00E522EA">
        <w:rPr>
          <w:sz w:val="24"/>
          <w:szCs w:val="24"/>
          <w:lang w:val="en-US"/>
        </w:rPr>
        <w:t>making the</w:t>
      </w:r>
      <w:r w:rsidRPr="00C172A6">
        <w:rPr>
          <w:sz w:val="24"/>
          <w:szCs w:val="24"/>
        </w:rPr>
        <w:t xml:space="preserve"> matter </w:t>
      </w:r>
      <w:r w:rsidR="007F4A61" w:rsidRPr="00C172A6">
        <w:rPr>
          <w:sz w:val="24"/>
          <w:szCs w:val="24"/>
        </w:rPr>
        <w:t xml:space="preserve">so </w:t>
      </w:r>
      <w:r w:rsidR="00C172A6" w:rsidRPr="00C172A6">
        <w:rPr>
          <w:sz w:val="24"/>
          <w:szCs w:val="24"/>
        </w:rPr>
        <w:t>relevant</w:t>
      </w:r>
      <w:r w:rsidR="007F4A61" w:rsidRPr="00C172A6">
        <w:rPr>
          <w:sz w:val="24"/>
          <w:szCs w:val="24"/>
        </w:rPr>
        <w:t xml:space="preserve"> that it is called that person’</w:t>
      </w:r>
      <w:r w:rsidRPr="00C172A6">
        <w:rPr>
          <w:sz w:val="24"/>
          <w:szCs w:val="24"/>
        </w:rPr>
        <w:t xml:space="preserve">s Torah.” For </w:t>
      </w:r>
      <w:proofErr w:type="spellStart"/>
      <w:r w:rsidRPr="00C172A6">
        <w:rPr>
          <w:sz w:val="24"/>
          <w:szCs w:val="24"/>
        </w:rPr>
        <w:t>Maharal</w:t>
      </w:r>
      <w:proofErr w:type="spellEnd"/>
      <w:r w:rsidRPr="00C172A6">
        <w:rPr>
          <w:sz w:val="24"/>
          <w:szCs w:val="24"/>
        </w:rPr>
        <w:t xml:space="preserve">, </w:t>
      </w:r>
      <w:proofErr w:type="spellStart"/>
      <w:r w:rsidR="007F4A61" w:rsidRPr="00C172A6">
        <w:rPr>
          <w:sz w:val="24"/>
          <w:szCs w:val="24"/>
        </w:rPr>
        <w:t>Rava</w:t>
      </w:r>
      <w:proofErr w:type="spellEnd"/>
      <w:r w:rsidR="007F4A61" w:rsidRPr="00C172A6">
        <w:rPr>
          <w:sz w:val="24"/>
          <w:szCs w:val="24"/>
        </w:rPr>
        <w:t xml:space="preserve"> is teaching us</w:t>
      </w:r>
      <w:r w:rsidRPr="00C172A6">
        <w:rPr>
          <w:sz w:val="24"/>
          <w:szCs w:val="24"/>
        </w:rPr>
        <w:t xml:space="preserve"> not just a crucial pedagogic tool but also a fundamental insight into the nature of </w:t>
      </w:r>
      <w:proofErr w:type="spellStart"/>
      <w:proofErr w:type="gramStart"/>
      <w:r w:rsidRPr="00C172A6">
        <w:rPr>
          <w:i/>
          <w:sz w:val="24"/>
          <w:szCs w:val="24"/>
        </w:rPr>
        <w:t>talmud</w:t>
      </w:r>
      <w:proofErr w:type="spellEnd"/>
      <w:proofErr w:type="gramEnd"/>
      <w:r w:rsidRPr="00C172A6">
        <w:rPr>
          <w:i/>
          <w:sz w:val="24"/>
          <w:szCs w:val="24"/>
        </w:rPr>
        <w:t xml:space="preserve"> Torah</w:t>
      </w:r>
      <w:r w:rsidRPr="00C172A6">
        <w:rPr>
          <w:sz w:val="24"/>
          <w:szCs w:val="24"/>
        </w:rPr>
        <w:t xml:space="preserve">. </w:t>
      </w:r>
    </w:p>
    <w:p w:rsidR="00CB40FD" w:rsidRPr="00C172A6" w:rsidRDefault="00CB40FD" w:rsidP="0059159C">
      <w:pPr>
        <w:spacing w:line="240" w:lineRule="auto"/>
        <w:jc w:val="both"/>
        <w:rPr>
          <w:sz w:val="24"/>
          <w:szCs w:val="24"/>
        </w:rPr>
      </w:pPr>
    </w:p>
    <w:p w:rsidR="00BA5023" w:rsidRPr="00C172A6" w:rsidRDefault="00BA5023" w:rsidP="0059159C">
      <w:pPr>
        <w:spacing w:line="240" w:lineRule="auto"/>
        <w:jc w:val="both"/>
        <w:rPr>
          <w:sz w:val="24"/>
          <w:szCs w:val="24"/>
        </w:rPr>
      </w:pPr>
      <w:r w:rsidRPr="00C172A6">
        <w:rPr>
          <w:sz w:val="24"/>
          <w:szCs w:val="24"/>
        </w:rPr>
        <w:t xml:space="preserve">On </w:t>
      </w:r>
      <w:proofErr w:type="spellStart"/>
      <w:r w:rsidR="00CB40FD" w:rsidRPr="00C172A6">
        <w:rPr>
          <w:i/>
          <w:sz w:val="24"/>
          <w:szCs w:val="24"/>
        </w:rPr>
        <w:t>Kiddushin</w:t>
      </w:r>
      <w:proofErr w:type="spellEnd"/>
      <w:r w:rsidRPr="00C172A6">
        <w:rPr>
          <w:sz w:val="24"/>
          <w:szCs w:val="24"/>
        </w:rPr>
        <w:t xml:space="preserve"> 32b</w:t>
      </w:r>
      <w:r w:rsidR="00CB40FD" w:rsidRPr="00C172A6">
        <w:rPr>
          <w:sz w:val="24"/>
          <w:szCs w:val="24"/>
        </w:rPr>
        <w:t xml:space="preserve">, </w:t>
      </w:r>
      <w:r w:rsidRPr="00C172A6">
        <w:rPr>
          <w:sz w:val="24"/>
          <w:szCs w:val="24"/>
        </w:rPr>
        <w:t xml:space="preserve">it is </w:t>
      </w:r>
      <w:proofErr w:type="spellStart"/>
      <w:r w:rsidRPr="00C172A6">
        <w:rPr>
          <w:sz w:val="24"/>
          <w:szCs w:val="24"/>
        </w:rPr>
        <w:t>Rava</w:t>
      </w:r>
      <w:proofErr w:type="spellEnd"/>
      <w:r w:rsidRPr="00C172A6">
        <w:rPr>
          <w:sz w:val="24"/>
          <w:szCs w:val="24"/>
        </w:rPr>
        <w:t xml:space="preserve"> himself who uses this verse and his homily to establish the </w:t>
      </w:r>
      <w:proofErr w:type="spellStart"/>
      <w:r w:rsidRPr="00C172A6">
        <w:rPr>
          <w:sz w:val="24"/>
          <w:szCs w:val="24"/>
        </w:rPr>
        <w:t>halakhic</w:t>
      </w:r>
      <w:proofErr w:type="spellEnd"/>
      <w:r w:rsidRPr="00C172A6">
        <w:rPr>
          <w:sz w:val="24"/>
          <w:szCs w:val="24"/>
        </w:rPr>
        <w:t xml:space="preserve"> rule that Torah scholars may waive the deference due them, as the Torah is </w:t>
      </w:r>
      <w:r w:rsidR="00C172A6" w:rsidRPr="00C172A6">
        <w:rPr>
          <w:sz w:val="24"/>
          <w:szCs w:val="24"/>
        </w:rPr>
        <w:t>theirs</w:t>
      </w:r>
      <w:r w:rsidRPr="00C172A6">
        <w:rPr>
          <w:sz w:val="24"/>
          <w:szCs w:val="24"/>
        </w:rPr>
        <w:t>. T</w:t>
      </w:r>
      <w:r w:rsidR="00CB40FD" w:rsidRPr="00C172A6">
        <w:rPr>
          <w:sz w:val="24"/>
          <w:szCs w:val="24"/>
        </w:rPr>
        <w:t xml:space="preserve">hrough the process of learning, the Torah becomes an essential part of one’s personality. </w:t>
      </w:r>
    </w:p>
    <w:p w:rsidR="00BA5023" w:rsidRPr="00C172A6" w:rsidRDefault="00BA5023" w:rsidP="0059159C">
      <w:pPr>
        <w:spacing w:line="240" w:lineRule="auto"/>
        <w:jc w:val="both"/>
        <w:rPr>
          <w:sz w:val="24"/>
          <w:szCs w:val="24"/>
        </w:rPr>
      </w:pPr>
    </w:p>
    <w:p w:rsidR="00776A8F" w:rsidRPr="00C172A6" w:rsidRDefault="00CB40FD" w:rsidP="0059159C">
      <w:pPr>
        <w:spacing w:line="240" w:lineRule="auto"/>
        <w:jc w:val="both"/>
        <w:rPr>
          <w:sz w:val="24"/>
          <w:szCs w:val="24"/>
        </w:rPr>
      </w:pPr>
      <w:r w:rsidRPr="00C172A6">
        <w:rPr>
          <w:sz w:val="24"/>
          <w:szCs w:val="24"/>
        </w:rPr>
        <w:t>This, perhaps above all, is the fund</w:t>
      </w:r>
      <w:r w:rsidR="00BA5023" w:rsidRPr="00C172A6">
        <w:rPr>
          <w:sz w:val="24"/>
          <w:szCs w:val="24"/>
        </w:rPr>
        <w:t xml:space="preserve">amental insight that </w:t>
      </w:r>
      <w:proofErr w:type="spellStart"/>
      <w:r w:rsidRPr="00C172A6">
        <w:rPr>
          <w:i/>
          <w:sz w:val="24"/>
          <w:szCs w:val="24"/>
        </w:rPr>
        <w:t>Avoda</w:t>
      </w:r>
      <w:proofErr w:type="spellEnd"/>
      <w:r w:rsidRPr="00C172A6">
        <w:rPr>
          <w:i/>
          <w:sz w:val="24"/>
          <w:szCs w:val="24"/>
        </w:rPr>
        <w:t xml:space="preserve"> Zara</w:t>
      </w:r>
      <w:r w:rsidRPr="00C172A6">
        <w:rPr>
          <w:sz w:val="24"/>
          <w:szCs w:val="24"/>
        </w:rPr>
        <w:t xml:space="preserve"> </w:t>
      </w:r>
      <w:r w:rsidR="00BA5023" w:rsidRPr="00C172A6">
        <w:rPr>
          <w:sz w:val="24"/>
          <w:szCs w:val="24"/>
        </w:rPr>
        <w:t xml:space="preserve">19a </w:t>
      </w:r>
      <w:r w:rsidRPr="00C172A6">
        <w:rPr>
          <w:sz w:val="24"/>
          <w:szCs w:val="24"/>
        </w:rPr>
        <w:t xml:space="preserve">means to convey, </w:t>
      </w:r>
      <w:r w:rsidR="00BA5023" w:rsidRPr="00C172A6">
        <w:rPr>
          <w:sz w:val="24"/>
          <w:szCs w:val="24"/>
        </w:rPr>
        <w:t>providing</w:t>
      </w:r>
      <w:r w:rsidRPr="00C172A6">
        <w:rPr>
          <w:sz w:val="24"/>
          <w:szCs w:val="24"/>
        </w:rPr>
        <w:t xml:space="preserve"> the most powerful argument in favor of a meaningful degree of autonomy in one’s own learning. While many important </w:t>
      </w:r>
      <w:proofErr w:type="spellStart"/>
      <w:r w:rsidRPr="00C172A6">
        <w:rPr>
          <w:sz w:val="24"/>
          <w:szCs w:val="24"/>
        </w:rPr>
        <w:t>halakhic</w:t>
      </w:r>
      <w:proofErr w:type="spellEnd"/>
      <w:r w:rsidRPr="00C172A6">
        <w:rPr>
          <w:sz w:val="24"/>
          <w:szCs w:val="24"/>
        </w:rPr>
        <w:t xml:space="preserve"> and logistical factors also play into the practical determination of a </w:t>
      </w:r>
      <w:r w:rsidRPr="00C172A6">
        <w:rPr>
          <w:iCs/>
          <w:sz w:val="24"/>
          <w:szCs w:val="24"/>
        </w:rPr>
        <w:t>yeshiva</w:t>
      </w:r>
      <w:r w:rsidR="00BA5023" w:rsidRPr="00C172A6">
        <w:rPr>
          <w:sz w:val="24"/>
          <w:szCs w:val="24"/>
        </w:rPr>
        <w:t xml:space="preserve"> curriculum, the </w:t>
      </w:r>
      <w:proofErr w:type="spellStart"/>
      <w:r w:rsidR="00BA5023" w:rsidRPr="00C172A6">
        <w:rPr>
          <w:sz w:val="24"/>
          <w:szCs w:val="24"/>
        </w:rPr>
        <w:t>Gemara</w:t>
      </w:r>
      <w:proofErr w:type="spellEnd"/>
      <w:r w:rsidR="00BA5023" w:rsidRPr="00C172A6">
        <w:rPr>
          <w:sz w:val="24"/>
          <w:szCs w:val="24"/>
        </w:rPr>
        <w:t xml:space="preserve"> </w:t>
      </w:r>
      <w:r w:rsidRPr="00C172A6">
        <w:rPr>
          <w:sz w:val="24"/>
          <w:szCs w:val="24"/>
        </w:rPr>
        <w:t>reminds us that student choice ought to play a crucial role in the learning</w:t>
      </w:r>
      <w:r w:rsidR="00E522EA">
        <w:rPr>
          <w:sz w:val="24"/>
          <w:szCs w:val="24"/>
        </w:rPr>
        <w:t xml:space="preserve"> process.</w:t>
      </w:r>
    </w:p>
    <w:sectPr w:rsidR="00776A8F" w:rsidRPr="00C172A6" w:rsidSect="00EB2933">
      <w:pgSz w:w="12240" w:h="15840"/>
      <w:pgMar w:top="1440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B9" w:rsidRDefault="007A74B9">
      <w:pPr>
        <w:spacing w:line="240" w:lineRule="auto"/>
      </w:pPr>
      <w:r>
        <w:separator/>
      </w:r>
    </w:p>
  </w:endnote>
  <w:endnote w:type="continuationSeparator" w:id="0">
    <w:p w:rsidR="007A74B9" w:rsidRDefault="007A7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B9" w:rsidRDefault="007A74B9">
      <w:pPr>
        <w:spacing w:line="240" w:lineRule="auto"/>
      </w:pPr>
      <w:r>
        <w:separator/>
      </w:r>
    </w:p>
  </w:footnote>
  <w:footnote w:type="continuationSeparator" w:id="0">
    <w:p w:rsidR="007A74B9" w:rsidRDefault="007A74B9">
      <w:pPr>
        <w:spacing w:line="240" w:lineRule="auto"/>
      </w:pPr>
      <w:r>
        <w:continuationSeparator/>
      </w:r>
    </w:p>
  </w:footnote>
  <w:footnote w:id="1">
    <w:p w:rsidR="00CB40FD" w:rsidRDefault="00CB40FD" w:rsidP="005E386F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See, however, </w:t>
      </w:r>
      <w:proofErr w:type="spellStart"/>
      <w:r w:rsidR="009A5E5C">
        <w:rPr>
          <w:i/>
          <w:sz w:val="20"/>
          <w:szCs w:val="20"/>
        </w:rPr>
        <w:t>Me</w:t>
      </w:r>
      <w:r>
        <w:rPr>
          <w:i/>
          <w:sz w:val="20"/>
          <w:szCs w:val="20"/>
        </w:rPr>
        <w:t>sh</w:t>
      </w:r>
      <w:r w:rsidR="009A5E5C">
        <w:rPr>
          <w:i/>
          <w:sz w:val="20"/>
          <w:szCs w:val="20"/>
        </w:rPr>
        <w:t>an</w:t>
      </w:r>
      <w:r>
        <w:rPr>
          <w:i/>
          <w:sz w:val="20"/>
          <w:szCs w:val="20"/>
        </w:rPr>
        <w:t>neh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Halakhot</w:t>
      </w:r>
      <w:proofErr w:type="spellEnd"/>
      <w:r>
        <w:rPr>
          <w:sz w:val="20"/>
          <w:szCs w:val="20"/>
        </w:rPr>
        <w:t xml:space="preserve"> 17:149, who </w:t>
      </w:r>
      <w:proofErr w:type="gramStart"/>
      <w:r>
        <w:rPr>
          <w:sz w:val="20"/>
          <w:szCs w:val="20"/>
        </w:rPr>
        <w:t>insists</w:t>
      </w:r>
      <w:proofErr w:type="gramEnd"/>
      <w:r>
        <w:rPr>
          <w:sz w:val="20"/>
          <w:szCs w:val="20"/>
        </w:rPr>
        <w:t xml:space="preserve"> that the</w:t>
      </w:r>
      <w:r w:rsidR="005E386F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rimary </w:t>
      </w:r>
      <w:r w:rsidR="00C172A6">
        <w:rPr>
          <w:sz w:val="20"/>
          <w:szCs w:val="20"/>
        </w:rPr>
        <w:t>concern is</w:t>
      </w:r>
      <w:r w:rsidR="005E386F">
        <w:rPr>
          <w:sz w:val="20"/>
          <w:szCs w:val="20"/>
        </w:rPr>
        <w:t xml:space="preserve"> the subject one studies, not the instructor</w:t>
      </w:r>
      <w:r>
        <w:rPr>
          <w:sz w:val="20"/>
          <w:szCs w:val="20"/>
        </w:rPr>
        <w:t xml:space="preserve">. </w:t>
      </w:r>
    </w:p>
  </w:footnote>
  <w:footnote w:id="2">
    <w:p w:rsidR="00CB40FD" w:rsidRDefault="00CB40FD" w:rsidP="00CC2F7E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Maharsha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Avoda</w:t>
      </w:r>
      <w:proofErr w:type="spellEnd"/>
      <w:r>
        <w:rPr>
          <w:i/>
          <w:sz w:val="20"/>
          <w:szCs w:val="20"/>
        </w:rPr>
        <w:t xml:space="preserve"> Zara </w:t>
      </w:r>
      <w:r w:rsidR="005E386F">
        <w:rPr>
          <w:sz w:val="20"/>
          <w:szCs w:val="20"/>
        </w:rPr>
        <w:t xml:space="preserve">19a, </w:t>
      </w:r>
      <w:proofErr w:type="spellStart"/>
      <w:r w:rsidR="005E386F">
        <w:rPr>
          <w:sz w:val="20"/>
          <w:szCs w:val="20"/>
        </w:rPr>
        <w:t>s</w:t>
      </w:r>
      <w:r>
        <w:rPr>
          <w:sz w:val="20"/>
          <w:szCs w:val="20"/>
        </w:rPr>
        <w:t>.v</w:t>
      </w:r>
      <w:proofErr w:type="spellEnd"/>
      <w:r>
        <w:rPr>
          <w:sz w:val="20"/>
          <w:szCs w:val="20"/>
        </w:rPr>
        <w:t xml:space="preserve">. </w:t>
      </w:r>
      <w:r w:rsidR="00CC2F7E">
        <w:rPr>
          <w:i/>
          <w:sz w:val="20"/>
          <w:szCs w:val="20"/>
        </w:rPr>
        <w:t>B</w:t>
      </w:r>
      <w:r>
        <w:rPr>
          <w:i/>
          <w:sz w:val="20"/>
          <w:szCs w:val="20"/>
        </w:rPr>
        <w:t>e-</w:t>
      </w:r>
      <w:proofErr w:type="spellStart"/>
      <w:r>
        <w:rPr>
          <w:i/>
          <w:sz w:val="20"/>
          <w:szCs w:val="20"/>
        </w:rPr>
        <w:t>makom</w:t>
      </w:r>
      <w:proofErr w:type="spellEnd"/>
      <w:r>
        <w:rPr>
          <w:sz w:val="20"/>
          <w:szCs w:val="20"/>
        </w:rPr>
        <w:t xml:space="preserve">) points out that </w:t>
      </w:r>
      <w:r w:rsidR="005E386F">
        <w:rPr>
          <w:sz w:val="20"/>
          <w:szCs w:val="20"/>
        </w:rPr>
        <w:t xml:space="preserve">Rabbi’s statement is echoed by </w:t>
      </w:r>
      <w:proofErr w:type="spellStart"/>
      <w:r w:rsidR="005E386F">
        <w:rPr>
          <w:sz w:val="20"/>
          <w:szCs w:val="20"/>
        </w:rPr>
        <w:t>Rava</w:t>
      </w:r>
      <w:proofErr w:type="spellEnd"/>
      <w:r w:rsidR="005E386F">
        <w:rPr>
          <w:sz w:val="20"/>
          <w:szCs w:val="20"/>
        </w:rPr>
        <w:t xml:space="preserve">, in a </w:t>
      </w:r>
      <w:r w:rsidR="00C172A6">
        <w:rPr>
          <w:sz w:val="20"/>
          <w:szCs w:val="20"/>
        </w:rPr>
        <w:t>slightly</w:t>
      </w:r>
      <w:r w:rsidR="005E386F">
        <w:rPr>
          <w:sz w:val="20"/>
          <w:szCs w:val="20"/>
        </w:rPr>
        <w:t xml:space="preserve"> </w:t>
      </w:r>
      <w:r w:rsidR="00C172A6">
        <w:rPr>
          <w:sz w:val="20"/>
          <w:szCs w:val="20"/>
        </w:rPr>
        <w:t>different</w:t>
      </w:r>
      <w:r w:rsidR="005E386F">
        <w:rPr>
          <w:sz w:val="20"/>
          <w:szCs w:val="20"/>
        </w:rPr>
        <w:t xml:space="preserve"> manner: </w:t>
      </w:r>
      <w:r w:rsidR="00C172A6">
        <w:rPr>
          <w:sz w:val="20"/>
          <w:szCs w:val="20"/>
        </w:rPr>
        <w:t>“</w:t>
      </w:r>
      <w:r w:rsidR="005E386F">
        <w:rPr>
          <w:sz w:val="20"/>
          <w:szCs w:val="20"/>
        </w:rPr>
        <w:t>One should always learn in the place one’</w:t>
      </w:r>
      <w:r w:rsidR="00CC2F7E">
        <w:rPr>
          <w:sz w:val="20"/>
          <w:szCs w:val="20"/>
        </w:rPr>
        <w:t xml:space="preserve">s heart desires.” </w:t>
      </w:r>
      <w:r>
        <w:rPr>
          <w:sz w:val="20"/>
          <w:szCs w:val="20"/>
        </w:rPr>
        <w:t>On this basis, h</w:t>
      </w:r>
      <w:r w:rsidR="00CC2F7E">
        <w:rPr>
          <w:sz w:val="20"/>
          <w:szCs w:val="20"/>
        </w:rPr>
        <w:t>e contends that both are true: Rabbi</w:t>
      </w:r>
      <w:r>
        <w:rPr>
          <w:sz w:val="20"/>
          <w:szCs w:val="20"/>
        </w:rPr>
        <w:t xml:space="preserve"> teaches that the student has the right to choose the tractate or book, and then </w:t>
      </w:r>
      <w:proofErr w:type="spellStart"/>
      <w:r w:rsidR="00CC2F7E">
        <w:rPr>
          <w:sz w:val="20"/>
          <w:szCs w:val="20"/>
        </w:rPr>
        <w:t>Rava</w:t>
      </w:r>
      <w:proofErr w:type="spellEnd"/>
      <w:r w:rsidR="00CC2F7E">
        <w:rPr>
          <w:sz w:val="20"/>
          <w:szCs w:val="20"/>
        </w:rPr>
        <w:t xml:space="preserve"> adds that one may also select the</w:t>
      </w:r>
      <w:r>
        <w:rPr>
          <w:sz w:val="20"/>
          <w:szCs w:val="20"/>
        </w:rPr>
        <w:t xml:space="preserve"> teacher. </w:t>
      </w:r>
    </w:p>
  </w:footnote>
  <w:footnote w:id="3">
    <w:p w:rsidR="00CB40FD" w:rsidRDefault="00CB40FD" w:rsidP="007F4A61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E20E5B">
        <w:rPr>
          <w:sz w:val="20"/>
          <w:szCs w:val="20"/>
        </w:rPr>
        <w:t>This</w:t>
      </w:r>
      <w:r>
        <w:rPr>
          <w:sz w:val="20"/>
          <w:szCs w:val="20"/>
        </w:rPr>
        <w:t xml:space="preserve"> interpretation follows </w:t>
      </w:r>
      <w:proofErr w:type="spellStart"/>
      <w:r>
        <w:rPr>
          <w:sz w:val="20"/>
          <w:szCs w:val="20"/>
        </w:rPr>
        <w:t>Rambam’s</w:t>
      </w:r>
      <w:proofErr w:type="spellEnd"/>
      <w:r>
        <w:rPr>
          <w:sz w:val="20"/>
          <w:szCs w:val="20"/>
        </w:rPr>
        <w:t xml:space="preserve"> reading of that </w:t>
      </w:r>
      <w:proofErr w:type="spellStart"/>
      <w:proofErr w:type="gramStart"/>
      <w:r w:rsidR="007F4A61" w:rsidRPr="007F4A61">
        <w:rPr>
          <w:i/>
          <w:iCs/>
          <w:sz w:val="20"/>
          <w:szCs w:val="20"/>
        </w:rPr>
        <w:t>m</w:t>
      </w:r>
      <w:r w:rsidRPr="007F4A61">
        <w:rPr>
          <w:i/>
          <w:iCs/>
          <w:sz w:val="20"/>
          <w:szCs w:val="20"/>
        </w:rPr>
        <w:t>ishna</w:t>
      </w:r>
      <w:proofErr w:type="spellEnd"/>
      <w:proofErr w:type="gramEnd"/>
      <w:r>
        <w:rPr>
          <w:sz w:val="20"/>
          <w:szCs w:val="20"/>
        </w:rPr>
        <w:t xml:space="preserve">. See the discussion in </w:t>
      </w:r>
      <w:proofErr w:type="spellStart"/>
      <w:r w:rsidR="00874FEC" w:rsidRPr="00874FEC">
        <w:rPr>
          <w:i/>
          <w:sz w:val="20"/>
          <w:szCs w:val="20"/>
        </w:rPr>
        <w:t>shiur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9 of the present series.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3116"/>
    <w:multiLevelType w:val="multilevel"/>
    <w:tmpl w:val="BDAC03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8F"/>
    <w:rsid w:val="000C6856"/>
    <w:rsid w:val="00116259"/>
    <w:rsid w:val="001479CA"/>
    <w:rsid w:val="001C7683"/>
    <w:rsid w:val="001D55DF"/>
    <w:rsid w:val="00242D67"/>
    <w:rsid w:val="00246543"/>
    <w:rsid w:val="0031130A"/>
    <w:rsid w:val="00317C11"/>
    <w:rsid w:val="00336561"/>
    <w:rsid w:val="00341F6E"/>
    <w:rsid w:val="00354990"/>
    <w:rsid w:val="003C68B8"/>
    <w:rsid w:val="0049019E"/>
    <w:rsid w:val="004947A6"/>
    <w:rsid w:val="004A0E42"/>
    <w:rsid w:val="004B1DE0"/>
    <w:rsid w:val="004F1658"/>
    <w:rsid w:val="004F37AB"/>
    <w:rsid w:val="005107B5"/>
    <w:rsid w:val="00527FF8"/>
    <w:rsid w:val="005328F4"/>
    <w:rsid w:val="00587E9F"/>
    <w:rsid w:val="0059159C"/>
    <w:rsid w:val="00594836"/>
    <w:rsid w:val="005C107D"/>
    <w:rsid w:val="005E386F"/>
    <w:rsid w:val="00610714"/>
    <w:rsid w:val="006F417F"/>
    <w:rsid w:val="0072547F"/>
    <w:rsid w:val="00776A8F"/>
    <w:rsid w:val="007A74B9"/>
    <w:rsid w:val="007F4A61"/>
    <w:rsid w:val="008364E0"/>
    <w:rsid w:val="00874FEC"/>
    <w:rsid w:val="008A16AE"/>
    <w:rsid w:val="009A5E5C"/>
    <w:rsid w:val="00A30BFC"/>
    <w:rsid w:val="00A87BB3"/>
    <w:rsid w:val="00AA1270"/>
    <w:rsid w:val="00B0702E"/>
    <w:rsid w:val="00B327A2"/>
    <w:rsid w:val="00BA5023"/>
    <w:rsid w:val="00BD4E5F"/>
    <w:rsid w:val="00BE53CF"/>
    <w:rsid w:val="00C172A6"/>
    <w:rsid w:val="00C816C3"/>
    <w:rsid w:val="00CB40FD"/>
    <w:rsid w:val="00CC2F7E"/>
    <w:rsid w:val="00CE107E"/>
    <w:rsid w:val="00D03DFB"/>
    <w:rsid w:val="00D81BDB"/>
    <w:rsid w:val="00E014EF"/>
    <w:rsid w:val="00E20B49"/>
    <w:rsid w:val="00E20E5B"/>
    <w:rsid w:val="00E4514B"/>
    <w:rsid w:val="00E522EA"/>
    <w:rsid w:val="00E60528"/>
    <w:rsid w:val="00E80D7D"/>
    <w:rsid w:val="00EB2933"/>
    <w:rsid w:val="00EB7E03"/>
    <w:rsid w:val="00E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CB40FD"/>
    <w:rPr>
      <w:color w:val="0000FF"/>
      <w:u w:val="single"/>
    </w:rPr>
  </w:style>
  <w:style w:type="character" w:customStyle="1" w:styleId="spelle">
    <w:name w:val="spelle"/>
    <w:basedOn w:val="DefaultParagraphFont"/>
    <w:rsid w:val="00BD4E5F"/>
  </w:style>
  <w:style w:type="paragraph" w:styleId="ListParagraph">
    <w:name w:val="List Paragraph"/>
    <w:basedOn w:val="Normal"/>
    <w:uiPriority w:val="34"/>
    <w:qFormat/>
    <w:rsid w:val="005E38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56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61"/>
  </w:style>
  <w:style w:type="paragraph" w:styleId="Footer">
    <w:name w:val="footer"/>
    <w:basedOn w:val="Normal"/>
    <w:link w:val="FooterChar"/>
    <w:uiPriority w:val="99"/>
    <w:unhideWhenUsed/>
    <w:rsid w:val="0033656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61"/>
  </w:style>
  <w:style w:type="character" w:styleId="Strong">
    <w:name w:val="Strong"/>
    <w:basedOn w:val="DefaultParagraphFont"/>
    <w:uiPriority w:val="22"/>
    <w:qFormat/>
    <w:rsid w:val="007254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CB40FD"/>
    <w:rPr>
      <w:color w:val="0000FF"/>
      <w:u w:val="single"/>
    </w:rPr>
  </w:style>
  <w:style w:type="character" w:customStyle="1" w:styleId="spelle">
    <w:name w:val="spelle"/>
    <w:basedOn w:val="DefaultParagraphFont"/>
    <w:rsid w:val="00BD4E5F"/>
  </w:style>
  <w:style w:type="paragraph" w:styleId="ListParagraph">
    <w:name w:val="List Paragraph"/>
    <w:basedOn w:val="Normal"/>
    <w:uiPriority w:val="34"/>
    <w:qFormat/>
    <w:rsid w:val="005E38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56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61"/>
  </w:style>
  <w:style w:type="paragraph" w:styleId="Footer">
    <w:name w:val="footer"/>
    <w:basedOn w:val="Normal"/>
    <w:link w:val="FooterChar"/>
    <w:uiPriority w:val="99"/>
    <w:unhideWhenUsed/>
    <w:rsid w:val="0033656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61"/>
  </w:style>
  <w:style w:type="character" w:styleId="Strong">
    <w:name w:val="Strong"/>
    <w:basedOn w:val="DefaultParagraphFont"/>
    <w:uiPriority w:val="22"/>
    <w:qFormat/>
    <w:rsid w:val="00725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BE48-5DEB-46A0-A27A-53EE2B30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אנדי ריפקין</dc:creator>
  <cp:lastModifiedBy>tmpUser</cp:lastModifiedBy>
  <cp:revision>5</cp:revision>
  <dcterms:created xsi:type="dcterms:W3CDTF">2018-01-16T11:39:00Z</dcterms:created>
  <dcterms:modified xsi:type="dcterms:W3CDTF">2018-01-23T07:42:00Z</dcterms:modified>
</cp:coreProperties>
</file>