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104A5" w14:textId="76174B5C" w:rsidR="00E84C14" w:rsidRPr="00C1023C" w:rsidRDefault="00621C68" w:rsidP="00BC5418">
      <w:pPr>
        <w:pStyle w:val="a"/>
        <w:contextualSpacing/>
        <w:rPr>
          <w:rtl/>
        </w:rPr>
      </w:pPr>
      <w:r>
        <w:rPr>
          <w:rFonts w:hint="cs"/>
          <w:rtl/>
        </w:rPr>
        <w:t xml:space="preserve">פרופ' </w:t>
      </w:r>
      <w:r w:rsidR="00BC5418">
        <w:rPr>
          <w:rFonts w:hint="cs"/>
          <w:rtl/>
        </w:rPr>
        <w:t>יונתן גרוסמן</w:t>
      </w:r>
    </w:p>
    <w:p w14:paraId="361FEEAD" w14:textId="571A4B8F" w:rsidR="00537C4E" w:rsidRDefault="00393D29" w:rsidP="005177C7">
      <w:pPr>
        <w:pStyle w:val="Heading1"/>
        <w:contextualSpacing/>
        <w:rPr>
          <w:rtl/>
        </w:rPr>
      </w:pPr>
      <w:bookmarkStart w:id="0" w:name="OLE_LINK1"/>
      <w:r>
        <w:rPr>
          <w:rFonts w:hint="cs"/>
          <w:rtl/>
        </w:rPr>
        <w:t>1</w:t>
      </w:r>
      <w:r w:rsidR="005177C7">
        <w:rPr>
          <w:rFonts w:hint="cs"/>
          <w:rtl/>
        </w:rPr>
        <w:t>4</w:t>
      </w:r>
      <w:r w:rsidR="00605B50">
        <w:rPr>
          <w:rFonts w:hint="cs"/>
          <w:rtl/>
        </w:rPr>
        <w:t xml:space="preserve"> </w:t>
      </w:r>
      <w:r w:rsidR="005177C7">
        <w:rPr>
          <w:rFonts w:hint="cs"/>
          <w:rtl/>
        </w:rPr>
        <w:t xml:space="preserve">אופי </w:t>
      </w:r>
      <w:r>
        <w:rPr>
          <w:rFonts w:hint="cs"/>
          <w:rtl/>
        </w:rPr>
        <w:t xml:space="preserve">קורבן </w:t>
      </w:r>
      <w:r w:rsidR="005177C7">
        <w:rPr>
          <w:rFonts w:hint="cs"/>
          <w:rtl/>
        </w:rPr>
        <w:t>המנחה</w:t>
      </w:r>
    </w:p>
    <w:bookmarkEnd w:id="0"/>
    <w:p w14:paraId="1E7660BB" w14:textId="77777777" w:rsidR="00BD0D01" w:rsidRDefault="00BD0D01" w:rsidP="00B3187E">
      <w:pPr>
        <w:rPr>
          <w:rtl/>
        </w:rPr>
      </w:pPr>
    </w:p>
    <w:p w14:paraId="00D42373" w14:textId="77777777" w:rsidR="005177C7" w:rsidRDefault="005177C7" w:rsidP="005177C7">
      <w:pPr>
        <w:rPr>
          <w:rFonts w:cs="David"/>
        </w:rPr>
      </w:pPr>
      <w:r>
        <w:rPr>
          <w:rtl/>
        </w:rPr>
        <w:t>ראינו בשיעור הקודם שיש קשר מהותי בין המנחה לבין העולה, ושבשל כך, ככל הנראה, היא גם מובאת בכתוב בסמוך לעולה. ראינו, שגם המנחה מוגשת כולה למזבח – בדומה לעולה – גם אם בסופו של דבר הכוהנים אוכלים חלק ממנה.</w:t>
      </w:r>
    </w:p>
    <w:p w14:paraId="10697F66" w14:textId="64EE7B1A" w:rsidR="00DD6EAD" w:rsidRDefault="005177C7" w:rsidP="00DD6EAD">
      <w:pPr>
        <w:rPr>
          <w:rtl/>
        </w:rPr>
      </w:pPr>
      <w:r>
        <w:rPr>
          <w:rtl/>
        </w:rPr>
        <w:t>מה פשר הזיקה שבין העולה לבין המנחה? ניתן ללכת בשני כיוונים, שגם אם הראשון רווח יותר בקרב הפרשנ</w:t>
      </w:r>
      <w:r w:rsidR="00A05B31">
        <w:rPr>
          <w:rFonts w:hint="cs"/>
          <w:rtl/>
        </w:rPr>
        <w:t>ים</w:t>
      </w:r>
      <w:r>
        <w:rPr>
          <w:rtl/>
        </w:rPr>
        <w:t xml:space="preserve">, נדמה לי שפשטי המקראות נקראים ביתר קלות דווקא </w:t>
      </w:r>
      <w:r w:rsidR="00A2231D">
        <w:rPr>
          <w:rFonts w:hint="cs"/>
          <w:rtl/>
        </w:rPr>
        <w:t xml:space="preserve">לאור </w:t>
      </w:r>
      <w:r>
        <w:rPr>
          <w:rtl/>
        </w:rPr>
        <w:t>הכיוון השני.</w:t>
      </w:r>
    </w:p>
    <w:p w14:paraId="448CA32E" w14:textId="77777777" w:rsidR="005177C7" w:rsidRDefault="005177C7" w:rsidP="005177C7">
      <w:pPr>
        <w:pStyle w:val="Heading2"/>
        <w:rPr>
          <w:rtl/>
        </w:rPr>
      </w:pPr>
      <w:r>
        <w:rPr>
          <w:rtl/>
        </w:rPr>
        <w:t>המנחה כעולת עני</w:t>
      </w:r>
    </w:p>
    <w:p w14:paraId="625CEC68" w14:textId="10A71D95" w:rsidR="005177C7" w:rsidRDefault="005177C7" w:rsidP="005177C7">
      <w:pPr>
        <w:rPr>
          <w:rtl/>
        </w:rPr>
      </w:pPr>
      <w:r>
        <w:rPr>
          <w:rtl/>
        </w:rPr>
        <w:t>אברבנאל (ורבים בפרשנות המודרנית), ראה את המנחה כדרגה הכלכלית הפחותה הבאה לאחר עולת העוף. כלומר, המנחה היא 'עולת עני'</w:t>
      </w:r>
      <w:r w:rsidR="00A05B31">
        <w:rPr>
          <w:rFonts w:hint="cs"/>
          <w:rtl/>
        </w:rPr>
        <w:t>,</w:t>
      </w:r>
      <w:r>
        <w:rPr>
          <w:rtl/>
        </w:rPr>
        <w:t xml:space="preserve"> שאינו יכול להרשות לעצמו בן בקר, צאן או עוף:</w:t>
      </w:r>
    </w:p>
    <w:p w14:paraId="21E643AD" w14:textId="76269612" w:rsidR="005177C7" w:rsidRDefault="00A05B31" w:rsidP="00A05B31">
      <w:pPr>
        <w:ind w:left="720"/>
        <w:rPr>
          <w:rtl/>
        </w:rPr>
      </w:pPr>
      <w:r>
        <w:rPr>
          <w:rFonts w:hint="cs"/>
          <w:rtl/>
        </w:rPr>
        <w:t>"</w:t>
      </w:r>
      <w:r w:rsidR="005177C7">
        <w:rPr>
          <w:rtl/>
        </w:rPr>
        <w:t xml:space="preserve">והנה נזכרו המנחות קודם השלמים לשני טעמים: כדי לסדר </w:t>
      </w:r>
      <w:r w:rsidR="005177C7">
        <w:rPr>
          <w:b/>
          <w:bCs/>
          <w:rtl/>
        </w:rPr>
        <w:t>מדרגות העולות</w:t>
      </w:r>
      <w:r w:rsidRPr="00A05B31">
        <w:rPr>
          <w:rFonts w:hint="cs"/>
          <w:rtl/>
        </w:rPr>
        <w:t>...</w:t>
      </w:r>
      <w:r w:rsidR="005177C7">
        <w:rPr>
          <w:b/>
          <w:bCs/>
          <w:rtl/>
        </w:rPr>
        <w:t xml:space="preserve"> ויען </w:t>
      </w:r>
      <w:proofErr w:type="spellStart"/>
      <w:r w:rsidR="005177C7">
        <w:rPr>
          <w:b/>
          <w:bCs/>
          <w:rtl/>
        </w:rPr>
        <w:t>היתה</w:t>
      </w:r>
      <w:proofErr w:type="spellEnd"/>
      <w:r w:rsidR="005177C7">
        <w:rPr>
          <w:b/>
          <w:bCs/>
          <w:rtl/>
        </w:rPr>
        <w:t xml:space="preserve"> המנחה מכללם</w:t>
      </w:r>
      <w:r w:rsidR="005177C7">
        <w:rPr>
          <w:rtl/>
        </w:rPr>
        <w:t xml:space="preserve">, לכן אחרי שזכר עולת הבקר היותר משובחת ועולת הצאן שהיא </w:t>
      </w:r>
      <w:bookmarkStart w:id="1" w:name="_GoBack"/>
      <w:bookmarkEnd w:id="1"/>
      <w:r w:rsidR="005177C7">
        <w:rPr>
          <w:rtl/>
        </w:rPr>
        <w:t xml:space="preserve">במדרגה אחריה ועולת העוף שהיא אחריה, זכר המנחה </w:t>
      </w:r>
      <w:r w:rsidR="005177C7">
        <w:rPr>
          <w:b/>
          <w:bCs/>
          <w:rtl/>
        </w:rPr>
        <w:t>שהיא גם כן עולה</w:t>
      </w:r>
      <w:r w:rsidR="005177C7">
        <w:rPr>
          <w:rtl/>
        </w:rPr>
        <w:t xml:space="preserve"> ומדרגתה אחרי עולת העוף, כי החי מאיזה מין שיהיה הוא משובח מהצומח. אמנם השלמים לא היו עולה ולכך נזכרו באחרונה</w:t>
      </w:r>
      <w:r>
        <w:rPr>
          <w:rFonts w:hint="cs"/>
          <w:rtl/>
        </w:rPr>
        <w:t>"</w:t>
      </w:r>
      <w:r w:rsidR="005177C7">
        <w:rPr>
          <w:rtl/>
        </w:rPr>
        <w:t xml:space="preserve"> </w:t>
      </w:r>
      <w:r>
        <w:rPr>
          <w:rtl/>
        </w:rPr>
        <w:tab/>
      </w:r>
      <w:r w:rsidR="005177C7" w:rsidRPr="00A05B31">
        <w:rPr>
          <w:sz w:val="20"/>
          <w:szCs w:val="20"/>
          <w:rtl/>
        </w:rPr>
        <w:t>(</w:t>
      </w:r>
      <w:r>
        <w:rPr>
          <w:rFonts w:hint="cs"/>
          <w:sz w:val="20"/>
          <w:szCs w:val="20"/>
          <w:rtl/>
        </w:rPr>
        <w:t xml:space="preserve">אברבנאל </w:t>
      </w:r>
      <w:r w:rsidR="005177C7" w:rsidRPr="00A05B31">
        <w:rPr>
          <w:sz w:val="20"/>
          <w:szCs w:val="20"/>
          <w:rtl/>
        </w:rPr>
        <w:t>ויקרא ב', א)</w:t>
      </w:r>
      <w:r w:rsidR="005177C7">
        <w:rPr>
          <w:rtl/>
        </w:rPr>
        <w:t>.</w:t>
      </w:r>
    </w:p>
    <w:p w14:paraId="19BEFAEC" w14:textId="58E9E0C2" w:rsidR="005177C7" w:rsidRDefault="005177C7" w:rsidP="005177C7">
      <w:pPr>
        <w:rPr>
          <w:rtl/>
        </w:rPr>
      </w:pPr>
      <w:r>
        <w:rPr>
          <w:rtl/>
        </w:rPr>
        <w:t>אין צורך לומר שכל הראיות שהבאנו לעיל על הזיקה שיש המנחה לעולה נראות בנאליות אל מול חידושו המפליג של אברבנאל. לדעתו, אין מדובר רק ב'זיקה' בין הקרבנות אלא באותו הק</w:t>
      </w:r>
      <w:r w:rsidR="00A05B31">
        <w:rPr>
          <w:rFonts w:hint="cs"/>
          <w:rtl/>
        </w:rPr>
        <w:t>ו</w:t>
      </w:r>
      <w:r>
        <w:rPr>
          <w:rtl/>
        </w:rPr>
        <w:t>רבן עצמו! אמנם יש שם ייחודי לעולה הבאה מן הצומח, אך גם היא סוג של עולה, ובלשונו: "הייתה המנחה מכללם".</w:t>
      </w:r>
    </w:p>
    <w:p w14:paraId="4EACF69E" w14:textId="4158328A" w:rsidR="005177C7" w:rsidRDefault="005177C7" w:rsidP="00A2231D">
      <w:pPr>
        <w:rPr>
          <w:rtl/>
        </w:rPr>
      </w:pPr>
      <w:r>
        <w:rPr>
          <w:rtl/>
        </w:rPr>
        <w:t>הנחת היסוד של אברבנאל היא שק</w:t>
      </w:r>
      <w:r w:rsidR="00A2231D">
        <w:rPr>
          <w:rFonts w:hint="cs"/>
          <w:rtl/>
        </w:rPr>
        <w:t>ו</w:t>
      </w:r>
      <w:r>
        <w:rPr>
          <w:rtl/>
        </w:rPr>
        <w:t>רבן מן הצומח הוא ק</w:t>
      </w:r>
      <w:r w:rsidR="00A2231D">
        <w:rPr>
          <w:rFonts w:hint="cs"/>
          <w:rtl/>
        </w:rPr>
        <w:t>ו</w:t>
      </w:r>
      <w:r>
        <w:rPr>
          <w:rtl/>
        </w:rPr>
        <w:t xml:space="preserve">רבנו של עני. הראייה הטובה לקריאה זו היא חטאת עולה ויורד, שבה התורה מתחשבת בגלוי במצבו הכלכלי של האדם שנדרש להביא קורבן, וקורבן הסולת מוצג כאופציה של העני שאינו יכול להרשות לעצמו כבש או אפילו עוף </w:t>
      </w:r>
      <w:r w:rsidRPr="00A05B31">
        <w:rPr>
          <w:sz w:val="20"/>
          <w:szCs w:val="20"/>
          <w:rtl/>
        </w:rPr>
        <w:t>(ה', יא-</w:t>
      </w:r>
      <w:proofErr w:type="spellStart"/>
      <w:r w:rsidRPr="00A05B31">
        <w:rPr>
          <w:sz w:val="20"/>
          <w:szCs w:val="20"/>
          <w:rtl/>
        </w:rPr>
        <w:t>יג</w:t>
      </w:r>
      <w:proofErr w:type="spellEnd"/>
      <w:r w:rsidRPr="00A05B31">
        <w:rPr>
          <w:sz w:val="20"/>
          <w:szCs w:val="20"/>
          <w:rtl/>
        </w:rPr>
        <w:t>)</w:t>
      </w:r>
      <w:r>
        <w:rPr>
          <w:rtl/>
        </w:rPr>
        <w:t xml:space="preserve">. מדרג </w:t>
      </w:r>
      <w:r w:rsidR="00A2231D">
        <w:rPr>
          <w:rFonts w:hint="cs"/>
          <w:rtl/>
        </w:rPr>
        <w:t xml:space="preserve">דומה </w:t>
      </w:r>
      <w:r>
        <w:rPr>
          <w:rtl/>
        </w:rPr>
        <w:t xml:space="preserve">מצא אברבנאל גם בעולה: בקר או צאן / עוף / סולת. </w:t>
      </w:r>
    </w:p>
    <w:p w14:paraId="5C7DDECB" w14:textId="6F97B7AA" w:rsidR="005177C7" w:rsidRDefault="005177C7" w:rsidP="00A2231D">
      <w:pPr>
        <w:rPr>
          <w:rtl/>
        </w:rPr>
      </w:pPr>
      <w:r>
        <w:rPr>
          <w:rtl/>
        </w:rPr>
        <w:lastRenderedPageBreak/>
        <w:t>עצם ההנחה שק</w:t>
      </w:r>
      <w:r w:rsidR="00A2231D">
        <w:rPr>
          <w:rFonts w:hint="cs"/>
          <w:rtl/>
        </w:rPr>
        <w:t>ו</w:t>
      </w:r>
      <w:r>
        <w:rPr>
          <w:rtl/>
        </w:rPr>
        <w:t xml:space="preserve">רבן המנחה </w:t>
      </w:r>
      <w:r w:rsidR="00A2231D">
        <w:rPr>
          <w:rFonts w:hint="cs"/>
          <w:rtl/>
        </w:rPr>
        <w:t xml:space="preserve">הוא </w:t>
      </w:r>
      <w:r>
        <w:rPr>
          <w:rtl/>
        </w:rPr>
        <w:t>קרבנו של העני, היא הנחה מקובלת על ידי רבים,</w:t>
      </w:r>
      <w:r>
        <w:rPr>
          <w:rStyle w:val="FootnoteReference"/>
          <w:rFonts w:ascii="David" w:hAnsi="David"/>
          <w:rtl/>
        </w:rPr>
        <w:footnoteReference w:id="1"/>
      </w:r>
      <w:r>
        <w:rPr>
          <w:rtl/>
        </w:rPr>
        <w:t xml:space="preserve"> ושורשיה כבר בדברי חז"ל. כך בלשונו של רש"י: </w:t>
      </w:r>
    </w:p>
    <w:p w14:paraId="63D8F1F4" w14:textId="7F1D26B5" w:rsidR="005177C7" w:rsidRDefault="00A05B31" w:rsidP="00A05B31">
      <w:pPr>
        <w:ind w:left="720"/>
        <w:rPr>
          <w:sz w:val="22"/>
          <w:rtl/>
        </w:rPr>
      </w:pPr>
      <w:r>
        <w:rPr>
          <w:rFonts w:hint="cs"/>
          <w:rtl/>
        </w:rPr>
        <w:t>"</w:t>
      </w:r>
      <w:r w:rsidR="005177C7">
        <w:rPr>
          <w:rtl/>
        </w:rPr>
        <w:t>'ונפש כי תקריב' – לא נאמר 'נפש' בכל קרבנות נדבה אלא במנחה. מי דרכו להתנדב מנחה? עני. אמר הקדוש ברוך הוא מעלה אני עליו כאלו הקריב נפשו</w:t>
      </w:r>
      <w:r>
        <w:rPr>
          <w:rFonts w:hint="cs"/>
          <w:rtl/>
        </w:rPr>
        <w:t>"</w:t>
      </w:r>
      <w:r>
        <w:rPr>
          <w:rtl/>
        </w:rPr>
        <w:tab/>
      </w:r>
      <w:r w:rsidR="005177C7">
        <w:rPr>
          <w:rtl/>
        </w:rPr>
        <w:t xml:space="preserve"> </w:t>
      </w:r>
      <w:r w:rsidR="005177C7" w:rsidRPr="00A05B31">
        <w:rPr>
          <w:sz w:val="20"/>
          <w:szCs w:val="20"/>
          <w:rtl/>
        </w:rPr>
        <w:t>(</w:t>
      </w:r>
      <w:r>
        <w:rPr>
          <w:rFonts w:hint="cs"/>
          <w:sz w:val="20"/>
          <w:szCs w:val="20"/>
          <w:rtl/>
        </w:rPr>
        <w:t xml:space="preserve">רש"י </w:t>
      </w:r>
      <w:r w:rsidR="005177C7" w:rsidRPr="00A05B31">
        <w:rPr>
          <w:sz w:val="20"/>
          <w:szCs w:val="20"/>
          <w:rtl/>
        </w:rPr>
        <w:t>ויקרא ב', א)</w:t>
      </w:r>
      <w:r w:rsidR="005177C7">
        <w:rPr>
          <w:rtl/>
        </w:rPr>
        <w:t>.</w:t>
      </w:r>
      <w:r w:rsidR="005177C7">
        <w:rPr>
          <w:rStyle w:val="FootnoteReference"/>
          <w:rFonts w:ascii="David" w:hAnsi="David"/>
          <w:rtl/>
        </w:rPr>
        <w:footnoteReference w:id="2"/>
      </w:r>
    </w:p>
    <w:p w14:paraId="14C7002D" w14:textId="5E16CC9D" w:rsidR="005177C7" w:rsidRDefault="005177C7" w:rsidP="00A2231D">
      <w:r>
        <w:rPr>
          <w:rtl/>
        </w:rPr>
        <w:t xml:space="preserve">יש בכוחה של הצעה זו לבאר היטב את הזיקות שישנן בין המנחה לעולה, ונתונים מגוונים בקורבן זה בוארו על ידי פרשנים שונים כנובעים מכך שהמנחה היא קורבנו של עני דווקא. אך למרות כל </w:t>
      </w:r>
      <w:r w:rsidR="00A2231D">
        <w:rPr>
          <w:rFonts w:hint="cs"/>
          <w:rtl/>
        </w:rPr>
        <w:t>האמור</w:t>
      </w:r>
      <w:r>
        <w:rPr>
          <w:rtl/>
        </w:rPr>
        <w:t>, זו הצעה שקשה לאמצה. קשה לומר שהתורה מציגה את המנחה כאופציית הקרבה נוספת למי שרוצה להביא עולה, מפני שסוף סוף המנחה פותחת בכותרת חדשה בלשון "כי" ולא בלשון "אם", שהוא המתאים לכותרות המשנה בתוך פירוט הכותרת הכללית. כזכור, קור</w:t>
      </w:r>
      <w:r w:rsidR="00414D7D">
        <w:rPr>
          <w:rFonts w:hint="cs"/>
          <w:rtl/>
        </w:rPr>
        <w:t>ב</w:t>
      </w:r>
      <w:r>
        <w:rPr>
          <w:rtl/>
        </w:rPr>
        <w:t xml:space="preserve">ן זבח השלמים שיובא לאחר המנחה אכן פותח בכותרת משנה – "אם" – כי הוא מהווה המשך לכותרת הכללית: "אדם כי יקריב מכם קרבן לה' </w:t>
      </w:r>
      <w:r>
        <w:rPr>
          <w:b/>
          <w:bCs/>
          <w:rtl/>
        </w:rPr>
        <w:t>מן הבהמה</w:t>
      </w:r>
      <w:r>
        <w:rPr>
          <w:rtl/>
        </w:rPr>
        <w:t>", שפתחה את פרק א', ואם באמת המנחה היא מעין עולה לעניים, היה מתאים לפתוח גם אותה בכותרת משנה – "אם" – ולא בכותרת חדשה – "כי".</w:t>
      </w:r>
    </w:p>
    <w:p w14:paraId="315E6C5B" w14:textId="4C05740A" w:rsidR="005177C7" w:rsidRDefault="005177C7" w:rsidP="00D34D4D">
      <w:pPr>
        <w:rPr>
          <w:rtl/>
        </w:rPr>
      </w:pPr>
      <w:r>
        <w:rPr>
          <w:rtl/>
        </w:rPr>
        <w:t xml:space="preserve">למעשה, גם אופן הכנת המנחה </w:t>
      </w:r>
      <w:r w:rsidR="00D34D4D">
        <w:rPr>
          <w:rFonts w:hint="cs"/>
          <w:rtl/>
        </w:rPr>
        <w:t xml:space="preserve">אינו מותאם </w:t>
      </w:r>
      <w:r>
        <w:rPr>
          <w:rtl/>
        </w:rPr>
        <w:t>לעניים. מנחם בולה בפירושו דעת מקרא העיר שמנחת הנדבה – שיש להוסיף עליה גם שמן וגם לבונה – איננה כה זולה.</w:t>
      </w:r>
      <w:r>
        <w:rPr>
          <w:rStyle w:val="FootnoteReference"/>
          <w:rtl/>
        </w:rPr>
        <w:footnoteReference w:id="3"/>
      </w:r>
      <w:r>
        <w:rPr>
          <w:rtl/>
        </w:rPr>
        <w:t xml:space="preserve"> למעשה, "נראה שמנחת נדבה יקרה יותר מעולת העוף, הואיל ועולת העוף קרבה מן התורים או מבני היונה, הניצודים מן ההפקר, ואם מגדלים יונים – </w:t>
      </w:r>
      <w:r>
        <w:rPr>
          <w:rtl/>
        </w:rPr>
        <w:lastRenderedPageBreak/>
        <w:t xml:space="preserve">הרי גידולם זול, בעוד שהמקריב מנחה נותן כמות של קמח, שהייתה מספקת לו לפרנסתו ליום אחד, ומוסיף עליה לבונה, העולה בדמים יקרים" </w:t>
      </w:r>
      <w:r w:rsidRPr="005177C7">
        <w:rPr>
          <w:sz w:val="20"/>
          <w:szCs w:val="20"/>
          <w:rtl/>
        </w:rPr>
        <w:t xml:space="preserve">(בולה, ויקרא, עמ' </w:t>
      </w:r>
      <w:proofErr w:type="spellStart"/>
      <w:r w:rsidRPr="005177C7">
        <w:rPr>
          <w:sz w:val="20"/>
          <w:szCs w:val="20"/>
          <w:rtl/>
        </w:rPr>
        <w:t>כט</w:t>
      </w:r>
      <w:proofErr w:type="spellEnd"/>
      <w:r w:rsidRPr="005177C7">
        <w:rPr>
          <w:sz w:val="20"/>
          <w:szCs w:val="20"/>
          <w:rtl/>
        </w:rPr>
        <w:t>)</w:t>
      </w:r>
      <w:r>
        <w:rPr>
          <w:rtl/>
        </w:rPr>
        <w:t>.</w:t>
      </w:r>
      <w:r>
        <w:rPr>
          <w:rStyle w:val="FootnoteReference"/>
          <w:rFonts w:ascii="David" w:hAnsi="David"/>
          <w:rtl/>
        </w:rPr>
        <w:footnoteReference w:id="4"/>
      </w:r>
      <w:r>
        <w:rPr>
          <w:rtl/>
        </w:rPr>
        <w:t xml:space="preserve"> </w:t>
      </w:r>
    </w:p>
    <w:p w14:paraId="3C701496" w14:textId="77777777" w:rsidR="005177C7" w:rsidRDefault="005177C7" w:rsidP="005177C7">
      <w:pPr>
        <w:rPr>
          <w:rtl/>
        </w:rPr>
      </w:pPr>
    </w:p>
    <w:p w14:paraId="0E6FA6C5" w14:textId="77777777" w:rsidR="005177C7" w:rsidRDefault="005177C7" w:rsidP="005177C7">
      <w:pPr>
        <w:pStyle w:val="Heading2"/>
        <w:rPr>
          <w:rtl/>
        </w:rPr>
      </w:pPr>
      <w:r>
        <w:rPr>
          <w:rtl/>
        </w:rPr>
        <w:t>אופי המנחה כאופי העולה</w:t>
      </w:r>
    </w:p>
    <w:p w14:paraId="6C5D8085" w14:textId="67A352FB" w:rsidR="005177C7" w:rsidRDefault="005177C7" w:rsidP="00D34D4D">
      <w:pPr>
        <w:rPr>
          <w:rtl/>
        </w:rPr>
      </w:pPr>
      <w:r>
        <w:rPr>
          <w:rtl/>
        </w:rPr>
        <w:t xml:space="preserve">מאחר שהתורה פותחת את קורבן המנחה בפתיחה חדשה ועצמאית, נוח יותר להתייחס לקורבן זה </w:t>
      </w:r>
      <w:r w:rsidR="00D34D4D">
        <w:rPr>
          <w:rFonts w:hint="cs"/>
          <w:rtl/>
        </w:rPr>
        <w:t>כך</w:t>
      </w:r>
      <w:r>
        <w:rPr>
          <w:rtl/>
        </w:rPr>
        <w:t xml:space="preserve">. לפיכך, את הזיקות שיש בין המנחה </w:t>
      </w:r>
      <w:r w:rsidR="00D34D4D">
        <w:rPr>
          <w:rFonts w:hint="cs"/>
          <w:rtl/>
        </w:rPr>
        <w:t>ל</w:t>
      </w:r>
      <w:r>
        <w:rPr>
          <w:rtl/>
        </w:rPr>
        <w:t>קורבן העולה יש לפענח כשותפות שנוגעת באופי הקורבנות, אך לא כזהות. קורבן המנחה מנהל אמנם דיאלוג עם ק</w:t>
      </w:r>
      <w:r w:rsidR="00D34D4D">
        <w:rPr>
          <w:rFonts w:hint="cs"/>
          <w:rtl/>
        </w:rPr>
        <w:t>ו</w:t>
      </w:r>
      <w:r>
        <w:rPr>
          <w:rtl/>
        </w:rPr>
        <w:t xml:space="preserve">רבן העולה אך הוא עצמאי. מסתבר שהעמדה הנפשית של מתנדב </w:t>
      </w:r>
      <w:r w:rsidR="00D34D4D">
        <w:rPr>
          <w:rFonts w:hint="cs"/>
          <w:rtl/>
        </w:rPr>
        <w:t>ה</w:t>
      </w:r>
      <w:r>
        <w:rPr>
          <w:rtl/>
        </w:rPr>
        <w:t xml:space="preserve">מנחה דומה לעמדה הנפשית של מתנדב </w:t>
      </w:r>
      <w:r w:rsidR="00D34D4D">
        <w:rPr>
          <w:rFonts w:hint="cs"/>
          <w:rtl/>
        </w:rPr>
        <w:t>ה</w:t>
      </w:r>
      <w:r>
        <w:rPr>
          <w:rtl/>
        </w:rPr>
        <w:t xml:space="preserve">עולה, אך הם מצויים בשני מרחבי שיח שונים. גם המנחה יוצאת מידיו של המקריב ומגיעה כולה למזבח – בדומה לעולה – זו חווייתו הבסיסית ביותר: תודעה של הקרבה טוטלית ושל נתינה מוחלטת. שלא כמו מביא זבח שלמים שהופך להיות שותף פעיל בסעודה, מביא המנחה מוסר את קורבנו למזבח </w:t>
      </w:r>
      <w:r w:rsidR="00D34D4D">
        <w:rPr>
          <w:rFonts w:hint="cs"/>
          <w:rtl/>
        </w:rPr>
        <w:t>ואינו שותף ב</w:t>
      </w:r>
      <w:r>
        <w:rPr>
          <w:rtl/>
        </w:rPr>
        <w:t xml:space="preserve">אכילת הקורבן. </w:t>
      </w:r>
    </w:p>
    <w:p w14:paraId="5A186DEB" w14:textId="557EF7E1" w:rsidR="005177C7" w:rsidRDefault="005177C7" w:rsidP="00D34D4D">
      <w:pPr>
        <w:rPr>
          <w:rtl/>
        </w:rPr>
      </w:pPr>
      <w:r>
        <w:rPr>
          <w:rtl/>
        </w:rPr>
        <w:t>עם זאת, יש פער עמוק בין ק</w:t>
      </w:r>
      <w:r w:rsidR="00D34D4D">
        <w:rPr>
          <w:rFonts w:hint="cs"/>
          <w:rtl/>
        </w:rPr>
        <w:t>ו</w:t>
      </w:r>
      <w:r>
        <w:rPr>
          <w:rtl/>
        </w:rPr>
        <w:t xml:space="preserve">רבן העולה </w:t>
      </w:r>
      <w:r w:rsidR="00D34D4D">
        <w:rPr>
          <w:rFonts w:hint="cs"/>
          <w:rtl/>
        </w:rPr>
        <w:t>ל</w:t>
      </w:r>
      <w:r>
        <w:rPr>
          <w:rtl/>
        </w:rPr>
        <w:t>מנחה</w:t>
      </w:r>
      <w:r w:rsidR="00D34D4D">
        <w:rPr>
          <w:rFonts w:hint="cs"/>
          <w:rtl/>
        </w:rPr>
        <w:t>,</w:t>
      </w:r>
      <w:r>
        <w:rPr>
          <w:rtl/>
        </w:rPr>
        <w:t xml:space="preserve"> </w:t>
      </w:r>
      <w:r w:rsidR="00D34D4D">
        <w:rPr>
          <w:rFonts w:hint="cs"/>
          <w:rtl/>
        </w:rPr>
        <w:t>ופער</w:t>
      </w:r>
      <w:r w:rsidR="007F53B4">
        <w:rPr>
          <w:rFonts w:hint="cs"/>
          <w:rtl/>
        </w:rPr>
        <w:t xml:space="preserve"> </w:t>
      </w:r>
      <w:r w:rsidR="00D34D4D">
        <w:rPr>
          <w:rFonts w:hint="cs"/>
          <w:rtl/>
        </w:rPr>
        <w:t xml:space="preserve">זה </w:t>
      </w:r>
      <w:r>
        <w:rPr>
          <w:rtl/>
        </w:rPr>
        <w:t xml:space="preserve">נוגע כאמור במרחב השיח, בנושא </w:t>
      </w:r>
      <w:r w:rsidR="00D34D4D">
        <w:rPr>
          <w:rFonts w:hint="cs"/>
          <w:rtl/>
        </w:rPr>
        <w:t xml:space="preserve">שלגביו מבקש </w:t>
      </w:r>
      <w:r>
        <w:rPr>
          <w:rtl/>
        </w:rPr>
        <w:t>המקריב לומר דבר מה</w:t>
      </w:r>
      <w:r w:rsidR="00D34D4D">
        <w:rPr>
          <w:rFonts w:hint="cs"/>
          <w:rtl/>
        </w:rPr>
        <w:t>.</w:t>
      </w:r>
      <w:r>
        <w:rPr>
          <w:rtl/>
        </w:rPr>
        <w:t xml:space="preserve"> דומני שניתן לאתר את ההצהרה הדתית הייחודית המלווה את המנחה. </w:t>
      </w:r>
    </w:p>
    <w:p w14:paraId="763DB718" w14:textId="4D923781" w:rsidR="005177C7" w:rsidRDefault="005177C7" w:rsidP="007D2423">
      <w:r>
        <w:rPr>
          <w:rtl/>
        </w:rPr>
        <w:t xml:space="preserve">הצמדת קורבן המנחה לעולה בשל האופי הדומה של </w:t>
      </w:r>
      <w:r w:rsidR="00D34D4D">
        <w:rPr>
          <w:rFonts w:hint="cs"/>
          <w:rtl/>
        </w:rPr>
        <w:t xml:space="preserve">שניהם </w:t>
      </w:r>
      <w:r>
        <w:rPr>
          <w:rtl/>
        </w:rPr>
        <w:t>מלמד</w:t>
      </w:r>
      <w:r w:rsidR="00D34D4D">
        <w:rPr>
          <w:rFonts w:hint="cs"/>
          <w:rtl/>
        </w:rPr>
        <w:t>ת</w:t>
      </w:r>
      <w:r>
        <w:rPr>
          <w:rtl/>
        </w:rPr>
        <w:t xml:space="preserve"> שסדר ק</w:t>
      </w:r>
      <w:r w:rsidR="00D34D4D">
        <w:rPr>
          <w:rFonts w:hint="cs"/>
          <w:rtl/>
        </w:rPr>
        <w:t>ו</w:t>
      </w:r>
      <w:r>
        <w:rPr>
          <w:rtl/>
        </w:rPr>
        <w:t>רבנות הנדבה בפרשת ויקרא משקף סדר מהותי של אופי הק</w:t>
      </w:r>
      <w:r w:rsidR="00D34D4D">
        <w:rPr>
          <w:rFonts w:hint="cs"/>
          <w:rtl/>
        </w:rPr>
        <w:t>ו</w:t>
      </w:r>
      <w:r>
        <w:rPr>
          <w:rtl/>
        </w:rPr>
        <w:t>רבנות: מערכת ק</w:t>
      </w:r>
      <w:r w:rsidR="00D34D4D">
        <w:rPr>
          <w:rFonts w:hint="cs"/>
          <w:rtl/>
        </w:rPr>
        <w:t>ו</w:t>
      </w:r>
      <w:r>
        <w:rPr>
          <w:rtl/>
        </w:rPr>
        <w:t xml:space="preserve">רבנות הנדבה פותחת בעולה וחותמת </w:t>
      </w:r>
      <w:r w:rsidR="00D34D4D">
        <w:rPr>
          <w:rFonts w:hint="cs"/>
          <w:rtl/>
        </w:rPr>
        <w:t>ב</w:t>
      </w:r>
      <w:r>
        <w:rPr>
          <w:rtl/>
        </w:rPr>
        <w:t>שלמים. שני קורבנות אלו משקפים שתי עמדות נפש שונות בעמידת האדם מול קונו. העולה מייצגת את האדם המרגיש רחוק ומבקש להתקרב, את רצונו להביע הקרבה טוטלית, התבטלות מוחלטת לפני האל הגדול</w:t>
      </w:r>
      <w:r w:rsidR="007D2423">
        <w:rPr>
          <w:rFonts w:hint="cs"/>
          <w:rtl/>
        </w:rPr>
        <w:t>,</w:t>
      </w:r>
      <w:r>
        <w:rPr>
          <w:rtl/>
        </w:rPr>
        <w:t xml:space="preserve"> הגיבור והנורא. דרך ק</w:t>
      </w:r>
      <w:r w:rsidR="007D2423">
        <w:rPr>
          <w:rFonts w:hint="cs"/>
          <w:rtl/>
        </w:rPr>
        <w:t>ו</w:t>
      </w:r>
      <w:r>
        <w:rPr>
          <w:rtl/>
        </w:rPr>
        <w:t xml:space="preserve">רבן העולה מעז האדם לעמוד מול קונו בשפיפות קומה – כראוי לקיומו הזמני והחולף – וכך להתייצב במשכנו של ה' ולעמוד מול בוראו, למרות הפער הבלתי ישוער בינו </w:t>
      </w:r>
      <w:r w:rsidR="007D2423">
        <w:rPr>
          <w:rFonts w:hint="cs"/>
          <w:rtl/>
        </w:rPr>
        <w:t>ו</w:t>
      </w:r>
      <w:r>
        <w:rPr>
          <w:rtl/>
        </w:rPr>
        <w:t>בין א</w:t>
      </w:r>
      <w:r w:rsidR="007D2423">
        <w:rPr>
          <w:rFonts w:hint="cs"/>
          <w:rtl/>
        </w:rPr>
        <w:t>-</w:t>
      </w:r>
      <w:proofErr w:type="spellStart"/>
      <w:r>
        <w:rPr>
          <w:rtl/>
        </w:rPr>
        <w:t>לוהיו</w:t>
      </w:r>
      <w:proofErr w:type="spellEnd"/>
      <w:r>
        <w:rPr>
          <w:rtl/>
        </w:rPr>
        <w:t>. לעומת זאת, כפי שעוד נראה, בזבח השלמים האדם מבקש לכרות ברית שלום עם א</w:t>
      </w:r>
      <w:r w:rsidR="007D2423">
        <w:rPr>
          <w:rFonts w:hint="cs"/>
          <w:rtl/>
        </w:rPr>
        <w:t>-</w:t>
      </w:r>
      <w:proofErr w:type="spellStart"/>
      <w:r>
        <w:rPr>
          <w:rtl/>
        </w:rPr>
        <w:t>לוהיו</w:t>
      </w:r>
      <w:proofErr w:type="spellEnd"/>
      <w:r>
        <w:rPr>
          <w:rtl/>
        </w:rPr>
        <w:t xml:space="preserve">, והוא מוזמן לסעוד עמו כמנהג כורתי בריתות שסועדים יחדו ומבטאים בכך את ידידותם. </w:t>
      </w:r>
    </w:p>
    <w:p w14:paraId="38A6150C" w14:textId="08182ABA" w:rsidR="005177C7" w:rsidRDefault="005177C7" w:rsidP="00A50080">
      <w:pPr>
        <w:rPr>
          <w:rtl/>
        </w:rPr>
      </w:pPr>
      <w:r>
        <w:rPr>
          <w:rtl/>
        </w:rPr>
        <w:t xml:space="preserve">משום כך יש לדייק יותר בנוגע לאופי המנחה. המנחה משולבת בפרק ב' – בין פרק א' לפרק ג'; היא מצויה בתווך בין העולה ובין זבח השלמים. </w:t>
      </w:r>
      <w:r w:rsidR="007D2423">
        <w:rPr>
          <w:rFonts w:hint="cs"/>
          <w:rtl/>
        </w:rPr>
        <w:t xml:space="preserve">הרי </w:t>
      </w:r>
      <w:r>
        <w:rPr>
          <w:rtl/>
        </w:rPr>
        <w:t xml:space="preserve">אין מדובר </w:t>
      </w:r>
      <w:r>
        <w:rPr>
          <w:rtl/>
        </w:rPr>
        <w:lastRenderedPageBreak/>
        <w:t xml:space="preserve">בקורבן עולה נוסף, אלא בקורבן שמבטא דבר מה </w:t>
      </w:r>
      <w:r>
        <w:rPr>
          <w:b/>
          <w:bCs/>
          <w:rtl/>
        </w:rPr>
        <w:t>דומה</w:t>
      </w:r>
      <w:r>
        <w:rPr>
          <w:rtl/>
        </w:rPr>
        <w:t xml:space="preserve"> לקורבן העולה אך לצד זאת יש בו כבר מבשורת זבח השלמים. היא יוצאת מתוך חוו</w:t>
      </w:r>
      <w:r w:rsidR="007D2423">
        <w:rPr>
          <w:rFonts w:hint="cs"/>
          <w:rtl/>
        </w:rPr>
        <w:t>י</w:t>
      </w:r>
      <w:r>
        <w:rPr>
          <w:rtl/>
        </w:rPr>
        <w:t>ית העולה וזהו אכן הבסיס לשיח הדתי שהיא מביעה, אך יש בכוחה להניע את האדם אל עבר תודעת זבח השלמים. כפי שנראה להלן, בה עצמה יש שני ממדים והמקריב יכול לבחור איזו מנחה הוא מגיש לא</w:t>
      </w:r>
      <w:r w:rsidR="007D2423">
        <w:rPr>
          <w:rFonts w:hint="cs"/>
          <w:rtl/>
        </w:rPr>
        <w:t>-</w:t>
      </w:r>
      <w:proofErr w:type="spellStart"/>
      <w:r>
        <w:rPr>
          <w:rtl/>
        </w:rPr>
        <w:t>לוהיו</w:t>
      </w:r>
      <w:proofErr w:type="spellEnd"/>
      <w:r>
        <w:rPr>
          <w:rtl/>
        </w:rPr>
        <w:t xml:space="preserve"> – המנחה הקרובה ברוחה אל העולה או המנחה הקרובה ברוחה לזבח השלמים.</w:t>
      </w:r>
    </w:p>
    <w:p w14:paraId="49EF69A7" w14:textId="77777777" w:rsidR="005177C7" w:rsidRDefault="005177C7" w:rsidP="005177C7">
      <w:pPr>
        <w:rPr>
          <w:rtl/>
        </w:rPr>
      </w:pPr>
    </w:p>
    <w:p w14:paraId="5682349D" w14:textId="77777777" w:rsidR="005177C7" w:rsidRDefault="005177C7" w:rsidP="005177C7">
      <w:pPr>
        <w:pStyle w:val="Heading2"/>
        <w:rPr>
          <w:rFonts w:cs="David"/>
          <w:sz w:val="30"/>
          <w:szCs w:val="30"/>
          <w:rtl/>
        </w:rPr>
      </w:pPr>
      <w:bookmarkStart w:id="2" w:name="_Toc478423250"/>
      <w:r>
        <w:rPr>
          <w:rtl/>
        </w:rPr>
        <w:t>ההבדל בין עולה למנחה</w:t>
      </w:r>
      <w:bookmarkEnd w:id="2"/>
    </w:p>
    <w:p w14:paraId="5C296145" w14:textId="06DB1C0F" w:rsidR="005177C7" w:rsidRDefault="005177C7" w:rsidP="003C72C5">
      <w:pPr>
        <w:rPr>
          <w:rFonts w:cs="David"/>
          <w:rtl/>
        </w:rPr>
      </w:pPr>
      <w:r>
        <w:rPr>
          <w:rtl/>
        </w:rPr>
        <w:t>לשם בירור עניין זה, נעמוד תחילה על המבדיל בין העולה למנחה. ההבדל הראשון הבולט לעין הוא כמובן סוג הק</w:t>
      </w:r>
      <w:r w:rsidR="00A50080">
        <w:rPr>
          <w:rFonts w:hint="cs"/>
          <w:rtl/>
        </w:rPr>
        <w:t>ו</w:t>
      </w:r>
      <w:r>
        <w:rPr>
          <w:rtl/>
        </w:rPr>
        <w:t>רבן: ק</w:t>
      </w:r>
      <w:r w:rsidR="00A50080">
        <w:rPr>
          <w:rFonts w:hint="cs"/>
          <w:rtl/>
        </w:rPr>
        <w:t>ו</w:t>
      </w:r>
      <w:r>
        <w:rPr>
          <w:rtl/>
        </w:rPr>
        <w:t>רבן עולה בא מן החי בעוד ק</w:t>
      </w:r>
      <w:r w:rsidR="00A50080">
        <w:rPr>
          <w:rFonts w:hint="cs"/>
          <w:rtl/>
        </w:rPr>
        <w:t>ו</w:t>
      </w:r>
      <w:r>
        <w:rPr>
          <w:rtl/>
        </w:rPr>
        <w:t>רבן המנחה בא מן הצומח – מסולת, כלומר מגרעיני חיטה קצוצים עד דק.</w:t>
      </w:r>
      <w:r>
        <w:rPr>
          <w:rStyle w:val="FootnoteReference"/>
          <w:rFonts w:ascii="David" w:hAnsi="David"/>
          <w:rtl/>
        </w:rPr>
        <w:footnoteReference w:id="5"/>
      </w:r>
      <w:r>
        <w:rPr>
          <w:rtl/>
        </w:rPr>
        <w:t xml:space="preserve"> לפי אותם ראשונים ש</w:t>
      </w:r>
      <w:r w:rsidR="003C72C5">
        <w:rPr>
          <w:rFonts w:hint="cs"/>
          <w:rtl/>
        </w:rPr>
        <w:t xml:space="preserve">לטענתם </w:t>
      </w:r>
      <w:r>
        <w:rPr>
          <w:rtl/>
        </w:rPr>
        <w:t>הבדל זה משקף פער כלכלי</w:t>
      </w:r>
      <w:r w:rsidR="003C72C5">
        <w:rPr>
          <w:rFonts w:hint="cs"/>
          <w:rtl/>
        </w:rPr>
        <w:t>,</w:t>
      </w:r>
      <w:r>
        <w:rPr>
          <w:rtl/>
        </w:rPr>
        <w:t xml:space="preserve"> אין מדובר בהבדל מהותי שמלמד על אופי הק</w:t>
      </w:r>
      <w:r w:rsidR="00A50080">
        <w:rPr>
          <w:rFonts w:hint="cs"/>
          <w:rtl/>
        </w:rPr>
        <w:t>ו</w:t>
      </w:r>
      <w:r>
        <w:rPr>
          <w:rtl/>
        </w:rPr>
        <w:t>רבנות, אולם נדמה שבהבדל זה טמון היסוד המהותי המבחין בין הק</w:t>
      </w:r>
      <w:r w:rsidR="00A50080">
        <w:rPr>
          <w:rFonts w:hint="cs"/>
          <w:rtl/>
        </w:rPr>
        <w:t>ו</w:t>
      </w:r>
      <w:r>
        <w:rPr>
          <w:rtl/>
        </w:rPr>
        <w:t>רבנות.</w:t>
      </w:r>
      <w:r>
        <w:rPr>
          <w:rStyle w:val="FootnoteReference"/>
          <w:rFonts w:ascii="David" w:hAnsi="David"/>
          <w:rtl/>
        </w:rPr>
        <w:footnoteReference w:id="6"/>
      </w:r>
    </w:p>
    <w:p w14:paraId="3A858608" w14:textId="3438F980" w:rsidR="005177C7" w:rsidRDefault="005177C7" w:rsidP="002776D5">
      <w:pPr>
        <w:rPr>
          <w:rtl/>
        </w:rPr>
      </w:pPr>
      <w:r>
        <w:rPr>
          <w:rtl/>
        </w:rPr>
        <w:t>בק</w:t>
      </w:r>
      <w:r w:rsidR="003C72C5">
        <w:rPr>
          <w:rFonts w:hint="cs"/>
          <w:rtl/>
        </w:rPr>
        <w:t>ו</w:t>
      </w:r>
      <w:r>
        <w:rPr>
          <w:rtl/>
        </w:rPr>
        <w:t>רבנות מן החי האדם מביא חיים למזבח, ואילו בק</w:t>
      </w:r>
      <w:r w:rsidR="003C72C5">
        <w:rPr>
          <w:rFonts w:hint="cs"/>
          <w:rtl/>
        </w:rPr>
        <w:t>ו</w:t>
      </w:r>
      <w:r>
        <w:rPr>
          <w:rtl/>
        </w:rPr>
        <w:t xml:space="preserve">רבן מנחה האדם מביא </w:t>
      </w:r>
      <w:r w:rsidR="00823529">
        <w:rPr>
          <w:rFonts w:hint="cs"/>
          <w:rtl/>
        </w:rPr>
        <w:t xml:space="preserve">מזון </w:t>
      </w:r>
      <w:r>
        <w:rPr>
          <w:rtl/>
        </w:rPr>
        <w:t>למזבח. הבדל זה יסודי ביותר, שהרי המביא חיים אל המזבח מבקש לייסד שיח שקשור בעצם החיים ואילו זה המביא את מזונו לא</w:t>
      </w:r>
      <w:r w:rsidR="00823529">
        <w:rPr>
          <w:rFonts w:hint="cs"/>
          <w:rtl/>
        </w:rPr>
        <w:t>-</w:t>
      </w:r>
      <w:proofErr w:type="spellStart"/>
      <w:r>
        <w:rPr>
          <w:rtl/>
        </w:rPr>
        <w:t>לוהיו</w:t>
      </w:r>
      <w:proofErr w:type="spellEnd"/>
      <w:r>
        <w:rPr>
          <w:rtl/>
        </w:rPr>
        <w:t>, רוצה לומר דבר מה על מזונו. ייתכן שהבדל זה קשור גם בגיוון כינויי האדם בשתי הכותרות הפותחות את שני ציוויי הקורבנות. קורבן עולה נפתח בכותרת: "אדם כי יקריב"; ואילו המנחה נפתחת בכותרת: "ונפש כי תקריב".</w:t>
      </w:r>
      <w:r>
        <w:rPr>
          <w:rStyle w:val="FootnoteReference"/>
          <w:rFonts w:ascii="David" w:hAnsi="David"/>
          <w:rtl/>
        </w:rPr>
        <w:footnoteReference w:id="7"/>
      </w:r>
      <w:r>
        <w:rPr>
          <w:rtl/>
        </w:rPr>
        <w:t xml:space="preserve"> אני אומר את הדברים הבאים בהיסוס מפני שגם בק</w:t>
      </w:r>
      <w:r w:rsidR="002776D5">
        <w:rPr>
          <w:rFonts w:hint="cs"/>
          <w:rtl/>
        </w:rPr>
        <w:t>ו</w:t>
      </w:r>
      <w:r>
        <w:rPr>
          <w:rtl/>
        </w:rPr>
        <w:t xml:space="preserve">רבנות חובה שבאים מן החי נזכר </w:t>
      </w:r>
      <w:r w:rsidR="002776D5">
        <w:rPr>
          <w:rFonts w:hint="cs"/>
          <w:rtl/>
        </w:rPr>
        <w:t xml:space="preserve">הביטוי </w:t>
      </w:r>
      <w:r>
        <w:rPr>
          <w:rtl/>
        </w:rPr>
        <w:t xml:space="preserve">'נפש', אך אם ניתן לבודד את מערכת קורבנות הנדבה, הפער בין הכותרות מסתבר. המונח 'נפש' נקשר בתנ"ך פעמים רבות עם הכוח המתאווה למזון, כמו: "וְאָמַרְתָּ אֹכְלָה בָשָׂר כִּי </w:t>
      </w:r>
      <w:proofErr w:type="spellStart"/>
      <w:r>
        <w:rPr>
          <w:rtl/>
        </w:rPr>
        <w:t>תְאַוֶּה</w:t>
      </w:r>
      <w:proofErr w:type="spellEnd"/>
      <w:r>
        <w:rPr>
          <w:rtl/>
        </w:rPr>
        <w:t xml:space="preserve"> נַפְשְׁךָ לֶאֱכֹל </w:t>
      </w:r>
      <w:r>
        <w:rPr>
          <w:rtl/>
        </w:rPr>
        <w:lastRenderedPageBreak/>
        <w:t xml:space="preserve">בָּשָׂר בְּכָל אַוַּת נַפְשְׁךָ תֹּאכַל בָּשָׂר... וְאָכַלְתָּ בִּשְׁעָרֶיךָ בְּכֹל אַוַּת נַפְשֶׁךָ" </w:t>
      </w:r>
      <w:r w:rsidRPr="005177C7">
        <w:rPr>
          <w:sz w:val="20"/>
          <w:szCs w:val="20"/>
          <w:rtl/>
        </w:rPr>
        <w:t>(דברים י"ב, כ-</w:t>
      </w:r>
      <w:proofErr w:type="spellStart"/>
      <w:r w:rsidRPr="005177C7">
        <w:rPr>
          <w:sz w:val="20"/>
          <w:szCs w:val="20"/>
          <w:rtl/>
        </w:rPr>
        <w:t>כא</w:t>
      </w:r>
      <w:proofErr w:type="spellEnd"/>
      <w:r w:rsidRPr="005177C7">
        <w:rPr>
          <w:sz w:val="20"/>
          <w:szCs w:val="20"/>
          <w:rtl/>
        </w:rPr>
        <w:t>)</w:t>
      </w:r>
      <w:r>
        <w:rPr>
          <w:rtl/>
        </w:rPr>
        <w:t>, או: "</w:t>
      </w:r>
      <w:proofErr w:type="spellStart"/>
      <w:r>
        <w:rPr>
          <w:rtl/>
        </w:rPr>
        <w:t>וְנָתַתָּה</w:t>
      </w:r>
      <w:proofErr w:type="spellEnd"/>
      <w:r>
        <w:rPr>
          <w:rtl/>
        </w:rPr>
        <w:t xml:space="preserve"> הַכֶּסֶף בְּכֹל אֲשֶׁר </w:t>
      </w:r>
      <w:proofErr w:type="spellStart"/>
      <w:r>
        <w:rPr>
          <w:rtl/>
        </w:rPr>
        <w:t>תְּאַוֶּה</w:t>
      </w:r>
      <w:proofErr w:type="spellEnd"/>
      <w:r>
        <w:rPr>
          <w:rtl/>
        </w:rPr>
        <w:t xml:space="preserve"> נַפְשְׁךָ בַּבָּקָר וּבַצֹּאן וּבַיַּיִן וּבַשֵּׁכָר וּבְכֹל אֲשֶׁר תִּשְׁאָלְךָ נַפְשֶׁךָ וְאָכַלְתָּ שָּׁם לִפְנֵי ה' </w:t>
      </w:r>
      <w:proofErr w:type="spellStart"/>
      <w:r>
        <w:rPr>
          <w:rtl/>
        </w:rPr>
        <w:t>אֱ</w:t>
      </w:r>
      <w:r>
        <w:rPr>
          <w:rFonts w:hint="cs"/>
          <w:rtl/>
        </w:rPr>
        <w:t>-</w:t>
      </w:r>
      <w:r>
        <w:rPr>
          <w:rtl/>
        </w:rPr>
        <w:t>לֹהֶיך</w:t>
      </w:r>
      <w:proofErr w:type="spellEnd"/>
      <w:r>
        <w:rPr>
          <w:rtl/>
        </w:rPr>
        <w:t xml:space="preserve">ָ" </w:t>
      </w:r>
      <w:r w:rsidRPr="005177C7">
        <w:rPr>
          <w:sz w:val="20"/>
          <w:szCs w:val="20"/>
          <w:rtl/>
        </w:rPr>
        <w:t xml:space="preserve">(דברים י"ד, </w:t>
      </w:r>
      <w:proofErr w:type="spellStart"/>
      <w:r w:rsidRPr="005177C7">
        <w:rPr>
          <w:sz w:val="20"/>
          <w:szCs w:val="20"/>
          <w:rtl/>
        </w:rPr>
        <w:t>כו</w:t>
      </w:r>
      <w:proofErr w:type="spellEnd"/>
      <w:r w:rsidRPr="005177C7">
        <w:rPr>
          <w:sz w:val="20"/>
          <w:szCs w:val="20"/>
          <w:rtl/>
        </w:rPr>
        <w:t>)</w:t>
      </w:r>
      <w:r>
        <w:rPr>
          <w:rtl/>
        </w:rPr>
        <w:t xml:space="preserve">. יש מקומות מפתיעים יותר </w:t>
      </w:r>
      <w:r w:rsidR="002776D5">
        <w:rPr>
          <w:rFonts w:hint="cs"/>
          <w:rtl/>
        </w:rPr>
        <w:t>ו</w:t>
      </w:r>
      <w:r>
        <w:rPr>
          <w:rtl/>
        </w:rPr>
        <w:t xml:space="preserve">גם בהם נראה שהמזון הוא שמפעיל את הנפש, כמו: "וַעֲשֵׂה לִי מַטְעַמִּים כַּאֲשֶׁר אָהַבְתִּי וְהָבִיאָה לִּי וְאֹכֵלָה בַּעֲבוּר תְּבָרֶכְךָ נַפְשִׁי" (בראשית כ"ז, ד), או שהנפש נזכרת בסמיכות לאכילה והדבר נראה מכוון, כמו: "רַק בְּכָל אַוַּת נַפְשְׁךָ תִּזְבַּח וְאָכַלְתָּ בָשָׂר כְּבִרְכַּת ה' </w:t>
      </w:r>
      <w:proofErr w:type="spellStart"/>
      <w:r>
        <w:rPr>
          <w:rtl/>
        </w:rPr>
        <w:t>אֱ</w:t>
      </w:r>
      <w:r>
        <w:rPr>
          <w:rFonts w:hint="cs"/>
          <w:rtl/>
        </w:rPr>
        <w:t>-</w:t>
      </w:r>
      <w:r>
        <w:rPr>
          <w:rtl/>
        </w:rPr>
        <w:t>לֹהֶיך</w:t>
      </w:r>
      <w:proofErr w:type="spellEnd"/>
      <w:r>
        <w:rPr>
          <w:rtl/>
        </w:rPr>
        <w:t xml:space="preserve">ָ אֲשֶׁר נָתַן לְךָ" </w:t>
      </w:r>
      <w:r w:rsidRPr="005177C7">
        <w:rPr>
          <w:sz w:val="20"/>
          <w:szCs w:val="20"/>
          <w:rtl/>
        </w:rPr>
        <w:t>(דברים י"ב, טו)</w:t>
      </w:r>
      <w:r>
        <w:rPr>
          <w:rtl/>
        </w:rPr>
        <w:t>.</w:t>
      </w:r>
    </w:p>
    <w:p w14:paraId="2F73C550" w14:textId="08C86AFC" w:rsidR="005177C7" w:rsidRDefault="005177C7" w:rsidP="005177C7">
      <w:pPr>
        <w:rPr>
          <w:rtl/>
        </w:rPr>
      </w:pPr>
      <w:r>
        <w:rPr>
          <w:rtl/>
        </w:rPr>
        <w:t xml:space="preserve">למעשה, מקובל להניח שהיסוד הקונקרטי </w:t>
      </w:r>
      <w:r w:rsidR="00D31607">
        <w:rPr>
          <w:rFonts w:hint="cs"/>
          <w:rtl/>
        </w:rPr>
        <w:t>ו</w:t>
      </w:r>
      <w:r>
        <w:rPr>
          <w:rtl/>
        </w:rPr>
        <w:t xml:space="preserve">המוחשי של המושג 'נפש' הוא 'לוע', 'גרון', או 'ושט'. כך עולה למשל מהפסוקים הבאים: "לָכֵן הִרְחִיבָה שְּׁאוֹל נַפְשָׁהּ / וּפָעֲרָה פִיהָ לִבְלִי </w:t>
      </w:r>
      <w:proofErr w:type="spellStart"/>
      <w:r>
        <w:rPr>
          <w:rtl/>
        </w:rPr>
        <w:t>חֹק</w:t>
      </w:r>
      <w:proofErr w:type="spellEnd"/>
      <w:r>
        <w:rPr>
          <w:rtl/>
        </w:rPr>
        <w:t xml:space="preserve">" </w:t>
      </w:r>
      <w:r w:rsidRPr="005177C7">
        <w:rPr>
          <w:sz w:val="20"/>
          <w:szCs w:val="20"/>
          <w:rtl/>
        </w:rPr>
        <w:t>(ישעיה ה', יד)</w:t>
      </w:r>
      <w:r>
        <w:rPr>
          <w:rtl/>
        </w:rPr>
        <w:t xml:space="preserve">; "רְחַב נֶפֶשׁ יְגָרֶה מָדוֹן / וּבוֹטֵחַ עַל ה' יְדֻשָּׁן" </w:t>
      </w:r>
      <w:r w:rsidRPr="005177C7">
        <w:rPr>
          <w:sz w:val="20"/>
          <w:szCs w:val="20"/>
          <w:rtl/>
        </w:rPr>
        <w:t>(משלי כ"ח, כה)</w:t>
      </w:r>
      <w:r>
        <w:rPr>
          <w:rtl/>
        </w:rPr>
        <w:t>, ועוד רבים.</w:t>
      </w:r>
      <w:r>
        <w:rPr>
          <w:rStyle w:val="FootnoteReference"/>
          <w:rFonts w:ascii="David" w:hAnsi="David"/>
          <w:rtl/>
        </w:rPr>
        <w:footnoteReference w:id="8"/>
      </w:r>
      <w:r>
        <w:rPr>
          <w:rtl/>
        </w:rPr>
        <w:t xml:space="preserve"> ממילא, הנפש המתאווה מתאווה למזון שייבלע בתוכה וישביע אותה.</w:t>
      </w:r>
    </w:p>
    <w:p w14:paraId="076550D4" w14:textId="2249D71B" w:rsidR="005177C7" w:rsidRDefault="005177C7" w:rsidP="005177C7">
      <w:pPr>
        <w:rPr>
          <w:rtl/>
        </w:rPr>
      </w:pPr>
      <w:r>
        <w:rPr>
          <w:rtl/>
        </w:rPr>
        <w:t>ייתכן שקונוטציות אלו משפיעות על בחירת כינויי המקריב בקורבנות השונים: ק</w:t>
      </w:r>
      <w:r w:rsidR="00D31607">
        <w:rPr>
          <w:rFonts w:hint="cs"/>
          <w:rtl/>
        </w:rPr>
        <w:t>ו</w:t>
      </w:r>
      <w:r>
        <w:rPr>
          <w:rtl/>
        </w:rPr>
        <w:t>רבנות מן החי נפתחים בכינוי 'אדם' שיש לו קונוטציות של עצם הקיום, של עצם בריאתו מן האדמה; אך קורבן המנחה שהוא מזונו של האדם נשען על כותרת שיש בה 'נפש', יש בה אדם הזקוק למזון בשביל להחיות את נפשו, בשביל להתקיים.</w:t>
      </w:r>
    </w:p>
    <w:p w14:paraId="54DA826C" w14:textId="3C77D997" w:rsidR="005177C7" w:rsidRDefault="005177C7" w:rsidP="00C44D32">
      <w:pPr>
        <w:rPr>
          <w:rFonts w:ascii="Calibri" w:eastAsia="Calibri" w:hAnsi="Calibri"/>
          <w:sz w:val="22"/>
          <w:rtl/>
        </w:rPr>
      </w:pPr>
      <w:r>
        <w:rPr>
          <w:rtl/>
        </w:rPr>
        <w:tab/>
        <w:t xml:space="preserve">המקריב קורבן בהמה מצהיר שעצם קיומו, שעצם חייו, שייכים </w:t>
      </w:r>
      <w:proofErr w:type="spellStart"/>
      <w:r>
        <w:rPr>
          <w:rtl/>
        </w:rPr>
        <w:t>לקונו</w:t>
      </w:r>
      <w:proofErr w:type="spellEnd"/>
      <w:r>
        <w:rPr>
          <w:rtl/>
        </w:rPr>
        <w:t>, ועל כן הוא מעלה חיים על גבי המזבח. אולם במנחה האדם אינו מצהיר על עצם חייו אלא על מזונו ועל שאר צ</w:t>
      </w:r>
      <w:r w:rsidR="00205877">
        <w:rPr>
          <w:rFonts w:hint="cs"/>
          <w:rtl/>
        </w:rPr>
        <w:t>ו</w:t>
      </w:r>
      <w:r>
        <w:rPr>
          <w:rtl/>
        </w:rPr>
        <w:t>רכי חייו. האדם המביא למשכן את לחמו ומוסיף עליו שמן – סימן לעשירות (ראו להלן),</w:t>
      </w:r>
      <w:r>
        <w:rPr>
          <w:rStyle w:val="FootnoteReference"/>
          <w:rtl/>
        </w:rPr>
        <w:footnoteReference w:id="9"/>
      </w:r>
      <w:r>
        <w:rPr>
          <w:rtl/>
        </w:rPr>
        <w:t xml:space="preserve"> מצהיר שהוא יודע מיד</w:t>
      </w:r>
      <w:r w:rsidR="00205877">
        <w:rPr>
          <w:rFonts w:hint="cs"/>
          <w:rtl/>
        </w:rPr>
        <w:t xml:space="preserve"> מי</w:t>
      </w:r>
      <w:r>
        <w:rPr>
          <w:rtl/>
        </w:rPr>
        <w:t xml:space="preserve"> הוא קיבל את כל אלו, והוא מביאם לבעלים האמתיים שלהם, למלכו של עולם. סביר שהוא גם מבקש להתפלל על פרנסתו שתימצא ברווח </w:t>
      </w:r>
      <w:r w:rsidR="003C3386">
        <w:rPr>
          <w:rFonts w:hint="cs"/>
          <w:rtl/>
        </w:rPr>
        <w:t>ו</w:t>
      </w:r>
      <w:r>
        <w:rPr>
          <w:rtl/>
        </w:rPr>
        <w:t>שברכת מזונו לא תיפסק ותימשך לעד. ייתכן שבשל כך דין תוספת המלח נזכרת בק</w:t>
      </w:r>
      <w:r w:rsidR="00C44D32">
        <w:rPr>
          <w:rFonts w:hint="cs"/>
          <w:rtl/>
        </w:rPr>
        <w:t>ו</w:t>
      </w:r>
      <w:r>
        <w:rPr>
          <w:rtl/>
        </w:rPr>
        <w:t>רבן המנחה דווקא וממנה מורחבת לשאר הק</w:t>
      </w:r>
      <w:r w:rsidR="00C44D32">
        <w:rPr>
          <w:rFonts w:hint="cs"/>
          <w:rtl/>
        </w:rPr>
        <w:t>ו</w:t>
      </w:r>
      <w:r>
        <w:rPr>
          <w:rtl/>
        </w:rPr>
        <w:t xml:space="preserve">רבנות </w:t>
      </w:r>
      <w:r w:rsidRPr="005177C7">
        <w:rPr>
          <w:sz w:val="20"/>
          <w:szCs w:val="20"/>
          <w:rtl/>
        </w:rPr>
        <w:t xml:space="preserve">(ב', </w:t>
      </w:r>
      <w:proofErr w:type="spellStart"/>
      <w:r w:rsidRPr="005177C7">
        <w:rPr>
          <w:sz w:val="20"/>
          <w:szCs w:val="20"/>
          <w:rtl/>
        </w:rPr>
        <w:t>יג</w:t>
      </w:r>
      <w:proofErr w:type="spellEnd"/>
      <w:r w:rsidRPr="005177C7">
        <w:rPr>
          <w:sz w:val="20"/>
          <w:szCs w:val="20"/>
          <w:rtl/>
        </w:rPr>
        <w:t>)</w:t>
      </w:r>
      <w:r w:rsidR="00C44D32">
        <w:rPr>
          <w:rFonts w:hint="cs"/>
          <w:rtl/>
        </w:rPr>
        <w:t>:</w:t>
      </w:r>
      <w:r>
        <w:rPr>
          <w:rtl/>
        </w:rPr>
        <w:t xml:space="preserve"> הוספת המלח מבליטה את אספקט המאכל שבקרבן (להלן נעסוק בכך בהרחבה). למעשה, גם חסרון דין הסמיכה בק</w:t>
      </w:r>
      <w:r w:rsidR="00C44D32">
        <w:rPr>
          <w:rFonts w:hint="cs"/>
          <w:rtl/>
        </w:rPr>
        <w:t>ו</w:t>
      </w:r>
      <w:r>
        <w:rPr>
          <w:rtl/>
        </w:rPr>
        <w:t>רבן מנחה מורה על דבר זה: בקרבנות מן החי שמייצגים את האדם עצמו – עליו לסמוך על ק</w:t>
      </w:r>
      <w:r w:rsidR="00C44D32">
        <w:rPr>
          <w:rFonts w:hint="cs"/>
          <w:rtl/>
        </w:rPr>
        <w:t>ו</w:t>
      </w:r>
      <w:r>
        <w:rPr>
          <w:rtl/>
        </w:rPr>
        <w:t xml:space="preserve">רבנו, אולם במנחה שמייצגת את פרנסתו </w:t>
      </w:r>
      <w:r w:rsidR="00C44D32">
        <w:rPr>
          <w:rFonts w:hint="cs"/>
          <w:rtl/>
        </w:rPr>
        <w:t>אין צורך בסמיכה</w:t>
      </w:r>
      <w:r>
        <w:rPr>
          <w:rtl/>
        </w:rPr>
        <w:t>.</w:t>
      </w:r>
    </w:p>
    <w:p w14:paraId="5DCA45EB" w14:textId="1D3A6B66" w:rsidR="005177C7" w:rsidRDefault="005177C7" w:rsidP="007023FF">
      <w:pPr>
        <w:rPr>
          <w:rtl/>
        </w:rPr>
      </w:pPr>
      <w:r>
        <w:rPr>
          <w:rtl/>
        </w:rPr>
        <w:tab/>
        <w:t xml:space="preserve">רעיון זה בא לידי ביטוי גם בכמות הסולת הנדרשת דרך קבע בקורבן מנחה. אמנם בפרשתנו כמות הסולת לא נזכרת ועל כן יש להיזהר מלראות </w:t>
      </w:r>
      <w:r w:rsidR="00C44D32">
        <w:rPr>
          <w:rFonts w:hint="cs"/>
          <w:rtl/>
        </w:rPr>
        <w:t xml:space="preserve">בפרט </w:t>
      </w:r>
      <w:r>
        <w:rPr>
          <w:rtl/>
        </w:rPr>
        <w:t>זה נתון מרכזי בפרשה, אולם חז"ל למדו שגם במנחת נדבה – כמו בהקשרי מנחות אחרות שבהן שיעור הסולת נזכר בפירוש – יש להביא עשירית האיפה סולת (כשני ליטר).</w:t>
      </w:r>
      <w:r>
        <w:rPr>
          <w:rStyle w:val="FootnoteReference"/>
          <w:rtl/>
        </w:rPr>
        <w:footnoteReference w:id="10"/>
      </w:r>
      <w:r>
        <w:rPr>
          <w:rtl/>
        </w:rPr>
        <w:t xml:space="preserve"> 'עשירית האיפה' מוזכרת לראשונה בסיפור ירידת המן במדבר, שם ישראל אספו מנת מזון יומית בכל </w:t>
      </w:r>
      <w:r>
        <w:rPr>
          <w:rtl/>
        </w:rPr>
        <w:lastRenderedPageBreak/>
        <w:t xml:space="preserve">בקר: "זֶה הַדָּבָר אֲשֶׁר </w:t>
      </w:r>
      <w:proofErr w:type="spellStart"/>
      <w:r>
        <w:rPr>
          <w:rtl/>
        </w:rPr>
        <w:t>צִוָּה</w:t>
      </w:r>
      <w:proofErr w:type="spellEnd"/>
      <w:r>
        <w:rPr>
          <w:rtl/>
        </w:rPr>
        <w:t xml:space="preserve"> ה' לִקְטוּ מִמֶּנּוּ אִישׁ לְפִי אָכְלוֹ עֹמֶר לַגֻּלְגֹּלֶת מִסְפַּר </w:t>
      </w:r>
      <w:proofErr w:type="spellStart"/>
      <w:r>
        <w:rPr>
          <w:rtl/>
        </w:rPr>
        <w:t>נַפְשֹׁתֵיכֶם</w:t>
      </w:r>
      <w:proofErr w:type="spellEnd"/>
      <w:r>
        <w:rPr>
          <w:rtl/>
        </w:rPr>
        <w:t xml:space="preserve"> אִישׁ לַאֲשֶׁר </w:t>
      </w:r>
      <w:proofErr w:type="spellStart"/>
      <w:r>
        <w:rPr>
          <w:rtl/>
        </w:rPr>
        <w:t>בְּאָהֳלו</w:t>
      </w:r>
      <w:proofErr w:type="spellEnd"/>
      <w:r>
        <w:rPr>
          <w:rtl/>
        </w:rPr>
        <w:t xml:space="preserve">ֹ </w:t>
      </w:r>
      <w:proofErr w:type="spellStart"/>
      <w:r>
        <w:rPr>
          <w:rtl/>
        </w:rPr>
        <w:t>תִּקָּחו</w:t>
      </w:r>
      <w:proofErr w:type="spellEnd"/>
      <w:r>
        <w:rPr>
          <w:rtl/>
        </w:rPr>
        <w:t xml:space="preserve">ּ" </w:t>
      </w:r>
      <w:r w:rsidRPr="005177C7">
        <w:rPr>
          <w:sz w:val="20"/>
          <w:szCs w:val="20"/>
          <w:rtl/>
        </w:rPr>
        <w:t xml:space="preserve">(שמות ט"ז, </w:t>
      </w:r>
      <w:proofErr w:type="spellStart"/>
      <w:r w:rsidRPr="005177C7">
        <w:rPr>
          <w:sz w:val="20"/>
          <w:szCs w:val="20"/>
          <w:rtl/>
        </w:rPr>
        <w:t>טז</w:t>
      </w:r>
      <w:proofErr w:type="spellEnd"/>
      <w:r w:rsidRPr="005177C7">
        <w:rPr>
          <w:sz w:val="20"/>
          <w:szCs w:val="20"/>
          <w:rtl/>
        </w:rPr>
        <w:t>)</w:t>
      </w:r>
      <w:r>
        <w:rPr>
          <w:rtl/>
        </w:rPr>
        <w:t xml:space="preserve">. לפי מספר הנפשות שבבית אסף כל אדם </w:t>
      </w:r>
      <w:r w:rsidR="00C44D32">
        <w:rPr>
          <w:rFonts w:hint="cs"/>
          <w:rtl/>
        </w:rPr>
        <w:t xml:space="preserve">סך </w:t>
      </w:r>
      <w:r>
        <w:rPr>
          <w:rtl/>
        </w:rPr>
        <w:t>עומרים, כלומר 'עומר לגולגולת'.  בסיום הפרשייה שם מסכם הכתוב את נפח העומר: "</w:t>
      </w:r>
      <w:proofErr w:type="spellStart"/>
      <w:r>
        <w:rPr>
          <w:rtl/>
        </w:rPr>
        <w:t>וְהָעֹמֶר</w:t>
      </w:r>
      <w:proofErr w:type="spellEnd"/>
      <w:r>
        <w:rPr>
          <w:rtl/>
        </w:rPr>
        <w:t xml:space="preserve"> </w:t>
      </w:r>
      <w:proofErr w:type="spellStart"/>
      <w:r>
        <w:rPr>
          <w:rtl/>
        </w:rPr>
        <w:t>עֲשִׂרִית</w:t>
      </w:r>
      <w:proofErr w:type="spellEnd"/>
      <w:r>
        <w:rPr>
          <w:rtl/>
        </w:rPr>
        <w:t xml:space="preserve"> הָאֵיפָה הוּא" </w:t>
      </w:r>
      <w:r w:rsidRPr="005177C7">
        <w:rPr>
          <w:sz w:val="20"/>
          <w:szCs w:val="20"/>
          <w:rtl/>
        </w:rPr>
        <w:t>(שם, לו)</w:t>
      </w:r>
      <w:r>
        <w:rPr>
          <w:rtl/>
        </w:rPr>
        <w:t xml:space="preserve">. רש"י </w:t>
      </w:r>
      <w:r w:rsidR="007023FF">
        <w:rPr>
          <w:rFonts w:hint="cs"/>
          <w:rtl/>
        </w:rPr>
        <w:t xml:space="preserve">על אתר כבר </w:t>
      </w:r>
      <w:r>
        <w:rPr>
          <w:rtl/>
        </w:rPr>
        <w:t xml:space="preserve">מעיר על הקשר בין עשירית האיפה שחותמת את סיפור המן </w:t>
      </w:r>
      <w:r w:rsidR="007023FF">
        <w:rPr>
          <w:rFonts w:hint="cs"/>
          <w:rtl/>
        </w:rPr>
        <w:t xml:space="preserve">ובין </w:t>
      </w:r>
      <w:r w:rsidR="007023FF">
        <w:rPr>
          <w:rtl/>
        </w:rPr>
        <w:t xml:space="preserve">דיני </w:t>
      </w:r>
      <w:r>
        <w:rPr>
          <w:rtl/>
        </w:rPr>
        <w:t>מנחות: "</w:t>
      </w:r>
      <w:proofErr w:type="spellStart"/>
      <w:r>
        <w:rPr>
          <w:rtl/>
        </w:rPr>
        <w:t>וְהָעֹמֶר</w:t>
      </w:r>
      <w:proofErr w:type="spellEnd"/>
      <w:r>
        <w:rPr>
          <w:rtl/>
        </w:rPr>
        <w:t xml:space="preserve"> </w:t>
      </w:r>
      <w:proofErr w:type="spellStart"/>
      <w:r>
        <w:rPr>
          <w:rtl/>
        </w:rPr>
        <w:t>עֲשִׂרִית</w:t>
      </w:r>
      <w:proofErr w:type="spellEnd"/>
      <w:r>
        <w:rPr>
          <w:rtl/>
        </w:rPr>
        <w:t xml:space="preserve"> הָאֵיפָה הוּא – ... והוא שיעור לחלה ולמנחות" </w:t>
      </w:r>
      <w:r w:rsidRPr="005177C7">
        <w:rPr>
          <w:sz w:val="20"/>
          <w:szCs w:val="20"/>
          <w:rtl/>
        </w:rPr>
        <w:t>(פירושו לשמות ט"ז, לו)</w:t>
      </w:r>
      <w:r>
        <w:rPr>
          <w:rtl/>
        </w:rPr>
        <w:t>.</w:t>
      </w:r>
      <w:r>
        <w:rPr>
          <w:rStyle w:val="FootnoteReference"/>
          <w:rtl/>
        </w:rPr>
        <w:footnoteReference w:id="11"/>
      </w:r>
    </w:p>
    <w:p w14:paraId="33E93CA9" w14:textId="44BEC6E4" w:rsidR="005177C7" w:rsidRDefault="005177C7" w:rsidP="007023FF">
      <w:pPr>
        <w:rPr>
          <w:rtl/>
        </w:rPr>
      </w:pPr>
      <w:r>
        <w:rPr>
          <w:rtl/>
        </w:rPr>
        <w:t xml:space="preserve">לאור כך העיר </w:t>
      </w:r>
      <w:proofErr w:type="spellStart"/>
      <w:r>
        <w:rPr>
          <w:rtl/>
        </w:rPr>
        <w:t>רש"ר</w:t>
      </w:r>
      <w:proofErr w:type="spellEnd"/>
      <w:r>
        <w:rPr>
          <w:rtl/>
        </w:rPr>
        <w:t xml:space="preserve"> הירש ש</w:t>
      </w:r>
      <w:r w:rsidR="007023FF">
        <w:rPr>
          <w:rFonts w:hint="cs"/>
          <w:rtl/>
        </w:rPr>
        <w:t xml:space="preserve">בתפיסת המקרא </w:t>
      </w:r>
      <w:r>
        <w:rPr>
          <w:rtl/>
        </w:rPr>
        <w:t>העומר הוא מנת מזון יומית של אדם</w:t>
      </w:r>
      <w:r w:rsidR="007023FF">
        <w:rPr>
          <w:rFonts w:hint="cs"/>
          <w:rtl/>
        </w:rPr>
        <w:t>;</w:t>
      </w:r>
      <w:r>
        <w:rPr>
          <w:rtl/>
        </w:rPr>
        <w:t xml:space="preserve"> </w:t>
      </w:r>
      <w:r w:rsidR="007023FF">
        <w:rPr>
          <w:rFonts w:hint="cs"/>
          <w:rtl/>
        </w:rPr>
        <w:t xml:space="preserve">זו </w:t>
      </w:r>
      <w:r>
        <w:rPr>
          <w:rtl/>
        </w:rPr>
        <w:t>כמות האוכל שהוא זקוק לו בכל יום בכדי להתקיים.</w:t>
      </w:r>
      <w:r>
        <w:rPr>
          <w:rStyle w:val="FootnoteReference"/>
          <w:rFonts w:ascii="David" w:hAnsi="David"/>
          <w:rtl/>
        </w:rPr>
        <w:footnoteReference w:id="12"/>
      </w:r>
      <w:r>
        <w:rPr>
          <w:rtl/>
        </w:rPr>
        <w:t xml:space="preserve"> אם כן, כשאדם מביא ק</w:t>
      </w:r>
      <w:r w:rsidR="007023FF">
        <w:rPr>
          <w:rFonts w:hint="cs"/>
          <w:rtl/>
        </w:rPr>
        <w:t>ו</w:t>
      </w:r>
      <w:r>
        <w:rPr>
          <w:rtl/>
        </w:rPr>
        <w:t xml:space="preserve">רבן מנחה הוא מביא </w:t>
      </w:r>
      <w:proofErr w:type="spellStart"/>
      <w:r>
        <w:rPr>
          <w:rtl/>
        </w:rPr>
        <w:t>לקונו</w:t>
      </w:r>
      <w:proofErr w:type="spellEnd"/>
      <w:r>
        <w:rPr>
          <w:rtl/>
        </w:rPr>
        <w:t xml:space="preserve"> את מנת המזון היומית שלו. על רקע סיפור המן </w:t>
      </w:r>
      <w:r w:rsidR="007023FF">
        <w:rPr>
          <w:rFonts w:hint="cs"/>
          <w:rtl/>
        </w:rPr>
        <w:t xml:space="preserve">נראה הדבר </w:t>
      </w:r>
      <w:r>
        <w:rPr>
          <w:rtl/>
        </w:rPr>
        <w:t xml:space="preserve">כאילו </w:t>
      </w:r>
      <w:r w:rsidR="007023FF">
        <w:rPr>
          <w:rFonts w:hint="cs"/>
          <w:rtl/>
        </w:rPr>
        <w:t xml:space="preserve">האדם </w:t>
      </w:r>
      <w:r>
        <w:rPr>
          <w:rtl/>
        </w:rPr>
        <w:t xml:space="preserve">מחזיר לה' את מה שהוא קיבל ממנו </w:t>
      </w:r>
      <w:r w:rsidR="007023FF">
        <w:rPr>
          <w:rFonts w:hint="cs"/>
          <w:rtl/>
        </w:rPr>
        <w:t>ב</w:t>
      </w:r>
      <w:r>
        <w:rPr>
          <w:rtl/>
        </w:rPr>
        <w:t xml:space="preserve">בוקר. </w:t>
      </w:r>
    </w:p>
    <w:p w14:paraId="15C8F5A4" w14:textId="02CD1028" w:rsidR="005177C7" w:rsidRDefault="005177C7" w:rsidP="007023FF">
      <w:pPr>
        <w:rPr>
          <w:rtl/>
        </w:rPr>
      </w:pPr>
      <w:r>
        <w:rPr>
          <w:rtl/>
        </w:rPr>
        <w:t xml:space="preserve">המסקנה היא כאמור, </w:t>
      </w:r>
      <w:r w:rsidR="007023FF">
        <w:rPr>
          <w:rFonts w:hint="cs"/>
          <w:rtl/>
        </w:rPr>
        <w:t xml:space="preserve">שהבאת </w:t>
      </w:r>
      <w:r>
        <w:rPr>
          <w:rtl/>
        </w:rPr>
        <w:t>ק</w:t>
      </w:r>
      <w:r w:rsidR="007023FF">
        <w:rPr>
          <w:rFonts w:hint="cs"/>
          <w:rtl/>
        </w:rPr>
        <w:t>ו</w:t>
      </w:r>
      <w:r>
        <w:rPr>
          <w:rtl/>
        </w:rPr>
        <w:t>רבן עולה</w:t>
      </w:r>
      <w:r w:rsidR="007023FF">
        <w:rPr>
          <w:rFonts w:hint="cs"/>
          <w:rtl/>
        </w:rPr>
        <w:t xml:space="preserve"> היא הצהרת האדם </w:t>
      </w:r>
      <w:r>
        <w:rPr>
          <w:rtl/>
        </w:rPr>
        <w:t>שחייו שייכים לבורא עולם, ואם הוא בחר להביא מנחה, הוא מצהיר שמזונו ושאר צרכי חייו שייכים למלכו של עולם.</w:t>
      </w:r>
      <w:r>
        <w:rPr>
          <w:rStyle w:val="FootnoteReference"/>
          <w:rFonts w:ascii="David" w:hAnsi="David"/>
          <w:rtl/>
        </w:rPr>
        <w:footnoteReference w:id="13"/>
      </w:r>
      <w:r>
        <w:rPr>
          <w:rtl/>
        </w:rPr>
        <w:t xml:space="preserve"> אם כך, אמנם ייתכן שעניים יביאו ק</w:t>
      </w:r>
      <w:r w:rsidR="007023FF">
        <w:rPr>
          <w:rFonts w:hint="cs"/>
          <w:rtl/>
        </w:rPr>
        <w:t>ו</w:t>
      </w:r>
      <w:r>
        <w:rPr>
          <w:rtl/>
        </w:rPr>
        <w:t xml:space="preserve">רבן מנחה, כדברי </w:t>
      </w:r>
      <w:proofErr w:type="spellStart"/>
      <w:r>
        <w:rPr>
          <w:rtl/>
        </w:rPr>
        <w:t>האברבנאל</w:t>
      </w:r>
      <w:proofErr w:type="spellEnd"/>
      <w:r>
        <w:rPr>
          <w:rtl/>
        </w:rPr>
        <w:t>, כי הם רוצים לבקש ולהתפלל על המחסור שיש להם בצ</w:t>
      </w:r>
      <w:r w:rsidR="007023FF">
        <w:rPr>
          <w:rFonts w:hint="cs"/>
          <w:rtl/>
        </w:rPr>
        <w:t>ו</w:t>
      </w:r>
      <w:r>
        <w:rPr>
          <w:rtl/>
        </w:rPr>
        <w:t>רכי חייהם, אבל באותה מידה ייתכן שדווקא עשיר יביא ק</w:t>
      </w:r>
      <w:r w:rsidR="007023FF">
        <w:rPr>
          <w:rFonts w:hint="cs"/>
          <w:rtl/>
        </w:rPr>
        <w:t>ו</w:t>
      </w:r>
      <w:r>
        <w:rPr>
          <w:rtl/>
        </w:rPr>
        <w:t>רבן זה כמבע של חוויית קיום שהוא מצוי בה. ק</w:t>
      </w:r>
      <w:r w:rsidR="007023FF">
        <w:rPr>
          <w:rFonts w:hint="cs"/>
          <w:rtl/>
        </w:rPr>
        <w:t>ו</w:t>
      </w:r>
      <w:r>
        <w:rPr>
          <w:rtl/>
        </w:rPr>
        <w:t xml:space="preserve">רבן מנחה אינו חייב להיות תפילת בקשה על העתיד; הוא יכול גם לשמש כהבעה דתית שמבטאת תודעה של "כִּי מִמְּךָ </w:t>
      </w:r>
      <w:proofErr w:type="spellStart"/>
      <w:r>
        <w:rPr>
          <w:rtl/>
        </w:rPr>
        <w:t>הַכֹּל</w:t>
      </w:r>
      <w:proofErr w:type="spellEnd"/>
      <w:r>
        <w:rPr>
          <w:rtl/>
        </w:rPr>
        <w:t xml:space="preserve"> וּמִיָּדְךָ נָתַנּוּ לָךְ" </w:t>
      </w:r>
      <w:r w:rsidRPr="005177C7">
        <w:rPr>
          <w:sz w:val="20"/>
          <w:szCs w:val="20"/>
          <w:rtl/>
        </w:rPr>
        <w:t>(דה"א כ"ט, יד)</w:t>
      </w:r>
      <w:r>
        <w:rPr>
          <w:rtl/>
        </w:rPr>
        <w:t xml:space="preserve">. </w:t>
      </w:r>
    </w:p>
    <w:p w14:paraId="59844AAD" w14:textId="0FF18E4C" w:rsidR="005177C7" w:rsidRDefault="005177C7" w:rsidP="005177C7">
      <w:pPr>
        <w:rPr>
          <w:rtl/>
        </w:rPr>
      </w:pPr>
      <w:r>
        <w:rPr>
          <w:rtl/>
        </w:rPr>
        <w:t>קריאה זו יכולה לבאר גם את חשיבות תוספת השמן בקורבן המנחה. עוד נראה להלן שהשמן מוב</w:t>
      </w:r>
      <w:r w:rsidR="007023FF">
        <w:rPr>
          <w:rFonts w:hint="cs"/>
          <w:rtl/>
        </w:rPr>
        <w:t>ל</w:t>
      </w:r>
      <w:r>
        <w:rPr>
          <w:rtl/>
        </w:rPr>
        <w:t xml:space="preserve">ט במיוחד במנחות המעובדות, אך תוספת זו קיימת בכל </w:t>
      </w:r>
      <w:r>
        <w:rPr>
          <w:rtl/>
        </w:rPr>
        <w:lastRenderedPageBreak/>
        <w:t xml:space="preserve">מנחות הנדבה – גם במנחת הסולת הבסיסית. מה הדבר מייצג? מה הסמל שנלווה לשמן? </w:t>
      </w:r>
    </w:p>
    <w:p w14:paraId="4331AE3B" w14:textId="40ECC331" w:rsidR="005177C7" w:rsidRDefault="005177C7" w:rsidP="00041689">
      <w:pPr>
        <w:rPr>
          <w:rtl/>
        </w:rPr>
      </w:pPr>
      <w:r>
        <w:rPr>
          <w:rtl/>
        </w:rPr>
        <w:t xml:space="preserve">השמן מייצג במקרא עשירות ועונג, כמו שבא לידי ביטוי למשל בברכת יעקב לאשר: "מֵאָשֵׁר שְׁמֵנָה לַחְמוֹ וְהוּא </w:t>
      </w:r>
      <w:proofErr w:type="spellStart"/>
      <w:r>
        <w:rPr>
          <w:rtl/>
        </w:rPr>
        <w:t>יִתֵּן</w:t>
      </w:r>
      <w:proofErr w:type="spellEnd"/>
      <w:r>
        <w:rPr>
          <w:rtl/>
        </w:rPr>
        <w:t xml:space="preserve"> מַעֲדַנֵּי מֶלֶךְ" </w:t>
      </w:r>
      <w:r w:rsidRPr="005177C7">
        <w:rPr>
          <w:sz w:val="20"/>
          <w:szCs w:val="20"/>
          <w:rtl/>
        </w:rPr>
        <w:t>(בראשית מ"ט, כ)</w:t>
      </w:r>
      <w:r>
        <w:rPr>
          <w:rtl/>
        </w:rPr>
        <w:t xml:space="preserve">. נחלת אשר תהיה עשירה במיוחד, ואף מלכים יתעדנו עליה. כך גם בנבואת ישעיהו:  "לָשׂוּם לַאֲבֵלֵי צִיּוֹן לָתֵת לָהֶם פְּאֵר תַּחַת אֵפֶר שֶׁמֶן שָׂשׂוֹן תַּחַת אֵבֶל מַעֲטֵה </w:t>
      </w:r>
      <w:proofErr w:type="spellStart"/>
      <w:r>
        <w:rPr>
          <w:rtl/>
        </w:rPr>
        <w:t>תְהִלָּה</w:t>
      </w:r>
      <w:proofErr w:type="spellEnd"/>
      <w:r>
        <w:rPr>
          <w:rtl/>
        </w:rPr>
        <w:t xml:space="preserve"> תַּחַת רוּחַ כֵּהָה" </w:t>
      </w:r>
      <w:r w:rsidRPr="005177C7">
        <w:rPr>
          <w:sz w:val="20"/>
          <w:szCs w:val="20"/>
          <w:rtl/>
        </w:rPr>
        <w:t>(ס"א, ג)</w:t>
      </w:r>
      <w:r>
        <w:rPr>
          <w:rtl/>
        </w:rPr>
        <w:t xml:space="preserve">. מתוך עיצוב הפסוק ניכר ששמן הששון בא בניגוד לאבל. בדומה נאמר גם בתהלים: "שֶׁמֶן שָׂשׂוֹן מֵחֲבֵרֶיךָ" </w:t>
      </w:r>
      <w:r w:rsidRPr="005177C7">
        <w:rPr>
          <w:sz w:val="20"/>
          <w:szCs w:val="20"/>
          <w:rtl/>
        </w:rPr>
        <w:t>(מ"ה, ח)</w:t>
      </w:r>
      <w:r>
        <w:rPr>
          <w:rtl/>
        </w:rPr>
        <w:t xml:space="preserve">. האסוציאציה שמלווה את השמן היא אסוציאציה של עשירות ונדיבות, ולפיכך נאסר על האבל לסוך את גופו בשמן, וכפי שביקש יואב מהאישה </w:t>
      </w:r>
      <w:proofErr w:type="spellStart"/>
      <w:r>
        <w:rPr>
          <w:rtl/>
        </w:rPr>
        <w:t>התקועית</w:t>
      </w:r>
      <w:proofErr w:type="spellEnd"/>
      <w:r>
        <w:rPr>
          <w:rtl/>
        </w:rPr>
        <w:t xml:space="preserve"> שהציגה עצמה כאבלה: "וַיִּשְׁלַח יוֹאָב תְּקוֹעָה </w:t>
      </w:r>
      <w:proofErr w:type="spellStart"/>
      <w:r>
        <w:rPr>
          <w:rtl/>
        </w:rPr>
        <w:t>וַיִּקַּח</w:t>
      </w:r>
      <w:proofErr w:type="spellEnd"/>
      <w:r>
        <w:rPr>
          <w:rtl/>
        </w:rPr>
        <w:t xml:space="preserve"> מִשָּׁם </w:t>
      </w:r>
      <w:proofErr w:type="spellStart"/>
      <w:r>
        <w:rPr>
          <w:rtl/>
        </w:rPr>
        <w:t>אִשָּׁה</w:t>
      </w:r>
      <w:proofErr w:type="spellEnd"/>
      <w:r>
        <w:rPr>
          <w:rtl/>
        </w:rPr>
        <w:t xml:space="preserve"> חֲכָמָה וַיֹּאמֶר אֵלֶיהָ הִתְאַבְּלִי נָא וְלִבְשִׁי נָא בִגְדֵי אֵבֶל וְאַל תָּסוּכִי שֶׁמֶן וְהָיִית כְּאִשָּׁה זֶה יָמִים רַבִּים מִתְאַבֶּלֶת עַל מֵת" </w:t>
      </w:r>
      <w:r w:rsidRPr="005177C7">
        <w:rPr>
          <w:sz w:val="20"/>
          <w:szCs w:val="20"/>
          <w:rtl/>
        </w:rPr>
        <w:t>(שמ"ב י"ד, ב)</w:t>
      </w:r>
      <w:r>
        <w:rPr>
          <w:rtl/>
        </w:rPr>
        <w:t xml:space="preserve">. </w:t>
      </w:r>
    </w:p>
    <w:p w14:paraId="63F5F00A" w14:textId="56090784" w:rsidR="005177C7" w:rsidRDefault="005177C7" w:rsidP="00B34E90">
      <w:pPr>
        <w:rPr>
          <w:rtl/>
        </w:rPr>
      </w:pPr>
      <w:r>
        <w:rPr>
          <w:rtl/>
        </w:rPr>
        <w:t>קונוטציות אלו מפתיעות אם קורבן המנחה הוא קורבן עולה של עני. לא סביר שדווקא הוא יוסיף לק</w:t>
      </w:r>
      <w:r w:rsidR="00041689">
        <w:rPr>
          <w:rFonts w:hint="cs"/>
          <w:rtl/>
        </w:rPr>
        <w:t>ו</w:t>
      </w:r>
      <w:r>
        <w:rPr>
          <w:rtl/>
        </w:rPr>
        <w:t>רבנו אלמנטים שמייצגים עשירות רבה ומדושנת עונג. אדרבה, כשרוצה הנביא להאשים את עשירי ישראל על הנהנתנות שלהם שלא שמה לב לקשיים שבהם מצויים אחיהם, הוא יאמר: "</w:t>
      </w:r>
      <w:proofErr w:type="spellStart"/>
      <w:r>
        <w:rPr>
          <w:rtl/>
        </w:rPr>
        <w:t>הַשֹּׁתִים</w:t>
      </w:r>
      <w:proofErr w:type="spellEnd"/>
      <w:r>
        <w:rPr>
          <w:rtl/>
        </w:rPr>
        <w:t xml:space="preserve"> בְּמִזְרְקֵי יַיִן וְרֵאשִׁית שְׁמָנִים יִמְשָׁחוּ וְלֹא נֶחְלוּ עַל שֵׁבֶר יוֹסֵף" </w:t>
      </w:r>
      <w:r w:rsidRPr="005177C7">
        <w:rPr>
          <w:sz w:val="20"/>
          <w:szCs w:val="20"/>
          <w:rtl/>
        </w:rPr>
        <w:t>(עמוס ו', ו)</w:t>
      </w:r>
      <w:r>
        <w:rPr>
          <w:rtl/>
        </w:rPr>
        <w:t>. ניתן תיאורטית להציע שהעני מתפלל שתבוא לו עשירות ולכן מוסיף שמן לקרבנו, אך סביר יותר שתוספת השמן למנחה ממשיכה ומייצגת את צ</w:t>
      </w:r>
      <w:r w:rsidR="00B34E90">
        <w:rPr>
          <w:rFonts w:hint="cs"/>
          <w:rtl/>
        </w:rPr>
        <w:t>ו</w:t>
      </w:r>
      <w:r>
        <w:rPr>
          <w:rtl/>
        </w:rPr>
        <w:t>רכי החיים שהאדם זכה להם. מקריב המנחה מביא לא</w:t>
      </w:r>
      <w:r w:rsidR="00B34E90">
        <w:rPr>
          <w:rFonts w:hint="cs"/>
          <w:rtl/>
        </w:rPr>
        <w:t>-</w:t>
      </w:r>
      <w:proofErr w:type="spellStart"/>
      <w:r>
        <w:rPr>
          <w:rtl/>
        </w:rPr>
        <w:t>לוהיו</w:t>
      </w:r>
      <w:proofErr w:type="spellEnd"/>
      <w:r>
        <w:rPr>
          <w:rtl/>
        </w:rPr>
        <w:t xml:space="preserve"> את מנת המזון שלו ומעטרה במדושנו</w:t>
      </w:r>
      <w:r w:rsidR="00B34E90">
        <w:rPr>
          <w:rFonts w:hint="cs"/>
          <w:rtl/>
        </w:rPr>
        <w:t>ּ</w:t>
      </w:r>
      <w:r>
        <w:rPr>
          <w:rtl/>
        </w:rPr>
        <w:t xml:space="preserve">ת של עשירות </w:t>
      </w:r>
      <w:r w:rsidR="00B34E90">
        <w:rPr>
          <w:rFonts w:hint="cs"/>
          <w:rtl/>
        </w:rPr>
        <w:t>ו</w:t>
      </w:r>
      <w:r>
        <w:rPr>
          <w:rtl/>
        </w:rPr>
        <w:t>נחת.</w:t>
      </w:r>
    </w:p>
    <w:p w14:paraId="6D068AF8" w14:textId="33722F31" w:rsidR="005177C7" w:rsidRDefault="005177C7" w:rsidP="00B34E90">
      <w:pPr>
        <w:rPr>
          <w:rtl/>
        </w:rPr>
      </w:pPr>
      <w:r>
        <w:rPr>
          <w:rtl/>
        </w:rPr>
        <w:t>עד כאן עסקנו בקורבן המנחה כמכלול אחד. אולם ניתוח הפרק מעלה שהתורה יצרה שני מסלולים שונים בתוך קורבן המנחה – מנחת הסולת והמנחות המעובדות. ליחס ביניהן נקדיש את שיעורנו הבא.</w:t>
      </w:r>
    </w:p>
    <w:p w14:paraId="2F0E360B" w14:textId="77777777" w:rsidR="005177C7" w:rsidRDefault="005177C7" w:rsidP="005177C7">
      <w:pPr>
        <w:rPr>
          <w:rFonts w:ascii="Calibri" w:eastAsia="Calibri" w:hAnsi="Calibri"/>
          <w:sz w:val="22"/>
          <w:rtl/>
        </w:rPr>
      </w:pPr>
    </w:p>
    <w:p w14:paraId="09EF3DA6" w14:textId="4FAA037C" w:rsidR="007A3B6C" w:rsidRPr="00127AB3" w:rsidRDefault="007A3B6C" w:rsidP="00393D29">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0"/>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0"/>
              <w:contextualSpacing/>
              <w:rPr>
                <w:rtl/>
              </w:rPr>
            </w:pPr>
            <w:r>
              <w:rPr>
                <w:rtl/>
              </w:rPr>
              <w:t xml:space="preserve">עורך: </w:t>
            </w:r>
            <w:r>
              <w:rPr>
                <w:rFonts w:hint="cs"/>
                <w:rtl/>
              </w:rPr>
              <w:t>בנימין פרנקל, תשע"ח</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77777777" w:rsidR="002C3C5F" w:rsidRDefault="002C3C5F" w:rsidP="002C3C5F">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09557" w14:textId="77777777" w:rsidR="006B253C" w:rsidRDefault="006B253C" w:rsidP="00405665">
      <w:r>
        <w:separator/>
      </w:r>
    </w:p>
  </w:endnote>
  <w:endnote w:type="continuationSeparator" w:id="0">
    <w:p w14:paraId="5741A9F1" w14:textId="77777777" w:rsidR="006B253C" w:rsidRDefault="006B253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D927D" w14:textId="77777777" w:rsidR="006B253C" w:rsidRDefault="006B253C" w:rsidP="00405665">
      <w:r>
        <w:separator/>
      </w:r>
    </w:p>
  </w:footnote>
  <w:footnote w:type="continuationSeparator" w:id="0">
    <w:p w14:paraId="49105657" w14:textId="77777777" w:rsidR="006B253C" w:rsidRDefault="006B253C" w:rsidP="00405665">
      <w:r>
        <w:continuationSeparator/>
      </w:r>
    </w:p>
  </w:footnote>
  <w:footnote w:id="1">
    <w:p w14:paraId="4F3C17D7" w14:textId="3B4B5A42" w:rsidR="005177C7" w:rsidRDefault="005177C7" w:rsidP="00A05B31">
      <w:pPr>
        <w:pStyle w:val="FootnoteText"/>
      </w:pPr>
      <w:r>
        <w:rPr>
          <w:rStyle w:val="FootnoteReference"/>
          <w:rFonts w:eastAsia="Narkisim"/>
        </w:rPr>
        <w:footnoteRef/>
      </w:r>
      <w:r>
        <w:rPr>
          <w:rtl/>
        </w:rPr>
        <w:t xml:space="preserve"> </w:t>
      </w:r>
      <w:r>
        <w:rPr>
          <w:rtl/>
        </w:rPr>
        <w:tab/>
      </w:r>
      <w:r>
        <w:rPr>
          <w:rFonts w:hint="cs"/>
          <w:rtl/>
        </w:rPr>
        <w:t xml:space="preserve">ראו למשל ברמב"ם, מורה הנבוכים </w:t>
      </w:r>
      <w:proofErr w:type="spellStart"/>
      <w:r>
        <w:rPr>
          <w:rFonts w:hint="cs"/>
          <w:rtl/>
        </w:rPr>
        <w:t>ח"ג</w:t>
      </w:r>
      <w:proofErr w:type="spellEnd"/>
      <w:r>
        <w:rPr>
          <w:rFonts w:hint="cs"/>
          <w:rtl/>
        </w:rPr>
        <w:t xml:space="preserve">, </w:t>
      </w:r>
      <w:proofErr w:type="spellStart"/>
      <w:r>
        <w:rPr>
          <w:rFonts w:hint="cs"/>
          <w:rtl/>
        </w:rPr>
        <w:t>פמ"ו</w:t>
      </w:r>
      <w:proofErr w:type="spellEnd"/>
      <w:r>
        <w:rPr>
          <w:rFonts w:hint="cs"/>
          <w:rtl/>
        </w:rPr>
        <w:t xml:space="preserve">, ובהרחבה אצל </w:t>
      </w:r>
      <w:proofErr w:type="spellStart"/>
      <w:r>
        <w:rPr>
          <w:rFonts w:hint="cs"/>
          <w:rtl/>
        </w:rPr>
        <w:t>רד"צ</w:t>
      </w:r>
      <w:proofErr w:type="spellEnd"/>
      <w:r>
        <w:rPr>
          <w:rFonts w:hint="cs"/>
          <w:rtl/>
        </w:rPr>
        <w:t xml:space="preserve"> הופמן, </w:t>
      </w:r>
      <w:r w:rsidRPr="00A05B31">
        <w:rPr>
          <w:rFonts w:hint="cs"/>
          <w:rtl/>
        </w:rPr>
        <w:t>פירושו</w:t>
      </w:r>
      <w:r>
        <w:rPr>
          <w:rFonts w:hint="cs"/>
          <w:rtl/>
        </w:rPr>
        <w:t xml:space="preserve"> </w:t>
      </w:r>
      <w:proofErr w:type="spellStart"/>
      <w:r>
        <w:rPr>
          <w:rFonts w:hint="cs"/>
          <w:rtl/>
        </w:rPr>
        <w:t>לויקרא</w:t>
      </w:r>
      <w:proofErr w:type="spellEnd"/>
      <w:r>
        <w:rPr>
          <w:rFonts w:hint="cs"/>
          <w:rtl/>
        </w:rPr>
        <w:t xml:space="preserve">, חלק א, עמ' </w:t>
      </w:r>
      <w:proofErr w:type="spellStart"/>
      <w:r>
        <w:rPr>
          <w:rFonts w:hint="cs"/>
          <w:rtl/>
        </w:rPr>
        <w:t>קג-קה</w:t>
      </w:r>
      <w:proofErr w:type="spellEnd"/>
      <w:r>
        <w:rPr>
          <w:rFonts w:hint="cs"/>
          <w:rtl/>
        </w:rPr>
        <w:t xml:space="preserve">; נחמה </w:t>
      </w:r>
      <w:proofErr w:type="spellStart"/>
      <w:r>
        <w:rPr>
          <w:rFonts w:hint="cs"/>
          <w:rtl/>
        </w:rPr>
        <w:t>ליבוביץ</w:t>
      </w:r>
      <w:proofErr w:type="spellEnd"/>
      <w:r>
        <w:rPr>
          <w:rFonts w:hint="cs"/>
          <w:rtl/>
        </w:rPr>
        <w:t xml:space="preserve">, </w:t>
      </w:r>
      <w:r>
        <w:rPr>
          <w:rFonts w:hint="cs"/>
          <w:b/>
          <w:bCs/>
          <w:rtl/>
        </w:rPr>
        <w:t>עיונים חדשים בספר ויקרא</w:t>
      </w:r>
      <w:r>
        <w:rPr>
          <w:rFonts w:hint="cs"/>
          <w:rtl/>
        </w:rPr>
        <w:t>, ירושלים תשמ"ג, עמ' 41</w:t>
      </w:r>
      <w:r>
        <w:rPr>
          <w:rFonts w:hint="cs"/>
          <w:rtl/>
        </w:rPr>
        <w:softHyphen/>
        <w:t>-43.</w:t>
      </w:r>
    </w:p>
  </w:footnote>
  <w:footnote w:id="2">
    <w:p w14:paraId="4F6B76C2" w14:textId="6B8B793C" w:rsidR="005177C7" w:rsidRDefault="005177C7" w:rsidP="00A05B31">
      <w:pPr>
        <w:pStyle w:val="FootnoteText"/>
        <w:rPr>
          <w:rtl/>
        </w:rPr>
      </w:pPr>
      <w:r>
        <w:t xml:space="preserve"> </w:t>
      </w:r>
      <w:r>
        <w:rPr>
          <w:rStyle w:val="FootnoteReference"/>
          <w:rFonts w:eastAsia="Narkisim"/>
          <w:sz w:val="20"/>
          <w:szCs w:val="20"/>
        </w:rPr>
        <w:footnoteRef/>
      </w:r>
      <w:r>
        <w:tab/>
      </w:r>
      <w:r>
        <w:rPr>
          <w:rtl/>
        </w:rPr>
        <w:t>דברי רש"י הם ציטוט של המדרש, אך הם מעוררים קושי. הקביעה שרק בק</w:t>
      </w:r>
      <w:r w:rsidR="00A05B31">
        <w:rPr>
          <w:rFonts w:hint="cs"/>
          <w:rtl/>
        </w:rPr>
        <w:t>ו</w:t>
      </w:r>
      <w:r>
        <w:rPr>
          <w:rtl/>
        </w:rPr>
        <w:t>רבן המנחה נאמר 'נפש' אינה מדויקת, שהרי גם בק</w:t>
      </w:r>
      <w:r w:rsidR="00A05B31">
        <w:rPr>
          <w:rFonts w:hint="cs"/>
          <w:rtl/>
        </w:rPr>
        <w:t>ו</w:t>
      </w:r>
      <w:r>
        <w:rPr>
          <w:rtl/>
        </w:rPr>
        <w:t xml:space="preserve">רבנות החטאת והאשם </w:t>
      </w:r>
      <w:r w:rsidR="00A05B31">
        <w:rPr>
          <w:rFonts w:hint="cs"/>
          <w:rtl/>
        </w:rPr>
        <w:t xml:space="preserve">מוזכר כמה </w:t>
      </w:r>
      <w:r>
        <w:rPr>
          <w:rtl/>
        </w:rPr>
        <w:t xml:space="preserve">פעמים הביטוי 'נפש'. לפיכך </w:t>
      </w:r>
      <w:r w:rsidR="00A05B31">
        <w:rPr>
          <w:rFonts w:hint="cs"/>
          <w:rtl/>
        </w:rPr>
        <w:t xml:space="preserve">דייק </w:t>
      </w:r>
      <w:r>
        <w:rPr>
          <w:rtl/>
        </w:rPr>
        <w:t>רש"י בלשונו וכתב 'בק</w:t>
      </w:r>
      <w:r w:rsidR="00A05B31">
        <w:rPr>
          <w:rFonts w:hint="cs"/>
          <w:rtl/>
        </w:rPr>
        <w:t>ו</w:t>
      </w:r>
      <w:r>
        <w:rPr>
          <w:rtl/>
        </w:rPr>
        <w:t xml:space="preserve">רבנות נדבה', אולם גם קביעה זו </w:t>
      </w:r>
      <w:r w:rsidR="00A05B31">
        <w:rPr>
          <w:rFonts w:hint="cs"/>
          <w:rtl/>
        </w:rPr>
        <w:t>מעוררת תמיהה</w:t>
      </w:r>
      <w:r>
        <w:rPr>
          <w:rtl/>
        </w:rPr>
        <w:t>. אכן, בפתיחת המנחה נאמר 'נפש' ואילו בפתיחת ק</w:t>
      </w:r>
      <w:r w:rsidR="00A05B31">
        <w:rPr>
          <w:rFonts w:hint="cs"/>
          <w:rtl/>
        </w:rPr>
        <w:t>ו</w:t>
      </w:r>
      <w:r>
        <w:rPr>
          <w:rtl/>
        </w:rPr>
        <w:t>רבן העולה נאמר 'אדם'. אך מאחר שבפתיחת זבח השלמים לא נאמר מאומה מכינויים אלו, המצב הוא שיש שתי פתיחות – האחת בלשון 'אדם' והשנייה בלשון 'נפש'. במקרה כזה קשה להגדיר את פתיחת ק</w:t>
      </w:r>
      <w:r w:rsidR="00A05B31">
        <w:rPr>
          <w:rFonts w:hint="cs"/>
          <w:rtl/>
        </w:rPr>
        <w:t>ו</w:t>
      </w:r>
      <w:r>
        <w:rPr>
          <w:rtl/>
        </w:rPr>
        <w:t xml:space="preserve">רבן המנחה בכינוי 'נפש' כחריגה או את פתיחת העולה כחריגה. ככל הנראה חז"ל הבינו שהפתיחה של העולה מוסבת גם על זבח השלמים, ולפיכך ניתן לתאר זאת כשני קורבנות מול אחד, שרק בו נאמר 'נפש'. </w:t>
      </w:r>
    </w:p>
  </w:footnote>
  <w:footnote w:id="3">
    <w:p w14:paraId="7131F08E" w14:textId="60B6DDF1" w:rsidR="005177C7" w:rsidRDefault="005177C7" w:rsidP="00D34D4D">
      <w:pPr>
        <w:pStyle w:val="FootnoteText"/>
        <w:rPr>
          <w:rtl/>
        </w:rPr>
      </w:pPr>
      <w:r>
        <w:rPr>
          <w:rStyle w:val="FootnoteReference"/>
          <w:rFonts w:eastAsia="Narkisim"/>
        </w:rPr>
        <w:footnoteRef/>
      </w:r>
      <w:r>
        <w:rPr>
          <w:rtl/>
        </w:rPr>
        <w:t xml:space="preserve"> </w:t>
      </w:r>
      <w:r>
        <w:rPr>
          <w:rtl/>
        </w:rPr>
        <w:tab/>
      </w:r>
      <w:r>
        <w:rPr>
          <w:rFonts w:hint="cs"/>
          <w:rtl/>
        </w:rPr>
        <w:t>במיוחד נכון הדבר בנוגע ללבונה. על יוקר מחירה ניתן להתרשם מדברי ירמיהו ו', כ. מסתבר שהיא כמעט שלא גדלה בארץ, והיה צורך להביא אותה ממקומות רחוקים, ומן הסתם מחירה היה בהתאם. המעוניין להרחיב בדבר מוזמן בסקירה הבאה:</w:t>
      </w:r>
      <w:r>
        <w:rPr>
          <w:rFonts w:ascii="Calibri" w:eastAsia="Times New Roman" w:hAnsi="Calibri" w:hint="cs"/>
          <w:sz w:val="20"/>
          <w:szCs w:val="20"/>
          <w:rtl/>
        </w:rPr>
        <w:t xml:space="preserve"> </w:t>
      </w:r>
      <w:r>
        <w:t xml:space="preserve">Abraham Y. </w:t>
      </w:r>
      <w:proofErr w:type="spellStart"/>
      <w:r>
        <w:t>Kam</w:t>
      </w:r>
      <w:proofErr w:type="spellEnd"/>
      <w:r>
        <w:t xml:space="preserve"> and Lo </w:t>
      </w:r>
      <w:proofErr w:type="spellStart"/>
      <w:r>
        <w:t>Kwun</w:t>
      </w:r>
      <w:proofErr w:type="spellEnd"/>
      <w:r>
        <w:t xml:space="preserve">-Cheung, "Incense Burning: A Far Eastern Chapter on Biblical Customs", </w:t>
      </w:r>
      <w:proofErr w:type="spellStart"/>
      <w:r>
        <w:rPr>
          <w:i/>
          <w:iCs/>
        </w:rPr>
        <w:t>Jian</w:t>
      </w:r>
      <w:proofErr w:type="spellEnd"/>
      <w:r>
        <w:rPr>
          <w:i/>
          <w:iCs/>
        </w:rPr>
        <w:t xml:space="preserve"> Dao</w:t>
      </w:r>
      <w:r>
        <w:t xml:space="preserve"> 13 (1999)</w:t>
      </w:r>
      <w:r w:rsidR="00D34D4D">
        <w:t>, pp.</w:t>
      </w:r>
      <w:r>
        <w:t xml:space="preserve"> 25-68</w:t>
      </w:r>
      <w:r>
        <w:rPr>
          <w:rFonts w:hint="cs"/>
          <w:rtl/>
        </w:rPr>
        <w:t>.</w:t>
      </w:r>
    </w:p>
  </w:footnote>
  <w:footnote w:id="4">
    <w:p w14:paraId="23E676E4" w14:textId="6DBC213D" w:rsidR="005177C7" w:rsidRDefault="005177C7" w:rsidP="005177C7">
      <w:pPr>
        <w:pStyle w:val="FootnoteText"/>
        <w:rPr>
          <w:rtl/>
        </w:rPr>
      </w:pPr>
      <w:r>
        <w:rPr>
          <w:rStyle w:val="FootnoteReference"/>
          <w:rFonts w:eastAsia="Narkisim"/>
        </w:rPr>
        <w:footnoteRef/>
      </w:r>
      <w:r>
        <w:rPr>
          <w:rtl/>
        </w:rPr>
        <w:t xml:space="preserve"> </w:t>
      </w:r>
      <w:r>
        <w:rPr>
          <w:rtl/>
        </w:rPr>
        <w:tab/>
      </w:r>
      <w:r>
        <w:rPr>
          <w:rFonts w:hint="cs"/>
          <w:rtl/>
        </w:rPr>
        <w:t>דבר זה אינו נכון במנחת חוטא – שאותה התורה מציגה כזולה יותר מעופות – שהרי היא באה ללא שמן וללא לבונה.</w:t>
      </w:r>
    </w:p>
  </w:footnote>
  <w:footnote w:id="5">
    <w:p w14:paraId="5B6BD3AE" w14:textId="626D5D29" w:rsidR="005177C7" w:rsidRDefault="005177C7" w:rsidP="007D2423">
      <w:pPr>
        <w:pStyle w:val="FootnoteText"/>
      </w:pPr>
      <w:r>
        <w:rPr>
          <w:rStyle w:val="FootnoteReference"/>
          <w:rFonts w:eastAsia="Narkisim"/>
        </w:rPr>
        <w:footnoteRef/>
      </w:r>
      <w:r>
        <w:rPr>
          <w:rtl/>
        </w:rPr>
        <w:t xml:space="preserve"> </w:t>
      </w:r>
      <w:r>
        <w:rPr>
          <w:rtl/>
        </w:rPr>
        <w:tab/>
      </w:r>
      <w:r>
        <w:rPr>
          <w:rFonts w:hint="cs"/>
          <w:rtl/>
        </w:rPr>
        <w:t xml:space="preserve">כך הציע </w:t>
      </w:r>
      <w:proofErr w:type="spellStart"/>
      <w:r>
        <w:rPr>
          <w:rFonts w:hint="cs"/>
          <w:rtl/>
        </w:rPr>
        <w:t>ויינפלד</w:t>
      </w:r>
      <w:proofErr w:type="spellEnd"/>
      <w:r>
        <w:rPr>
          <w:rFonts w:hint="cs"/>
          <w:rtl/>
        </w:rPr>
        <w:t xml:space="preserve"> לאור </w:t>
      </w:r>
      <w:proofErr w:type="spellStart"/>
      <w:r>
        <w:rPr>
          <w:i/>
          <w:iCs/>
        </w:rPr>
        <w:t>siltu</w:t>
      </w:r>
      <w:proofErr w:type="spellEnd"/>
      <w:r>
        <w:rPr>
          <w:rtl/>
        </w:rPr>
        <w:t xml:space="preserve"> באכדית, וכך עולה גם מהגמרא בשבת דף ע"ד ע"ב: "אמר רב מנשה האי מאן </w:t>
      </w:r>
      <w:proofErr w:type="spellStart"/>
      <w:r>
        <w:rPr>
          <w:rtl/>
        </w:rPr>
        <w:t>דסלית</w:t>
      </w:r>
      <w:proofErr w:type="spellEnd"/>
      <w:r>
        <w:rPr>
          <w:rtl/>
        </w:rPr>
        <w:t xml:space="preserve"> </w:t>
      </w:r>
      <w:proofErr w:type="spellStart"/>
      <w:r>
        <w:rPr>
          <w:rtl/>
        </w:rPr>
        <w:t>סילתי</w:t>
      </w:r>
      <w:proofErr w:type="spellEnd"/>
      <w:r>
        <w:rPr>
          <w:rtl/>
        </w:rPr>
        <w:t xml:space="preserve"> חייב משום טוחן", והכוונה – "מי שחותך קיסמים דקים</w:t>
      </w:r>
      <w:r w:rsidR="007D2423">
        <w:rPr>
          <w:rFonts w:hint="cs"/>
          <w:rtl/>
        </w:rPr>
        <w:t>,</w:t>
      </w:r>
      <w:r>
        <w:rPr>
          <w:rtl/>
        </w:rPr>
        <w:t xml:space="preserve"> חייב משום טוחן" </w:t>
      </w:r>
      <w:r w:rsidRPr="00A05B31">
        <w:rPr>
          <w:sz w:val="16"/>
          <w:szCs w:val="16"/>
          <w:rtl/>
        </w:rPr>
        <w:t xml:space="preserve">(ביאור </w:t>
      </w:r>
      <w:proofErr w:type="spellStart"/>
      <w:r w:rsidRPr="00A05B31">
        <w:rPr>
          <w:sz w:val="16"/>
          <w:szCs w:val="16"/>
          <w:rtl/>
        </w:rPr>
        <w:t>שטיינזלץ</w:t>
      </w:r>
      <w:proofErr w:type="spellEnd"/>
      <w:r w:rsidRPr="00A05B31">
        <w:rPr>
          <w:sz w:val="16"/>
          <w:szCs w:val="16"/>
          <w:rtl/>
        </w:rPr>
        <w:t xml:space="preserve"> על אתר)</w:t>
      </w:r>
      <w:r>
        <w:rPr>
          <w:rtl/>
        </w:rPr>
        <w:t>.</w:t>
      </w:r>
    </w:p>
  </w:footnote>
  <w:footnote w:id="6">
    <w:p w14:paraId="52A4A5A8" w14:textId="189BDC57" w:rsidR="005177C7" w:rsidRDefault="005177C7" w:rsidP="005177C7">
      <w:pPr>
        <w:pStyle w:val="FootnoteText"/>
        <w:rPr>
          <w:rtl/>
        </w:rPr>
      </w:pPr>
      <w:r>
        <w:rPr>
          <w:rStyle w:val="FootnoteReference"/>
          <w:rFonts w:eastAsia="Narkisim"/>
        </w:rPr>
        <w:footnoteRef/>
      </w:r>
      <w:r>
        <w:rPr>
          <w:rtl/>
        </w:rPr>
        <w:t xml:space="preserve"> </w:t>
      </w:r>
      <w:r>
        <w:rPr>
          <w:rtl/>
        </w:rPr>
        <w:tab/>
      </w:r>
      <w:r>
        <w:rPr>
          <w:rFonts w:hint="cs"/>
          <w:rtl/>
        </w:rPr>
        <w:t>מנחם הרן הציע שמזבחות קטנים שנמצאו בחפירות ארכיאולוגיות באתרים שונים בארץ ישראל (שרבים סבורים שהם מזבחי קטורת) שימשו למעשה לק</w:t>
      </w:r>
      <w:r w:rsidR="007D2423">
        <w:rPr>
          <w:rFonts w:hint="cs"/>
          <w:rtl/>
        </w:rPr>
        <w:t>ו</w:t>
      </w:r>
      <w:r>
        <w:rPr>
          <w:rFonts w:hint="cs"/>
          <w:rtl/>
        </w:rPr>
        <w:t>רבן מנחה (</w:t>
      </w:r>
      <w:r>
        <w:t>M. Haran, "'Incense Altars' – Are They?</w:t>
      </w:r>
      <w:proofErr w:type="gramStart"/>
      <w:r>
        <w:t>",</w:t>
      </w:r>
      <w:proofErr w:type="gramEnd"/>
      <w:r>
        <w:t xml:space="preserve"> in: A. </w:t>
      </w:r>
      <w:proofErr w:type="spellStart"/>
      <w:r>
        <w:t>Biran</w:t>
      </w:r>
      <w:proofErr w:type="spellEnd"/>
      <w:r>
        <w:t xml:space="preserve"> and J. </w:t>
      </w:r>
      <w:proofErr w:type="spellStart"/>
      <w:r>
        <w:t>Aviram</w:t>
      </w:r>
      <w:proofErr w:type="spellEnd"/>
      <w:r>
        <w:t xml:space="preserve"> [eds.], </w:t>
      </w:r>
      <w:r>
        <w:rPr>
          <w:i/>
          <w:iCs/>
        </w:rPr>
        <w:t>Biblical Archaeology Today – 1990</w:t>
      </w:r>
      <w:r>
        <w:t>, Jerusalem 1993, pp. 237-247</w:t>
      </w:r>
      <w:r>
        <w:rPr>
          <w:rtl/>
        </w:rPr>
        <w:t>). אם הצדק אתו, הרי שבמשך הזמן הובדלו ק</w:t>
      </w:r>
      <w:r w:rsidR="007D2423">
        <w:rPr>
          <w:rFonts w:hint="cs"/>
          <w:rtl/>
        </w:rPr>
        <w:t>ו</w:t>
      </w:r>
      <w:r>
        <w:rPr>
          <w:rtl/>
        </w:rPr>
        <w:t>רבנות החי מק</w:t>
      </w:r>
      <w:r w:rsidR="007D2423">
        <w:rPr>
          <w:rFonts w:hint="cs"/>
          <w:rtl/>
        </w:rPr>
        <w:t>ו</w:t>
      </w:r>
      <w:r>
        <w:rPr>
          <w:rtl/>
        </w:rPr>
        <w:t>רבנות הצומח באופן כזה שאפילו ייחד</w:t>
      </w:r>
      <w:r w:rsidR="007D2423">
        <w:rPr>
          <w:rFonts w:hint="cs"/>
          <w:rtl/>
        </w:rPr>
        <w:t>ו</w:t>
      </w:r>
      <w:r>
        <w:rPr>
          <w:rtl/>
        </w:rPr>
        <w:t xml:space="preserve"> להם מזבחות שונים. עם זאת, מדובר בהשערה שקשה להוכיח אותה. </w:t>
      </w:r>
    </w:p>
  </w:footnote>
  <w:footnote w:id="7">
    <w:p w14:paraId="11740A02" w14:textId="645C5CBA" w:rsidR="005177C7" w:rsidRDefault="005177C7" w:rsidP="005177C7">
      <w:pPr>
        <w:pStyle w:val="FootnoteText"/>
        <w:rPr>
          <w:rtl/>
        </w:rPr>
      </w:pPr>
      <w:r>
        <w:rPr>
          <w:rStyle w:val="FootnoteReference"/>
          <w:rFonts w:eastAsia="Narkisim"/>
        </w:rPr>
        <w:footnoteRef/>
      </w:r>
      <w:r>
        <w:rPr>
          <w:rtl/>
        </w:rPr>
        <w:t xml:space="preserve"> </w:t>
      </w:r>
      <w:r>
        <w:rPr>
          <w:rtl/>
        </w:rPr>
        <w:tab/>
      </w:r>
      <w:r>
        <w:rPr>
          <w:rFonts w:hint="cs"/>
          <w:rtl/>
        </w:rPr>
        <w:t xml:space="preserve">מבין החומשים, המונח 'נפש' נזכר הכי הרבה בספר ויקרא (60 פעם), אולם בתנ"ך כולו יש שני ספרים שעוקפים אותו: בירמיה נזכרת 'נפש' 62 פעמים, ובתהלים היא נזכרת 144 פעמים (ראו את הסטטיסטיקה במלואה אצל </w:t>
      </w:r>
      <w:proofErr w:type="spellStart"/>
      <w:r>
        <w:rPr>
          <w:rFonts w:hint="cs"/>
          <w:rtl/>
        </w:rPr>
        <w:t>סיבאס</w:t>
      </w:r>
      <w:proofErr w:type="spellEnd"/>
      <w:r>
        <w:rPr>
          <w:rFonts w:hint="cs"/>
          <w:rtl/>
        </w:rPr>
        <w:t>, נפש, עמ' 502).</w:t>
      </w:r>
    </w:p>
  </w:footnote>
  <w:footnote w:id="8">
    <w:p w14:paraId="2BB09863" w14:textId="2E60C568" w:rsidR="005177C7" w:rsidRDefault="005177C7" w:rsidP="005177C7">
      <w:pPr>
        <w:pStyle w:val="FootnoteText"/>
        <w:rPr>
          <w:rtl/>
        </w:rPr>
      </w:pPr>
      <w:r>
        <w:rPr>
          <w:rStyle w:val="FootnoteReference"/>
          <w:rFonts w:eastAsia="Narkisim"/>
        </w:rPr>
        <w:footnoteRef/>
      </w:r>
      <w:r>
        <w:rPr>
          <w:rtl/>
        </w:rPr>
        <w:t xml:space="preserve"> </w:t>
      </w:r>
      <w:r>
        <w:rPr>
          <w:rtl/>
        </w:rPr>
        <w:tab/>
      </w:r>
      <w:r>
        <w:rPr>
          <w:rFonts w:hint="cs"/>
          <w:rtl/>
        </w:rPr>
        <w:t>זו העמדה המקובלת. אמנם היו שטענו שיש לראות ב'נפש' את הצוואר החיצוני לגוף ולא את הגרון הפנימי.</w:t>
      </w:r>
    </w:p>
  </w:footnote>
  <w:footnote w:id="9">
    <w:p w14:paraId="30D2E781" w14:textId="79265DA7" w:rsidR="005177C7" w:rsidRDefault="005177C7" w:rsidP="00C44D32">
      <w:pPr>
        <w:pStyle w:val="FootnoteText"/>
        <w:rPr>
          <w:rtl/>
        </w:rPr>
      </w:pPr>
      <w:r>
        <w:rPr>
          <w:rStyle w:val="FootnoteReference"/>
          <w:rFonts w:eastAsia="Narkisim"/>
          <w:rtl/>
        </w:rPr>
        <w:footnoteRef/>
      </w:r>
      <w:r>
        <w:rPr>
          <w:rtl/>
        </w:rPr>
        <w:t xml:space="preserve"> </w:t>
      </w:r>
      <w:r>
        <w:rPr>
          <w:rtl/>
        </w:rPr>
        <w:tab/>
      </w:r>
      <w:proofErr w:type="spellStart"/>
      <w:r>
        <w:rPr>
          <w:rtl/>
        </w:rPr>
        <w:t>רד"צ</w:t>
      </w:r>
      <w:proofErr w:type="spellEnd"/>
      <w:r>
        <w:rPr>
          <w:rtl/>
        </w:rPr>
        <w:t xml:space="preserve"> הופמן סבור ש</w:t>
      </w:r>
      <w:r w:rsidR="00C44D32">
        <w:rPr>
          <w:rFonts w:hint="cs"/>
          <w:rtl/>
        </w:rPr>
        <w:t xml:space="preserve">גם </w:t>
      </w:r>
      <w:r>
        <w:rPr>
          <w:rtl/>
        </w:rPr>
        <w:t xml:space="preserve">תוספת הלבונה באה לסמל "שהוא שבע רצון בהנהגתו והשגחתו של ה' ושמח בחלקו" </w:t>
      </w:r>
      <w:r w:rsidRPr="005177C7">
        <w:rPr>
          <w:sz w:val="16"/>
          <w:szCs w:val="16"/>
          <w:rtl/>
        </w:rPr>
        <w:t xml:space="preserve">(פירושו </w:t>
      </w:r>
      <w:proofErr w:type="spellStart"/>
      <w:r w:rsidRPr="005177C7">
        <w:rPr>
          <w:sz w:val="16"/>
          <w:szCs w:val="16"/>
          <w:rtl/>
        </w:rPr>
        <w:t>לויקרא</w:t>
      </w:r>
      <w:proofErr w:type="spellEnd"/>
      <w:r w:rsidRPr="005177C7">
        <w:rPr>
          <w:sz w:val="16"/>
          <w:szCs w:val="16"/>
          <w:rtl/>
        </w:rPr>
        <w:t xml:space="preserve">, חלק א, עמ' </w:t>
      </w:r>
      <w:proofErr w:type="spellStart"/>
      <w:r w:rsidRPr="005177C7">
        <w:rPr>
          <w:sz w:val="16"/>
          <w:szCs w:val="16"/>
          <w:rtl/>
        </w:rPr>
        <w:t>קה</w:t>
      </w:r>
      <w:proofErr w:type="spellEnd"/>
      <w:r w:rsidRPr="005177C7">
        <w:rPr>
          <w:sz w:val="16"/>
          <w:szCs w:val="16"/>
          <w:rtl/>
        </w:rPr>
        <w:t>)</w:t>
      </w:r>
      <w:r>
        <w:rPr>
          <w:rtl/>
        </w:rPr>
        <w:t>. בהמשך אציע דרך אחרת להבנת תפקיד הלבונה.</w:t>
      </w:r>
    </w:p>
  </w:footnote>
  <w:footnote w:id="10">
    <w:p w14:paraId="26081C07" w14:textId="6A2AA5D9" w:rsidR="005177C7" w:rsidRDefault="005177C7" w:rsidP="00C44D32">
      <w:pPr>
        <w:pStyle w:val="FootnoteText"/>
        <w:rPr>
          <w:rtl/>
        </w:rPr>
      </w:pPr>
      <w:r>
        <w:rPr>
          <w:rStyle w:val="FootnoteReference"/>
          <w:rFonts w:eastAsia="Narkisim"/>
        </w:rPr>
        <w:footnoteRef/>
      </w:r>
      <w:r>
        <w:rPr>
          <w:rtl/>
        </w:rPr>
        <w:t xml:space="preserve"> </w:t>
      </w:r>
      <w:r>
        <w:rPr>
          <w:rtl/>
        </w:rPr>
        <w:tab/>
      </w:r>
      <w:r>
        <w:rPr>
          <w:rFonts w:hint="cs"/>
          <w:rtl/>
        </w:rPr>
        <w:t xml:space="preserve">כידוע, מדות התורה הן מדות נפח ולא מדת משקל (רמב"ם, פירוש המשניות, טהרות פ"ג מ"ד). האיפה היא כעשרים וארבעה ליטר (לשיטת </w:t>
      </w:r>
      <w:proofErr w:type="spellStart"/>
      <w:r>
        <w:rPr>
          <w:rFonts w:hint="cs"/>
          <w:rtl/>
        </w:rPr>
        <w:t>גר"ח</w:t>
      </w:r>
      <w:proofErr w:type="spellEnd"/>
      <w:r>
        <w:rPr>
          <w:rFonts w:hint="cs"/>
          <w:rtl/>
        </w:rPr>
        <w:t xml:space="preserve"> נאה) או כארבעים ושלושה ליטר (לשיטת חזון איש). מעניין שבמחקר המודרני יש הטוענים שמידת האיפה עברה שינויים עם הזמן</w:t>
      </w:r>
      <w:r w:rsidR="00C44D32">
        <w:rPr>
          <w:rFonts w:hint="cs"/>
          <w:rtl/>
        </w:rPr>
        <w:t>:</w:t>
      </w:r>
      <w:r>
        <w:rPr>
          <w:rFonts w:hint="cs"/>
          <w:rtl/>
        </w:rPr>
        <w:t xml:space="preserve"> לפני הגלות </w:t>
      </w:r>
      <w:r w:rsidR="00C44D32">
        <w:rPr>
          <w:rFonts w:hint="cs"/>
          <w:rtl/>
        </w:rPr>
        <w:t xml:space="preserve">היה נפחהּ </w:t>
      </w:r>
      <w:r>
        <w:rPr>
          <w:rFonts w:hint="cs"/>
          <w:rtl/>
        </w:rPr>
        <w:t xml:space="preserve">כעשרה ליטר </w:t>
      </w:r>
      <w:r w:rsidR="00C44D32">
        <w:rPr>
          <w:rFonts w:hint="cs"/>
          <w:rtl/>
        </w:rPr>
        <w:t>ו</w:t>
      </w:r>
      <w:r>
        <w:rPr>
          <w:rFonts w:hint="cs"/>
          <w:rtl/>
        </w:rPr>
        <w:t>לאחר הגלות כשלושים וש</w:t>
      </w:r>
      <w:r w:rsidR="00C44D32">
        <w:rPr>
          <w:rFonts w:hint="cs"/>
          <w:rtl/>
        </w:rPr>
        <w:t>י</w:t>
      </w:r>
      <w:r>
        <w:rPr>
          <w:rFonts w:hint="cs"/>
          <w:rtl/>
        </w:rPr>
        <w:t xml:space="preserve">שה ליטר. הרב אליהו מלובלין שיער שאיפה היא שיעור אפיית תנור אחד, וזה מקור שמה </w:t>
      </w:r>
      <w:r w:rsidRPr="005177C7">
        <w:rPr>
          <w:rFonts w:hint="cs"/>
          <w:sz w:val="16"/>
          <w:szCs w:val="16"/>
          <w:rtl/>
        </w:rPr>
        <w:t xml:space="preserve">(שו"ת יד אליהו, סי' כה. ראו על כך עוד אצל </w:t>
      </w:r>
      <w:proofErr w:type="spellStart"/>
      <w:r w:rsidRPr="005177C7">
        <w:rPr>
          <w:rFonts w:hint="cs"/>
          <w:sz w:val="16"/>
          <w:szCs w:val="16"/>
          <w:rtl/>
        </w:rPr>
        <w:t>בניש</w:t>
      </w:r>
      <w:proofErr w:type="spellEnd"/>
      <w:r w:rsidRPr="005177C7">
        <w:rPr>
          <w:rFonts w:hint="cs"/>
          <w:sz w:val="16"/>
          <w:szCs w:val="16"/>
          <w:rtl/>
        </w:rPr>
        <w:t xml:space="preserve">, מדות, עמ' </w:t>
      </w:r>
      <w:proofErr w:type="spellStart"/>
      <w:r w:rsidRPr="005177C7">
        <w:rPr>
          <w:rFonts w:hint="cs"/>
          <w:sz w:val="16"/>
          <w:szCs w:val="16"/>
          <w:rtl/>
        </w:rPr>
        <w:t>רלה</w:t>
      </w:r>
      <w:proofErr w:type="spellEnd"/>
      <w:r w:rsidRPr="005177C7">
        <w:rPr>
          <w:rFonts w:hint="cs"/>
          <w:sz w:val="16"/>
          <w:szCs w:val="16"/>
          <w:rtl/>
        </w:rPr>
        <w:t>)</w:t>
      </w:r>
      <w:r>
        <w:rPr>
          <w:rFonts w:hint="cs"/>
          <w:rtl/>
        </w:rPr>
        <w:t xml:space="preserve">. בכלל יש לציין שעולם המנחות נדון לרוב תוך זיקה למידת האיפה דווקא (גם כשמדובר בשני </w:t>
      </w:r>
      <w:proofErr w:type="spellStart"/>
      <w:r>
        <w:rPr>
          <w:rFonts w:hint="cs"/>
          <w:rtl/>
        </w:rPr>
        <w:t>עשרונים</w:t>
      </w:r>
      <w:proofErr w:type="spellEnd"/>
      <w:r>
        <w:rPr>
          <w:rFonts w:hint="cs"/>
          <w:rtl/>
        </w:rPr>
        <w:t xml:space="preserve"> איפה [בעולת התמיד], או שישית האיפה במנחות יחזקאל: "וּמִנְחָה תַעֲשֶׂה עָלָיו בַּבֹּקֶר </w:t>
      </w:r>
      <w:proofErr w:type="spellStart"/>
      <w:r>
        <w:rPr>
          <w:rFonts w:hint="cs"/>
          <w:rtl/>
        </w:rPr>
        <w:t>בַּבֹּקֶר</w:t>
      </w:r>
      <w:proofErr w:type="spellEnd"/>
      <w:r>
        <w:rPr>
          <w:rFonts w:hint="cs"/>
          <w:rtl/>
        </w:rPr>
        <w:t xml:space="preserve"> שִׁשִּׁית הָאֵיפָה" </w:t>
      </w:r>
      <w:r w:rsidRPr="005177C7">
        <w:rPr>
          <w:rFonts w:hint="cs"/>
          <w:sz w:val="16"/>
          <w:szCs w:val="16"/>
          <w:rtl/>
        </w:rPr>
        <w:t>[יחזקאל מ"ו, יד]</w:t>
      </w:r>
      <w:r>
        <w:rPr>
          <w:rFonts w:hint="cs"/>
          <w:rtl/>
        </w:rPr>
        <w:t>. ראו דוגמאות נוספות אצל פולר, איפה, עמ' 386).</w:t>
      </w:r>
    </w:p>
  </w:footnote>
  <w:footnote w:id="11">
    <w:p w14:paraId="2027FC0E" w14:textId="166F7EDD" w:rsidR="005177C7" w:rsidRDefault="005177C7" w:rsidP="00DA300F">
      <w:pPr>
        <w:pStyle w:val="FootnoteText"/>
      </w:pPr>
      <w:r>
        <w:rPr>
          <w:rStyle w:val="FootnoteReference"/>
          <w:rFonts w:eastAsia="Narkisim"/>
          <w:rtl/>
        </w:rPr>
        <w:footnoteRef/>
      </w:r>
      <w:r>
        <w:rPr>
          <w:rtl/>
        </w:rPr>
        <w:t xml:space="preserve"> </w:t>
      </w:r>
      <w:r>
        <w:rPr>
          <w:rtl/>
        </w:rPr>
        <w:tab/>
        <w:t xml:space="preserve">השוו לפירוש </w:t>
      </w:r>
      <w:proofErr w:type="spellStart"/>
      <w:r>
        <w:rPr>
          <w:rtl/>
        </w:rPr>
        <w:t>רש"ר</w:t>
      </w:r>
      <w:proofErr w:type="spellEnd"/>
      <w:r>
        <w:rPr>
          <w:rtl/>
        </w:rPr>
        <w:t xml:space="preserve"> הירש לשמות ט"ז, </w:t>
      </w:r>
      <w:proofErr w:type="spellStart"/>
      <w:r>
        <w:rPr>
          <w:rtl/>
        </w:rPr>
        <w:t>טז</w:t>
      </w:r>
      <w:proofErr w:type="spellEnd"/>
      <w:r>
        <w:rPr>
          <w:rtl/>
        </w:rPr>
        <w:t xml:space="preserve">, לו; הופמן, ויקרא, חלק א, עמ' </w:t>
      </w:r>
      <w:proofErr w:type="spellStart"/>
      <w:r>
        <w:rPr>
          <w:rtl/>
        </w:rPr>
        <w:t>קה</w:t>
      </w:r>
      <w:proofErr w:type="spellEnd"/>
      <w:r>
        <w:rPr>
          <w:rtl/>
        </w:rPr>
        <w:t>. דומני שיש קשר עמוק בין ירידת המן לקורבן המנחה, אך דיון זה דורש במה נפרדת. ירידת המן נקשר</w:t>
      </w:r>
      <w:r w:rsidR="00C44D32">
        <w:rPr>
          <w:rFonts w:hint="cs"/>
          <w:rtl/>
        </w:rPr>
        <w:t>ת</w:t>
      </w:r>
      <w:r>
        <w:rPr>
          <w:rtl/>
        </w:rPr>
        <w:t xml:space="preserve"> עם עולם הק</w:t>
      </w:r>
      <w:r w:rsidR="00C44D32">
        <w:rPr>
          <w:rFonts w:hint="cs"/>
          <w:rtl/>
        </w:rPr>
        <w:t>ו</w:t>
      </w:r>
      <w:r>
        <w:rPr>
          <w:rtl/>
        </w:rPr>
        <w:t xml:space="preserve">רבנות בביטויים ספרותיים ובהקשרים תוכניים רבים. </w:t>
      </w:r>
      <w:r w:rsidR="00DA300F">
        <w:rPr>
          <w:rFonts w:hint="cs"/>
          <w:rtl/>
        </w:rPr>
        <w:t>המעוניין להרחיב בכך מוזמן לקרוא במאמרי</w:t>
      </w:r>
      <w:r>
        <w:rPr>
          <w:rtl/>
        </w:rPr>
        <w:t xml:space="preserve">: </w:t>
      </w:r>
      <w:r w:rsidR="00DA300F">
        <w:rPr>
          <w:rFonts w:hint="cs"/>
          <w:rtl/>
        </w:rPr>
        <w:t>"</w:t>
      </w:r>
      <w:r w:rsidR="00DA300F" w:rsidRPr="00DA300F">
        <w:rPr>
          <w:rtl/>
        </w:rPr>
        <w:t xml:space="preserve">המן וקרבן פסח", </w:t>
      </w:r>
      <w:r w:rsidR="00DA300F" w:rsidRPr="00DA300F">
        <w:rPr>
          <w:b/>
          <w:bCs/>
          <w:rtl/>
        </w:rPr>
        <w:t>עלון שבות</w:t>
      </w:r>
      <w:r w:rsidR="00DA300F" w:rsidRPr="00DA300F">
        <w:rPr>
          <w:rtl/>
        </w:rPr>
        <w:t xml:space="preserve"> 153 (ניסן תשנ"ט), עמ' 136-115</w:t>
      </w:r>
      <w:r w:rsidR="00DA300F">
        <w:rPr>
          <w:rFonts w:hint="cs"/>
          <w:rtl/>
        </w:rPr>
        <w:t>.</w:t>
      </w:r>
    </w:p>
  </w:footnote>
  <w:footnote w:id="12">
    <w:p w14:paraId="38FD71D0" w14:textId="1FF520C0" w:rsidR="005177C7" w:rsidRDefault="005177C7" w:rsidP="005177C7">
      <w:pPr>
        <w:pStyle w:val="FootnoteText"/>
        <w:rPr>
          <w:rtl/>
        </w:rPr>
      </w:pPr>
      <w:r>
        <w:rPr>
          <w:rStyle w:val="FootnoteReference"/>
          <w:rFonts w:eastAsia="Narkisim"/>
        </w:rPr>
        <w:footnoteRef/>
      </w:r>
      <w:r>
        <w:rPr>
          <w:rtl/>
        </w:rPr>
        <w:t xml:space="preserve"> </w:t>
      </w:r>
      <w:r>
        <w:rPr>
          <w:rtl/>
        </w:rPr>
        <w:tab/>
      </w:r>
      <w:r>
        <w:rPr>
          <w:rFonts w:hint="cs"/>
          <w:rtl/>
        </w:rPr>
        <w:t xml:space="preserve">פירושו לשמות ט"ז, </w:t>
      </w:r>
      <w:proofErr w:type="spellStart"/>
      <w:r>
        <w:rPr>
          <w:rFonts w:hint="cs"/>
          <w:rtl/>
        </w:rPr>
        <w:t>טז</w:t>
      </w:r>
      <w:proofErr w:type="spellEnd"/>
      <w:r>
        <w:rPr>
          <w:rFonts w:hint="cs"/>
          <w:rtl/>
        </w:rPr>
        <w:t xml:space="preserve">, לו. </w:t>
      </w:r>
      <w:proofErr w:type="spellStart"/>
      <w:r>
        <w:rPr>
          <w:rFonts w:hint="cs"/>
          <w:rtl/>
        </w:rPr>
        <w:t>רד"צ</w:t>
      </w:r>
      <w:proofErr w:type="spellEnd"/>
      <w:r>
        <w:rPr>
          <w:rFonts w:hint="cs"/>
          <w:rtl/>
        </w:rPr>
        <w:t xml:space="preserve"> הופמן סיכם זאת כך: "והנה העני שמוסר את לחם חוקו למזבח, הקדיש בו את הונו ונפשו לא</w:t>
      </w:r>
      <w:r w:rsidR="00C44D32">
        <w:rPr>
          <w:rFonts w:hint="cs"/>
          <w:rtl/>
        </w:rPr>
        <w:t>-</w:t>
      </w:r>
      <w:proofErr w:type="spellStart"/>
      <w:r>
        <w:rPr>
          <w:rFonts w:hint="cs"/>
          <w:rtl/>
        </w:rPr>
        <w:t>לוהים</w:t>
      </w:r>
      <w:proofErr w:type="spellEnd"/>
      <w:r>
        <w:rPr>
          <w:rFonts w:hint="cs"/>
          <w:rtl/>
        </w:rPr>
        <w:t xml:space="preserve">" </w:t>
      </w:r>
      <w:r w:rsidRPr="005177C7">
        <w:rPr>
          <w:rFonts w:hint="cs"/>
          <w:sz w:val="16"/>
          <w:szCs w:val="16"/>
          <w:rtl/>
        </w:rPr>
        <w:t xml:space="preserve">(פירושו </w:t>
      </w:r>
      <w:proofErr w:type="spellStart"/>
      <w:r w:rsidRPr="005177C7">
        <w:rPr>
          <w:rFonts w:hint="cs"/>
          <w:sz w:val="16"/>
          <w:szCs w:val="16"/>
          <w:rtl/>
        </w:rPr>
        <w:t>לויקרא</w:t>
      </w:r>
      <w:proofErr w:type="spellEnd"/>
      <w:r w:rsidRPr="005177C7">
        <w:rPr>
          <w:rFonts w:hint="cs"/>
          <w:sz w:val="16"/>
          <w:szCs w:val="16"/>
          <w:rtl/>
        </w:rPr>
        <w:t xml:space="preserve">, חלק א, עמ' </w:t>
      </w:r>
      <w:proofErr w:type="spellStart"/>
      <w:r w:rsidRPr="005177C7">
        <w:rPr>
          <w:rFonts w:hint="cs"/>
          <w:sz w:val="16"/>
          <w:szCs w:val="16"/>
          <w:rtl/>
        </w:rPr>
        <w:t>קה</w:t>
      </w:r>
      <w:proofErr w:type="spellEnd"/>
      <w:r w:rsidRPr="005177C7">
        <w:rPr>
          <w:rFonts w:hint="cs"/>
          <w:sz w:val="16"/>
          <w:szCs w:val="16"/>
          <w:rtl/>
        </w:rPr>
        <w:t>)</w:t>
      </w:r>
      <w:r>
        <w:rPr>
          <w:rFonts w:hint="cs"/>
          <w:rtl/>
        </w:rPr>
        <w:t>.</w:t>
      </w:r>
    </w:p>
  </w:footnote>
  <w:footnote w:id="13">
    <w:p w14:paraId="6E041266" w14:textId="7DBD4969" w:rsidR="005177C7" w:rsidRDefault="005177C7" w:rsidP="005177C7">
      <w:pPr>
        <w:pStyle w:val="FootnoteText"/>
        <w:rPr>
          <w:rtl/>
        </w:rPr>
      </w:pPr>
      <w:r>
        <w:rPr>
          <w:rStyle w:val="FootnoteReference"/>
          <w:rFonts w:eastAsia="Narkisim"/>
        </w:rPr>
        <w:footnoteRef/>
      </w:r>
      <w:r>
        <w:t xml:space="preserve"> </w:t>
      </w:r>
      <w:r>
        <w:rPr>
          <w:rtl/>
        </w:rPr>
        <w:t xml:space="preserve"> </w:t>
      </w:r>
      <w:r>
        <w:rPr>
          <w:rtl/>
        </w:rPr>
        <w:tab/>
        <w:t xml:space="preserve">ראו על עוד בדבריו של הרב מרדכי הרב מ' סבתו, "קרבנות הנדבה", בתוך: הרב ע' ביק וי' </w:t>
      </w:r>
      <w:proofErr w:type="spellStart"/>
      <w:r>
        <w:rPr>
          <w:rtl/>
        </w:rPr>
        <w:t>פינטוך</w:t>
      </w:r>
      <w:proofErr w:type="spellEnd"/>
      <w:r>
        <w:rPr>
          <w:rtl/>
        </w:rPr>
        <w:t xml:space="preserve"> (עורכים), </w:t>
      </w:r>
      <w:r>
        <w:rPr>
          <w:b/>
          <w:bCs/>
          <w:rtl/>
        </w:rPr>
        <w:t>תורת עציון – ויקרא</w:t>
      </w:r>
      <w:r>
        <w:rPr>
          <w:rtl/>
        </w:rPr>
        <w:t>, ירושלים תשע"ה, עמ' 19</w:t>
      </w:r>
      <w:r>
        <w:rPr>
          <w:rtl/>
        </w:rPr>
        <w:softHyphen/>
        <w:t>-25 (במיוחד עמ'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179B2" w:rsidRDefault="00A179B2"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D6EAD">
      <w:rPr>
        <w:noProof/>
        <w:rtl/>
      </w:rPr>
      <w:t>4</w:t>
    </w:r>
    <w:r>
      <w:rPr>
        <w:rtl/>
      </w:rPr>
      <w:fldChar w:fldCharType="end"/>
    </w:r>
    <w:r>
      <w:rPr>
        <w:rtl/>
      </w:rPr>
      <w:t xml:space="preserve"> -</w:t>
    </w:r>
  </w:p>
  <w:p w14:paraId="453574CA" w14:textId="77777777" w:rsidR="00A179B2" w:rsidRDefault="00A179B2"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179B2" w:rsidRPr="006216C9" w14:paraId="3B079562" w14:textId="77777777" w:rsidTr="00FA1793">
      <w:tc>
        <w:tcPr>
          <w:tcW w:w="6506" w:type="dxa"/>
          <w:tcBorders>
            <w:bottom w:val="double" w:sz="4" w:space="0" w:color="auto"/>
          </w:tcBorders>
        </w:tcPr>
        <w:p w14:paraId="3AD8C92A" w14:textId="0314041C" w:rsidR="00A179B2" w:rsidRPr="006216C9" w:rsidRDefault="00A179B2"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A179B2" w:rsidRPr="006216C9" w:rsidRDefault="00A179B2"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A179B2" w:rsidRPr="006216C9" w:rsidRDefault="00A179B2" w:rsidP="006216C9">
          <w:pPr>
            <w:bidi w:val="0"/>
            <w:spacing w:after="0"/>
            <w:rPr>
              <w:sz w:val="22"/>
              <w:szCs w:val="22"/>
            </w:rPr>
          </w:pPr>
          <w:r w:rsidRPr="006216C9">
            <w:rPr>
              <w:sz w:val="22"/>
              <w:szCs w:val="22"/>
            </w:rPr>
            <w:t>www.vbm.etzion.org.il</w:t>
          </w:r>
        </w:p>
      </w:tc>
    </w:tr>
  </w:tbl>
  <w:p w14:paraId="2CFAB289" w14:textId="77777777" w:rsidR="00A179B2" w:rsidRPr="00AC2922" w:rsidRDefault="00A179B2"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47925"/>
    <w:multiLevelType w:val="hybridMultilevel"/>
    <w:tmpl w:val="48ECDCAE"/>
    <w:lvl w:ilvl="0" w:tplc="58F4DD5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5">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7">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5"/>
  </w:num>
  <w:num w:numId="4">
    <w:abstractNumId w:val="6"/>
  </w:num>
  <w:num w:numId="5">
    <w:abstractNumId w:val="34"/>
  </w:num>
  <w:num w:numId="6">
    <w:abstractNumId w:val="26"/>
  </w:num>
  <w:num w:numId="7">
    <w:abstractNumId w:val="13"/>
  </w:num>
  <w:num w:numId="8">
    <w:abstractNumId w:val="24"/>
  </w:num>
  <w:num w:numId="9">
    <w:abstractNumId w:val="31"/>
  </w:num>
  <w:num w:numId="10">
    <w:abstractNumId w:val="17"/>
  </w:num>
  <w:num w:numId="11">
    <w:abstractNumId w:val="39"/>
  </w:num>
  <w:num w:numId="12">
    <w:abstractNumId w:val="30"/>
  </w:num>
  <w:num w:numId="13">
    <w:abstractNumId w:val="1"/>
  </w:num>
  <w:num w:numId="14">
    <w:abstractNumId w:val="27"/>
  </w:num>
  <w:num w:numId="15">
    <w:abstractNumId w:val="15"/>
  </w:num>
  <w:num w:numId="16">
    <w:abstractNumId w:val="37"/>
  </w:num>
  <w:num w:numId="17">
    <w:abstractNumId w:val="29"/>
  </w:num>
  <w:num w:numId="18">
    <w:abstractNumId w:val="19"/>
  </w:num>
  <w:num w:numId="19">
    <w:abstractNumId w:val="3"/>
  </w:num>
  <w:num w:numId="20">
    <w:abstractNumId w:val="9"/>
  </w:num>
  <w:num w:numId="21">
    <w:abstractNumId w:val="44"/>
  </w:num>
  <w:num w:numId="22">
    <w:abstractNumId w:val="21"/>
  </w:num>
  <w:num w:numId="23">
    <w:abstractNumId w:val="11"/>
  </w:num>
  <w:num w:numId="24">
    <w:abstractNumId w:val="38"/>
  </w:num>
  <w:num w:numId="25">
    <w:abstractNumId w:val="35"/>
  </w:num>
  <w:num w:numId="26">
    <w:abstractNumId w:val="10"/>
  </w:num>
  <w:num w:numId="27">
    <w:abstractNumId w:val="41"/>
  </w:num>
  <w:num w:numId="28">
    <w:abstractNumId w:val="40"/>
  </w:num>
  <w:num w:numId="29">
    <w:abstractNumId w:val="20"/>
  </w:num>
  <w:num w:numId="30">
    <w:abstractNumId w:val="18"/>
  </w:num>
  <w:num w:numId="31">
    <w:abstractNumId w:val="14"/>
  </w:num>
  <w:num w:numId="32">
    <w:abstractNumId w:val="2"/>
  </w:num>
  <w:num w:numId="33">
    <w:abstractNumId w:val="43"/>
  </w:num>
  <w:num w:numId="34">
    <w:abstractNumId w:val="25"/>
  </w:num>
  <w:num w:numId="35">
    <w:abstractNumId w:val="22"/>
  </w:num>
  <w:num w:numId="36">
    <w:abstractNumId w:val="23"/>
  </w:num>
  <w:num w:numId="37">
    <w:abstractNumId w:val="36"/>
  </w:num>
  <w:num w:numId="38">
    <w:abstractNumId w:val="5"/>
  </w:num>
  <w:num w:numId="39">
    <w:abstractNumId w:val="32"/>
  </w:num>
  <w:num w:numId="40">
    <w:abstractNumId w:val="16"/>
  </w:num>
  <w:num w:numId="41">
    <w:abstractNumId w:val="8"/>
  </w:num>
  <w:num w:numId="42">
    <w:abstractNumId w:val="42"/>
  </w:num>
  <w:num w:numId="43">
    <w:abstractNumId w:val="28"/>
  </w:num>
  <w:num w:numId="44">
    <w:abstractNumId w:val="33"/>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63F"/>
    <w:rsid w:val="00005156"/>
    <w:rsid w:val="00007261"/>
    <w:rsid w:val="00012A92"/>
    <w:rsid w:val="00015437"/>
    <w:rsid w:val="00015C4E"/>
    <w:rsid w:val="00017774"/>
    <w:rsid w:val="00021ADE"/>
    <w:rsid w:val="00026734"/>
    <w:rsid w:val="00032E49"/>
    <w:rsid w:val="00040A12"/>
    <w:rsid w:val="00041689"/>
    <w:rsid w:val="00043F83"/>
    <w:rsid w:val="00056413"/>
    <w:rsid w:val="00057741"/>
    <w:rsid w:val="00062C83"/>
    <w:rsid w:val="0006305C"/>
    <w:rsid w:val="0006627F"/>
    <w:rsid w:val="00066C50"/>
    <w:rsid w:val="00072052"/>
    <w:rsid w:val="000720B2"/>
    <w:rsid w:val="00074142"/>
    <w:rsid w:val="00075E70"/>
    <w:rsid w:val="0007734B"/>
    <w:rsid w:val="000773F4"/>
    <w:rsid w:val="000845ED"/>
    <w:rsid w:val="00086970"/>
    <w:rsid w:val="000963EF"/>
    <w:rsid w:val="000A1BE6"/>
    <w:rsid w:val="000A56FC"/>
    <w:rsid w:val="000A5D16"/>
    <w:rsid w:val="000A7A3E"/>
    <w:rsid w:val="000C5EDE"/>
    <w:rsid w:val="000D25BF"/>
    <w:rsid w:val="000D3C5E"/>
    <w:rsid w:val="000D4260"/>
    <w:rsid w:val="000E2322"/>
    <w:rsid w:val="000E3B5A"/>
    <w:rsid w:val="000E6C3C"/>
    <w:rsid w:val="000F6308"/>
    <w:rsid w:val="000F641A"/>
    <w:rsid w:val="000F6479"/>
    <w:rsid w:val="001051EE"/>
    <w:rsid w:val="00106143"/>
    <w:rsid w:val="00112FFD"/>
    <w:rsid w:val="001162A4"/>
    <w:rsid w:val="00120E03"/>
    <w:rsid w:val="00122E5A"/>
    <w:rsid w:val="001240AA"/>
    <w:rsid w:val="00125BFF"/>
    <w:rsid w:val="00126DB2"/>
    <w:rsid w:val="00127AB3"/>
    <w:rsid w:val="00130089"/>
    <w:rsid w:val="00130F07"/>
    <w:rsid w:val="00135BCE"/>
    <w:rsid w:val="00143985"/>
    <w:rsid w:val="00144C37"/>
    <w:rsid w:val="00146C1D"/>
    <w:rsid w:val="00151635"/>
    <w:rsid w:val="001571DB"/>
    <w:rsid w:val="00160BB3"/>
    <w:rsid w:val="0016153A"/>
    <w:rsid w:val="001615CD"/>
    <w:rsid w:val="00163EE5"/>
    <w:rsid w:val="00171247"/>
    <w:rsid w:val="00175D42"/>
    <w:rsid w:val="001771DB"/>
    <w:rsid w:val="001820F1"/>
    <w:rsid w:val="001852B1"/>
    <w:rsid w:val="0018776A"/>
    <w:rsid w:val="00190FEA"/>
    <w:rsid w:val="001974EB"/>
    <w:rsid w:val="001A5C79"/>
    <w:rsid w:val="001A6573"/>
    <w:rsid w:val="001B0107"/>
    <w:rsid w:val="001B6D31"/>
    <w:rsid w:val="001B7F24"/>
    <w:rsid w:val="001C1CAA"/>
    <w:rsid w:val="001C4E63"/>
    <w:rsid w:val="001E11C3"/>
    <w:rsid w:val="001E1D48"/>
    <w:rsid w:val="001E3883"/>
    <w:rsid w:val="002038A0"/>
    <w:rsid w:val="00205877"/>
    <w:rsid w:val="002115E2"/>
    <w:rsid w:val="00211DA7"/>
    <w:rsid w:val="00214428"/>
    <w:rsid w:val="0022042F"/>
    <w:rsid w:val="00223CEC"/>
    <w:rsid w:val="002314D2"/>
    <w:rsid w:val="00235575"/>
    <w:rsid w:val="0025188F"/>
    <w:rsid w:val="00252934"/>
    <w:rsid w:val="00254CCB"/>
    <w:rsid w:val="00260AA2"/>
    <w:rsid w:val="002635D1"/>
    <w:rsid w:val="00267C22"/>
    <w:rsid w:val="00270E17"/>
    <w:rsid w:val="00271C51"/>
    <w:rsid w:val="002744D7"/>
    <w:rsid w:val="00275739"/>
    <w:rsid w:val="002776D5"/>
    <w:rsid w:val="00281070"/>
    <w:rsid w:val="00282163"/>
    <w:rsid w:val="002826F7"/>
    <w:rsid w:val="00284937"/>
    <w:rsid w:val="00293BED"/>
    <w:rsid w:val="0029412F"/>
    <w:rsid w:val="002A26CA"/>
    <w:rsid w:val="002A7264"/>
    <w:rsid w:val="002B33FB"/>
    <w:rsid w:val="002B3B0F"/>
    <w:rsid w:val="002B46B3"/>
    <w:rsid w:val="002B4D51"/>
    <w:rsid w:val="002B6CA6"/>
    <w:rsid w:val="002C33E6"/>
    <w:rsid w:val="002C3C5F"/>
    <w:rsid w:val="002D22C4"/>
    <w:rsid w:val="002D4793"/>
    <w:rsid w:val="002E0589"/>
    <w:rsid w:val="002E098C"/>
    <w:rsid w:val="002E0D3F"/>
    <w:rsid w:val="002E417E"/>
    <w:rsid w:val="002E65D7"/>
    <w:rsid w:val="002F7C51"/>
    <w:rsid w:val="00304682"/>
    <w:rsid w:val="00307245"/>
    <w:rsid w:val="003116C3"/>
    <w:rsid w:val="003128B3"/>
    <w:rsid w:val="00323FBD"/>
    <w:rsid w:val="00324177"/>
    <w:rsid w:val="00324B44"/>
    <w:rsid w:val="00324BEF"/>
    <w:rsid w:val="00332A56"/>
    <w:rsid w:val="003403F3"/>
    <w:rsid w:val="00340D7F"/>
    <w:rsid w:val="00346874"/>
    <w:rsid w:val="00351974"/>
    <w:rsid w:val="003531FA"/>
    <w:rsid w:val="00356341"/>
    <w:rsid w:val="00367299"/>
    <w:rsid w:val="0037776B"/>
    <w:rsid w:val="003814BA"/>
    <w:rsid w:val="003825B9"/>
    <w:rsid w:val="003833E1"/>
    <w:rsid w:val="00383BEA"/>
    <w:rsid w:val="00386EC8"/>
    <w:rsid w:val="00393D29"/>
    <w:rsid w:val="003A57E9"/>
    <w:rsid w:val="003A67F4"/>
    <w:rsid w:val="003B10E1"/>
    <w:rsid w:val="003B38FF"/>
    <w:rsid w:val="003B480F"/>
    <w:rsid w:val="003B482F"/>
    <w:rsid w:val="003B5490"/>
    <w:rsid w:val="003C07F9"/>
    <w:rsid w:val="003C1DF2"/>
    <w:rsid w:val="003C1F10"/>
    <w:rsid w:val="003C32D1"/>
    <w:rsid w:val="003C3386"/>
    <w:rsid w:val="003C65D7"/>
    <w:rsid w:val="003C72C5"/>
    <w:rsid w:val="003D7E06"/>
    <w:rsid w:val="003E3654"/>
    <w:rsid w:val="003E6B7E"/>
    <w:rsid w:val="003E7DF7"/>
    <w:rsid w:val="003F0F92"/>
    <w:rsid w:val="004007E7"/>
    <w:rsid w:val="00405665"/>
    <w:rsid w:val="00413028"/>
    <w:rsid w:val="004148C3"/>
    <w:rsid w:val="00414D7D"/>
    <w:rsid w:val="00420307"/>
    <w:rsid w:val="00421EAB"/>
    <w:rsid w:val="00431FA5"/>
    <w:rsid w:val="00432922"/>
    <w:rsid w:val="00440618"/>
    <w:rsid w:val="00440B94"/>
    <w:rsid w:val="00443A27"/>
    <w:rsid w:val="00451C66"/>
    <w:rsid w:val="00460362"/>
    <w:rsid w:val="00464F58"/>
    <w:rsid w:val="00475741"/>
    <w:rsid w:val="00476985"/>
    <w:rsid w:val="00476D9D"/>
    <w:rsid w:val="00477C74"/>
    <w:rsid w:val="00484DA1"/>
    <w:rsid w:val="00486E88"/>
    <w:rsid w:val="0049613D"/>
    <w:rsid w:val="004A1673"/>
    <w:rsid w:val="004A2571"/>
    <w:rsid w:val="004A4A66"/>
    <w:rsid w:val="004B34E9"/>
    <w:rsid w:val="004B64A8"/>
    <w:rsid w:val="004C6B5D"/>
    <w:rsid w:val="004D0C20"/>
    <w:rsid w:val="004D31E2"/>
    <w:rsid w:val="004D47F3"/>
    <w:rsid w:val="004F0D92"/>
    <w:rsid w:val="004F1BA9"/>
    <w:rsid w:val="004F2997"/>
    <w:rsid w:val="004F3587"/>
    <w:rsid w:val="004F7707"/>
    <w:rsid w:val="00506D17"/>
    <w:rsid w:val="005177C7"/>
    <w:rsid w:val="005221B7"/>
    <w:rsid w:val="00526F83"/>
    <w:rsid w:val="00527203"/>
    <w:rsid w:val="005278C1"/>
    <w:rsid w:val="005342F8"/>
    <w:rsid w:val="00537C4E"/>
    <w:rsid w:val="005427CB"/>
    <w:rsid w:val="005515D3"/>
    <w:rsid w:val="00556775"/>
    <w:rsid w:val="00557B56"/>
    <w:rsid w:val="00560304"/>
    <w:rsid w:val="005615C3"/>
    <w:rsid w:val="00563D4C"/>
    <w:rsid w:val="0057194E"/>
    <w:rsid w:val="00573B7B"/>
    <w:rsid w:val="00575C0F"/>
    <w:rsid w:val="00576198"/>
    <w:rsid w:val="00587EE2"/>
    <w:rsid w:val="005932A1"/>
    <w:rsid w:val="005946FD"/>
    <w:rsid w:val="0059787B"/>
    <w:rsid w:val="005A0904"/>
    <w:rsid w:val="005A4E5A"/>
    <w:rsid w:val="005A5215"/>
    <w:rsid w:val="005B08DB"/>
    <w:rsid w:val="005B11E9"/>
    <w:rsid w:val="005B6383"/>
    <w:rsid w:val="005C06E5"/>
    <w:rsid w:val="005C53F3"/>
    <w:rsid w:val="005C5B0A"/>
    <w:rsid w:val="005D0E5C"/>
    <w:rsid w:val="005D120F"/>
    <w:rsid w:val="005D3CF2"/>
    <w:rsid w:val="005D4972"/>
    <w:rsid w:val="005D5DBD"/>
    <w:rsid w:val="005E50E0"/>
    <w:rsid w:val="005E65BE"/>
    <w:rsid w:val="005F4985"/>
    <w:rsid w:val="005F7954"/>
    <w:rsid w:val="00603920"/>
    <w:rsid w:val="00605B50"/>
    <w:rsid w:val="00607423"/>
    <w:rsid w:val="006101DF"/>
    <w:rsid w:val="006126F5"/>
    <w:rsid w:val="00612A40"/>
    <w:rsid w:val="006216C9"/>
    <w:rsid w:val="0062196F"/>
    <w:rsid w:val="00621C68"/>
    <w:rsid w:val="00622528"/>
    <w:rsid w:val="0062477E"/>
    <w:rsid w:val="00625DC3"/>
    <w:rsid w:val="00632DE8"/>
    <w:rsid w:val="0063660F"/>
    <w:rsid w:val="00640ED2"/>
    <w:rsid w:val="0064335B"/>
    <w:rsid w:val="00643B0D"/>
    <w:rsid w:val="00644A0E"/>
    <w:rsid w:val="0065284D"/>
    <w:rsid w:val="00656260"/>
    <w:rsid w:val="00660BD6"/>
    <w:rsid w:val="00664FE2"/>
    <w:rsid w:val="00666CEB"/>
    <w:rsid w:val="00670555"/>
    <w:rsid w:val="00670F7F"/>
    <w:rsid w:val="00680CBB"/>
    <w:rsid w:val="006860DF"/>
    <w:rsid w:val="00692B3F"/>
    <w:rsid w:val="00695BCE"/>
    <w:rsid w:val="006A086B"/>
    <w:rsid w:val="006A4F72"/>
    <w:rsid w:val="006B04BD"/>
    <w:rsid w:val="006B09D1"/>
    <w:rsid w:val="006B1A58"/>
    <w:rsid w:val="006B253C"/>
    <w:rsid w:val="006B4964"/>
    <w:rsid w:val="006B648A"/>
    <w:rsid w:val="006C1C74"/>
    <w:rsid w:val="006D74BE"/>
    <w:rsid w:val="006E3F9D"/>
    <w:rsid w:val="006F016B"/>
    <w:rsid w:val="006F7B26"/>
    <w:rsid w:val="00701021"/>
    <w:rsid w:val="00701DF9"/>
    <w:rsid w:val="007023FF"/>
    <w:rsid w:val="00711334"/>
    <w:rsid w:val="007115F7"/>
    <w:rsid w:val="0071212C"/>
    <w:rsid w:val="0072125D"/>
    <w:rsid w:val="00731FFA"/>
    <w:rsid w:val="00732736"/>
    <w:rsid w:val="00737519"/>
    <w:rsid w:val="00743AC7"/>
    <w:rsid w:val="0074567B"/>
    <w:rsid w:val="00760C49"/>
    <w:rsid w:val="00762546"/>
    <w:rsid w:val="007738DC"/>
    <w:rsid w:val="00773907"/>
    <w:rsid w:val="007763BC"/>
    <w:rsid w:val="007769B1"/>
    <w:rsid w:val="0077787E"/>
    <w:rsid w:val="00781669"/>
    <w:rsid w:val="00785703"/>
    <w:rsid w:val="007867A3"/>
    <w:rsid w:val="00787F2B"/>
    <w:rsid w:val="007908FE"/>
    <w:rsid w:val="0079116D"/>
    <w:rsid w:val="007915D4"/>
    <w:rsid w:val="007A3B6C"/>
    <w:rsid w:val="007A3EDF"/>
    <w:rsid w:val="007A5439"/>
    <w:rsid w:val="007B118B"/>
    <w:rsid w:val="007B2890"/>
    <w:rsid w:val="007B2CFF"/>
    <w:rsid w:val="007B5D21"/>
    <w:rsid w:val="007C0DC9"/>
    <w:rsid w:val="007C2346"/>
    <w:rsid w:val="007C4F8F"/>
    <w:rsid w:val="007C776B"/>
    <w:rsid w:val="007C7C70"/>
    <w:rsid w:val="007D2423"/>
    <w:rsid w:val="007D5680"/>
    <w:rsid w:val="007E0373"/>
    <w:rsid w:val="007E73F1"/>
    <w:rsid w:val="007E7BBB"/>
    <w:rsid w:val="007E7DC2"/>
    <w:rsid w:val="007F0B79"/>
    <w:rsid w:val="007F2116"/>
    <w:rsid w:val="007F53B4"/>
    <w:rsid w:val="007F719A"/>
    <w:rsid w:val="00810D7F"/>
    <w:rsid w:val="00820E72"/>
    <w:rsid w:val="00823529"/>
    <w:rsid w:val="00827253"/>
    <w:rsid w:val="00827967"/>
    <w:rsid w:val="008309A4"/>
    <w:rsid w:val="008329EF"/>
    <w:rsid w:val="00855513"/>
    <w:rsid w:val="00863B49"/>
    <w:rsid w:val="008657A6"/>
    <w:rsid w:val="00880F6C"/>
    <w:rsid w:val="00890769"/>
    <w:rsid w:val="00895B8B"/>
    <w:rsid w:val="00896063"/>
    <w:rsid w:val="00897D94"/>
    <w:rsid w:val="008A0C18"/>
    <w:rsid w:val="008A1CA1"/>
    <w:rsid w:val="008A253C"/>
    <w:rsid w:val="008A5995"/>
    <w:rsid w:val="008A5B88"/>
    <w:rsid w:val="008A7B5C"/>
    <w:rsid w:val="008C0A08"/>
    <w:rsid w:val="008C169E"/>
    <w:rsid w:val="008C1C3B"/>
    <w:rsid w:val="008C677E"/>
    <w:rsid w:val="008C7D5D"/>
    <w:rsid w:val="008D059F"/>
    <w:rsid w:val="008D1AC0"/>
    <w:rsid w:val="008E2357"/>
    <w:rsid w:val="008E644F"/>
    <w:rsid w:val="008E6EB2"/>
    <w:rsid w:val="008F153C"/>
    <w:rsid w:val="008F1D1E"/>
    <w:rsid w:val="008F20B2"/>
    <w:rsid w:val="008F3E4C"/>
    <w:rsid w:val="008F503B"/>
    <w:rsid w:val="008F62ED"/>
    <w:rsid w:val="008F7B09"/>
    <w:rsid w:val="00901EEB"/>
    <w:rsid w:val="009038BC"/>
    <w:rsid w:val="00904182"/>
    <w:rsid w:val="009078BC"/>
    <w:rsid w:val="009179AD"/>
    <w:rsid w:val="0092030C"/>
    <w:rsid w:val="00922523"/>
    <w:rsid w:val="00922FDE"/>
    <w:rsid w:val="00926A5D"/>
    <w:rsid w:val="00933CB5"/>
    <w:rsid w:val="0094617E"/>
    <w:rsid w:val="00950244"/>
    <w:rsid w:val="0095654A"/>
    <w:rsid w:val="009565EF"/>
    <w:rsid w:val="00960A84"/>
    <w:rsid w:val="009611B3"/>
    <w:rsid w:val="009737F2"/>
    <w:rsid w:val="009757AF"/>
    <w:rsid w:val="009769CF"/>
    <w:rsid w:val="009929C4"/>
    <w:rsid w:val="009978F6"/>
    <w:rsid w:val="00997ADE"/>
    <w:rsid w:val="009A0FB2"/>
    <w:rsid w:val="009A3A51"/>
    <w:rsid w:val="009B1EE6"/>
    <w:rsid w:val="009B292D"/>
    <w:rsid w:val="009B2B8D"/>
    <w:rsid w:val="009B416F"/>
    <w:rsid w:val="009B723D"/>
    <w:rsid w:val="009C15BC"/>
    <w:rsid w:val="009C3C36"/>
    <w:rsid w:val="009C78DC"/>
    <w:rsid w:val="009C7DF2"/>
    <w:rsid w:val="009D18C3"/>
    <w:rsid w:val="009D49AE"/>
    <w:rsid w:val="009D5EF8"/>
    <w:rsid w:val="009D72D0"/>
    <w:rsid w:val="009F4718"/>
    <w:rsid w:val="009F61BF"/>
    <w:rsid w:val="00A04FE1"/>
    <w:rsid w:val="00A058B1"/>
    <w:rsid w:val="00A05B31"/>
    <w:rsid w:val="00A11992"/>
    <w:rsid w:val="00A12614"/>
    <w:rsid w:val="00A16E40"/>
    <w:rsid w:val="00A179B2"/>
    <w:rsid w:val="00A17DAF"/>
    <w:rsid w:val="00A2231D"/>
    <w:rsid w:val="00A34ADA"/>
    <w:rsid w:val="00A34B5A"/>
    <w:rsid w:val="00A355D1"/>
    <w:rsid w:val="00A3624F"/>
    <w:rsid w:val="00A4058B"/>
    <w:rsid w:val="00A4449A"/>
    <w:rsid w:val="00A45D24"/>
    <w:rsid w:val="00A47B1D"/>
    <w:rsid w:val="00A50080"/>
    <w:rsid w:val="00A51A07"/>
    <w:rsid w:val="00A65685"/>
    <w:rsid w:val="00A70ABB"/>
    <w:rsid w:val="00A74AB1"/>
    <w:rsid w:val="00A92C0A"/>
    <w:rsid w:val="00A95BD5"/>
    <w:rsid w:val="00A96885"/>
    <w:rsid w:val="00AA2E53"/>
    <w:rsid w:val="00AA4FCC"/>
    <w:rsid w:val="00AA6B58"/>
    <w:rsid w:val="00AB39B7"/>
    <w:rsid w:val="00AB415E"/>
    <w:rsid w:val="00AB6820"/>
    <w:rsid w:val="00AC2A83"/>
    <w:rsid w:val="00AC2DE1"/>
    <w:rsid w:val="00AD10A8"/>
    <w:rsid w:val="00AE1049"/>
    <w:rsid w:val="00AE2857"/>
    <w:rsid w:val="00AF2A9C"/>
    <w:rsid w:val="00AF38C2"/>
    <w:rsid w:val="00AF3EDA"/>
    <w:rsid w:val="00AF573F"/>
    <w:rsid w:val="00AF65BD"/>
    <w:rsid w:val="00B01054"/>
    <w:rsid w:val="00B01A63"/>
    <w:rsid w:val="00B02FBA"/>
    <w:rsid w:val="00B034CE"/>
    <w:rsid w:val="00B048C7"/>
    <w:rsid w:val="00B06009"/>
    <w:rsid w:val="00B163C7"/>
    <w:rsid w:val="00B16C72"/>
    <w:rsid w:val="00B16F98"/>
    <w:rsid w:val="00B24B4D"/>
    <w:rsid w:val="00B25AB3"/>
    <w:rsid w:val="00B265C9"/>
    <w:rsid w:val="00B307A7"/>
    <w:rsid w:val="00B3187E"/>
    <w:rsid w:val="00B34E90"/>
    <w:rsid w:val="00B35366"/>
    <w:rsid w:val="00B36EAE"/>
    <w:rsid w:val="00B404B0"/>
    <w:rsid w:val="00B46B08"/>
    <w:rsid w:val="00B54C6C"/>
    <w:rsid w:val="00B602E5"/>
    <w:rsid w:val="00B66196"/>
    <w:rsid w:val="00B66A50"/>
    <w:rsid w:val="00B66BAE"/>
    <w:rsid w:val="00B74501"/>
    <w:rsid w:val="00B768C2"/>
    <w:rsid w:val="00B879AC"/>
    <w:rsid w:val="00BA0A20"/>
    <w:rsid w:val="00BA5C53"/>
    <w:rsid w:val="00BB1BB6"/>
    <w:rsid w:val="00BB2FA9"/>
    <w:rsid w:val="00BB34C2"/>
    <w:rsid w:val="00BB3B92"/>
    <w:rsid w:val="00BB52ED"/>
    <w:rsid w:val="00BC5418"/>
    <w:rsid w:val="00BD0D01"/>
    <w:rsid w:val="00BD4185"/>
    <w:rsid w:val="00BD5546"/>
    <w:rsid w:val="00BD5842"/>
    <w:rsid w:val="00BE0E97"/>
    <w:rsid w:val="00BF08BD"/>
    <w:rsid w:val="00BF58B6"/>
    <w:rsid w:val="00C02AD6"/>
    <w:rsid w:val="00C02D94"/>
    <w:rsid w:val="00C03545"/>
    <w:rsid w:val="00C1023C"/>
    <w:rsid w:val="00C20987"/>
    <w:rsid w:val="00C26085"/>
    <w:rsid w:val="00C320DF"/>
    <w:rsid w:val="00C354A3"/>
    <w:rsid w:val="00C40043"/>
    <w:rsid w:val="00C44D32"/>
    <w:rsid w:val="00C52156"/>
    <w:rsid w:val="00C5501D"/>
    <w:rsid w:val="00C55677"/>
    <w:rsid w:val="00C5614D"/>
    <w:rsid w:val="00C568B6"/>
    <w:rsid w:val="00C601D0"/>
    <w:rsid w:val="00C6058B"/>
    <w:rsid w:val="00C610A7"/>
    <w:rsid w:val="00C61D4C"/>
    <w:rsid w:val="00C72129"/>
    <w:rsid w:val="00C83636"/>
    <w:rsid w:val="00C86FB7"/>
    <w:rsid w:val="00C8748C"/>
    <w:rsid w:val="00C91E73"/>
    <w:rsid w:val="00C96E9D"/>
    <w:rsid w:val="00C9772B"/>
    <w:rsid w:val="00CA3B4C"/>
    <w:rsid w:val="00CA437A"/>
    <w:rsid w:val="00CB2FAC"/>
    <w:rsid w:val="00CB57A1"/>
    <w:rsid w:val="00CC0FCC"/>
    <w:rsid w:val="00CC46FB"/>
    <w:rsid w:val="00CC5DA5"/>
    <w:rsid w:val="00CD5CB8"/>
    <w:rsid w:val="00CD6003"/>
    <w:rsid w:val="00CD7181"/>
    <w:rsid w:val="00CE2AB3"/>
    <w:rsid w:val="00CE2C48"/>
    <w:rsid w:val="00CE33CD"/>
    <w:rsid w:val="00CE4D47"/>
    <w:rsid w:val="00CE7E7C"/>
    <w:rsid w:val="00CF054B"/>
    <w:rsid w:val="00CF0678"/>
    <w:rsid w:val="00CF3213"/>
    <w:rsid w:val="00CF39C7"/>
    <w:rsid w:val="00CF67A5"/>
    <w:rsid w:val="00D02643"/>
    <w:rsid w:val="00D037D3"/>
    <w:rsid w:val="00D0716C"/>
    <w:rsid w:val="00D10B8A"/>
    <w:rsid w:val="00D139EF"/>
    <w:rsid w:val="00D25526"/>
    <w:rsid w:val="00D31607"/>
    <w:rsid w:val="00D31DEC"/>
    <w:rsid w:val="00D347EF"/>
    <w:rsid w:val="00D34D4D"/>
    <w:rsid w:val="00D356BC"/>
    <w:rsid w:val="00D47C2F"/>
    <w:rsid w:val="00D51713"/>
    <w:rsid w:val="00D5679B"/>
    <w:rsid w:val="00D57205"/>
    <w:rsid w:val="00D605F5"/>
    <w:rsid w:val="00D61AEB"/>
    <w:rsid w:val="00D61D45"/>
    <w:rsid w:val="00D64133"/>
    <w:rsid w:val="00D64984"/>
    <w:rsid w:val="00D67641"/>
    <w:rsid w:val="00D72C26"/>
    <w:rsid w:val="00D72CBA"/>
    <w:rsid w:val="00D73A0A"/>
    <w:rsid w:val="00D774DD"/>
    <w:rsid w:val="00D84B04"/>
    <w:rsid w:val="00D8770D"/>
    <w:rsid w:val="00D87FB2"/>
    <w:rsid w:val="00D93018"/>
    <w:rsid w:val="00DA0136"/>
    <w:rsid w:val="00DA07D3"/>
    <w:rsid w:val="00DA300F"/>
    <w:rsid w:val="00DB0322"/>
    <w:rsid w:val="00DB6C23"/>
    <w:rsid w:val="00DB7921"/>
    <w:rsid w:val="00DC775F"/>
    <w:rsid w:val="00DD08BF"/>
    <w:rsid w:val="00DD1649"/>
    <w:rsid w:val="00DD18A7"/>
    <w:rsid w:val="00DD2471"/>
    <w:rsid w:val="00DD30A2"/>
    <w:rsid w:val="00DD4BCD"/>
    <w:rsid w:val="00DD6EAD"/>
    <w:rsid w:val="00DE1653"/>
    <w:rsid w:val="00DE73FF"/>
    <w:rsid w:val="00DF5A0E"/>
    <w:rsid w:val="00E00BC5"/>
    <w:rsid w:val="00E04F92"/>
    <w:rsid w:val="00E06D13"/>
    <w:rsid w:val="00E10C99"/>
    <w:rsid w:val="00E10E63"/>
    <w:rsid w:val="00E33C36"/>
    <w:rsid w:val="00E413D7"/>
    <w:rsid w:val="00E4366C"/>
    <w:rsid w:val="00E439D4"/>
    <w:rsid w:val="00E4747F"/>
    <w:rsid w:val="00E5289B"/>
    <w:rsid w:val="00E60F4D"/>
    <w:rsid w:val="00E63C2D"/>
    <w:rsid w:val="00E71307"/>
    <w:rsid w:val="00E722C5"/>
    <w:rsid w:val="00E72351"/>
    <w:rsid w:val="00E821CF"/>
    <w:rsid w:val="00E84C14"/>
    <w:rsid w:val="00E86713"/>
    <w:rsid w:val="00E86FBD"/>
    <w:rsid w:val="00E938A1"/>
    <w:rsid w:val="00E9649B"/>
    <w:rsid w:val="00EA4D37"/>
    <w:rsid w:val="00EB058B"/>
    <w:rsid w:val="00EB5DCB"/>
    <w:rsid w:val="00EC4BD1"/>
    <w:rsid w:val="00EC4F4D"/>
    <w:rsid w:val="00EC5515"/>
    <w:rsid w:val="00ED250F"/>
    <w:rsid w:val="00ED45FA"/>
    <w:rsid w:val="00ED6810"/>
    <w:rsid w:val="00ED7E69"/>
    <w:rsid w:val="00ED7E8E"/>
    <w:rsid w:val="00EE3D1F"/>
    <w:rsid w:val="00EE5353"/>
    <w:rsid w:val="00EE65AA"/>
    <w:rsid w:val="00EE6BA8"/>
    <w:rsid w:val="00EE6ECE"/>
    <w:rsid w:val="00EF1289"/>
    <w:rsid w:val="00EF3ADE"/>
    <w:rsid w:val="00EF5DED"/>
    <w:rsid w:val="00EF6C74"/>
    <w:rsid w:val="00F06356"/>
    <w:rsid w:val="00F12266"/>
    <w:rsid w:val="00F13F33"/>
    <w:rsid w:val="00F20EA0"/>
    <w:rsid w:val="00F21F5D"/>
    <w:rsid w:val="00F3055D"/>
    <w:rsid w:val="00F3187A"/>
    <w:rsid w:val="00F34CEF"/>
    <w:rsid w:val="00F3664E"/>
    <w:rsid w:val="00F45A8E"/>
    <w:rsid w:val="00F4695F"/>
    <w:rsid w:val="00F57159"/>
    <w:rsid w:val="00F64205"/>
    <w:rsid w:val="00F6712F"/>
    <w:rsid w:val="00F70F35"/>
    <w:rsid w:val="00F749E4"/>
    <w:rsid w:val="00F77CC4"/>
    <w:rsid w:val="00F831F1"/>
    <w:rsid w:val="00F84729"/>
    <w:rsid w:val="00F8507B"/>
    <w:rsid w:val="00F90720"/>
    <w:rsid w:val="00F914F0"/>
    <w:rsid w:val="00F920C3"/>
    <w:rsid w:val="00FA1793"/>
    <w:rsid w:val="00FB354B"/>
    <w:rsid w:val="00FB704F"/>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9930332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603F-99F4-40F0-9B9C-BA9860EE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2023</Words>
  <Characters>9886</Characters>
  <Application>Microsoft Office Word</Application>
  <DocSecurity>0</DocSecurity>
  <Lines>82</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11886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2018-01-18T11:13:00Z</dcterms:created>
  <dcterms:modified xsi:type="dcterms:W3CDTF">2018-01-23T09:29:00Z</dcterms:modified>
</cp:coreProperties>
</file>